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ED796" w14:textId="77777777" w:rsidR="00C21E81" w:rsidRPr="00DC36B2" w:rsidRDefault="00C21E81" w:rsidP="00DC36B2">
      <w:pPr>
        <w:spacing w:line="360" w:lineRule="auto"/>
        <w:jc w:val="center"/>
        <w:rPr>
          <w:b/>
          <w:bCs/>
          <w:sz w:val="36"/>
          <w:szCs w:val="36"/>
        </w:rPr>
      </w:pPr>
      <w:r w:rsidRPr="00DC36B2">
        <w:rPr>
          <w:b/>
          <w:bCs/>
          <w:sz w:val="36"/>
          <w:szCs w:val="36"/>
        </w:rPr>
        <w:t>Critical Examination of Major Depressive Disorder (ICD-11 code 6A70): Classification, Diagnosis, Treatment, Rehabilitation, and Contemporary Debates</w:t>
      </w:r>
    </w:p>
    <w:p w14:paraId="00518524" w14:textId="77777777" w:rsidR="00DC36B2" w:rsidRDefault="00DC36B2" w:rsidP="00295C15">
      <w:pPr>
        <w:spacing w:line="360" w:lineRule="auto"/>
        <w:jc w:val="both"/>
        <w:rPr>
          <w:rFonts w:asciiTheme="minorBidi" w:hAnsiTheme="minorBidi"/>
        </w:rPr>
      </w:pPr>
    </w:p>
    <w:p w14:paraId="526D72EB" w14:textId="77777777" w:rsidR="00DC36B2" w:rsidRDefault="00DC36B2" w:rsidP="00295C15">
      <w:pPr>
        <w:spacing w:line="360" w:lineRule="auto"/>
        <w:jc w:val="both"/>
        <w:rPr>
          <w:rFonts w:asciiTheme="minorBidi" w:hAnsiTheme="minorBidi"/>
        </w:rPr>
      </w:pPr>
    </w:p>
    <w:p w14:paraId="4BDE8E18" w14:textId="77777777" w:rsidR="00DC36B2" w:rsidRDefault="00DC36B2" w:rsidP="00295C15">
      <w:pPr>
        <w:spacing w:line="360" w:lineRule="auto"/>
        <w:jc w:val="both"/>
        <w:rPr>
          <w:rFonts w:asciiTheme="minorBidi" w:hAnsiTheme="minorBidi"/>
        </w:rPr>
      </w:pPr>
    </w:p>
    <w:p w14:paraId="33FE0616" w14:textId="77777777" w:rsidR="000C4658" w:rsidRDefault="000C4658" w:rsidP="00295C15">
      <w:pPr>
        <w:spacing w:line="360" w:lineRule="auto"/>
        <w:jc w:val="both"/>
        <w:rPr>
          <w:rFonts w:asciiTheme="minorBidi" w:hAnsiTheme="minorBidi"/>
        </w:rPr>
      </w:pPr>
    </w:p>
    <w:p w14:paraId="333C4BE4" w14:textId="77777777" w:rsidR="00DC36B2" w:rsidRDefault="00DC36B2" w:rsidP="00295C15">
      <w:pPr>
        <w:spacing w:line="360" w:lineRule="auto"/>
        <w:jc w:val="both"/>
        <w:rPr>
          <w:rFonts w:asciiTheme="minorBidi" w:hAnsiTheme="minorBidi"/>
        </w:rPr>
      </w:pPr>
    </w:p>
    <w:p w14:paraId="2B3831C3" w14:textId="77777777" w:rsidR="00DC36B2" w:rsidRDefault="00DC36B2" w:rsidP="00295C15">
      <w:pPr>
        <w:spacing w:line="360" w:lineRule="auto"/>
        <w:jc w:val="both"/>
        <w:rPr>
          <w:rFonts w:asciiTheme="minorBidi" w:hAnsiTheme="minorBidi"/>
        </w:rPr>
      </w:pPr>
    </w:p>
    <w:p w14:paraId="25D9C7B4" w14:textId="77777777" w:rsidR="00DC36B2" w:rsidRDefault="00DC36B2" w:rsidP="00295C15">
      <w:pPr>
        <w:spacing w:line="360" w:lineRule="auto"/>
        <w:jc w:val="both"/>
        <w:rPr>
          <w:rFonts w:asciiTheme="minorBidi" w:hAnsiTheme="minorBidi"/>
        </w:rPr>
      </w:pPr>
    </w:p>
    <w:p w14:paraId="2ECF1145" w14:textId="77777777" w:rsidR="00DC36B2" w:rsidRDefault="00DC36B2" w:rsidP="00DC36B2">
      <w:pPr>
        <w:spacing w:line="360" w:lineRule="auto"/>
        <w:jc w:val="center"/>
        <w:rPr>
          <w:b/>
          <w:bCs/>
          <w:sz w:val="36"/>
          <w:szCs w:val="36"/>
        </w:rPr>
      </w:pPr>
      <w:r w:rsidRPr="0090021C">
        <w:rPr>
          <w:b/>
          <w:bCs/>
          <w:sz w:val="36"/>
          <w:szCs w:val="36"/>
        </w:rPr>
        <w:t>2314799 Shaira Hussain</w:t>
      </w:r>
    </w:p>
    <w:p w14:paraId="58D6457A" w14:textId="77777777" w:rsidR="00DC36B2" w:rsidRDefault="00DC36B2" w:rsidP="00DC36B2">
      <w:pPr>
        <w:spacing w:line="360" w:lineRule="auto"/>
        <w:jc w:val="center"/>
        <w:rPr>
          <w:b/>
          <w:bCs/>
          <w:sz w:val="36"/>
          <w:szCs w:val="36"/>
        </w:rPr>
      </w:pPr>
    </w:p>
    <w:p w14:paraId="2F34491D" w14:textId="77777777" w:rsidR="00DC36B2" w:rsidRDefault="00DC36B2" w:rsidP="00DC36B2">
      <w:pPr>
        <w:spacing w:line="360" w:lineRule="auto"/>
        <w:jc w:val="center"/>
        <w:rPr>
          <w:b/>
          <w:bCs/>
          <w:sz w:val="36"/>
          <w:szCs w:val="36"/>
        </w:rPr>
      </w:pPr>
    </w:p>
    <w:p w14:paraId="03E5B7AE" w14:textId="77777777" w:rsidR="000C4658" w:rsidRDefault="000C4658" w:rsidP="00DC36B2">
      <w:pPr>
        <w:spacing w:line="360" w:lineRule="auto"/>
        <w:jc w:val="center"/>
        <w:rPr>
          <w:b/>
          <w:bCs/>
          <w:sz w:val="36"/>
          <w:szCs w:val="36"/>
        </w:rPr>
      </w:pPr>
    </w:p>
    <w:p w14:paraId="1EC42F08" w14:textId="77777777" w:rsidR="00DC36B2" w:rsidRDefault="00DC36B2" w:rsidP="00DC36B2">
      <w:pPr>
        <w:spacing w:line="360" w:lineRule="auto"/>
        <w:jc w:val="center"/>
        <w:rPr>
          <w:b/>
          <w:bCs/>
          <w:sz w:val="36"/>
          <w:szCs w:val="36"/>
        </w:rPr>
      </w:pPr>
    </w:p>
    <w:p w14:paraId="674D0ECF" w14:textId="77777777" w:rsidR="00DC36B2" w:rsidRDefault="00DC36B2" w:rsidP="00DC36B2">
      <w:pPr>
        <w:spacing w:line="360" w:lineRule="auto"/>
        <w:jc w:val="center"/>
        <w:rPr>
          <w:b/>
          <w:bCs/>
          <w:sz w:val="36"/>
          <w:szCs w:val="36"/>
        </w:rPr>
      </w:pPr>
    </w:p>
    <w:p w14:paraId="123E114A" w14:textId="77777777" w:rsidR="00DC36B2" w:rsidRDefault="00DC36B2" w:rsidP="00DC36B2">
      <w:pPr>
        <w:spacing w:line="360" w:lineRule="auto"/>
        <w:jc w:val="center"/>
        <w:rPr>
          <w:b/>
          <w:bCs/>
          <w:sz w:val="36"/>
          <w:szCs w:val="36"/>
        </w:rPr>
      </w:pPr>
    </w:p>
    <w:p w14:paraId="722A018C" w14:textId="77777777" w:rsidR="00DC36B2" w:rsidRDefault="00F019A7" w:rsidP="00DC36B2">
      <w:pPr>
        <w:spacing w:line="360" w:lineRule="auto"/>
        <w:jc w:val="center"/>
        <w:rPr>
          <w:b/>
          <w:bCs/>
          <w:sz w:val="36"/>
          <w:szCs w:val="36"/>
        </w:rPr>
      </w:pPr>
      <w:r w:rsidRPr="00F019A7">
        <w:rPr>
          <w:b/>
          <w:bCs/>
          <w:sz w:val="36"/>
          <w:szCs w:val="36"/>
        </w:rPr>
        <w:t>BMHP6029 Psychological Classifications and Provisions</w:t>
      </w:r>
    </w:p>
    <w:sdt>
      <w:sdtPr>
        <w:id w:val="-1223286237"/>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B3E11CB" w14:textId="6A6A7F79" w:rsidR="00757C94" w:rsidRDefault="00757C94">
          <w:pPr>
            <w:pStyle w:val="TOCHeading"/>
          </w:pPr>
          <w:r>
            <w:t>Contents</w:t>
          </w:r>
        </w:p>
        <w:p w14:paraId="70F652DA" w14:textId="40BFA0E4" w:rsidR="00757C94" w:rsidRDefault="00757C94">
          <w:pPr>
            <w:pStyle w:val="TOC1"/>
            <w:tabs>
              <w:tab w:val="right" w:leader="dot" w:pos="9350"/>
            </w:tabs>
            <w:rPr>
              <w:noProof/>
            </w:rPr>
          </w:pPr>
          <w:r>
            <w:fldChar w:fldCharType="begin"/>
          </w:r>
          <w:r>
            <w:instrText xml:space="preserve"> TOC \o "1-3" \h \z \u </w:instrText>
          </w:r>
          <w:r>
            <w:fldChar w:fldCharType="separate"/>
          </w:r>
          <w:hyperlink w:anchor="_Toc213884639" w:history="1">
            <w:r w:rsidRPr="003622DC">
              <w:rPr>
                <w:rStyle w:val="Hyperlink"/>
                <w:noProof/>
              </w:rPr>
              <w:t>Introduction</w:t>
            </w:r>
            <w:r>
              <w:rPr>
                <w:noProof/>
                <w:webHidden/>
              </w:rPr>
              <w:tab/>
            </w:r>
            <w:r>
              <w:rPr>
                <w:noProof/>
                <w:webHidden/>
              </w:rPr>
              <w:fldChar w:fldCharType="begin"/>
            </w:r>
            <w:r>
              <w:rPr>
                <w:noProof/>
                <w:webHidden/>
              </w:rPr>
              <w:instrText xml:space="preserve"> PAGEREF _Toc213884639 \h </w:instrText>
            </w:r>
            <w:r>
              <w:rPr>
                <w:noProof/>
                <w:webHidden/>
              </w:rPr>
            </w:r>
            <w:r>
              <w:rPr>
                <w:noProof/>
                <w:webHidden/>
              </w:rPr>
              <w:fldChar w:fldCharType="separate"/>
            </w:r>
            <w:r w:rsidR="006D215B">
              <w:rPr>
                <w:noProof/>
                <w:webHidden/>
              </w:rPr>
              <w:t>3</w:t>
            </w:r>
            <w:r>
              <w:rPr>
                <w:noProof/>
                <w:webHidden/>
              </w:rPr>
              <w:fldChar w:fldCharType="end"/>
            </w:r>
          </w:hyperlink>
        </w:p>
        <w:p w14:paraId="34D56FDB" w14:textId="244812BA" w:rsidR="00757C94" w:rsidRDefault="00757C94">
          <w:pPr>
            <w:pStyle w:val="TOC1"/>
            <w:tabs>
              <w:tab w:val="right" w:leader="dot" w:pos="9350"/>
            </w:tabs>
            <w:rPr>
              <w:noProof/>
            </w:rPr>
          </w:pPr>
          <w:hyperlink w:anchor="_Toc213884640" w:history="1">
            <w:r w:rsidRPr="003622DC">
              <w:rPr>
                <w:rStyle w:val="Hyperlink"/>
                <w:noProof/>
              </w:rPr>
              <w:t>Classification and Diagnosis</w:t>
            </w:r>
            <w:r>
              <w:rPr>
                <w:noProof/>
                <w:webHidden/>
              </w:rPr>
              <w:tab/>
            </w:r>
            <w:r>
              <w:rPr>
                <w:noProof/>
                <w:webHidden/>
              </w:rPr>
              <w:fldChar w:fldCharType="begin"/>
            </w:r>
            <w:r>
              <w:rPr>
                <w:noProof/>
                <w:webHidden/>
              </w:rPr>
              <w:instrText xml:space="preserve"> PAGEREF _Toc213884640 \h </w:instrText>
            </w:r>
            <w:r>
              <w:rPr>
                <w:noProof/>
                <w:webHidden/>
              </w:rPr>
            </w:r>
            <w:r>
              <w:rPr>
                <w:noProof/>
                <w:webHidden/>
              </w:rPr>
              <w:fldChar w:fldCharType="separate"/>
            </w:r>
            <w:r w:rsidR="006D215B">
              <w:rPr>
                <w:noProof/>
                <w:webHidden/>
              </w:rPr>
              <w:t>3</w:t>
            </w:r>
            <w:r>
              <w:rPr>
                <w:noProof/>
                <w:webHidden/>
              </w:rPr>
              <w:fldChar w:fldCharType="end"/>
            </w:r>
          </w:hyperlink>
        </w:p>
        <w:p w14:paraId="7B30E55E" w14:textId="22B136AA" w:rsidR="00757C94" w:rsidRDefault="00757C94">
          <w:pPr>
            <w:pStyle w:val="TOC2"/>
            <w:tabs>
              <w:tab w:val="right" w:leader="dot" w:pos="9350"/>
            </w:tabs>
            <w:rPr>
              <w:noProof/>
            </w:rPr>
          </w:pPr>
          <w:hyperlink w:anchor="_Toc213884641" w:history="1">
            <w:r w:rsidRPr="003622DC">
              <w:rPr>
                <w:rStyle w:val="Hyperlink"/>
                <w:noProof/>
              </w:rPr>
              <w:t>ICD – 11 definition and key features</w:t>
            </w:r>
            <w:r>
              <w:rPr>
                <w:noProof/>
                <w:webHidden/>
              </w:rPr>
              <w:tab/>
            </w:r>
            <w:r>
              <w:rPr>
                <w:noProof/>
                <w:webHidden/>
              </w:rPr>
              <w:fldChar w:fldCharType="begin"/>
            </w:r>
            <w:r>
              <w:rPr>
                <w:noProof/>
                <w:webHidden/>
              </w:rPr>
              <w:instrText xml:space="preserve"> PAGEREF _Toc213884641 \h </w:instrText>
            </w:r>
            <w:r>
              <w:rPr>
                <w:noProof/>
                <w:webHidden/>
              </w:rPr>
            </w:r>
            <w:r>
              <w:rPr>
                <w:noProof/>
                <w:webHidden/>
              </w:rPr>
              <w:fldChar w:fldCharType="separate"/>
            </w:r>
            <w:r w:rsidR="006D215B">
              <w:rPr>
                <w:noProof/>
                <w:webHidden/>
              </w:rPr>
              <w:t>3</w:t>
            </w:r>
            <w:r>
              <w:rPr>
                <w:noProof/>
                <w:webHidden/>
              </w:rPr>
              <w:fldChar w:fldCharType="end"/>
            </w:r>
          </w:hyperlink>
        </w:p>
        <w:p w14:paraId="1DDC4BEC" w14:textId="034F58AC" w:rsidR="00757C94" w:rsidRDefault="00757C94">
          <w:pPr>
            <w:pStyle w:val="TOC2"/>
            <w:tabs>
              <w:tab w:val="right" w:leader="dot" w:pos="9350"/>
            </w:tabs>
            <w:rPr>
              <w:noProof/>
            </w:rPr>
          </w:pPr>
          <w:hyperlink w:anchor="_Toc213884642" w:history="1">
            <w:r w:rsidRPr="003622DC">
              <w:rPr>
                <w:rStyle w:val="Hyperlink"/>
                <w:noProof/>
              </w:rPr>
              <w:t>Diagnostic tools and clinical process</w:t>
            </w:r>
            <w:r>
              <w:rPr>
                <w:noProof/>
                <w:webHidden/>
              </w:rPr>
              <w:tab/>
            </w:r>
            <w:r>
              <w:rPr>
                <w:noProof/>
                <w:webHidden/>
              </w:rPr>
              <w:fldChar w:fldCharType="begin"/>
            </w:r>
            <w:r>
              <w:rPr>
                <w:noProof/>
                <w:webHidden/>
              </w:rPr>
              <w:instrText xml:space="preserve"> PAGEREF _Toc213884642 \h </w:instrText>
            </w:r>
            <w:r>
              <w:rPr>
                <w:noProof/>
                <w:webHidden/>
              </w:rPr>
            </w:r>
            <w:r>
              <w:rPr>
                <w:noProof/>
                <w:webHidden/>
              </w:rPr>
              <w:fldChar w:fldCharType="separate"/>
            </w:r>
            <w:r w:rsidR="006D215B">
              <w:rPr>
                <w:noProof/>
                <w:webHidden/>
              </w:rPr>
              <w:t>3</w:t>
            </w:r>
            <w:r>
              <w:rPr>
                <w:noProof/>
                <w:webHidden/>
              </w:rPr>
              <w:fldChar w:fldCharType="end"/>
            </w:r>
          </w:hyperlink>
        </w:p>
        <w:p w14:paraId="2759717B" w14:textId="05206821" w:rsidR="00757C94" w:rsidRDefault="00757C94">
          <w:pPr>
            <w:pStyle w:val="TOC2"/>
            <w:tabs>
              <w:tab w:val="right" w:leader="dot" w:pos="9350"/>
            </w:tabs>
            <w:rPr>
              <w:noProof/>
            </w:rPr>
          </w:pPr>
          <w:hyperlink w:anchor="_Toc213884643" w:history="1">
            <w:r w:rsidRPr="003622DC">
              <w:rPr>
                <w:rStyle w:val="Hyperlink"/>
                <w:noProof/>
              </w:rPr>
              <w:t>Comparison with previous classifications (ICD-10 and DSM)</w:t>
            </w:r>
            <w:r>
              <w:rPr>
                <w:noProof/>
                <w:webHidden/>
              </w:rPr>
              <w:tab/>
            </w:r>
            <w:r>
              <w:rPr>
                <w:noProof/>
                <w:webHidden/>
              </w:rPr>
              <w:fldChar w:fldCharType="begin"/>
            </w:r>
            <w:r>
              <w:rPr>
                <w:noProof/>
                <w:webHidden/>
              </w:rPr>
              <w:instrText xml:space="preserve"> PAGEREF _Toc213884643 \h </w:instrText>
            </w:r>
            <w:r>
              <w:rPr>
                <w:noProof/>
                <w:webHidden/>
              </w:rPr>
            </w:r>
            <w:r>
              <w:rPr>
                <w:noProof/>
                <w:webHidden/>
              </w:rPr>
              <w:fldChar w:fldCharType="separate"/>
            </w:r>
            <w:r w:rsidR="006D215B">
              <w:rPr>
                <w:noProof/>
                <w:webHidden/>
              </w:rPr>
              <w:t>3</w:t>
            </w:r>
            <w:r>
              <w:rPr>
                <w:noProof/>
                <w:webHidden/>
              </w:rPr>
              <w:fldChar w:fldCharType="end"/>
            </w:r>
          </w:hyperlink>
        </w:p>
        <w:p w14:paraId="2D633FDF" w14:textId="1A815CEE" w:rsidR="00757C94" w:rsidRDefault="00757C94">
          <w:pPr>
            <w:pStyle w:val="TOC2"/>
            <w:tabs>
              <w:tab w:val="right" w:leader="dot" w:pos="9350"/>
            </w:tabs>
            <w:rPr>
              <w:noProof/>
            </w:rPr>
          </w:pPr>
          <w:hyperlink w:anchor="_Toc213884644" w:history="1">
            <w:r w:rsidRPr="003622DC">
              <w:rPr>
                <w:rStyle w:val="Hyperlink"/>
                <w:noProof/>
              </w:rPr>
              <w:t>Critical perspective: threshold, cultural expression and pathologisation</w:t>
            </w:r>
            <w:r>
              <w:rPr>
                <w:noProof/>
                <w:webHidden/>
              </w:rPr>
              <w:tab/>
            </w:r>
            <w:r>
              <w:rPr>
                <w:noProof/>
                <w:webHidden/>
              </w:rPr>
              <w:fldChar w:fldCharType="begin"/>
            </w:r>
            <w:r>
              <w:rPr>
                <w:noProof/>
                <w:webHidden/>
              </w:rPr>
              <w:instrText xml:space="preserve"> PAGEREF _Toc213884644 \h </w:instrText>
            </w:r>
            <w:r>
              <w:rPr>
                <w:noProof/>
                <w:webHidden/>
              </w:rPr>
            </w:r>
            <w:r>
              <w:rPr>
                <w:noProof/>
                <w:webHidden/>
              </w:rPr>
              <w:fldChar w:fldCharType="separate"/>
            </w:r>
            <w:r w:rsidR="006D215B">
              <w:rPr>
                <w:noProof/>
                <w:webHidden/>
              </w:rPr>
              <w:t>3</w:t>
            </w:r>
            <w:r>
              <w:rPr>
                <w:noProof/>
                <w:webHidden/>
              </w:rPr>
              <w:fldChar w:fldCharType="end"/>
            </w:r>
          </w:hyperlink>
        </w:p>
        <w:p w14:paraId="53960CBA" w14:textId="21078B97" w:rsidR="00757C94" w:rsidRDefault="00757C94">
          <w:pPr>
            <w:pStyle w:val="TOC1"/>
            <w:tabs>
              <w:tab w:val="right" w:leader="dot" w:pos="9350"/>
            </w:tabs>
            <w:rPr>
              <w:noProof/>
            </w:rPr>
          </w:pPr>
          <w:hyperlink w:anchor="_Toc213884645" w:history="1">
            <w:r w:rsidRPr="003622DC">
              <w:rPr>
                <w:rStyle w:val="Hyperlink"/>
                <w:noProof/>
              </w:rPr>
              <w:t>Treatment and Rehabilitation</w:t>
            </w:r>
            <w:r>
              <w:rPr>
                <w:noProof/>
                <w:webHidden/>
              </w:rPr>
              <w:tab/>
            </w:r>
            <w:r>
              <w:rPr>
                <w:noProof/>
                <w:webHidden/>
              </w:rPr>
              <w:fldChar w:fldCharType="begin"/>
            </w:r>
            <w:r>
              <w:rPr>
                <w:noProof/>
                <w:webHidden/>
              </w:rPr>
              <w:instrText xml:space="preserve"> PAGEREF _Toc213884645 \h </w:instrText>
            </w:r>
            <w:r>
              <w:rPr>
                <w:noProof/>
                <w:webHidden/>
              </w:rPr>
            </w:r>
            <w:r>
              <w:rPr>
                <w:noProof/>
                <w:webHidden/>
              </w:rPr>
              <w:fldChar w:fldCharType="separate"/>
            </w:r>
            <w:r w:rsidR="006D215B">
              <w:rPr>
                <w:noProof/>
                <w:webHidden/>
              </w:rPr>
              <w:t>4</w:t>
            </w:r>
            <w:r>
              <w:rPr>
                <w:noProof/>
                <w:webHidden/>
              </w:rPr>
              <w:fldChar w:fldCharType="end"/>
            </w:r>
          </w:hyperlink>
        </w:p>
        <w:p w14:paraId="3E7316AF" w14:textId="6DF492E4" w:rsidR="00757C94" w:rsidRDefault="00757C94">
          <w:pPr>
            <w:pStyle w:val="TOC2"/>
            <w:tabs>
              <w:tab w:val="right" w:leader="dot" w:pos="9350"/>
            </w:tabs>
            <w:rPr>
              <w:noProof/>
            </w:rPr>
          </w:pPr>
          <w:hyperlink w:anchor="_Toc213884646" w:history="1">
            <w:r w:rsidRPr="003622DC">
              <w:rPr>
                <w:rStyle w:val="Hyperlink"/>
                <w:noProof/>
              </w:rPr>
              <w:t>Pharmacological treatments: evidence and limitations</w:t>
            </w:r>
            <w:r>
              <w:rPr>
                <w:noProof/>
                <w:webHidden/>
              </w:rPr>
              <w:tab/>
            </w:r>
            <w:r>
              <w:rPr>
                <w:noProof/>
                <w:webHidden/>
              </w:rPr>
              <w:fldChar w:fldCharType="begin"/>
            </w:r>
            <w:r>
              <w:rPr>
                <w:noProof/>
                <w:webHidden/>
              </w:rPr>
              <w:instrText xml:space="preserve"> PAGEREF _Toc213884646 \h </w:instrText>
            </w:r>
            <w:r>
              <w:rPr>
                <w:noProof/>
                <w:webHidden/>
              </w:rPr>
            </w:r>
            <w:r>
              <w:rPr>
                <w:noProof/>
                <w:webHidden/>
              </w:rPr>
              <w:fldChar w:fldCharType="separate"/>
            </w:r>
            <w:r w:rsidR="006D215B">
              <w:rPr>
                <w:noProof/>
                <w:webHidden/>
              </w:rPr>
              <w:t>4</w:t>
            </w:r>
            <w:r>
              <w:rPr>
                <w:noProof/>
                <w:webHidden/>
              </w:rPr>
              <w:fldChar w:fldCharType="end"/>
            </w:r>
          </w:hyperlink>
        </w:p>
        <w:p w14:paraId="603A0C9E" w14:textId="49C8BAAD" w:rsidR="00757C94" w:rsidRDefault="00757C94">
          <w:pPr>
            <w:pStyle w:val="TOC2"/>
            <w:tabs>
              <w:tab w:val="right" w:leader="dot" w:pos="9350"/>
            </w:tabs>
            <w:rPr>
              <w:noProof/>
            </w:rPr>
          </w:pPr>
          <w:hyperlink w:anchor="_Toc213884647" w:history="1">
            <w:r w:rsidRPr="003622DC">
              <w:rPr>
                <w:rStyle w:val="Hyperlink"/>
                <w:noProof/>
              </w:rPr>
              <w:t>Psychological interventions and stepped care</w:t>
            </w:r>
            <w:r>
              <w:rPr>
                <w:noProof/>
                <w:webHidden/>
              </w:rPr>
              <w:tab/>
            </w:r>
            <w:r>
              <w:rPr>
                <w:noProof/>
                <w:webHidden/>
              </w:rPr>
              <w:fldChar w:fldCharType="begin"/>
            </w:r>
            <w:r>
              <w:rPr>
                <w:noProof/>
                <w:webHidden/>
              </w:rPr>
              <w:instrText xml:space="preserve"> PAGEREF _Toc213884647 \h </w:instrText>
            </w:r>
            <w:r>
              <w:rPr>
                <w:noProof/>
                <w:webHidden/>
              </w:rPr>
            </w:r>
            <w:r>
              <w:rPr>
                <w:noProof/>
                <w:webHidden/>
              </w:rPr>
              <w:fldChar w:fldCharType="separate"/>
            </w:r>
            <w:r w:rsidR="006D215B">
              <w:rPr>
                <w:noProof/>
                <w:webHidden/>
              </w:rPr>
              <w:t>4</w:t>
            </w:r>
            <w:r>
              <w:rPr>
                <w:noProof/>
                <w:webHidden/>
              </w:rPr>
              <w:fldChar w:fldCharType="end"/>
            </w:r>
          </w:hyperlink>
        </w:p>
        <w:p w14:paraId="2E02E975" w14:textId="20C67B84" w:rsidR="00757C94" w:rsidRDefault="00757C94">
          <w:pPr>
            <w:pStyle w:val="TOC2"/>
            <w:tabs>
              <w:tab w:val="right" w:leader="dot" w:pos="9350"/>
            </w:tabs>
            <w:rPr>
              <w:noProof/>
            </w:rPr>
          </w:pPr>
          <w:hyperlink w:anchor="_Toc213884648" w:history="1">
            <w:r w:rsidRPr="003622DC">
              <w:rPr>
                <w:rStyle w:val="Hyperlink"/>
                <w:noProof/>
              </w:rPr>
              <w:t>Rehabilitation, recovery and social interventions</w:t>
            </w:r>
            <w:r>
              <w:rPr>
                <w:noProof/>
                <w:webHidden/>
              </w:rPr>
              <w:tab/>
            </w:r>
            <w:r>
              <w:rPr>
                <w:noProof/>
                <w:webHidden/>
              </w:rPr>
              <w:fldChar w:fldCharType="begin"/>
            </w:r>
            <w:r>
              <w:rPr>
                <w:noProof/>
                <w:webHidden/>
              </w:rPr>
              <w:instrText xml:space="preserve"> PAGEREF _Toc213884648 \h </w:instrText>
            </w:r>
            <w:r>
              <w:rPr>
                <w:noProof/>
                <w:webHidden/>
              </w:rPr>
            </w:r>
            <w:r>
              <w:rPr>
                <w:noProof/>
                <w:webHidden/>
              </w:rPr>
              <w:fldChar w:fldCharType="separate"/>
            </w:r>
            <w:r w:rsidR="006D215B">
              <w:rPr>
                <w:noProof/>
                <w:webHidden/>
              </w:rPr>
              <w:t>5</w:t>
            </w:r>
            <w:r>
              <w:rPr>
                <w:noProof/>
                <w:webHidden/>
              </w:rPr>
              <w:fldChar w:fldCharType="end"/>
            </w:r>
          </w:hyperlink>
        </w:p>
        <w:p w14:paraId="40C30219" w14:textId="536C9D23" w:rsidR="00757C94" w:rsidRDefault="00757C94">
          <w:pPr>
            <w:pStyle w:val="TOC2"/>
            <w:tabs>
              <w:tab w:val="right" w:leader="dot" w:pos="9350"/>
            </w:tabs>
            <w:rPr>
              <w:noProof/>
            </w:rPr>
          </w:pPr>
          <w:hyperlink w:anchor="_Toc213884649" w:history="1">
            <w:r w:rsidRPr="003622DC">
              <w:rPr>
                <w:rStyle w:val="Hyperlink"/>
                <w:noProof/>
              </w:rPr>
              <w:t>Access, equity and implementation gaps</w:t>
            </w:r>
            <w:r>
              <w:rPr>
                <w:noProof/>
                <w:webHidden/>
              </w:rPr>
              <w:tab/>
            </w:r>
            <w:r>
              <w:rPr>
                <w:noProof/>
                <w:webHidden/>
              </w:rPr>
              <w:fldChar w:fldCharType="begin"/>
            </w:r>
            <w:r>
              <w:rPr>
                <w:noProof/>
                <w:webHidden/>
              </w:rPr>
              <w:instrText xml:space="preserve"> PAGEREF _Toc213884649 \h </w:instrText>
            </w:r>
            <w:r>
              <w:rPr>
                <w:noProof/>
                <w:webHidden/>
              </w:rPr>
            </w:r>
            <w:r>
              <w:rPr>
                <w:noProof/>
                <w:webHidden/>
              </w:rPr>
              <w:fldChar w:fldCharType="separate"/>
            </w:r>
            <w:r w:rsidR="006D215B">
              <w:rPr>
                <w:noProof/>
                <w:webHidden/>
              </w:rPr>
              <w:t>5</w:t>
            </w:r>
            <w:r>
              <w:rPr>
                <w:noProof/>
                <w:webHidden/>
              </w:rPr>
              <w:fldChar w:fldCharType="end"/>
            </w:r>
          </w:hyperlink>
        </w:p>
        <w:p w14:paraId="143455B2" w14:textId="7712AC9D" w:rsidR="00757C94" w:rsidRDefault="00757C94">
          <w:pPr>
            <w:pStyle w:val="TOC1"/>
            <w:tabs>
              <w:tab w:val="right" w:leader="dot" w:pos="9350"/>
            </w:tabs>
            <w:rPr>
              <w:noProof/>
            </w:rPr>
          </w:pPr>
          <w:hyperlink w:anchor="_Toc213884650" w:history="1">
            <w:r w:rsidRPr="003622DC">
              <w:rPr>
                <w:rStyle w:val="Hyperlink"/>
                <w:noProof/>
              </w:rPr>
              <w:t>Contemporary Debates and Emerging Issues</w:t>
            </w:r>
            <w:r>
              <w:rPr>
                <w:noProof/>
                <w:webHidden/>
              </w:rPr>
              <w:tab/>
            </w:r>
            <w:r>
              <w:rPr>
                <w:noProof/>
                <w:webHidden/>
              </w:rPr>
              <w:fldChar w:fldCharType="begin"/>
            </w:r>
            <w:r>
              <w:rPr>
                <w:noProof/>
                <w:webHidden/>
              </w:rPr>
              <w:instrText xml:space="preserve"> PAGEREF _Toc213884650 \h </w:instrText>
            </w:r>
            <w:r>
              <w:rPr>
                <w:noProof/>
                <w:webHidden/>
              </w:rPr>
            </w:r>
            <w:r>
              <w:rPr>
                <w:noProof/>
                <w:webHidden/>
              </w:rPr>
              <w:fldChar w:fldCharType="separate"/>
            </w:r>
            <w:r w:rsidR="006D215B">
              <w:rPr>
                <w:noProof/>
                <w:webHidden/>
              </w:rPr>
              <w:t>5</w:t>
            </w:r>
            <w:r>
              <w:rPr>
                <w:noProof/>
                <w:webHidden/>
              </w:rPr>
              <w:fldChar w:fldCharType="end"/>
            </w:r>
          </w:hyperlink>
        </w:p>
        <w:p w14:paraId="36C8549F" w14:textId="7A94B4BC" w:rsidR="00757C94" w:rsidRDefault="00757C94">
          <w:pPr>
            <w:pStyle w:val="TOC2"/>
            <w:tabs>
              <w:tab w:val="right" w:leader="dot" w:pos="9350"/>
            </w:tabs>
            <w:rPr>
              <w:noProof/>
            </w:rPr>
          </w:pPr>
          <w:hyperlink w:anchor="_Toc213884651" w:history="1">
            <w:r w:rsidRPr="003622DC">
              <w:rPr>
                <w:rStyle w:val="Hyperlink"/>
                <w:noProof/>
              </w:rPr>
              <w:t>Medicalisation and the boundaries of disorder</w:t>
            </w:r>
            <w:r>
              <w:rPr>
                <w:noProof/>
                <w:webHidden/>
              </w:rPr>
              <w:tab/>
            </w:r>
            <w:r>
              <w:rPr>
                <w:noProof/>
                <w:webHidden/>
              </w:rPr>
              <w:fldChar w:fldCharType="begin"/>
            </w:r>
            <w:r>
              <w:rPr>
                <w:noProof/>
                <w:webHidden/>
              </w:rPr>
              <w:instrText xml:space="preserve"> PAGEREF _Toc213884651 \h </w:instrText>
            </w:r>
            <w:r>
              <w:rPr>
                <w:noProof/>
                <w:webHidden/>
              </w:rPr>
            </w:r>
            <w:r>
              <w:rPr>
                <w:noProof/>
                <w:webHidden/>
              </w:rPr>
              <w:fldChar w:fldCharType="separate"/>
            </w:r>
            <w:r w:rsidR="006D215B">
              <w:rPr>
                <w:noProof/>
                <w:webHidden/>
              </w:rPr>
              <w:t>5</w:t>
            </w:r>
            <w:r>
              <w:rPr>
                <w:noProof/>
                <w:webHidden/>
              </w:rPr>
              <w:fldChar w:fldCharType="end"/>
            </w:r>
          </w:hyperlink>
        </w:p>
        <w:p w14:paraId="3E633220" w14:textId="6ABADF61" w:rsidR="00757C94" w:rsidRDefault="00757C94">
          <w:pPr>
            <w:pStyle w:val="TOC2"/>
            <w:tabs>
              <w:tab w:val="right" w:leader="dot" w:pos="9350"/>
            </w:tabs>
            <w:rPr>
              <w:noProof/>
            </w:rPr>
          </w:pPr>
          <w:hyperlink w:anchor="_Toc213884652" w:history="1">
            <w:r w:rsidRPr="003622DC">
              <w:rPr>
                <w:rStyle w:val="Hyperlink"/>
                <w:noProof/>
              </w:rPr>
              <w:t>Antidepressant efficacy and placebo debate</w:t>
            </w:r>
            <w:r>
              <w:rPr>
                <w:noProof/>
                <w:webHidden/>
              </w:rPr>
              <w:tab/>
            </w:r>
            <w:r>
              <w:rPr>
                <w:noProof/>
                <w:webHidden/>
              </w:rPr>
              <w:fldChar w:fldCharType="begin"/>
            </w:r>
            <w:r>
              <w:rPr>
                <w:noProof/>
                <w:webHidden/>
              </w:rPr>
              <w:instrText xml:space="preserve"> PAGEREF _Toc213884652 \h </w:instrText>
            </w:r>
            <w:r>
              <w:rPr>
                <w:noProof/>
                <w:webHidden/>
              </w:rPr>
            </w:r>
            <w:r>
              <w:rPr>
                <w:noProof/>
                <w:webHidden/>
              </w:rPr>
              <w:fldChar w:fldCharType="separate"/>
            </w:r>
            <w:r w:rsidR="006D215B">
              <w:rPr>
                <w:noProof/>
                <w:webHidden/>
              </w:rPr>
              <w:t>6</w:t>
            </w:r>
            <w:r>
              <w:rPr>
                <w:noProof/>
                <w:webHidden/>
              </w:rPr>
              <w:fldChar w:fldCharType="end"/>
            </w:r>
          </w:hyperlink>
        </w:p>
        <w:p w14:paraId="7E86D1B5" w14:textId="2AABEC72" w:rsidR="00757C94" w:rsidRDefault="00757C94">
          <w:pPr>
            <w:pStyle w:val="TOC2"/>
            <w:tabs>
              <w:tab w:val="right" w:leader="dot" w:pos="9350"/>
            </w:tabs>
            <w:rPr>
              <w:noProof/>
            </w:rPr>
          </w:pPr>
          <w:hyperlink w:anchor="_Toc213884653" w:history="1">
            <w:r w:rsidRPr="003622DC">
              <w:rPr>
                <w:rStyle w:val="Hyperlink"/>
                <w:noProof/>
              </w:rPr>
              <w:t>Cultural, gender and social determinants perspectives</w:t>
            </w:r>
            <w:r>
              <w:rPr>
                <w:noProof/>
                <w:webHidden/>
              </w:rPr>
              <w:tab/>
            </w:r>
            <w:r>
              <w:rPr>
                <w:noProof/>
                <w:webHidden/>
              </w:rPr>
              <w:fldChar w:fldCharType="begin"/>
            </w:r>
            <w:r>
              <w:rPr>
                <w:noProof/>
                <w:webHidden/>
              </w:rPr>
              <w:instrText xml:space="preserve"> PAGEREF _Toc213884653 \h </w:instrText>
            </w:r>
            <w:r>
              <w:rPr>
                <w:noProof/>
                <w:webHidden/>
              </w:rPr>
            </w:r>
            <w:r>
              <w:rPr>
                <w:noProof/>
                <w:webHidden/>
              </w:rPr>
              <w:fldChar w:fldCharType="separate"/>
            </w:r>
            <w:r w:rsidR="006D215B">
              <w:rPr>
                <w:noProof/>
                <w:webHidden/>
              </w:rPr>
              <w:t>6</w:t>
            </w:r>
            <w:r>
              <w:rPr>
                <w:noProof/>
                <w:webHidden/>
              </w:rPr>
              <w:fldChar w:fldCharType="end"/>
            </w:r>
          </w:hyperlink>
        </w:p>
        <w:p w14:paraId="15281607" w14:textId="6683A6FC" w:rsidR="00757C94" w:rsidRDefault="00757C94">
          <w:pPr>
            <w:pStyle w:val="TOC2"/>
            <w:tabs>
              <w:tab w:val="right" w:leader="dot" w:pos="9350"/>
            </w:tabs>
            <w:rPr>
              <w:noProof/>
            </w:rPr>
          </w:pPr>
          <w:hyperlink w:anchor="_Toc213884654" w:history="1">
            <w:r w:rsidRPr="003622DC">
              <w:rPr>
                <w:rStyle w:val="Hyperlink"/>
                <w:noProof/>
              </w:rPr>
              <w:t>Digital mental health, stepped innovation and future directions</w:t>
            </w:r>
            <w:r>
              <w:rPr>
                <w:noProof/>
                <w:webHidden/>
              </w:rPr>
              <w:tab/>
            </w:r>
            <w:r>
              <w:rPr>
                <w:noProof/>
                <w:webHidden/>
              </w:rPr>
              <w:fldChar w:fldCharType="begin"/>
            </w:r>
            <w:r>
              <w:rPr>
                <w:noProof/>
                <w:webHidden/>
              </w:rPr>
              <w:instrText xml:space="preserve"> PAGEREF _Toc213884654 \h </w:instrText>
            </w:r>
            <w:r>
              <w:rPr>
                <w:noProof/>
                <w:webHidden/>
              </w:rPr>
            </w:r>
            <w:r>
              <w:rPr>
                <w:noProof/>
                <w:webHidden/>
              </w:rPr>
              <w:fldChar w:fldCharType="separate"/>
            </w:r>
            <w:r w:rsidR="006D215B">
              <w:rPr>
                <w:noProof/>
                <w:webHidden/>
              </w:rPr>
              <w:t>6</w:t>
            </w:r>
            <w:r>
              <w:rPr>
                <w:noProof/>
                <w:webHidden/>
              </w:rPr>
              <w:fldChar w:fldCharType="end"/>
            </w:r>
          </w:hyperlink>
        </w:p>
        <w:p w14:paraId="3DE1B507" w14:textId="0BA08525" w:rsidR="00757C94" w:rsidRDefault="00757C94">
          <w:pPr>
            <w:pStyle w:val="TOC1"/>
            <w:tabs>
              <w:tab w:val="right" w:leader="dot" w:pos="9350"/>
            </w:tabs>
            <w:rPr>
              <w:noProof/>
            </w:rPr>
          </w:pPr>
          <w:hyperlink w:anchor="_Toc213884655" w:history="1">
            <w:r w:rsidRPr="003622DC">
              <w:rPr>
                <w:rStyle w:val="Hyperlink"/>
                <w:noProof/>
              </w:rPr>
              <w:t>Recommendations</w:t>
            </w:r>
            <w:r>
              <w:rPr>
                <w:noProof/>
                <w:webHidden/>
              </w:rPr>
              <w:tab/>
            </w:r>
            <w:r>
              <w:rPr>
                <w:noProof/>
                <w:webHidden/>
              </w:rPr>
              <w:fldChar w:fldCharType="begin"/>
            </w:r>
            <w:r>
              <w:rPr>
                <w:noProof/>
                <w:webHidden/>
              </w:rPr>
              <w:instrText xml:space="preserve"> PAGEREF _Toc213884655 \h </w:instrText>
            </w:r>
            <w:r>
              <w:rPr>
                <w:noProof/>
                <w:webHidden/>
              </w:rPr>
            </w:r>
            <w:r>
              <w:rPr>
                <w:noProof/>
                <w:webHidden/>
              </w:rPr>
              <w:fldChar w:fldCharType="separate"/>
            </w:r>
            <w:r w:rsidR="006D215B">
              <w:rPr>
                <w:noProof/>
                <w:webHidden/>
              </w:rPr>
              <w:t>6</w:t>
            </w:r>
            <w:r>
              <w:rPr>
                <w:noProof/>
                <w:webHidden/>
              </w:rPr>
              <w:fldChar w:fldCharType="end"/>
            </w:r>
          </w:hyperlink>
        </w:p>
        <w:p w14:paraId="16EAA703" w14:textId="0532510E" w:rsidR="00757C94" w:rsidRDefault="00757C94">
          <w:pPr>
            <w:pStyle w:val="TOC1"/>
            <w:tabs>
              <w:tab w:val="right" w:leader="dot" w:pos="9350"/>
            </w:tabs>
            <w:rPr>
              <w:noProof/>
            </w:rPr>
          </w:pPr>
          <w:hyperlink w:anchor="_Toc213884656" w:history="1">
            <w:r w:rsidRPr="003622DC">
              <w:rPr>
                <w:rStyle w:val="Hyperlink"/>
                <w:noProof/>
              </w:rPr>
              <w:t>Conclusion</w:t>
            </w:r>
            <w:r>
              <w:rPr>
                <w:noProof/>
                <w:webHidden/>
              </w:rPr>
              <w:tab/>
            </w:r>
            <w:r>
              <w:rPr>
                <w:noProof/>
                <w:webHidden/>
              </w:rPr>
              <w:fldChar w:fldCharType="begin"/>
            </w:r>
            <w:r>
              <w:rPr>
                <w:noProof/>
                <w:webHidden/>
              </w:rPr>
              <w:instrText xml:space="preserve"> PAGEREF _Toc213884656 \h </w:instrText>
            </w:r>
            <w:r>
              <w:rPr>
                <w:noProof/>
                <w:webHidden/>
              </w:rPr>
            </w:r>
            <w:r>
              <w:rPr>
                <w:noProof/>
                <w:webHidden/>
              </w:rPr>
              <w:fldChar w:fldCharType="separate"/>
            </w:r>
            <w:r w:rsidR="006D215B">
              <w:rPr>
                <w:noProof/>
                <w:webHidden/>
              </w:rPr>
              <w:t>7</w:t>
            </w:r>
            <w:r>
              <w:rPr>
                <w:noProof/>
                <w:webHidden/>
              </w:rPr>
              <w:fldChar w:fldCharType="end"/>
            </w:r>
          </w:hyperlink>
        </w:p>
        <w:p w14:paraId="4315CCEC" w14:textId="4A47446D" w:rsidR="00757C94" w:rsidRDefault="00757C94">
          <w:pPr>
            <w:pStyle w:val="TOC1"/>
            <w:tabs>
              <w:tab w:val="right" w:leader="dot" w:pos="9350"/>
            </w:tabs>
            <w:rPr>
              <w:noProof/>
            </w:rPr>
          </w:pPr>
          <w:hyperlink w:anchor="_Toc213884657" w:history="1">
            <w:r w:rsidRPr="003622DC">
              <w:rPr>
                <w:rStyle w:val="Hyperlink"/>
                <w:noProof/>
              </w:rPr>
              <w:t>References</w:t>
            </w:r>
            <w:r>
              <w:rPr>
                <w:noProof/>
                <w:webHidden/>
              </w:rPr>
              <w:tab/>
            </w:r>
            <w:r>
              <w:rPr>
                <w:noProof/>
                <w:webHidden/>
              </w:rPr>
              <w:fldChar w:fldCharType="begin"/>
            </w:r>
            <w:r>
              <w:rPr>
                <w:noProof/>
                <w:webHidden/>
              </w:rPr>
              <w:instrText xml:space="preserve"> PAGEREF _Toc213884657 \h </w:instrText>
            </w:r>
            <w:r>
              <w:rPr>
                <w:noProof/>
                <w:webHidden/>
              </w:rPr>
            </w:r>
            <w:r>
              <w:rPr>
                <w:noProof/>
                <w:webHidden/>
              </w:rPr>
              <w:fldChar w:fldCharType="separate"/>
            </w:r>
            <w:r w:rsidR="006D215B">
              <w:rPr>
                <w:noProof/>
                <w:webHidden/>
              </w:rPr>
              <w:t>8</w:t>
            </w:r>
            <w:r>
              <w:rPr>
                <w:noProof/>
                <w:webHidden/>
              </w:rPr>
              <w:fldChar w:fldCharType="end"/>
            </w:r>
          </w:hyperlink>
        </w:p>
        <w:p w14:paraId="32F084DB" w14:textId="51CD729E" w:rsidR="00ED59E3" w:rsidRPr="00ED59E3" w:rsidRDefault="00757C94" w:rsidP="00ED59E3">
          <w:r>
            <w:rPr>
              <w:b/>
              <w:bCs/>
            </w:rPr>
            <w:fldChar w:fldCharType="end"/>
          </w:r>
        </w:p>
      </w:sdtContent>
    </w:sdt>
    <w:bookmarkStart w:id="0" w:name="_Toc213884639" w:displacedByCustomXml="prev"/>
    <w:p w14:paraId="4B1C9E98" w14:textId="77777777" w:rsidR="00ED59E3" w:rsidRDefault="00ED59E3" w:rsidP="00267A22">
      <w:pPr>
        <w:pStyle w:val="Heading1"/>
      </w:pPr>
    </w:p>
    <w:p w14:paraId="3D6657B9" w14:textId="77777777" w:rsidR="00ED59E3" w:rsidRDefault="00ED59E3" w:rsidP="00267A22">
      <w:pPr>
        <w:pStyle w:val="Heading1"/>
      </w:pPr>
    </w:p>
    <w:p w14:paraId="2D21BDCA" w14:textId="77777777" w:rsidR="00ED59E3" w:rsidRDefault="00ED59E3" w:rsidP="00267A22">
      <w:pPr>
        <w:pStyle w:val="Heading1"/>
      </w:pPr>
    </w:p>
    <w:p w14:paraId="6E62D398" w14:textId="77777777" w:rsidR="00ED59E3" w:rsidRDefault="00ED59E3" w:rsidP="00267A22">
      <w:pPr>
        <w:pStyle w:val="Heading1"/>
      </w:pPr>
    </w:p>
    <w:p w14:paraId="2581E75C" w14:textId="77777777" w:rsidR="009874D2" w:rsidRDefault="009874D2">
      <w:pPr>
        <w:rPr>
          <w:rFonts w:asciiTheme="majorHAnsi" w:eastAsiaTheme="majorEastAsia" w:hAnsiTheme="majorHAnsi" w:cstheme="majorBidi"/>
          <w:color w:val="2E74B5" w:themeColor="accent1" w:themeShade="BF"/>
          <w:sz w:val="32"/>
          <w:szCs w:val="32"/>
        </w:rPr>
      </w:pPr>
      <w:r>
        <w:br w:type="page"/>
      </w:r>
    </w:p>
    <w:p w14:paraId="508A4481" w14:textId="68732C93" w:rsidR="00C21E81" w:rsidRPr="00295C15" w:rsidRDefault="00C21E81" w:rsidP="00267A22">
      <w:pPr>
        <w:pStyle w:val="Heading1"/>
      </w:pPr>
      <w:r w:rsidRPr="00295C15">
        <w:lastRenderedPageBreak/>
        <w:t>Introduction</w:t>
      </w:r>
      <w:bookmarkEnd w:id="0"/>
    </w:p>
    <w:p w14:paraId="6372F163" w14:textId="77777777" w:rsidR="00C21E81" w:rsidRPr="00295C15" w:rsidRDefault="0022115D" w:rsidP="00AC6E3C">
      <w:pPr>
        <w:spacing w:line="360" w:lineRule="auto"/>
        <w:jc w:val="both"/>
        <w:rPr>
          <w:rFonts w:asciiTheme="minorBidi" w:hAnsiTheme="minorBidi"/>
        </w:rPr>
      </w:pPr>
      <w:r w:rsidRPr="00295C15">
        <w:rPr>
          <w:rFonts w:asciiTheme="minorBidi" w:hAnsiTheme="minorBidi"/>
        </w:rPr>
        <w:t xml:space="preserve">Major Depressive Disorder (referred to in ICD – 11 as Depressive episode, code 6A70) remains one of the </w:t>
      </w:r>
      <w:r w:rsidR="00D16D8B" w:rsidRPr="00295C15">
        <w:rPr>
          <w:rFonts w:asciiTheme="minorBidi" w:hAnsiTheme="minorBidi"/>
        </w:rPr>
        <w:t>leading causes of global disability and mortality</w:t>
      </w:r>
      <w:r w:rsidR="00AC6E3C">
        <w:rPr>
          <w:rFonts w:asciiTheme="minorBidi" w:hAnsiTheme="minorBidi"/>
        </w:rPr>
        <w:t xml:space="preserve"> </w:t>
      </w:r>
      <w:r w:rsidR="00AC6E3C">
        <w:rPr>
          <w:rFonts w:asciiTheme="minorBidi" w:hAnsiTheme="minorBidi"/>
        </w:rPr>
        <w:fldChar w:fldCharType="begin"/>
      </w:r>
      <w:r w:rsidR="00AC6E3C">
        <w:rPr>
          <w:rFonts w:asciiTheme="minorBidi" w:hAnsiTheme="minorBidi"/>
        </w:rPr>
        <w:instrText xml:space="preserve"> ADDIN ZOTERO_ITEM CSL_CITATION {"citationID":"Cl0IS0I8","properties":{"formattedCitation":"(ICD - 11, no date)","plainCitation":"(ICD - 11, no date)","noteIndex":0},"citationItems":[{"id":4794,"uris":["http://zotero.org/users/14350932/items/WXEHLSLW"],"itemData":{"id":4794,"type":"webpage","title":"ICD-11 for Mortality and Morbidity Statistics","URL":"https://icd.who.int/browse/2025-01/mms/en#578635574","author":[{"family":"ICD - 11","given":""}],"accessed":{"date-parts":[["2025",10,15]]}}}],"schema":"https://github.com/citation-style-language/schema/raw/master/csl-citation.json"} </w:instrText>
      </w:r>
      <w:r w:rsidR="00AC6E3C">
        <w:rPr>
          <w:rFonts w:asciiTheme="minorBidi" w:hAnsiTheme="minorBidi"/>
        </w:rPr>
        <w:fldChar w:fldCharType="separate"/>
      </w:r>
      <w:r w:rsidR="00AC6E3C" w:rsidRPr="00AC6E3C">
        <w:rPr>
          <w:rFonts w:ascii="Arial" w:hAnsi="Arial" w:cs="Arial"/>
        </w:rPr>
        <w:t>(ICD - 11, no date)</w:t>
      </w:r>
      <w:r w:rsidR="00AC6E3C">
        <w:rPr>
          <w:rFonts w:asciiTheme="minorBidi" w:hAnsiTheme="minorBidi"/>
        </w:rPr>
        <w:fldChar w:fldCharType="end"/>
      </w:r>
      <w:r w:rsidR="00D16D8B" w:rsidRPr="00295C15">
        <w:rPr>
          <w:rFonts w:asciiTheme="minorBidi" w:hAnsiTheme="minorBidi"/>
        </w:rPr>
        <w:t xml:space="preserve">. This episode has major implications for health services, social policy and everyday life. </w:t>
      </w:r>
      <w:r w:rsidR="00E36C7A" w:rsidRPr="00295C15">
        <w:rPr>
          <w:rFonts w:asciiTheme="minorBidi" w:hAnsiTheme="minorBidi"/>
        </w:rPr>
        <w:t xml:space="preserve">As per report of World Health Organisation, depressive disorders affect millions worldwide and are leading cause of disability. With this, there are associated increased risk of suicide and substantial economic and social costs. </w:t>
      </w:r>
    </w:p>
    <w:p w14:paraId="4BA34BB7" w14:textId="77777777" w:rsidR="00005B5A" w:rsidRPr="00295C15" w:rsidRDefault="00005B5A" w:rsidP="00295C15">
      <w:pPr>
        <w:spacing w:line="360" w:lineRule="auto"/>
        <w:jc w:val="both"/>
        <w:rPr>
          <w:rFonts w:asciiTheme="minorBidi" w:hAnsiTheme="minorBidi"/>
        </w:rPr>
      </w:pPr>
      <w:r w:rsidRPr="00295C15">
        <w:rPr>
          <w:rFonts w:asciiTheme="minorBidi" w:hAnsiTheme="minorBidi"/>
        </w:rPr>
        <w:t xml:space="preserve">This report </w:t>
      </w:r>
      <w:r w:rsidR="003B0F9F" w:rsidRPr="00295C15">
        <w:rPr>
          <w:rFonts w:asciiTheme="minorBidi" w:hAnsiTheme="minorBidi"/>
        </w:rPr>
        <w:t>presents</w:t>
      </w:r>
      <w:r w:rsidRPr="00295C15">
        <w:rPr>
          <w:rFonts w:asciiTheme="minorBidi" w:hAnsiTheme="minorBidi"/>
        </w:rPr>
        <w:t xml:space="preserve"> a critical examination of ICD-11’s classification and diagnostic approach for 6A70 that evaluates evidence-based treatment and rehabilitation strategies</w:t>
      </w:r>
      <w:r w:rsidR="003B0F9F" w:rsidRPr="00295C15">
        <w:rPr>
          <w:rFonts w:asciiTheme="minorBidi" w:hAnsiTheme="minorBidi"/>
        </w:rPr>
        <w:t>. It also explores contemporary debates in which include medicalisation, antidepressant efficacy, cultural bias, and the role of social determinants. It then concludes with recommendations to empower classification, clinical practice and policy. The structure follows outcomes by focusing on classification and diagnosis, and addressing historical and contemporary provision and implications for practice.</w:t>
      </w:r>
    </w:p>
    <w:p w14:paraId="529C82C5" w14:textId="77777777" w:rsidR="003B0F9F" w:rsidRPr="00295C15" w:rsidRDefault="003B0F9F" w:rsidP="00267A22">
      <w:pPr>
        <w:pStyle w:val="Heading1"/>
      </w:pPr>
      <w:bookmarkStart w:id="1" w:name="_Toc213884640"/>
      <w:r w:rsidRPr="00295C15">
        <w:t>Classification and Diagnosis</w:t>
      </w:r>
      <w:bookmarkEnd w:id="1"/>
    </w:p>
    <w:p w14:paraId="5951B0DB" w14:textId="77777777" w:rsidR="003B0F9F" w:rsidRPr="00295C15" w:rsidRDefault="007E5CBC" w:rsidP="00267A22">
      <w:pPr>
        <w:pStyle w:val="Heading2"/>
      </w:pPr>
      <w:bookmarkStart w:id="2" w:name="_Toc213884641"/>
      <w:r w:rsidRPr="00295C15">
        <w:t>ICD –</w:t>
      </w:r>
      <w:r w:rsidR="00EC1543" w:rsidRPr="00295C15">
        <w:t xml:space="preserve"> 11</w:t>
      </w:r>
      <w:r w:rsidRPr="00295C15">
        <w:t xml:space="preserve"> definition and key features</w:t>
      </w:r>
      <w:bookmarkEnd w:id="2"/>
    </w:p>
    <w:p w14:paraId="2DFAB3FA" w14:textId="77777777" w:rsidR="007E5CBC" w:rsidRDefault="00B17B2F" w:rsidP="008B51D0">
      <w:pPr>
        <w:spacing w:line="360" w:lineRule="auto"/>
        <w:jc w:val="both"/>
        <w:rPr>
          <w:rFonts w:asciiTheme="minorBidi" w:hAnsiTheme="minorBidi"/>
        </w:rPr>
      </w:pPr>
      <w:r>
        <w:rPr>
          <w:rFonts w:asciiTheme="minorBidi" w:hAnsiTheme="minorBidi"/>
        </w:rPr>
        <w:t xml:space="preserve">In ICD-11, 6A70 Depressive episode is placed </w:t>
      </w:r>
      <w:r w:rsidR="00706B89">
        <w:rPr>
          <w:rFonts w:asciiTheme="minorBidi" w:hAnsiTheme="minorBidi"/>
        </w:rPr>
        <w:t>within chapter on mental, behavioural or neur</w:t>
      </w:r>
      <w:r w:rsidR="003035DB">
        <w:rPr>
          <w:rFonts w:asciiTheme="minorBidi" w:hAnsiTheme="minorBidi"/>
        </w:rPr>
        <w:t>odevelopmental disorders. It</w:t>
      </w:r>
      <w:r w:rsidR="00706B89">
        <w:rPr>
          <w:rFonts w:asciiTheme="minorBidi" w:hAnsiTheme="minorBidi"/>
        </w:rPr>
        <w:t xml:space="preserve"> characterised primarily by a period of at least two weeks of depressed mood </w:t>
      </w:r>
      <w:r w:rsidR="00553D7A">
        <w:rPr>
          <w:rFonts w:asciiTheme="minorBidi" w:hAnsiTheme="minorBidi"/>
        </w:rPr>
        <w:fldChar w:fldCharType="begin"/>
      </w:r>
      <w:r w:rsidR="00553D7A">
        <w:rPr>
          <w:rFonts w:asciiTheme="minorBidi" w:hAnsiTheme="minorBidi"/>
        </w:rPr>
        <w:instrText xml:space="preserve"> ADDIN ZOTERO_ITEM CSL_CITATION {"citationID":"oud2chRz","properties":{"formattedCitation":"(Shevlin {\\i{}et al.}, 2022)","plainCitation":"(Shevlin et al., 2022)","noteIndex":0},"citationItems":[{"id":4917,"uris":["http://zotero.org/users/14350932/items/X6ATC3NG"],"itemData":{"id":4917,"type":"article-journal","abstract":"BACKGROUND: The new International Classification of Diseases was published in 2018 (ICD-11; World Health Organization, 2018) and now includes 'Mixed depressive  and anxiety disorder' (6A73: MDAD) designated as a mood disorder. This disorder  is defined by symptoms of both anxiety and depression occurring more days than  not, for a period of two weeks, and neither set of symptoms considered separately  reaches a diagnostic threshold for either disorder. However, to date no study has  examined the validity of these guidelines in a general population sample.  METHODS: Using Goldberg et al.'s (2017) guidelines regarding measurement of  depression and anxiety, this study used factor mixture modelling (FMM) to examine  the validity of the ICD-11 criteria of MDAD. Symptom endorsement rates are  provided as well as demographic predictors and somatization outcomes. RESULTS:  Fit indices suggested the two-factor four-class solution was the best balance  between model complexity and model fit. The results did not support a class that  is subsyndromal to both anxiety and depression. On the contrary, we suggest that  there exists a 'Comorbid' class that represents endorsement of both anxiety and  depression symptoms at a higher level when compared to both 'anxiety' and  'depression' groups. Demographic predictors, as well as somatization and  functional impairment outcomes, provided support for this FMM solution.  CONCLUSIONS: The 'Comorbid' group was the largest symptomatic group and had the  highest levels of both anxiety and depression symptoms. Importantly, this group  was larger than either the 'anxiety' or 'depression' group and was associated  with high levels of functional impairment and somatization.","container-title":"The British journal of clinical psychology","DOI":"10.1111/bjc.12321","ISSN":"0144-6657 2044-8260","issue":"1","journalAbbreviation":"Br J Clin Psychol","language":"eng","license":"© 2021 The Authors. British Journal of Clinical Psychology published by John Wiley &amp; Sons Ltd on behalf of British Psychological Society.","note":"publisher-place: England\nPMID: 34273110 \nPMCID: PMC9291022","page":"18-36","title":"ICD-11 'mixed depressive and anxiety disorder' is clinical rather than sub-clinical and more common than anxiety and depression in the general  population.","volume":"61","author":[{"family":"Shevlin","given":"Mark"},{"family":"Hyland","given":"Philip"},{"family":"Nolan","given":"Emma"},{"family":"Owczarek","given":"Marcin"},{"family":"Ben-Ezra","given":"Menachem"},{"family":"Karatzias","given":"Thanos"}],"issued":{"date-parts":[["2022",3]]}}}],"schema":"https://github.com/citation-style-language/schema/raw/master/csl-citation.json"} </w:instrText>
      </w:r>
      <w:r w:rsidR="00553D7A">
        <w:rPr>
          <w:rFonts w:asciiTheme="minorBidi" w:hAnsiTheme="minorBidi"/>
        </w:rPr>
        <w:fldChar w:fldCharType="separate"/>
      </w:r>
      <w:r w:rsidR="00553D7A" w:rsidRPr="00553D7A">
        <w:rPr>
          <w:rFonts w:ascii="Arial" w:hAnsi="Arial" w:cs="Arial"/>
          <w:szCs w:val="24"/>
        </w:rPr>
        <w:t xml:space="preserve">(Shevlin </w:t>
      </w:r>
      <w:r w:rsidR="00553D7A" w:rsidRPr="00553D7A">
        <w:rPr>
          <w:rFonts w:ascii="Arial" w:hAnsi="Arial" w:cs="Arial"/>
          <w:i/>
          <w:iCs/>
          <w:szCs w:val="24"/>
        </w:rPr>
        <w:t>et al.</w:t>
      </w:r>
      <w:r w:rsidR="00553D7A" w:rsidRPr="00553D7A">
        <w:rPr>
          <w:rFonts w:ascii="Arial" w:hAnsi="Arial" w:cs="Arial"/>
          <w:szCs w:val="24"/>
        </w:rPr>
        <w:t>, 2022)</w:t>
      </w:r>
      <w:r w:rsidR="00553D7A">
        <w:rPr>
          <w:rFonts w:asciiTheme="minorBidi" w:hAnsiTheme="minorBidi"/>
        </w:rPr>
        <w:fldChar w:fldCharType="end"/>
      </w:r>
      <w:r w:rsidR="00553D7A">
        <w:rPr>
          <w:rFonts w:asciiTheme="minorBidi" w:hAnsiTheme="minorBidi"/>
        </w:rPr>
        <w:t xml:space="preserve"> </w:t>
      </w:r>
      <w:r w:rsidR="00706B89">
        <w:rPr>
          <w:rFonts w:asciiTheme="minorBidi" w:hAnsiTheme="minorBidi"/>
        </w:rPr>
        <w:t>and accompanied by a cluster of cognitive, somatic and affective symptoms that produce distress or impairment. ICD-11 articulates severity gradations (mild, moderate and severe) based on symptom number, intensity and functional impairment</w:t>
      </w:r>
      <w:r w:rsidR="00553D7A">
        <w:rPr>
          <w:rFonts w:asciiTheme="minorBidi" w:hAnsiTheme="minorBidi"/>
        </w:rPr>
        <w:t xml:space="preserve"> </w:t>
      </w:r>
      <w:r w:rsidR="00553D7A">
        <w:rPr>
          <w:rFonts w:asciiTheme="minorBidi" w:hAnsiTheme="minorBidi"/>
        </w:rPr>
        <w:fldChar w:fldCharType="begin"/>
      </w:r>
      <w:r w:rsidR="00553D7A">
        <w:rPr>
          <w:rFonts w:asciiTheme="minorBidi" w:hAnsiTheme="minorBidi"/>
        </w:rPr>
        <w:instrText xml:space="preserve"> ADDIN ZOTERO_ITEM CSL_CITATION {"citationID":"epdWesrL","properties":{"formattedCitation":"(Guti\\uc0\\u233{}rrez {\\i{}et al.}, 2022)","plainCitation":"(Gutiérrez et al., 2022)","noteIndex":0},"citationItems":[{"id":4918,"uris":["http://zotero.org/users/14350932/items/JDNKA4FR"],"itemData":{"id":4918,"type":"article-journal","abstract":"Severity is the main component of the ICD-11 personality disorder (PD) classification, but pertinent instruments have only recently been developed. We  analyzed the psychometric properties of the ICD-11 Personality Disorder Severity  scale (PDS-ICD-11) in a mixed sample of 726 community and clinical subjects. We  also examined how the different components of the ICD-11 PD system -five trait  domains, the borderline pattern specifier, and severity, all of them measured  through self-reports- are interconnected and operate together. PDS-ICD-11  properties were adequate and similar to those of the original instrument.  However, regressions and factor analyses showed a considerable overlap of  severity with the five personality domains and the borderline specifier (72.6%).  Bifactor modeling resulted in a general factor of PD (g-PD) that was not  equivalent to severity nor improved criterion validity. The whole ICD-11 PD  system, i.e., five personality domains, borderline, and severity, explained an  average of 43.6% of variance of external measures of well-being, disability, and  clinical problems, with severity contributing 4.8%. Suggestions to further  improve the ICD-11 PD taxonomy include remodeling the present definition of  severity to give more weight to the real-life consequences of traits.","container-title":"Frontiers in psychiatry","DOI":"10.3389/fpsyt.2022.1015489","ISSN":"1664-0640","journalAbbreviation":"Front Psychiatry","language":"eng","license":"Copyright © 2023 Gutiérrez, Aluja, Rodríguez, Gárriz, Peri, Gallart, Calvo, Ferrer, Gutiérrez-Zotes, Soler and Pascual.","note":"publisher-place: Switzerland\nPMID: 36699492 \nPMCID: PMC9868964","page":"1015489","title":"Severity in the ICD-11 personality disorder model: Evaluation in a Spanish mixed sample.","volume":"13","author":[{"family":"Gutiérrez","given":"Fernando"},{"family":"Aluja","given":"Anton"},{"family":"Rodríguez","given":"Claudia"},{"family":"Gárriz","given":"Miguel"},{"family":"Peri","given":"Josep M."},{"family":"Gallart","given":"Salvador"},{"family":"Calvo","given":"Natalia"},{"family":"Ferrer","given":"Marc"},{"family":"Gutiérrez-Zotes","given":"Alfonso"},{"family":"Soler","given":"Joaquim"},{"family":"Pascual","given":"Juan Carlos"}],"issued":{"date-parts":[["2022"]]}}}],"schema":"https://github.com/citation-style-language/schema/raw/master/csl-citation.json"} </w:instrText>
      </w:r>
      <w:r w:rsidR="00553D7A">
        <w:rPr>
          <w:rFonts w:asciiTheme="minorBidi" w:hAnsiTheme="minorBidi"/>
        </w:rPr>
        <w:fldChar w:fldCharType="separate"/>
      </w:r>
      <w:r w:rsidR="00553D7A" w:rsidRPr="00553D7A">
        <w:rPr>
          <w:rFonts w:ascii="Arial" w:hAnsi="Arial" w:cs="Arial"/>
          <w:szCs w:val="24"/>
        </w:rPr>
        <w:t xml:space="preserve">(Gutiérrez </w:t>
      </w:r>
      <w:r w:rsidR="00553D7A" w:rsidRPr="00553D7A">
        <w:rPr>
          <w:rFonts w:ascii="Arial" w:hAnsi="Arial" w:cs="Arial"/>
          <w:i/>
          <w:iCs/>
          <w:szCs w:val="24"/>
        </w:rPr>
        <w:t>et al.</w:t>
      </w:r>
      <w:r w:rsidR="00553D7A" w:rsidRPr="00553D7A">
        <w:rPr>
          <w:rFonts w:ascii="Arial" w:hAnsi="Arial" w:cs="Arial"/>
          <w:szCs w:val="24"/>
        </w:rPr>
        <w:t>, 2022)</w:t>
      </w:r>
      <w:r w:rsidR="00553D7A">
        <w:rPr>
          <w:rFonts w:asciiTheme="minorBidi" w:hAnsiTheme="minorBidi"/>
        </w:rPr>
        <w:fldChar w:fldCharType="end"/>
      </w:r>
      <w:r w:rsidR="00706B89">
        <w:rPr>
          <w:rFonts w:asciiTheme="minorBidi" w:hAnsiTheme="minorBidi"/>
        </w:rPr>
        <w:t>. The ICD-11 browser and support guidance emphasise on clinical judgement and contextual factors rather than rigid checklist application</w:t>
      </w:r>
      <w:r w:rsidR="008B51D0">
        <w:rPr>
          <w:rFonts w:asciiTheme="minorBidi" w:hAnsiTheme="minorBidi"/>
        </w:rPr>
        <w:t xml:space="preserve"> </w:t>
      </w:r>
      <w:r w:rsidR="008B51D0">
        <w:rPr>
          <w:rFonts w:asciiTheme="minorBidi" w:hAnsiTheme="minorBidi"/>
        </w:rPr>
        <w:fldChar w:fldCharType="begin"/>
      </w:r>
      <w:r w:rsidR="008B51D0">
        <w:rPr>
          <w:rFonts w:asciiTheme="minorBidi" w:hAnsiTheme="minorBidi"/>
        </w:rPr>
        <w:instrText xml:space="preserve"> ADDIN ZOTERO_ITEM CSL_CITATION {"citationID":"CoQboupz","properties":{"formattedCitation":"(First {\\i{}et al.}, 2015)","plainCitation":"(First et al., 2015)","noteIndex":0},"citationItems":[{"id":4919,"uris":["http://zotero.org/users/14350932/items/5FDD9EX3"],"itemData":{"id":4919,"type":"article-journal","abstract":"The World Health Organization is in the process of preparing the eleventh revision of the International Classification of Diseases (ICD-11), scheduled for  presentation to the World Health Assembly for approval in 2017. The International  Advisory Group for the Revision of the ICD-10 Mental and Behavioural Disorders  made improvement in clinical utility an organizing priority for the revision. The  uneven nature of the diagnostic information included in the ICD-10 Clinical  Descriptions and Diagnostic Guidelines (CDDG), especially with respect to  differential diagnosis, is a major shortcoming in terms of its usefulness to  clinicians. Consequently, ICD-11 Working Groups were asked to collate diagnostic  information about the disorders under their purview using a standardized template  (referred to as a \"Content Form\"). Using the information provided in the Content  Forms as source material, the ICD-11 CDDG are being developed with a uniform  structure. The effectiveness of this format in producing more consistent clinical  judgments in ICD-11 as compared to ICD-10 is currently being tested in a series  of Internet-based field studies using standardized case material, and will also  be tested in clinical settings.","container-title":"World psychiatry : official journal of the World Psychiatric Association (WPA)","DOI":"10.1002/wps.20189","ISSN":"1723-8617 2051-5545","issue":"1","journalAbbreviation":"World Psychiatry","language":"eng","license":"© 2015 World Psychiatric Association.","note":"publisher-place: Italy\nPMID: 25655162 \nPMCID: PMC4329901","page":"82-90","title":"The development of the ICD-11 Clinical Descriptions and Diagnostic Guidelines for Mental and Behavioural Disorders.","volume":"14","author":[{"family":"First","given":"Michael B."},{"family":"Reed","given":"Geoffrey M."},{"family":"Hyman","given":"Steven E."},{"family":"Saxena","given":"Shekhar"}],"issued":{"date-parts":[["2015",2]]}}}],"schema":"https://github.com/citation-style-language/schema/raw/master/csl-citation.json"} </w:instrText>
      </w:r>
      <w:r w:rsidR="008B51D0">
        <w:rPr>
          <w:rFonts w:asciiTheme="minorBidi" w:hAnsiTheme="minorBidi"/>
        </w:rPr>
        <w:fldChar w:fldCharType="separate"/>
      </w:r>
      <w:r w:rsidR="008B51D0" w:rsidRPr="008B51D0">
        <w:rPr>
          <w:rFonts w:ascii="Arial" w:hAnsi="Arial" w:cs="Arial"/>
          <w:szCs w:val="24"/>
        </w:rPr>
        <w:t xml:space="preserve">(First </w:t>
      </w:r>
      <w:r w:rsidR="008B51D0" w:rsidRPr="008B51D0">
        <w:rPr>
          <w:rFonts w:ascii="Arial" w:hAnsi="Arial" w:cs="Arial"/>
          <w:i/>
          <w:iCs/>
          <w:szCs w:val="24"/>
        </w:rPr>
        <w:t>et al.</w:t>
      </w:r>
      <w:r w:rsidR="008B51D0" w:rsidRPr="008B51D0">
        <w:rPr>
          <w:rFonts w:ascii="Arial" w:hAnsi="Arial" w:cs="Arial"/>
          <w:szCs w:val="24"/>
        </w:rPr>
        <w:t>, 2015)</w:t>
      </w:r>
      <w:r w:rsidR="008B51D0">
        <w:rPr>
          <w:rFonts w:asciiTheme="minorBidi" w:hAnsiTheme="minorBidi"/>
        </w:rPr>
        <w:fldChar w:fldCharType="end"/>
      </w:r>
      <w:r w:rsidR="00706B89">
        <w:rPr>
          <w:rFonts w:asciiTheme="minorBidi" w:hAnsiTheme="minorBidi"/>
        </w:rPr>
        <w:t>.</w:t>
      </w:r>
    </w:p>
    <w:p w14:paraId="05D73F50" w14:textId="77777777" w:rsidR="00706B89" w:rsidRDefault="00706B89" w:rsidP="00267A22">
      <w:pPr>
        <w:pStyle w:val="Heading2"/>
      </w:pPr>
      <w:bookmarkStart w:id="3" w:name="_Toc213884642"/>
      <w:r>
        <w:t>Diagnostic tools and clinical process</w:t>
      </w:r>
      <w:bookmarkEnd w:id="3"/>
    </w:p>
    <w:p w14:paraId="2DA48A19" w14:textId="77777777" w:rsidR="00706B89" w:rsidRDefault="00892591" w:rsidP="00695B3A">
      <w:pPr>
        <w:spacing w:line="360" w:lineRule="auto"/>
        <w:jc w:val="both"/>
        <w:rPr>
          <w:rFonts w:asciiTheme="minorBidi" w:hAnsiTheme="minorBidi"/>
        </w:rPr>
      </w:pPr>
      <w:r>
        <w:rPr>
          <w:rFonts w:asciiTheme="minorBidi" w:hAnsiTheme="minorBidi"/>
        </w:rPr>
        <w:t>Patient Health Questionnaire – 9 (PHQ - 9) and Beck Depression Inventory – II (BDI - II) are most commonly used screening and adjunctive tools with the intended to inform but not to replace clinical assessment</w:t>
      </w:r>
      <w:r w:rsidR="005D3FAF">
        <w:rPr>
          <w:rFonts w:asciiTheme="minorBidi" w:hAnsiTheme="minorBidi"/>
        </w:rPr>
        <w:t xml:space="preserve"> </w:t>
      </w:r>
      <w:r w:rsidR="005D3FAF">
        <w:rPr>
          <w:rFonts w:asciiTheme="minorBidi" w:hAnsiTheme="minorBidi"/>
        </w:rPr>
        <w:fldChar w:fldCharType="begin"/>
      </w:r>
      <w:r w:rsidR="005D3FAF">
        <w:rPr>
          <w:rFonts w:asciiTheme="minorBidi" w:hAnsiTheme="minorBidi"/>
        </w:rPr>
        <w:instrText xml:space="preserve"> ADDIN ZOTERO_ITEM CSL_CITATION {"citationID":"0coZBzFQ","properties":{"formattedCitation":"(Kung {\\i{}et al.}, 2013)","plainCitation":"(Kung et al., 2013)","noteIndex":0},"citationItems":[{"id":4921,"uris":["http://zotero.org/users/14350932/items/7JGCA54V"],"itemData":{"id":4921,"type":"article-journal","container-title":"Journal of Affective Disorders","DOI":"10.1016/j.jad.2012.08.017","issue":"3","page":"341–343","title":"Comparing the Beck Depression Inventory-II (BDI-II) and Patient Health Questionnaire (PHQ-9) depression measures in an integrated mood disorders practice","volume":"145","author":[{"family":"Kung","given":"Stephanie"},{"family":"Alarcon","given":"Ruben D."},{"family":"Williams","given":"Mark D."},{"family":"Poppe","given":"Kimberly A."},{"family":"Moore","given":"M. Jo"},{"family":"Frye","given":"Mark A."}],"issued":{"date-parts":[["2013"]]}}}],"schema":"https://github.com/citation-style-language/schema/raw/master/csl-citation.json"} </w:instrText>
      </w:r>
      <w:r w:rsidR="005D3FAF">
        <w:rPr>
          <w:rFonts w:asciiTheme="minorBidi" w:hAnsiTheme="minorBidi"/>
        </w:rPr>
        <w:fldChar w:fldCharType="separate"/>
      </w:r>
      <w:r w:rsidR="005D3FAF" w:rsidRPr="005D3FAF">
        <w:rPr>
          <w:rFonts w:ascii="Arial" w:hAnsi="Arial" w:cs="Arial"/>
          <w:szCs w:val="24"/>
        </w:rPr>
        <w:t xml:space="preserve">(Kung </w:t>
      </w:r>
      <w:r w:rsidR="005D3FAF" w:rsidRPr="005D3FAF">
        <w:rPr>
          <w:rFonts w:ascii="Arial" w:hAnsi="Arial" w:cs="Arial"/>
          <w:i/>
          <w:iCs/>
          <w:szCs w:val="24"/>
        </w:rPr>
        <w:t>et al.</w:t>
      </w:r>
      <w:r w:rsidR="005D3FAF" w:rsidRPr="005D3FAF">
        <w:rPr>
          <w:rFonts w:ascii="Arial" w:hAnsi="Arial" w:cs="Arial"/>
          <w:szCs w:val="24"/>
        </w:rPr>
        <w:t>, 2013)</w:t>
      </w:r>
      <w:r w:rsidR="005D3FAF">
        <w:rPr>
          <w:rFonts w:asciiTheme="minorBidi" w:hAnsiTheme="minorBidi"/>
        </w:rPr>
        <w:fldChar w:fldCharType="end"/>
      </w:r>
      <w:r w:rsidR="005D3FAF">
        <w:rPr>
          <w:rFonts w:asciiTheme="minorBidi" w:hAnsiTheme="minorBidi"/>
        </w:rPr>
        <w:t>;</w:t>
      </w:r>
      <w:r w:rsidR="008B51D0">
        <w:rPr>
          <w:rFonts w:asciiTheme="minorBidi" w:hAnsiTheme="minorBidi"/>
        </w:rPr>
        <w:fldChar w:fldCharType="begin"/>
      </w:r>
      <w:r w:rsidR="008B51D0">
        <w:rPr>
          <w:rFonts w:asciiTheme="minorBidi" w:hAnsiTheme="minorBidi"/>
        </w:rPr>
        <w:instrText xml:space="preserve"> ADDIN ZOTERO_ITEM CSL_CITATION {"citationID":"ovtoJgBq","properties":{"formattedCitation":"(Titov {\\i{}et al.}, 2011)","plainCitation":"(Titov et al., 2011)","noteIndex":0},"citationItems":[{"id":4920,"uris":["http://zotero.org/users/14350932/items/4I2YYGP8"],"itemData":{"id":4920,"type":"article-journal","abstract":"The Patient Health Questionnaire-9 Item (PHQ-9) and Beck Depression Inventory-II (BDI-II) are frequently used measures of depression severity, but little is known  about their relative psychometric properties. The authors assessed psychometric  properties of both measures during treatment for depression. The PHQ-9 and BDI-II  scores from 172 depressed participants in two randomized controlled trials of  treatment for depression were assessed and combined. Tests of internal  consistency (Cronbach's α), factor analyses, correlational analyses, estimates of  clinically significant change, and effect sizes (Cohen's d) were calculated after  treatment and follow-up. Both scales demonstrated adequate internal consistency  at pre- and posttreatment (PHQ-9 α = .74 and .81; BDI-II α = .87 and .90,  respectively). Factor analysis failed to confirm the one-factor model previously  reported for the PHQ-9, but two factors evidenced good fit for the BDI-II. Both  scales converged more with each other than with the Sheehan Disability Scale at  pre- but not at posttreatment. Responsiveness to change of PHQ-9 and BDI-II was  similar at both posttreatment and follow-up. The consistency of agreement on  indices of clinical significance was fair to moderate, but the BDI-II categorised  a greater proportion of participants with severe depression than the PHQ-9. The  BDI-II and PHQ-9 demonstrated adequate reliability, convergent/discriminant  validity, and similar responsiveness to change. Differences were found in how  they categorised severity. Pending the results of further studies, the attributes  of the PHQ-9, of being shorter and based on the diagnostic criteria for  depression, may indicate an advantage over the BDI-II.","container-title":"Cognitive behaviour therapy","DOI":"10.1080/16506073.2010.550059","ISSN":"1651-2316 1650-6073","issue":"2","journalAbbreviation":"Cogn Behav Ther","language":"eng","note":"publisher-place: England\nPMID: 25155813","page":"126-136","title":"Psychometric comparison of the PHQ-9 and BDI-II for measuring response during treatment of depression.","volume":"40","author":[{"family":"Titov","given":"Nickolai"},{"family":"Dear","given":"Blake F."},{"family":"McMillan","given":"Dean"},{"family":"Anderson","given":"Tracy"},{"family":"Zou","given":"Judy"},{"family":"Sunderland","given":"Matthew"}],"issued":{"date-parts":[["2011"]]}}}],"schema":"https://github.com/citation-style-language/schema/raw/master/csl-citation.json"} </w:instrText>
      </w:r>
      <w:r w:rsidR="008B51D0">
        <w:rPr>
          <w:rFonts w:asciiTheme="minorBidi" w:hAnsiTheme="minorBidi"/>
        </w:rPr>
        <w:fldChar w:fldCharType="separate"/>
      </w:r>
      <w:r w:rsidR="008B51D0" w:rsidRPr="008B51D0">
        <w:rPr>
          <w:rFonts w:ascii="Arial" w:hAnsi="Arial" w:cs="Arial"/>
          <w:szCs w:val="24"/>
        </w:rPr>
        <w:t xml:space="preserve">(Titov </w:t>
      </w:r>
      <w:r w:rsidR="008B51D0" w:rsidRPr="008B51D0">
        <w:rPr>
          <w:rFonts w:ascii="Arial" w:hAnsi="Arial" w:cs="Arial"/>
          <w:i/>
          <w:iCs/>
          <w:szCs w:val="24"/>
        </w:rPr>
        <w:t>et al.</w:t>
      </w:r>
      <w:r w:rsidR="008B51D0" w:rsidRPr="008B51D0">
        <w:rPr>
          <w:rFonts w:ascii="Arial" w:hAnsi="Arial" w:cs="Arial"/>
          <w:szCs w:val="24"/>
        </w:rPr>
        <w:t>, 2011)</w:t>
      </w:r>
      <w:r w:rsidR="008B51D0">
        <w:rPr>
          <w:rFonts w:asciiTheme="minorBidi" w:hAnsiTheme="minorBidi"/>
        </w:rPr>
        <w:fldChar w:fldCharType="end"/>
      </w:r>
      <w:r>
        <w:rPr>
          <w:rFonts w:asciiTheme="minorBidi" w:hAnsiTheme="minorBidi"/>
        </w:rPr>
        <w:t>. PHQ-9 is mostly used in primary care to assess severity and guide follow-up. BDI-II provides severity index that is used in research and clinical monitoring. ICD-11 itself does not mandate single scale but expects clinicians to integrate structured assessment with clinical formulation</w:t>
      </w:r>
      <w:r w:rsidR="00695B3A">
        <w:rPr>
          <w:rFonts w:asciiTheme="minorBidi" w:hAnsiTheme="minorBidi"/>
        </w:rPr>
        <w:t xml:space="preserve"> </w:t>
      </w:r>
      <w:r w:rsidR="00695B3A">
        <w:rPr>
          <w:rFonts w:asciiTheme="minorBidi" w:hAnsiTheme="minorBidi"/>
        </w:rPr>
        <w:fldChar w:fldCharType="begin"/>
      </w:r>
      <w:r w:rsidR="00695B3A">
        <w:rPr>
          <w:rFonts w:asciiTheme="minorBidi" w:hAnsiTheme="minorBidi"/>
        </w:rPr>
        <w:instrText xml:space="preserve"> ADDIN ZOTERO_ITEM CSL_CITATION {"citationID":"imkEkh6f","properties":{"formattedCitation":"(Reed {\\i{}et al.}, 2019)","plainCitation":"(Reed et al., 2019)","noteIndex":0},"citationItems":[{"id":4922,"uris":["http://zotero.org/users/14350932/items/LSRI36M3"],"itemData":{"id":4922,"type":"article-journal","abstract":"Following approval of the ICD-11 by the World Health Assembly in May 2019, World Health Organization (WHO) member states will transition from the ICD-10 to the  ICD-11, with reporting of health statistics based on the new system to begin on  January 1, 2022. The WHO Department of Mental Health and Substance Abuse will  publish Clinical Descriptions and Diagnostic Guidelines (CDDG) for ICD-11 Mental,  Behavioural and Neurodevelopmental Disorders following ICD-11's approval. The  development of the ICD-11 CDDG over the past decade, based on the principles of  clinical utility and global applicability, has been the most broadly  international, multilingual, multidisciplinary and participative revision process  ever implemented for a classification of mental disorders. Innovations in the  ICD-11 include the provision of consistent and systematically characterized  information, the adoption of a lifespan approach, and culture-related guidance  for each disorder. Dimensional approaches have been incorporated into the  classification, particularly for personality disorders and primary psychotic  disorders, in ways that are consistent with current evidence, are more compatible  with recovery-based approaches, eliminate artificial comorbidity, and more  effectively capture changes over time. Here we describe major changes to the  structure of the ICD-11 classification of mental disorders as compared to the  ICD-10, and the development of two new ICD-11 chapters relevant to mental health  practice. We illustrate a set of new categories that have been added to the  ICD-11 and present the rationale for their inclusion. Finally, we provide a  description of the important changes that have been made in each ICD-11 disorder  grouping. This information is intended to be useful for both clinicians and  researchers in orienting themselves to the ICD-11 and in preparing for  implementation in their own professional contexts.","container-title":"World psychiatry : official journal of the World Psychiatric Association (WPA)","DOI":"10.1002/wps.20611","ISSN":"1723-8617 2051-5545","issue":"1","journalAbbreviation":"World Psychiatry","language":"eng","license":"© 2019 World Psychiatric Association.","note":"publisher-place: Italy\nPMID: 30600616 \nPMCID: PMC6313247","page":"3-19","title":"Innovations and changes in the ICD-11 classification of mental, behavioural and neurodevelopmental disorders.","volume":"18","author":[{"family":"Reed","given":"Geoffrey M."},{"family":"First","given":"Michael B."},{"family":"Kogan","given":"Cary S."},{"family":"Hyman","given":"Steven E."},{"family":"Gureje","given":"Oye"},{"family":"Gaebel","given":"Wolfgang"},{"family":"Maj","given":"Mario"},{"family":"Stein","given":"Dan J."},{"family":"Maercker","given":"Andreas"},{"family":"Tyrer","given":"Peter"},{"family":"Claudino","given":"Angelica"},{"family":"Garralda","given":"Elena"},{"family":"Salvador-Carulla","given":"Luis"},{"family":"Ray","given":"Rajat"},{"family":"Saunders","given":"John B."},{"family":"Dua","given":"Tarun"},{"family":"Poznyak","given":"Vladimir"},{"family":"Medina-Mora","given":"María Elena"},{"family":"Pike","given":"Kathleen M."},{"family":"Ayuso-Mateos","given":"José L."},{"family":"Kanba","given":"Shigenobu"},{"family":"Keeley","given":"Jared W."},{"family":"Khoury","given":"Brigitte"},{"family":"Krasnov","given":"Valery N."},{"family":"Kulygina","given":"Maya"},{"family":"Lovell","given":"Anne M."},{"family":"Jesus Mari","given":"Jair","non-dropping-particle":"de"},{"family":"Maruta","given":"Toshimasa"},{"family":"Matsumoto","given":"Chihiro"},{"family":"Rebello","given":"Tahilia J."},{"family":"Roberts","given":"Michael C."},{"family":"Robles","given":"Rebeca"},{"family":"Sharan","given":"Pratap"},{"family":"Zhao","given":"Min"},{"family":"Jablensky","given":"Assen"},{"family":"Udomratn","given":"Pichet"},{"family":"Rahimi-Movaghar","given":"Afarin"},{"family":"Rydelius","given":"Per-Anders"},{"family":"Bährer-Kohler","given":"Sabine"},{"family":"Watts","given":"Ann D."},{"family":"Saxena","given":"Shekhar"}],"issued":{"date-parts":[["2019",2]]}}}],"schema":"https://github.com/citation-style-language/schema/raw/master/csl-citation.json"} </w:instrText>
      </w:r>
      <w:r w:rsidR="00695B3A">
        <w:rPr>
          <w:rFonts w:asciiTheme="minorBidi" w:hAnsiTheme="minorBidi"/>
        </w:rPr>
        <w:fldChar w:fldCharType="separate"/>
      </w:r>
      <w:r w:rsidR="00695B3A" w:rsidRPr="00695B3A">
        <w:rPr>
          <w:rFonts w:ascii="Arial" w:hAnsi="Arial" w:cs="Arial"/>
          <w:szCs w:val="24"/>
        </w:rPr>
        <w:t xml:space="preserve">(Reed </w:t>
      </w:r>
      <w:r w:rsidR="00695B3A" w:rsidRPr="00695B3A">
        <w:rPr>
          <w:rFonts w:ascii="Arial" w:hAnsi="Arial" w:cs="Arial"/>
          <w:i/>
          <w:iCs/>
          <w:szCs w:val="24"/>
        </w:rPr>
        <w:t>et al.</w:t>
      </w:r>
      <w:r w:rsidR="00695B3A" w:rsidRPr="00695B3A">
        <w:rPr>
          <w:rFonts w:ascii="Arial" w:hAnsi="Arial" w:cs="Arial"/>
          <w:szCs w:val="24"/>
        </w:rPr>
        <w:t>, 2019)</w:t>
      </w:r>
      <w:r w:rsidR="00695B3A">
        <w:rPr>
          <w:rFonts w:asciiTheme="minorBidi" w:hAnsiTheme="minorBidi"/>
        </w:rPr>
        <w:fldChar w:fldCharType="end"/>
      </w:r>
      <w:r>
        <w:rPr>
          <w:rFonts w:asciiTheme="minorBidi" w:hAnsiTheme="minorBidi"/>
        </w:rPr>
        <w:t>.</w:t>
      </w:r>
      <w:r w:rsidR="00695B3A">
        <w:rPr>
          <w:rFonts w:asciiTheme="minorBidi" w:hAnsiTheme="minorBidi"/>
        </w:rPr>
        <w:t xml:space="preserve"> </w:t>
      </w:r>
      <w:r>
        <w:rPr>
          <w:rFonts w:asciiTheme="minorBidi" w:hAnsiTheme="minorBidi"/>
        </w:rPr>
        <w:t xml:space="preserve"> </w:t>
      </w:r>
    </w:p>
    <w:p w14:paraId="1C52B71A" w14:textId="77777777" w:rsidR="00892591" w:rsidRDefault="00892591" w:rsidP="00267A22">
      <w:pPr>
        <w:pStyle w:val="Heading2"/>
      </w:pPr>
      <w:bookmarkStart w:id="4" w:name="_Toc213884643"/>
      <w:r>
        <w:t>Comparison with previous classifications (ICD-10 and DSM)</w:t>
      </w:r>
      <w:bookmarkEnd w:id="4"/>
    </w:p>
    <w:p w14:paraId="2C472801" w14:textId="77777777" w:rsidR="00892591" w:rsidRDefault="00252DAE" w:rsidP="00290CFE">
      <w:pPr>
        <w:spacing w:line="360" w:lineRule="auto"/>
        <w:jc w:val="both"/>
        <w:rPr>
          <w:rFonts w:asciiTheme="minorBidi" w:hAnsiTheme="minorBidi"/>
        </w:rPr>
      </w:pPr>
      <w:r>
        <w:rPr>
          <w:rFonts w:asciiTheme="minorBidi" w:hAnsiTheme="minorBidi"/>
        </w:rPr>
        <w:t>Comparing with ICD-10, ICD-11 refine emphasis on dimensional severity and context, and reduces certain historical subtype labels t</w:t>
      </w:r>
      <w:r w:rsidR="00395124">
        <w:rPr>
          <w:rFonts w:asciiTheme="minorBidi" w:hAnsiTheme="minorBidi"/>
        </w:rPr>
        <w:t>hat were less useful clinically</w:t>
      </w:r>
      <w:r w:rsidR="00290CFE">
        <w:rPr>
          <w:rFonts w:asciiTheme="minorBidi" w:hAnsiTheme="minorBidi"/>
        </w:rPr>
        <w:t xml:space="preserve"> </w:t>
      </w:r>
      <w:r w:rsidR="00290CFE">
        <w:rPr>
          <w:rFonts w:asciiTheme="minorBidi" w:hAnsiTheme="minorBidi"/>
        </w:rPr>
        <w:fldChar w:fldCharType="begin"/>
      </w:r>
      <w:r w:rsidR="00290CFE">
        <w:rPr>
          <w:rFonts w:asciiTheme="minorBidi" w:hAnsiTheme="minorBidi"/>
        </w:rPr>
        <w:instrText xml:space="preserve"> ADDIN ZOTERO_ITEM CSL_CITATION {"citationID":"3OtWyOjj","properties":{"formattedCitation":"(Di Vincenzo, 2023)","plainCitation":"(Di Vincenzo, 2023)","noteIndex":0},"citationItems":[{"id":4924,"uris":["http://zotero.org/users/14350932/items/T9VYLP6I"],"itemData":{"id":4924,"type":"article-journal","container-title":"World Psychiatry","DOI":"https://doi.org/10.1002/wps.21053","issue":"1","note":"_eprint: https://onlinelibrary.wiley.com/doi/pdf/10.1002/wps.21053","page":"171-172","title":"New research on validity and clinical utility of ICD-11 vs. ICD-10 and DSM-5 diagnostic categories","volume":"22","author":[{"family":"Di Vincenzo","given":"Matteo"}],"issued":{"date-parts":[["2023"]]}}}],"schema":"https://github.com/citation-style-language/schema/raw/master/csl-citation.json"} </w:instrText>
      </w:r>
      <w:r w:rsidR="00290CFE">
        <w:rPr>
          <w:rFonts w:asciiTheme="minorBidi" w:hAnsiTheme="minorBidi"/>
        </w:rPr>
        <w:fldChar w:fldCharType="separate"/>
      </w:r>
      <w:r w:rsidR="00290CFE" w:rsidRPr="00290CFE">
        <w:rPr>
          <w:rFonts w:ascii="Arial" w:hAnsi="Arial" w:cs="Arial"/>
        </w:rPr>
        <w:t>(Di Vincenzo, 2023)</w:t>
      </w:r>
      <w:r w:rsidR="00290CFE">
        <w:rPr>
          <w:rFonts w:asciiTheme="minorBidi" w:hAnsiTheme="minorBidi"/>
        </w:rPr>
        <w:fldChar w:fldCharType="end"/>
      </w:r>
      <w:r w:rsidR="00290CFE">
        <w:rPr>
          <w:rFonts w:asciiTheme="minorBidi" w:hAnsiTheme="minorBidi"/>
        </w:rPr>
        <w:t>;</w:t>
      </w:r>
      <w:r w:rsidR="00290CFE">
        <w:rPr>
          <w:rFonts w:asciiTheme="minorBidi" w:hAnsiTheme="minorBidi"/>
        </w:rPr>
        <w:fldChar w:fldCharType="begin"/>
      </w:r>
      <w:r w:rsidR="00290CFE">
        <w:rPr>
          <w:rFonts w:asciiTheme="minorBidi" w:hAnsiTheme="minorBidi"/>
        </w:rPr>
        <w:instrText xml:space="preserve"> ADDIN ZOTERO_ITEM CSL_CITATION {"citationID":"AwcdNyCk","properties":{"formattedCitation":"(First {\\i{}et al.}, 2021)","plainCitation":"(First et al., 2021)","noteIndex":0},"citationItems":[{"id":4923,"uris":["http://zotero.org/users/14350932/items/NG9XXYWE"],"itemData":{"id":4923,"type":"article-journal","abstract":"In 2013, the American Psychiatric Association (APA) published the 5th edition of its Diagnostic and Statistical Manual of Mental Disorders (DSM-5). In 2019, the  World Health Assembly approved the 11th revision of the International  Classification of Diseases (ICD-11). It has often been suggested that the field  would benefit from a single, unified classification of mental disorders, although  the priorities and constituencies of the two sponsoring organizations are quite  different. During the development of the ICD-11 and DSM-5, the World Health  Organization (WHO) and the APA made efforts toward harmonizing the two systems,  including the appointment of an ICD-DSM Harmonization Group. This paper evaluates  the success of these harmonization efforts and provides a guide for  practitioners, researchers and policy makers describing the differences between  the two systems at both the organizational and the disorder level. The  organization of the two classifications of mental disorders is substantially  similar. There are nineteen ICD-11 disorder categories that do not appear in  DSM-5, and seven DSM-5 disorder categories that do not appear in the ICD-11. We  compared the Essential Features section of the ICD-11 Clinical Descriptions and  Diagnostic Guidelines (CDDG) with the DSM-5 criteria sets for 103 diagnostic  entities that appear in both systems. We rated 20 disorders (19.4%) as having  major differences, 42 disorders (40.8%) as having minor definitional differences,  10 disorders (9.7%) as having minor differences due to greater degree of  specification in DSM-5, and 31 disorders (30.1%) as essentially identical.  Detailed descriptions of the major differences and some of the most important  minor differences, with their rationale and related evidence, are provided. The  ICD and DSM are now closer than at any time since the ICD-8 and DSM-II.  Differences are largely based on the differing priorities and uses of the two  diagnostic systems and on differing interpretations of the evidence.  Substantively divergent approaches allow for empirical comparisons of validity  and utility and can contribute to advances in the field.","container-title":"World psychiatry : official journal of the World Psychiatric Association (WPA)","DOI":"10.1002/wps.20825","ISSN":"1723-8617 2051-5545","issue":"1","journalAbbreviation":"World Psychiatry","language":"eng","license":"© 2021 World Psychiatric Association.","note":"publisher-place: Italy\nPMID: 33432742 \nPMCID: PMC7801846","page":"34-51","title":"An organization- and category-level comparison of diagnostic requirements for mental disorders in ICD-11 and DSM-5.","volume":"20","author":[{"family":"First","given":"Michael B."},{"family":"Gaebel","given":"Wolfgang"},{"family":"Maj","given":"Mario"},{"family":"Stein","given":"Dan J."},{"family":"Kogan","given":"Cary S."},{"family":"Saunders","given":"John B."},{"family":"Poznyak","given":"Vladimir B."},{"family":"Gureje","given":"Oye"},{"family":"Lewis-Fernández","given":"Roberto"},{"family":"Maercker","given":"Andreas"},{"family":"Brewin","given":"Chris R."},{"family":"Cloitre","given":"Marylene"},{"family":"Claudino","given":"Angelica"},{"family":"Pike","given":"Kathleen M."},{"family":"Baird","given":"Gillian"},{"family":"Skuse","given":"David"},{"family":"Krueger","given":"Richard B."},{"family":"Briken","given":"Peer"},{"family":"Burke","given":"Jeffrey D."},{"family":"Lochman","given":"John E."},{"family":"Evans","given":"Spencer C."},{"family":"Woods","given":"Douglas W."},{"family":"Reed","given":"Geoffrey M."}],"issued":{"date-parts":[["2021",2]]}}}],"schema":"https://github.com/citation-style-language/schema/raw/master/csl-citation.json"} </w:instrText>
      </w:r>
      <w:r w:rsidR="00290CFE">
        <w:rPr>
          <w:rFonts w:asciiTheme="minorBidi" w:hAnsiTheme="minorBidi"/>
        </w:rPr>
        <w:fldChar w:fldCharType="separate"/>
      </w:r>
      <w:r w:rsidR="00290CFE" w:rsidRPr="00290CFE">
        <w:rPr>
          <w:rFonts w:ascii="Arial" w:hAnsi="Arial" w:cs="Arial"/>
          <w:szCs w:val="24"/>
        </w:rPr>
        <w:t xml:space="preserve">(First </w:t>
      </w:r>
      <w:r w:rsidR="00290CFE" w:rsidRPr="00290CFE">
        <w:rPr>
          <w:rFonts w:ascii="Arial" w:hAnsi="Arial" w:cs="Arial"/>
          <w:i/>
          <w:iCs/>
          <w:szCs w:val="24"/>
        </w:rPr>
        <w:t>et al.</w:t>
      </w:r>
      <w:r w:rsidR="00290CFE" w:rsidRPr="00290CFE">
        <w:rPr>
          <w:rFonts w:ascii="Arial" w:hAnsi="Arial" w:cs="Arial"/>
          <w:szCs w:val="24"/>
        </w:rPr>
        <w:t>, 2021)</w:t>
      </w:r>
      <w:r w:rsidR="00290CFE">
        <w:rPr>
          <w:rFonts w:asciiTheme="minorBidi" w:hAnsiTheme="minorBidi"/>
        </w:rPr>
        <w:fldChar w:fldCharType="end"/>
      </w:r>
      <w:r w:rsidR="00395124">
        <w:rPr>
          <w:rFonts w:asciiTheme="minorBidi" w:hAnsiTheme="minorBidi"/>
        </w:rPr>
        <w:t xml:space="preserve">. Moreover, comparing with </w:t>
      </w:r>
      <w:r w:rsidR="00EA4268" w:rsidRPr="00EA4268">
        <w:rPr>
          <w:rFonts w:asciiTheme="minorBidi" w:hAnsiTheme="minorBidi"/>
        </w:rPr>
        <w:t>Diagnostic and Statistical Manual of Mental Disorders, Fifth Edition</w:t>
      </w:r>
      <w:r w:rsidR="00EA4268">
        <w:rPr>
          <w:rFonts w:asciiTheme="minorBidi" w:hAnsiTheme="minorBidi"/>
        </w:rPr>
        <w:t xml:space="preserve"> (</w:t>
      </w:r>
      <w:r w:rsidR="00395124">
        <w:rPr>
          <w:rFonts w:asciiTheme="minorBidi" w:hAnsiTheme="minorBidi"/>
        </w:rPr>
        <w:t>DSM-5</w:t>
      </w:r>
      <w:r w:rsidR="00EA4268">
        <w:rPr>
          <w:rFonts w:asciiTheme="minorBidi" w:hAnsiTheme="minorBidi"/>
        </w:rPr>
        <w:t>)</w:t>
      </w:r>
      <w:r w:rsidR="00395124">
        <w:rPr>
          <w:rFonts w:asciiTheme="minorBidi" w:hAnsiTheme="minorBidi"/>
        </w:rPr>
        <w:t xml:space="preserve">, ICD-11 adopts less symptom-count-driven and more clinically contextualised stance, though major conceptual overlap remains. The language choice – “depressive episode” – also highlights episodicity that may reduce static pathologising language. WHO ICD-11 resources and implementation guidance focus on cultural and contextual sensitivity, and also warned clinicians to guard against over-reliance on symptom checklists. </w:t>
      </w:r>
    </w:p>
    <w:p w14:paraId="40D673BF" w14:textId="77777777" w:rsidR="00395124" w:rsidRDefault="00395124" w:rsidP="00267A22">
      <w:pPr>
        <w:pStyle w:val="Heading2"/>
      </w:pPr>
      <w:bookmarkStart w:id="5" w:name="_Toc213884644"/>
      <w:r>
        <w:t>Critical perspective: threshold, cultural expression and pathologisation</w:t>
      </w:r>
      <w:bookmarkEnd w:id="5"/>
    </w:p>
    <w:p w14:paraId="7E2347DD" w14:textId="77777777" w:rsidR="00395124" w:rsidRDefault="0050564B" w:rsidP="008C54F7">
      <w:pPr>
        <w:spacing w:line="360" w:lineRule="auto"/>
        <w:jc w:val="both"/>
        <w:rPr>
          <w:rFonts w:asciiTheme="minorBidi" w:hAnsiTheme="minorBidi"/>
        </w:rPr>
      </w:pPr>
      <w:r>
        <w:rPr>
          <w:rFonts w:asciiTheme="minorBidi" w:hAnsiTheme="minorBidi"/>
        </w:rPr>
        <w:t>Despit</w:t>
      </w:r>
      <w:r w:rsidR="00267A22">
        <w:rPr>
          <w:rFonts w:asciiTheme="minorBidi" w:hAnsiTheme="minorBidi"/>
        </w:rPr>
        <w:t>e advances, it is noted</w:t>
      </w:r>
      <w:r>
        <w:rPr>
          <w:rFonts w:asciiTheme="minorBidi" w:hAnsiTheme="minorBidi"/>
        </w:rPr>
        <w:t xml:space="preserve"> persistent risk and define</w:t>
      </w:r>
      <w:r w:rsidR="00267A22">
        <w:rPr>
          <w:rFonts w:asciiTheme="minorBidi" w:hAnsiTheme="minorBidi"/>
        </w:rPr>
        <w:t>d</w:t>
      </w:r>
      <w:r>
        <w:rPr>
          <w:rFonts w:asciiTheme="minorBidi" w:hAnsiTheme="minorBidi"/>
        </w:rPr>
        <w:t xml:space="preserve"> thresholds that remains contested, and there is ongoing concern that the border between normal sadness and disorder is not always clear that raised potential for overdiagnosis or medicalisation</w:t>
      </w:r>
      <w:r w:rsidR="007415D0">
        <w:rPr>
          <w:rFonts w:asciiTheme="minorBidi" w:hAnsiTheme="minorBidi"/>
        </w:rPr>
        <w:t>. The result revealed by</w:t>
      </w:r>
      <w:r w:rsidR="00824E6C">
        <w:rPr>
          <w:rFonts w:asciiTheme="minorBidi" w:hAnsiTheme="minorBidi"/>
        </w:rPr>
        <w:t xml:space="preserve"> </w:t>
      </w:r>
      <w:r w:rsidR="00824E6C">
        <w:rPr>
          <w:rFonts w:asciiTheme="minorBidi" w:hAnsiTheme="minorBidi"/>
        </w:rPr>
        <w:fldChar w:fldCharType="begin"/>
      </w:r>
      <w:r w:rsidR="00163A4C">
        <w:rPr>
          <w:rFonts w:asciiTheme="minorBidi" w:hAnsiTheme="minorBidi"/>
        </w:rPr>
        <w:instrText xml:space="preserve"> ADDIN ZOTERO_ITEM CSL_CITATION {"citationID":"ER1Qcl2q","properties":{"formattedCitation":"(Dur\\uc0\\u224{}-Vil\\uc0\\u224{}, Littlewood and Leavey, 2013)","plainCitation":"(Durà-Vilà, Littlewood and Leavey, 2013)","dontUpdate":true,"noteIndex":0},"citationItems":[{"id":4925,"uris":["http://zotero.org/users/14350932/items/UUW7GXMP"],"itemData":{"id":4925,"type":"article-journal","abstract":"BACKGROUND: Critiques of the validity of the DSM diagnostic criteria for depressive disorder argue that it fails to differentiate between abnormal sadness  due to internal dysfunction or depression (sadness without an identifiable  cause), and normal sadness (sadness with a clear cause). AIMS: and METHODS: A  population survey was undertaken in adult education centres in Spain aiming to  explore beliefs about depression and normal sadness. Two hypothetical case  vignettes portrayed individuals experiencing deep sadness, both fulfilling  criteria for major depressive disorder (DSM-IV), one with a clear cause, the  other without an identifiable cause. Three hundred and forty-four (344)  questionnaires were obtained (95% response rate). RESULTS: Participants  statistically significantly differentiated between the sadness-with-cause  vignette, seen more frequently as a normal response, while the one without a  cause was seen as pathological. Help-seeking behaviour recommendations followed  this distinction: a medical option was statistically significantly more common  when there was no cause for sadness. Socio-cultural variation in how people  understand and deal with sadness was also found. CONCLUSIONS: This study  emphasizes the importance of taking into account the context in which depressive  symptoms occur as it seems that the absence of an appropriate context is what  makes people conceptualize them as abnormal. It also raises questions about the  lack of face validity of the current diagnostic classification for depressive  disorder that exclusively uses descriptive criteria.","container-title":"The International journal of social psychiatry","DOI":"10.1177/0020764011430037","ISSN":"1741-2854 0020-7640","issue":"2","journalAbbreviation":"Int J Soc Psychiatry","language":"eng","note":"publisher-place: England\nPMID: 22187003 \nPMCID: PMC4107836","page":"165-175","title":"Depression and the medicalization of sadness: conceptualization and recommended help-seeking.","volume":"59","author":[{"family":"Durà-Vilà","given":"Glòria"},{"family":"Littlewood","given":"Roland"},{"family":"Leavey","given":"Gerard"}],"issued":{"date-parts":[["2013",3]]}}}],"schema":"https://github.com/citation-style-language/schema/raw/master/csl-citation.json"} </w:instrText>
      </w:r>
      <w:r w:rsidR="00824E6C">
        <w:rPr>
          <w:rFonts w:asciiTheme="minorBidi" w:hAnsiTheme="minorBidi"/>
        </w:rPr>
        <w:fldChar w:fldCharType="separate"/>
      </w:r>
      <w:r w:rsidR="00824E6C" w:rsidRPr="00824E6C">
        <w:rPr>
          <w:rFonts w:ascii="Arial" w:hAnsi="Arial" w:cs="Arial"/>
          <w:szCs w:val="24"/>
        </w:rPr>
        <w:t>Durà-Vilà</w:t>
      </w:r>
      <w:r w:rsidR="007415D0">
        <w:rPr>
          <w:rFonts w:ascii="Arial" w:hAnsi="Arial" w:cs="Arial"/>
          <w:szCs w:val="24"/>
        </w:rPr>
        <w:t>, Littlewood and Leavey (</w:t>
      </w:r>
      <w:r w:rsidR="00824E6C" w:rsidRPr="00824E6C">
        <w:rPr>
          <w:rFonts w:ascii="Arial" w:hAnsi="Arial" w:cs="Arial"/>
          <w:szCs w:val="24"/>
        </w:rPr>
        <w:t>2013)</w:t>
      </w:r>
      <w:r w:rsidR="00824E6C">
        <w:rPr>
          <w:rFonts w:asciiTheme="minorBidi" w:hAnsiTheme="minorBidi"/>
        </w:rPr>
        <w:fldChar w:fldCharType="end"/>
      </w:r>
      <w:r w:rsidR="007415D0">
        <w:rPr>
          <w:rFonts w:asciiTheme="minorBidi" w:hAnsiTheme="minorBidi"/>
        </w:rPr>
        <w:t xml:space="preserve"> </w:t>
      </w:r>
      <w:r w:rsidR="00EA4268">
        <w:rPr>
          <w:rFonts w:asciiTheme="minorBidi" w:hAnsiTheme="minorBidi"/>
        </w:rPr>
        <w:t>shows two types of participants:</w:t>
      </w:r>
      <w:r w:rsidR="007415D0">
        <w:rPr>
          <w:rFonts w:asciiTheme="minorBidi" w:hAnsiTheme="minorBidi"/>
        </w:rPr>
        <w:t xml:space="preserve"> one with sadness with cause while others are without cause. Sadness with cause seen as normal response while without cause seen as path</w:t>
      </w:r>
      <w:r w:rsidR="001A1B20">
        <w:rPr>
          <w:rFonts w:asciiTheme="minorBidi" w:hAnsiTheme="minorBidi"/>
        </w:rPr>
        <w:t>ological</w:t>
      </w:r>
      <w:r>
        <w:rPr>
          <w:rFonts w:asciiTheme="minorBidi" w:hAnsiTheme="minorBidi"/>
        </w:rPr>
        <w:t xml:space="preserve">. </w:t>
      </w:r>
      <w:r w:rsidR="00C24FF1">
        <w:rPr>
          <w:rFonts w:asciiTheme="minorBidi" w:hAnsiTheme="minorBidi"/>
        </w:rPr>
        <w:t xml:space="preserve">Cross-cultural research highlights that depressive presentations involve somatic </w:t>
      </w:r>
      <w:r w:rsidR="00C24FF1">
        <w:rPr>
          <w:rFonts w:asciiTheme="minorBidi" w:hAnsiTheme="minorBidi"/>
        </w:rPr>
        <w:lastRenderedPageBreak/>
        <w:t>complaints or idioms of distress that can be under-recognised by frameworks developed in Western environments. ICD-11 improves clarity, its practical validity that depends on clinician skills, cultural competence and attention to social context</w:t>
      </w:r>
      <w:r w:rsidR="008C54F7">
        <w:rPr>
          <w:rFonts w:asciiTheme="minorBidi" w:hAnsiTheme="minorBidi"/>
        </w:rPr>
        <w:t xml:space="preserve"> </w:t>
      </w:r>
      <w:r w:rsidR="008C54F7">
        <w:rPr>
          <w:rFonts w:asciiTheme="minorBidi" w:hAnsiTheme="minorBidi"/>
        </w:rPr>
        <w:fldChar w:fldCharType="begin"/>
      </w:r>
      <w:r w:rsidR="008C54F7">
        <w:rPr>
          <w:rFonts w:asciiTheme="minorBidi" w:hAnsiTheme="minorBidi"/>
        </w:rPr>
        <w:instrText xml:space="preserve"> ADDIN ZOTERO_ITEM CSL_CITATION {"citationID":"JpSicQ0r","properties":{"formattedCitation":"(Sharan and Hans, 2021)","plainCitation":"(Sharan and Hans, 2021)","noteIndex":0},"citationItems":[{"id":4926,"uris":["http://zotero.org/users/14350932/items/4PVVYSKC"],"itemData":{"id":4926,"type":"article-journal","abstract":"The challenge of producing a classificatory system that is truly representative of different regions and cultural variations is difficult. This can be  conceptualized as an ongoing process, achievable by constant commitment in this  regard from various stakeholders over successive generations of the  classificatory systems. The objective of this article is to conduct a qualitative  review of the process and outcome of the efforts that resulted in the ICD-11  classification of mental, behavioural and neurodevelopmental disorders becoming a  global classification. The ICD-11 represents an important, albeit iterative,  advance in the classification of mental, behavioural and neurodevelopmental  disorders. Significant changes have been incorporated in this regard, such as the  introduction of new, culturally-relevant categories, modifications of the  diagnostic guidelines, based on culturally informed data and the incorporation of  culture-related features for specific disorders. Notwithstanding, there are still  certain significant shortcomings and areas for further improvement and research.  Some of the key limitations of ICD-11 relate to the paucity of research on the  role of culture in the pathogenesis of illnesses. To ensure a classificatory  system that is fair, reliable and culturally useful, there is a need to generate  empirical evidence on diversity in the form of illnesses, as well as mechanisms  that explain these in all the regions of the world. In this review, we try to  delineate the various cultural challenges and their influences in the formulation  of ICD-11, along with potential shortcomings and areas in need of more  improvement and research in this regard.","container-title":"Consortium psychiatricum","DOI":"10.17816/CP67","ISSN":"2713-2919 2712-7672","issue":"2","journalAbbreviation":"Consort Psychiatr","language":"eng","license":"© Authors, 2021.","note":"publisher-place: Russia (Federation)\nPMID: 39070734 \nPMCID: PMC11272311","page":"7-15","title":"Cultural Issues Related to ICD-11 Mental, Behavioural and Neurodevelopmental Disorders.","volume":"2","author":[{"family":"Sharan","given":"Pratap"},{"family":"Hans","given":"Gagan"}],"issued":{"date-parts":[["2021"]]}}}],"schema":"https://github.com/citation-style-language/schema/raw/master/csl-citation.json"} </w:instrText>
      </w:r>
      <w:r w:rsidR="008C54F7">
        <w:rPr>
          <w:rFonts w:asciiTheme="minorBidi" w:hAnsiTheme="minorBidi"/>
        </w:rPr>
        <w:fldChar w:fldCharType="separate"/>
      </w:r>
      <w:r w:rsidR="008C54F7" w:rsidRPr="008C54F7">
        <w:rPr>
          <w:rFonts w:ascii="Arial" w:hAnsi="Arial" w:cs="Arial"/>
        </w:rPr>
        <w:t>(Sharan and Hans, 2021)</w:t>
      </w:r>
      <w:r w:rsidR="008C54F7">
        <w:rPr>
          <w:rFonts w:asciiTheme="minorBidi" w:hAnsiTheme="minorBidi"/>
        </w:rPr>
        <w:fldChar w:fldCharType="end"/>
      </w:r>
      <w:r w:rsidR="00C24FF1">
        <w:rPr>
          <w:rFonts w:asciiTheme="minorBidi" w:hAnsiTheme="minorBidi"/>
        </w:rPr>
        <w:t xml:space="preserve">. </w:t>
      </w:r>
    </w:p>
    <w:p w14:paraId="2A88F58D" w14:textId="77777777" w:rsidR="00C24FF1" w:rsidRDefault="00C24FF1" w:rsidP="00706B89">
      <w:pPr>
        <w:spacing w:line="360" w:lineRule="auto"/>
        <w:jc w:val="both"/>
        <w:rPr>
          <w:rFonts w:asciiTheme="minorBidi" w:hAnsiTheme="minorBidi"/>
        </w:rPr>
      </w:pPr>
      <w:r>
        <w:rPr>
          <w:rFonts w:asciiTheme="minorBidi" w:hAnsiTheme="minorBidi"/>
        </w:rPr>
        <w:t xml:space="preserve">ICD-11’s 6A70 offers modernised, severity-graded, context-sensitive classification that remains vulnerable to debate over threshold, cultural validity, and balance between diagnostic clarity and pathologisation. </w:t>
      </w:r>
    </w:p>
    <w:p w14:paraId="6340FD42" w14:textId="77777777" w:rsidR="00C24FF1" w:rsidRDefault="00CA6E8A" w:rsidP="00267A22">
      <w:pPr>
        <w:pStyle w:val="Heading1"/>
      </w:pPr>
      <w:bookmarkStart w:id="6" w:name="_Toc213884645"/>
      <w:r>
        <w:t>Treatment and Rehabilitation</w:t>
      </w:r>
      <w:bookmarkEnd w:id="6"/>
    </w:p>
    <w:p w14:paraId="4F40C16A" w14:textId="77777777" w:rsidR="00CA6E8A" w:rsidRDefault="00F36BD4" w:rsidP="00267A22">
      <w:pPr>
        <w:pStyle w:val="Heading2"/>
      </w:pPr>
      <w:bookmarkStart w:id="7" w:name="_Toc213884646"/>
      <w:r>
        <w:t>Pharmacological treatments: evidence and limitations</w:t>
      </w:r>
      <w:bookmarkEnd w:id="7"/>
    </w:p>
    <w:p w14:paraId="0248E3B1" w14:textId="77777777" w:rsidR="00F36BD4" w:rsidRDefault="000F3A43" w:rsidP="007C4C9E">
      <w:pPr>
        <w:spacing w:line="360" w:lineRule="auto"/>
        <w:jc w:val="both"/>
        <w:rPr>
          <w:rFonts w:asciiTheme="minorBidi" w:hAnsiTheme="minorBidi"/>
        </w:rPr>
      </w:pPr>
      <w:r>
        <w:rPr>
          <w:rFonts w:asciiTheme="minorBidi" w:hAnsiTheme="minorBidi"/>
        </w:rPr>
        <w:t xml:space="preserve">Pharmacotherapy </w:t>
      </w:r>
      <w:r w:rsidR="00E524A5">
        <w:rPr>
          <w:rFonts w:asciiTheme="minorBidi" w:hAnsiTheme="minorBidi"/>
        </w:rPr>
        <w:t>(antidepressants such as SSRIs and SNRIs) remains mainstay for moderate to severe depression and for many patients is life-changing</w:t>
      </w:r>
      <w:r w:rsidR="008C54F7">
        <w:rPr>
          <w:rFonts w:asciiTheme="minorBidi" w:hAnsiTheme="minorBidi"/>
        </w:rPr>
        <w:t xml:space="preserve"> </w:t>
      </w:r>
      <w:r w:rsidR="008C54F7">
        <w:rPr>
          <w:rFonts w:asciiTheme="minorBidi" w:hAnsiTheme="minorBidi"/>
        </w:rPr>
        <w:fldChar w:fldCharType="begin"/>
      </w:r>
      <w:r w:rsidR="008C54F7">
        <w:rPr>
          <w:rFonts w:asciiTheme="minorBidi" w:hAnsiTheme="minorBidi"/>
        </w:rPr>
        <w:instrText xml:space="preserve"> ADDIN ZOTERO_ITEM CSL_CITATION {"citationID":"kKI25RS8","properties":{"formattedCitation":"(Zelek-Molik and Litwa, 2025)","plainCitation":"(Zelek-Molik and Litwa, 2025)","noteIndex":0},"citationItems":[{"id":4927,"uris":["http://zotero.org/users/14350932/items/NKQGI9QA"],"itemData":{"id":4927,"type":"article-journal","abstract":"Mood disorders, such as major depressive disorder and bipolar disorder, are among the most common mental illnesses and a leading cause of disability worldwide. Key  symptoms of these conditions include a depressed mood or anhedonia, sleep and  psychomotor disturbances, changes in appetite or weight, and fatigue or loss of  energy. Prolonged cognitive disturbances further impair the ability to think or  concentrate and are often accompanied by persistent feelings of worthlessness or  excessive guilt. Collectively, these symptoms underscore depression as a serious,  long-term global health issue. In addition, clinical studies indicate a growing  number of patients experiencing difficulties in responding to treatment, even in  the long term. This phenomenon poses significant challenges for healthcare  professionals, families, and patients alike. As a result, there is an urgent need  for therapies that are both rapid-acting and safe. This review aims to summarize  the prevailing trends in research on novel antidepressants, emphasizing their  diversity and multi-directional mechanisms of action. The development of  rapid-acting drugs is increasingly focused on achieving high efficacy,  particularly for treatment-resistant depression. Such advances offer the  potential for rapid therapeutic effects without the prolonged and often tedious  administration of older generation antidepressants. Findings from studies using  animal models of depression continue to play a crucial role in predicting and  designing new therapeutic strategies. These models remain indispensable for  understanding the physiological effects of newly developed compounds, thereby  guiding the creation of innovative treatments.","container-title":"Frontiers in pharmacology","DOI":"10.3389/fphar.2025.1544795","ISSN":"1663-9812","journalAbbreviation":"Front Pharmacol","language":"eng","license":"Copyright © 2025 Zelek-Molik and Litwa.","note":"publisher-place: Switzerland\nPMID: 39931695 \nPMCID: PMC11807967","page":"1544795","title":"Trends in research on novel antidepressant treatments.","volume":"16","author":[{"family":"Zelek-Molik","given":"Agnieszka"},{"family":"Litwa","given":"Ewa"}],"issued":{"date-parts":[["2025"]]}}}],"schema":"https://github.com/citation-style-language/schema/raw/master/csl-citation.json"} </w:instrText>
      </w:r>
      <w:r w:rsidR="008C54F7">
        <w:rPr>
          <w:rFonts w:asciiTheme="minorBidi" w:hAnsiTheme="minorBidi"/>
        </w:rPr>
        <w:fldChar w:fldCharType="separate"/>
      </w:r>
      <w:r w:rsidR="008C54F7" w:rsidRPr="008C54F7">
        <w:rPr>
          <w:rFonts w:ascii="Arial" w:hAnsi="Arial" w:cs="Arial"/>
        </w:rPr>
        <w:t>(Zelek-Molik and Litwa, 2025)</w:t>
      </w:r>
      <w:r w:rsidR="008C54F7">
        <w:rPr>
          <w:rFonts w:asciiTheme="minorBidi" w:hAnsiTheme="minorBidi"/>
        </w:rPr>
        <w:fldChar w:fldCharType="end"/>
      </w:r>
      <w:r w:rsidR="00E524A5">
        <w:rPr>
          <w:rFonts w:asciiTheme="minorBidi" w:hAnsiTheme="minorBidi"/>
        </w:rPr>
        <w:t>.</w:t>
      </w:r>
      <w:r w:rsidR="00083905">
        <w:rPr>
          <w:rFonts w:asciiTheme="minorBidi" w:hAnsiTheme="minorBidi"/>
        </w:rPr>
        <w:t xml:space="preserve"> According to </w:t>
      </w:r>
      <w:r w:rsidR="00083905">
        <w:rPr>
          <w:rFonts w:asciiTheme="minorBidi" w:hAnsiTheme="minorBidi"/>
        </w:rPr>
        <w:fldChar w:fldCharType="begin"/>
      </w:r>
      <w:r w:rsidR="00163A4C">
        <w:rPr>
          <w:rFonts w:asciiTheme="minorBidi" w:hAnsiTheme="minorBidi"/>
        </w:rPr>
        <w:instrText xml:space="preserve"> ADDIN ZOTERO_ITEM CSL_CITATION {"citationID":"Eh4U5z9r","properties":{"formattedCitation":"(Cipriani {\\i{}et al.}, 2018)","plainCitation":"(Cipriani et al., 2018)","dontUpdate":true,"noteIndex":0},"citationItems":[{"id":4928,"uris":["http://zotero.org/users/14350932/items/KSTCADA8"],"itemData":{"id":4928,"type":"article-journal","abstract":"BACKGROUND: Major depressive disorder is one of the most common, burdensome, and costly psychiatric disorders worldwide in adults. Pharmacological and  non-pharmacological treatments are available; however, because of inadequate  resources, antidepressants are used more frequently than psychological  interventions. Prescription of these agents should be informed by the best  available evidence. Therefore, we aimed to update and expand our previous work to  compare and rank antidepressants for the acute treatment of adults with unipolar  major depressive disorder. METHODS: We did a systematic review and network  meta-analysis. We searched Cochrane Central Register of Controlled Trials,  CINAHL, Embase, LILACS database, MEDLINE, MEDLINE In-Process, PsycINFO, the  websites of regulatory agencies, and international registers for published and  unpublished, double-blind, randomised controlled trials from their inception to  Jan 8, 2016. We included placebo-controlled and head-to-head trials of 21  antidepressants used for the acute treatment of adults (≥18 years old and of both  sexes) with major depressive disorder diagnosed according to standard  operationalised criteria. We excluded quasi-randomised trials and trials that  were incomplete or included 20% or more of participants with bipolar disorder,  psychotic depression, or treatment-resistant depression; or patients with a  serious concomitant medical illness. We extracted data following a predefined  hierarchy. In network meta-analysis, we used group-level data. We assessed the  studies' risk of bias in accordance to the Cochrane Handbook for Systematic  Reviews of Interventions, and certainty of evidence using the Grading of  Recommendations Assessment, Development and Evaluation framework. Primary  outcomes were efficacy (response rate) and acceptability (treatment  discontinuations due to any cause). We estimated summary odds ratios (ORs) using  pairwise and network meta-analysis with random effects. This study is registered  with PROSPERO, number CRD42012002291. FINDINGS: We identified 28 552 citations  and of these included 522 trials comprising 116 477 participants. In terms of  efficacy, all antidepressants were more effective than placebo, with ORs ranging  between 2·13 (95% credible interval [CrI] 1·89-2·41) for amitriptyline and 1·37  (1·16-1·63) for reboxetine. For acceptability, only agomelatine (OR 0·84, 95% CrI  0·72-0·97) and fluoxetine (0·88, 0·80-0·96) were associated with fewer dropouts  than placebo, whereas clomipramine was worse than placebo (1·30, 1·01-1·68). When  all trials were considered, differences in ORs between antidepressants ranged  from 1·15 to 1·55 for efficacy and from 0·64 to 0·83 for acceptability, with wide  CrIs on most of the comparative analyses. In head-to-head studies, agomelatine,  amitriptyline, escitalopram, mirtazapine, paroxetine, venlafaxine, and  vortioxetine were more effective than other antidepressants (range of ORs  1·19-1·96), whereas fluoxetine, fluvoxamine, reboxetine, and trazodone were the  least efficacious drugs (0·51-0·84). For acceptability, agomelatine, citalopram,  escitalopram, fluoxetine, sertraline, and vortioxetine were more tolerable than  other antidepressants (range of ORs 0·43-0·77), whereas amitriptyline,  clomipramine, duloxetine, fluvoxamine, reboxetine, trazodone, and venlafaxine had  the highest dropout rates (1·30-2·32). 46 (9%) of 522 trials were rated as high  risk of bias, 380 (73%) trials as moderate, and 96 (18%) as low; and the  certainty of evidence was moderate to very low. INTERPRETATION: All  antidepressants were more efficacious than placebo in adults with major  depressive disorder. Smaller differences between active drugs were found when  placebo-controlled trials were included in the analysis, whereas there was more  variability in efficacy and acceptability in head-to-head trials. These results  should serve evidence-based practice and inform patients, physicians, guideline  developers, and policy makers on the relative merits of the different  antidepressants. FUNDING: National Institute for Health Research Oxford Health  Biomedical Research Centre and the Japan Society for the Promotion of Science.","container-title":"Lancet (London, England)","DOI":"10.1016/S0140-6736(17)32802-7","ISSN":"1474-547X 0140-6736","issue":"10128","journalAbbreviation":"Lancet","language":"eng","license":"Copyright © 2018 The Author(s). Published by Elsevier Ltd. This is an Open Access article under the CC BY 4.0 license. Published by Elsevier Ltd.. All rights  reserved.","note":"publisher-place: England\nPMID: 29477251 \nPMCID: PMC5889788","page":"1357-1366","title":"Comparative efficacy and acceptability of 21 antidepressant drugs for the acute treatment of adults with major depressive disorder: a systematic review and  network meta-analysis.","volume":"391","author":[{"family":"Cipriani","given":"Andrea"},{"family":"Furukawa","given":"Toshi A."},{"family":"Salanti","given":"Georgia"},{"family":"Chaimani","given":"Anna"},{"family":"Atkinson","given":"Lauren Z."},{"family":"Ogawa","given":"Yusuke"},{"family":"Leucht","given":"Stefan"},{"family":"Ruhe","given":"Henricus G."},{"family":"Turner","given":"Erick H."},{"family":"Higgins","given":"Julian P. T."},{"family":"Egger","given":"Matthias"},{"family":"Takeshima","given":"Nozomi"},{"family":"Hayasaka","given":"Yu"},{"family":"Imai","given":"Hissei"},{"family":"Shinohara","given":"Kiyomi"},{"family":"Tajika","given":"Aran"},{"family":"Ioannidis","given":"John P. A."},{"family":"Geddes","given":"John R."}],"issued":{"date-parts":[["2018",4,7]]}}}],"schema":"https://github.com/citation-style-language/schema/raw/master/csl-citation.json"} </w:instrText>
      </w:r>
      <w:r w:rsidR="00083905">
        <w:rPr>
          <w:rFonts w:asciiTheme="minorBidi" w:hAnsiTheme="minorBidi"/>
        </w:rPr>
        <w:fldChar w:fldCharType="separate"/>
      </w:r>
      <w:r w:rsidR="00083905" w:rsidRPr="00083905">
        <w:rPr>
          <w:rFonts w:ascii="Arial" w:hAnsi="Arial" w:cs="Arial"/>
          <w:szCs w:val="24"/>
        </w:rPr>
        <w:t xml:space="preserve">Cipriani </w:t>
      </w:r>
      <w:r w:rsidR="00083905" w:rsidRPr="00083905">
        <w:rPr>
          <w:rFonts w:ascii="Arial" w:hAnsi="Arial" w:cs="Arial"/>
          <w:i/>
          <w:iCs/>
          <w:szCs w:val="24"/>
        </w:rPr>
        <w:t>et al.</w:t>
      </w:r>
      <w:r w:rsidR="00083905">
        <w:rPr>
          <w:rFonts w:ascii="Arial" w:hAnsi="Arial" w:cs="Arial"/>
          <w:szCs w:val="24"/>
        </w:rPr>
        <w:t xml:space="preserve"> (</w:t>
      </w:r>
      <w:r w:rsidR="00083905" w:rsidRPr="00083905">
        <w:rPr>
          <w:rFonts w:ascii="Arial" w:hAnsi="Arial" w:cs="Arial"/>
          <w:szCs w:val="24"/>
        </w:rPr>
        <w:t>2018)</w:t>
      </w:r>
      <w:r w:rsidR="00083905">
        <w:rPr>
          <w:rFonts w:asciiTheme="minorBidi" w:hAnsiTheme="minorBidi"/>
        </w:rPr>
        <w:fldChar w:fldCharType="end"/>
      </w:r>
      <w:r w:rsidR="00083905">
        <w:rPr>
          <w:rFonts w:asciiTheme="minorBidi" w:hAnsiTheme="minorBidi"/>
        </w:rPr>
        <w:t>, l</w:t>
      </w:r>
      <w:r w:rsidR="00E524A5">
        <w:rPr>
          <w:rFonts w:asciiTheme="minorBidi" w:hAnsiTheme="minorBidi"/>
        </w:rPr>
        <w:t xml:space="preserve">arge network meta-analyses show that many antidepressants are more effective than placebo for acute symptom reduction, with differences across agents in efficacy and acceptability. Effect sizes are mostly modest and clinical response heterogeneity is high. </w:t>
      </w:r>
      <w:r w:rsidR="00065C62">
        <w:rPr>
          <w:rFonts w:asciiTheme="minorBidi" w:hAnsiTheme="minorBidi"/>
        </w:rPr>
        <w:t>It is also concluded that antidepressants outperform placebo overall, but acknowledged variability and clinical importance of individual patient response</w:t>
      </w:r>
      <w:r w:rsidR="007C4C9E">
        <w:rPr>
          <w:rFonts w:asciiTheme="minorBidi" w:hAnsiTheme="minorBidi"/>
        </w:rPr>
        <w:t xml:space="preserve"> </w:t>
      </w:r>
      <w:r w:rsidR="007C4C9E">
        <w:rPr>
          <w:rFonts w:asciiTheme="minorBidi" w:hAnsiTheme="minorBidi"/>
        </w:rPr>
        <w:fldChar w:fldCharType="begin"/>
      </w:r>
      <w:r w:rsidR="007C4C9E">
        <w:rPr>
          <w:rFonts w:asciiTheme="minorBidi" w:hAnsiTheme="minorBidi"/>
        </w:rPr>
        <w:instrText xml:space="preserve"> ADDIN ZOTERO_ITEM CSL_CITATION {"citationID":"AoOCqzK8","properties":{"formattedCitation":"(Khan and Brown, 2015)","plainCitation":"(Khan and Brown, 2015)","noteIndex":0},"citationItems":[{"id":4929,"uris":["http://zotero.org/users/14350932/items/9L4ZMYLN"],"itemData":{"id":4929,"type":"article-journal","abstract":"Although the early antidepressant trials which included severely ill and hospitalized patients showed substantial drug-placebo differences, these robust  differences have not held up in the trials of the past couple of decades, whether  sponsored by pharmaceutical companies or non-profit agencies. This narrowing of  the drug-placebo difference has been attributed to a number of changes in the  conduct of clinical trials. First, the advent of DSM-III and the broadening of  the definition of major depression have led to the inclusion of mildly to  moderately ill patients into antidepressant trials. These patients may experience  a smaller magnitude of antidepressant-placebo differences. Second, drug  development regulators, such as the U.S. Food and Drug Administration and the  European Medicines Agency, have had a significant, albeit underappreciated, role  in determining how modern antidepressant clinical trials are designed and  conducted. Their concerns about possible false positive results have led to trial  designs that are poor, difficult to conduct, and complicated to analyze. Attempts  at better design and patient selection for antidepressant trials have not yielded  the expected results. As of now, antidepressant clinical trials have an effect  size of 0.30, which, although similar to the effects of treatments for many other  chronic illnesses, such as hypertension, asthma and diabetes, is less than  impressive.","container-title":"World psychiatry : official journal of the World Psychiatric Association (WPA)","DOI":"10.1002/wps.20241","ISSN":"1723-8617 2051-5545","issue":"3","journalAbbreviation":"World Psychiatry","language":"eng","license":"© 2015 World Psychiatric Association.","note":"publisher-place: Italy\nPMID: 26407778 \nPMCID: PMC4592645","page":"294-300","title":"Antidepressants versus placebo in major depression: an overview.","volume":"14","author":[{"family":"Khan","given":"Arif"},{"family":"Brown","given":"Walter A."}],"issued":{"date-parts":[["2015",10]]}}}],"schema":"https://github.com/citation-style-language/schema/raw/master/csl-citation.json"} </w:instrText>
      </w:r>
      <w:r w:rsidR="007C4C9E">
        <w:rPr>
          <w:rFonts w:asciiTheme="minorBidi" w:hAnsiTheme="minorBidi"/>
        </w:rPr>
        <w:fldChar w:fldCharType="separate"/>
      </w:r>
      <w:r w:rsidR="007C4C9E" w:rsidRPr="007C4C9E">
        <w:rPr>
          <w:rFonts w:ascii="Arial" w:hAnsi="Arial" w:cs="Arial"/>
        </w:rPr>
        <w:t>(Khan and Brown, 2015)</w:t>
      </w:r>
      <w:r w:rsidR="007C4C9E">
        <w:rPr>
          <w:rFonts w:asciiTheme="minorBidi" w:hAnsiTheme="minorBidi"/>
        </w:rPr>
        <w:fldChar w:fldCharType="end"/>
      </w:r>
      <w:r w:rsidR="00065C62">
        <w:rPr>
          <w:rFonts w:asciiTheme="minorBidi" w:hAnsiTheme="minorBidi"/>
        </w:rPr>
        <w:t xml:space="preserve">. </w:t>
      </w:r>
    </w:p>
    <w:p w14:paraId="4153AB28" w14:textId="77777777" w:rsidR="00065C62" w:rsidRDefault="00065C62" w:rsidP="00F4673B">
      <w:pPr>
        <w:spacing w:line="360" w:lineRule="auto"/>
        <w:jc w:val="both"/>
        <w:rPr>
          <w:rFonts w:asciiTheme="minorBidi" w:hAnsiTheme="minorBidi"/>
        </w:rPr>
      </w:pPr>
      <w:r>
        <w:rPr>
          <w:rFonts w:asciiTheme="minorBidi" w:hAnsiTheme="minorBidi"/>
        </w:rPr>
        <w:t>Critiques emphasise that placebo response is substantial in antidepressant trials and that benefits may be smal</w:t>
      </w:r>
      <w:r w:rsidR="005839B0">
        <w:rPr>
          <w:rFonts w:asciiTheme="minorBidi" w:hAnsiTheme="minorBidi"/>
        </w:rPr>
        <w:t xml:space="preserve">ler in mild depression </w:t>
      </w:r>
      <w:r w:rsidR="005839B0">
        <w:rPr>
          <w:rFonts w:asciiTheme="minorBidi" w:hAnsiTheme="minorBidi"/>
        </w:rPr>
        <w:fldChar w:fldCharType="begin"/>
      </w:r>
      <w:r w:rsidR="005839B0">
        <w:rPr>
          <w:rFonts w:asciiTheme="minorBidi" w:hAnsiTheme="minorBidi"/>
        </w:rPr>
        <w:instrText xml:space="preserve"> ADDIN ZOTERO_ITEM CSL_CITATION {"citationID":"yXCKKwS4","properties":{"formattedCitation":"(Sonawalla and Rosenbaum, 2002)","plainCitation":"(Sonawalla and Rosenbaum, 2002)","noteIndex":0},"citationItems":[{"id":4930,"uris":["http://zotero.org/users/14350932/items/5YGMTGDY"],"itemData":{"id":4930,"type":"article-journal","abstract":"With its naturally fluctuating course, depression is a highly placebo-responsive condition: mean placebo response rates in antidepressant clinical trials are 30%  to 40%. We review the history and terminology of placebo and the proposed  mechanisms underlying the placebo response, including the physician-patient  relationship and biological, sociocultural, and treatment situation factors. We  identify the predictors and patterns of placebo response in depressed patients,  both within and outside of the clinical trial context, and differentiate between  true drug response and placebo pattern response. We discuss the strategies now  being advanced to minimize the placebo response given the increased placebo drift  reported in recent trials, and the ethical guidelines governing placebo  administration. Potential areas for future research include the identification of  biological markers of placebo response, such as functional neuroimaging and  quantitative electroencephalography, the development and testing of more  sophisticated, alternative research designs, and the design of valid biological  tools to assess antidepressant efficacy.","container-title":"Dialogues in clinical neuroscience","DOI":"10.31887/DCNS.2002.4.1/ssonawalla","ISSN":"1294-8322 1958-5969","issue":"1","journalAbbreviation":"Dialogues Clin Neurosci","language":"eng","note":"publisher-place: England\nPMID: 22034204 \nPMCID: PMC3181672","page":"105-113","title":"Placebo response in depression.","volume":"4","author":[{"family":"Sonawalla","given":"Shamsah B."},{"family":"Rosenbaum","given":"Jerrold F."}],"issued":{"date-parts":[["2002",3]]}}}],"schema":"https://github.com/citation-style-language/schema/raw/master/csl-citation.json"} </w:instrText>
      </w:r>
      <w:r w:rsidR="005839B0">
        <w:rPr>
          <w:rFonts w:asciiTheme="minorBidi" w:hAnsiTheme="minorBidi"/>
        </w:rPr>
        <w:fldChar w:fldCharType="separate"/>
      </w:r>
      <w:r w:rsidR="005839B0" w:rsidRPr="005839B0">
        <w:rPr>
          <w:rFonts w:ascii="Arial" w:hAnsi="Arial" w:cs="Arial"/>
        </w:rPr>
        <w:t>(Sonawalla and Rosenbaum, 2002)</w:t>
      </w:r>
      <w:r w:rsidR="005839B0">
        <w:rPr>
          <w:rFonts w:asciiTheme="minorBidi" w:hAnsiTheme="minorBidi"/>
        </w:rPr>
        <w:fldChar w:fldCharType="end"/>
      </w:r>
      <w:r w:rsidR="005839B0">
        <w:rPr>
          <w:rFonts w:asciiTheme="minorBidi" w:hAnsiTheme="minorBidi"/>
        </w:rPr>
        <w:t xml:space="preserve">. </w:t>
      </w:r>
      <w:r>
        <w:rPr>
          <w:rFonts w:asciiTheme="minorBidi" w:hAnsiTheme="minorBidi"/>
        </w:rPr>
        <w:t>It concerns about publication bias, trial design and real-world effectiveness remain salient. Work on placebo and nonspecific effects argues for caution to assume pharmacodynamics explanations for observed benefits.</w:t>
      </w:r>
      <w:r w:rsidR="005839B0">
        <w:rPr>
          <w:rFonts w:asciiTheme="minorBidi" w:hAnsiTheme="minorBidi"/>
        </w:rPr>
        <w:t xml:space="preserve"> Moreover, according to </w:t>
      </w:r>
      <w:r w:rsidR="005839B0">
        <w:rPr>
          <w:rFonts w:asciiTheme="minorBidi" w:hAnsiTheme="minorBidi"/>
        </w:rPr>
        <w:fldChar w:fldCharType="begin"/>
      </w:r>
      <w:r w:rsidR="00163A4C">
        <w:rPr>
          <w:rFonts w:asciiTheme="minorBidi" w:hAnsiTheme="minorBidi"/>
        </w:rPr>
        <w:instrText xml:space="preserve"> ADDIN ZOTERO_ITEM CSL_CITATION {"citationID":"ru8EObLi","properties":{"formattedCitation":"(Pardo-Cabello, Manzano-Gamero and Puche-Ca\\uc0\\u241{}as, 2022)","plainCitation":"(Pardo-Cabello, Manzano-Gamero and Puche-Cañas, 2022)","dontUpdate":true,"noteIndex":0},"citationItems":[{"id":4931,"uris":["http://zotero.org/users/14350932/items/G4XGNBF5"],"itemData":{"id":4931,"type":"article-journal","abstract":"Our aims were to provide updated information on placebo/nocebo effect and the potential use of placebo in clinical practice. This article can only provide a  rough overview on the placebo and nocebo effect and is intended to serve as a  starting point for the reader to go deeper into the corresponding literature. The  placebo effect has been observed in multiple medical conditions, after oral  administration, with manual therapies as well as with surgery and invasive  procedures. The use of placebo in clinical trials is fundamental, although the  ethics of its use is under discussion. The placebo may behave like a drug from  the pharmacokinetic and pharmacodynamic point of view and can also be associated  with adverse events (nocebo effect). Placebo can modify treatment by increasing  or decreasing the effects of drugs. The factors associated with the occurrence of  placebo effect are multiple, but in addition to those that depend on the placebo  itself, the doctor-patient relationship would be the most important. As a result  of findings that were published in the last two decades, the  psycho-neurobiological basis of placebo is becoming better understood, although  further studies are needed. In conclusion, the placebo effect in the clinic  exhibits weak to moderate intensity. Placebo, in addition to its use in the  clinical trial, should be considered another therapeutic remedy either as stand  alone or in association with treatment, and could be useful in certain  circumstances. The use of placebo should be regulated by the European health  authorities through a guide in clinical practice that will improve patient care.","container-title":"Naunyn-Schmiedeberg's archives of pharmacology","DOI":"10.1007/s00210-022-02280-w","ISSN":"1432-1912 0028-1298","issue":"11","journalAbbreviation":"Naunyn Schmiedebergs Arch Pharmacol","language":"eng","license":"© 2022. The Author(s), under exclusive licence to Springer-Verlag GmbH Germany, part of Springer Nature.","note":"publisher-place: Germany\nPMID: 35943515 \nPMCID: PMC9361274","page":"1343-1356","title":"Placebo: a brief updated review.","volume":"395","author":[{"family":"Pardo-Cabello","given":"Alfredo Jose"},{"family":"Manzano-Gamero","given":"Victoria"},{"family":"Puche-Cañas","given":"Emilio"}],"issued":{"date-parts":[["2022",11]]}}}],"schema":"https://github.com/citation-style-language/schema/raw/master/csl-citation.json"} </w:instrText>
      </w:r>
      <w:r w:rsidR="005839B0">
        <w:rPr>
          <w:rFonts w:asciiTheme="minorBidi" w:hAnsiTheme="minorBidi"/>
        </w:rPr>
        <w:fldChar w:fldCharType="separate"/>
      </w:r>
      <w:r w:rsidR="005839B0" w:rsidRPr="005839B0">
        <w:rPr>
          <w:rFonts w:ascii="Arial" w:hAnsi="Arial" w:cs="Arial"/>
          <w:szCs w:val="24"/>
        </w:rPr>
        <w:t>Pardo-Cabello, Manzano-Gamero and Puche-Cañ</w:t>
      </w:r>
      <w:r w:rsidR="005839B0">
        <w:rPr>
          <w:rFonts w:ascii="Arial" w:hAnsi="Arial" w:cs="Arial"/>
          <w:szCs w:val="24"/>
        </w:rPr>
        <w:t>as (</w:t>
      </w:r>
      <w:r w:rsidR="005839B0" w:rsidRPr="005839B0">
        <w:rPr>
          <w:rFonts w:ascii="Arial" w:hAnsi="Arial" w:cs="Arial"/>
          <w:szCs w:val="24"/>
        </w:rPr>
        <w:t>2022)</w:t>
      </w:r>
      <w:r w:rsidR="005839B0">
        <w:rPr>
          <w:rFonts w:asciiTheme="minorBidi" w:hAnsiTheme="minorBidi"/>
        </w:rPr>
        <w:fldChar w:fldCharType="end"/>
      </w:r>
      <w:r w:rsidR="005839B0">
        <w:rPr>
          <w:rFonts w:asciiTheme="minorBidi" w:hAnsiTheme="minorBidi"/>
        </w:rPr>
        <w:t>, “Placebo can modify treatment by increasing or decreasing the effects of drugs”.</w:t>
      </w:r>
      <w:r>
        <w:rPr>
          <w:rFonts w:asciiTheme="minorBidi" w:hAnsiTheme="minorBidi"/>
        </w:rPr>
        <w:t xml:space="preserve"> Side effects such as sexual dysfunction, weight changes, withdrawal phenomena on discontinuation, and need for careful risk-benefit assessment are important clinical realities that limit a simplistic medication-first approach</w:t>
      </w:r>
      <w:r w:rsidR="009256F5">
        <w:rPr>
          <w:rFonts w:asciiTheme="minorBidi" w:hAnsiTheme="minorBidi"/>
        </w:rPr>
        <w:t>. According to</w:t>
      </w:r>
      <w:r w:rsidR="00F4673B">
        <w:rPr>
          <w:rFonts w:asciiTheme="minorBidi" w:hAnsiTheme="minorBidi"/>
        </w:rPr>
        <w:t xml:space="preserve"> </w:t>
      </w:r>
      <w:r w:rsidR="00F4673B">
        <w:rPr>
          <w:rFonts w:asciiTheme="minorBidi" w:hAnsiTheme="minorBidi"/>
        </w:rPr>
        <w:fldChar w:fldCharType="begin"/>
      </w:r>
      <w:r w:rsidR="00163A4C">
        <w:rPr>
          <w:rFonts w:asciiTheme="minorBidi" w:hAnsiTheme="minorBidi"/>
        </w:rPr>
        <w:instrText xml:space="preserve"> ADDIN ZOTERO_ITEM CSL_CITATION {"citationID":"PcSjjvNS","properties":{"formattedCitation":"(Ba\\uc0\\u351{}ar, 2025)","plainCitation":"(Başar, 2025)","dontUpdate":true,"noteIndex":0},"citationItems":[{"id":4932,"uris":["http://zotero.org/users/14350932/items/QYETBPDA"],"itemData":{"id":4932,"type":"article-journal","abstract":"The classification of sexual health-related conditions was reformulated in 11th revision of International Classification of Diseases (ICD-11) following current  evidence, best practice, and taking human rights into consideration, which is  expected to reflect and provide guidance for more integrative clinical  approaches. Overcoming the artificial, yet historical, distinction between  \"organic\" and \"non-organic\" conditions, sexual dysfunctions classified in the  \"Mental and Behavioral Disorders\" and \"Disorders of Genitourinary System\" in  ICD-10 were listed in a new chapter called \"Conditions Related to Sexual Health.\"  In practice, this approach has been consistently recommended. However,  diagnostical clasification was not congruent with the recommendation.  Dysfunctions, defined with a non-normative but individual-based threshold, are  categorized according to different stages of the sexual response cycle, similar  to ICD-10 and Diagnostic and Statistical Manual of Mental Disorders 5th version  (DSM-5). However, similarities and distinctions in the clinical presentation of  the dysfunction in men and women were also considered, resulting in differences  from the DSM-5 approach. Gender Incongruence is classified in this newly formed  \"Conditions Related to Sexual Health\" chapter, not with mental disorders as in  the earlier version, reflecting the current non-pathologizing understanding of  gender diversity. Furthermore, the criteria for these conditions were revised to  embrace the variability in the experience of gender identity. In addition, the  residuals of sexual orientation-related diagnostic categories were removed.  Paraphilic disorders categories replaced \"Disorders of sexual preference\" in  ICD-10, with significant modifications in conceptualization and classification.","container-title":"Turk psikiyatri dergisi = Turkish journal of psychiatry","DOI":"10.5080/u27559","ISSN":"2651-3463 1300-2163","journalAbbreviation":"Turk Psikiyatri Derg","language":"tur","note":"publisher-place: Turkey\nPMID: 41070494 \nPMCID: PMC11987523","page":"31","title":"The Changes in ICD-11 Related to Sexual Health and Dysfunction and Their Implication for Clinical Practice.","volume":"36","author":[{"family":"Başar","given":"Koray"}],"issued":{"date-parts":[["2025"]]}}}],"schema":"https://github.com/citation-style-language/schema/raw/master/csl-citation.json"} </w:instrText>
      </w:r>
      <w:r w:rsidR="00F4673B">
        <w:rPr>
          <w:rFonts w:asciiTheme="minorBidi" w:hAnsiTheme="minorBidi"/>
        </w:rPr>
        <w:fldChar w:fldCharType="separate"/>
      </w:r>
      <w:r w:rsidR="00F4673B" w:rsidRPr="00F4673B">
        <w:rPr>
          <w:rFonts w:ascii="Arial" w:hAnsi="Arial" w:cs="Arial"/>
          <w:szCs w:val="24"/>
        </w:rPr>
        <w:t>Baş</w:t>
      </w:r>
      <w:r w:rsidR="009256F5">
        <w:rPr>
          <w:rFonts w:ascii="Arial" w:hAnsi="Arial" w:cs="Arial"/>
          <w:szCs w:val="24"/>
        </w:rPr>
        <w:t>ar (</w:t>
      </w:r>
      <w:r w:rsidR="00F4673B" w:rsidRPr="00F4673B">
        <w:rPr>
          <w:rFonts w:ascii="Arial" w:hAnsi="Arial" w:cs="Arial"/>
          <w:szCs w:val="24"/>
        </w:rPr>
        <w:t>2025)</w:t>
      </w:r>
      <w:r w:rsidR="00F4673B">
        <w:rPr>
          <w:rFonts w:asciiTheme="minorBidi" w:hAnsiTheme="minorBidi"/>
        </w:rPr>
        <w:fldChar w:fldCharType="end"/>
      </w:r>
      <w:r w:rsidR="009256F5">
        <w:rPr>
          <w:rFonts w:asciiTheme="minorBidi" w:hAnsiTheme="minorBidi"/>
        </w:rPr>
        <w:t>, pharmacological treatments are useful for biologically based sexual dysfunctions but  analytically critiques their limited efficacy and warns that overreliance may medialise complex biopsychosocial conditions that neglect essential psychological and relational interventions</w:t>
      </w:r>
      <w:r>
        <w:rPr>
          <w:rFonts w:asciiTheme="minorBidi" w:hAnsiTheme="minorBidi"/>
        </w:rPr>
        <w:t>.</w:t>
      </w:r>
    </w:p>
    <w:p w14:paraId="41D9FDAB" w14:textId="77777777" w:rsidR="00492D73" w:rsidRDefault="00492D73" w:rsidP="00267A22">
      <w:pPr>
        <w:pStyle w:val="Heading2"/>
      </w:pPr>
      <w:bookmarkStart w:id="8" w:name="_Toc213884647"/>
      <w:r>
        <w:t>Psychological interventions and stepped care</w:t>
      </w:r>
      <w:bookmarkEnd w:id="8"/>
    </w:p>
    <w:p w14:paraId="62E55552" w14:textId="77777777" w:rsidR="00B169A8" w:rsidRDefault="00B26B7E" w:rsidP="00E2736E">
      <w:pPr>
        <w:spacing w:line="360" w:lineRule="auto"/>
        <w:jc w:val="both"/>
        <w:rPr>
          <w:rFonts w:asciiTheme="minorBidi" w:hAnsiTheme="minorBidi"/>
        </w:rPr>
      </w:pPr>
      <w:r>
        <w:rPr>
          <w:rFonts w:asciiTheme="minorBidi" w:hAnsiTheme="minorBidi"/>
        </w:rPr>
        <w:t>Psychological therapies such as Cognitive Behavioural Therapy (CBT), Interpersonal Therapy (IPT), and Behavioural Activation (BA) demonstrate robust efficacy across trials that recommended as first-line or combined treatments depend on severity.</w:t>
      </w:r>
      <w:r w:rsidR="001D019C">
        <w:rPr>
          <w:rFonts w:asciiTheme="minorBidi" w:hAnsiTheme="minorBidi"/>
        </w:rPr>
        <w:t xml:space="preserve"> According to </w:t>
      </w:r>
      <w:r w:rsidR="001D019C">
        <w:rPr>
          <w:rFonts w:asciiTheme="minorBidi" w:hAnsiTheme="minorBidi"/>
        </w:rPr>
        <w:fldChar w:fldCharType="begin"/>
      </w:r>
      <w:r w:rsidR="00163A4C">
        <w:rPr>
          <w:rFonts w:asciiTheme="minorBidi" w:hAnsiTheme="minorBidi"/>
        </w:rPr>
        <w:instrText xml:space="preserve"> ADDIN ZOTERO_ITEM CSL_CITATION {"citationID":"ttTpNu7b","properties":{"formattedCitation":"(Carey {\\i{}et al.}, 2025)","plainCitation":"(Carey et al., 2025)","dontUpdate":true,"noteIndex":0},"citationItems":[{"id":4933,"uris":["http://zotero.org/users/14350932/items/ZL3R3I3G"],"itemData":{"id":4933,"type":"article-journal","abstract":"Cognitive behavioural therapy (CBT) is a recommended first-line treatment for depression. Evidence mainly derives from studies in secondary care, though most treatment occurs in primary care. This review examined efficacy of CBT, cognitive therapy (CT), or behavioural activation (BA) for depression within primary care. Databases were searched for trials up to 23rd July 2024. Risk of bias was assessed using the Cochrane risk-of-bias tool, version 2.0.44 studies were included. CBT, CT, and BA significantly reduced depression symptoms compared to inactive controls (k = 40, g = 0.44, p &lt; .001), but not active comparators (other therapies, medication or exercise) (k = 9, g = −0.06, p = .24). Heterogeneity was significant in studies comparing CBT, CT, or BA to inactive controls, but not in studies using active comparators. Most studies were rated at high risk of bias (36 studies, 81.8 %), predominantly due to use of patient-rated outcome measures in non-blinded studies, lack of ITT analyses, and lack of pre-registering protocols, all of which may result in inflated effect sizes. Although CBT, CT, or BA appears effective for depression in primary care against usual care or waiting list controls, when compared to active comparators no significant difference is seen, likely a result of variability in the quality of the included studies. Large studies of improved quality (including use of blinded observer-rated outcome measures and ITT analyses) may be required to justify guideline recommendations for CBT over other interventions for depression specifically in primary care.","container-title":"Journal of Affective Disorders","DOI":"10.1016/j.jad.2025.04.070","ISSN":"0165-0327","journalAbbreviation":"Journal of Affective Disorders","page":"215-226","title":"Are cognitive behavioural therapy, cognitive therapy, and behavioural activation for depression effective in primary care? A systematic review and meta-analysis","volume":"382","author":[{"family":"Carey","given":"Miriam"},{"family":"Kerr-Gaffney","given":"Jess"},{"family":"Strawbridge","given":"Rebecca"},{"family":"Hieronymus","given":"Fredrik"},{"family":"McCutcheon","given":"Robert A."},{"family":"Young","given":"Allan H."},{"family":"Jauhar","given":"Sameer"}],"issued":{"date-parts":[["2025",8,1]]}}}],"schema":"https://github.com/citation-style-language/schema/raw/master/csl-citation.json"} </w:instrText>
      </w:r>
      <w:r w:rsidR="001D019C">
        <w:rPr>
          <w:rFonts w:asciiTheme="minorBidi" w:hAnsiTheme="minorBidi"/>
        </w:rPr>
        <w:fldChar w:fldCharType="separate"/>
      </w:r>
      <w:r w:rsidR="001D019C" w:rsidRPr="001D019C">
        <w:rPr>
          <w:rFonts w:ascii="Arial" w:hAnsi="Arial" w:cs="Arial"/>
          <w:szCs w:val="24"/>
        </w:rPr>
        <w:t xml:space="preserve">Carey </w:t>
      </w:r>
      <w:r w:rsidR="001D019C" w:rsidRPr="001D019C">
        <w:rPr>
          <w:rFonts w:ascii="Arial" w:hAnsi="Arial" w:cs="Arial"/>
          <w:i/>
          <w:iCs/>
          <w:szCs w:val="24"/>
        </w:rPr>
        <w:t>et al.</w:t>
      </w:r>
      <w:r w:rsidR="001D019C" w:rsidRPr="001D019C">
        <w:rPr>
          <w:rFonts w:ascii="Arial" w:hAnsi="Arial" w:cs="Arial"/>
          <w:szCs w:val="24"/>
        </w:rPr>
        <w:t xml:space="preserve">, </w:t>
      </w:r>
      <w:r w:rsidR="001D019C">
        <w:rPr>
          <w:rFonts w:ascii="Arial" w:hAnsi="Arial" w:cs="Arial"/>
          <w:szCs w:val="24"/>
        </w:rPr>
        <w:t>(</w:t>
      </w:r>
      <w:r w:rsidR="001D019C" w:rsidRPr="001D019C">
        <w:rPr>
          <w:rFonts w:ascii="Arial" w:hAnsi="Arial" w:cs="Arial"/>
          <w:szCs w:val="24"/>
        </w:rPr>
        <w:t>2025)</w:t>
      </w:r>
      <w:r w:rsidR="001D019C">
        <w:rPr>
          <w:rFonts w:asciiTheme="minorBidi" w:hAnsiTheme="minorBidi"/>
        </w:rPr>
        <w:fldChar w:fldCharType="end"/>
      </w:r>
      <w:r w:rsidR="001D019C">
        <w:rPr>
          <w:rFonts w:asciiTheme="minorBidi" w:hAnsiTheme="minorBidi"/>
        </w:rPr>
        <w:t xml:space="preserve">, all of these three are effective treatments for depression in primary care that shows </w:t>
      </w:r>
      <w:r w:rsidR="001D019C">
        <w:rPr>
          <w:rFonts w:asciiTheme="minorBidi" w:hAnsiTheme="minorBidi"/>
        </w:rPr>
        <w:lastRenderedPageBreak/>
        <w:t xml:space="preserve">significant improvement in depressive symptoms as compared to usual care. </w:t>
      </w:r>
      <w:r w:rsidR="002B2420">
        <w:rPr>
          <w:rFonts w:asciiTheme="minorBidi" w:hAnsiTheme="minorBidi"/>
        </w:rPr>
        <w:fldChar w:fldCharType="begin"/>
      </w:r>
      <w:r w:rsidR="00163A4C">
        <w:rPr>
          <w:rFonts w:asciiTheme="minorBidi" w:hAnsiTheme="minorBidi"/>
        </w:rPr>
        <w:instrText xml:space="preserve"> ADDIN ZOTERO_ITEM CSL_CITATION {"citationID":"1ld2L7DA","properties":{"formattedCitation":"(NICE guideline NG222, 2022)","plainCitation":"(NICE guideline NG222, 2022)","dontUpdate":true,"noteIndex":0},"citationItems":[{"id":4934,"uris":["http://zotero.org/users/14350932/items/3RKAVJ47"],"itemData":{"id":4934,"type":"webpage","abstract":"This guideline covers identifying, treating and managing depression in people aged 18 and over. It recommends treatments for first episodes of depression and further-line treatments, and provides advice on preventing relapse, and managing chronic depression, psychotic depression and depression with a coexisting diagnosis of personality disorder","language":"eng","note":"publisher: NICE","title":"Overview | Depression in adults: treatment and management | Guidance | NICE","title-short":"Overview | Depression in adults","URL":"https://www.nice.org.uk/guidance/ng222","author":[{"family":"NICE guideline NG222","given":""}],"accessed":{"date-parts":[["2025",11,3]]},"issued":{"date-parts":[["2022",6,29]]}}}],"schema":"https://github.com/citation-style-language/schema/raw/master/csl-citation.json"} </w:instrText>
      </w:r>
      <w:r w:rsidR="002B2420">
        <w:rPr>
          <w:rFonts w:asciiTheme="minorBidi" w:hAnsiTheme="minorBidi"/>
        </w:rPr>
        <w:fldChar w:fldCharType="separate"/>
      </w:r>
      <w:r w:rsidR="002B2420">
        <w:rPr>
          <w:rFonts w:ascii="Arial" w:hAnsi="Arial" w:cs="Arial"/>
        </w:rPr>
        <w:t>NICE guideline NG222 (</w:t>
      </w:r>
      <w:r w:rsidR="002B2420" w:rsidRPr="002B2420">
        <w:rPr>
          <w:rFonts w:ascii="Arial" w:hAnsi="Arial" w:cs="Arial"/>
        </w:rPr>
        <w:t>2022)</w:t>
      </w:r>
      <w:r w:rsidR="002B2420">
        <w:rPr>
          <w:rFonts w:asciiTheme="minorBidi" w:hAnsiTheme="minorBidi"/>
        </w:rPr>
        <w:fldChar w:fldCharType="end"/>
      </w:r>
      <w:r w:rsidR="002B2420">
        <w:rPr>
          <w:rFonts w:asciiTheme="minorBidi" w:hAnsiTheme="minorBidi"/>
        </w:rPr>
        <w:t xml:space="preserve"> </w:t>
      </w:r>
      <w:r w:rsidR="00F36D9B">
        <w:rPr>
          <w:rFonts w:asciiTheme="minorBidi" w:hAnsiTheme="minorBidi"/>
        </w:rPr>
        <w:t xml:space="preserve">also endorses a stepped-care approach such as low-intensity interventions for mild disorders, progression to high-intensity psychotherapy or combined therapy for moderate/severe presentations, and consideration of pharmacotherapy where indicated. </w:t>
      </w:r>
      <w:r w:rsidR="00B169A8">
        <w:rPr>
          <w:rFonts w:asciiTheme="minorBidi" w:hAnsiTheme="minorBidi"/>
        </w:rPr>
        <w:t>This guideline also emphasises on relapse prevention strategies, psychosocial interventions and patient preference</w:t>
      </w:r>
      <w:r w:rsidR="00E2736E">
        <w:rPr>
          <w:rFonts w:asciiTheme="minorBidi" w:hAnsiTheme="minorBidi"/>
        </w:rPr>
        <w:t xml:space="preserve"> </w:t>
      </w:r>
      <w:r w:rsidR="00E2736E">
        <w:rPr>
          <w:rFonts w:asciiTheme="minorBidi" w:hAnsiTheme="minorBidi"/>
        </w:rPr>
        <w:fldChar w:fldCharType="begin"/>
      </w:r>
      <w:r w:rsidR="00E2736E">
        <w:rPr>
          <w:rFonts w:asciiTheme="minorBidi" w:hAnsiTheme="minorBidi"/>
        </w:rPr>
        <w:instrText xml:space="preserve"> ADDIN ZOTERO_ITEM CSL_CITATION {"citationID":"7ZT04TNB","properties":{"formattedCitation":"(Bighelli {\\i{}et al.}, 2021)","plainCitation":"(Bighelli et al., 2021)","noteIndex":0},"citationItems":[{"id":4936,"uris":["http://zotero.org/users/14350932/items/XCM5N34G"],"itemData":{"id":4936,"type":"article-journal","abstract":"Summary\nBackground\nMany psychosocial and psychological interventions are used in patients with schizophrenia, but their comparative efficacy in the prevention of relapse is not known. We aimed to evaluate the efficacy, acceptability, and tolerability of psychosocial and psychological interventions for relapse prevention in schizophrenia.\nMethods\nTo conduct this systematic review and network meta-analysis we searched for published and unpublished randomised controlled trials that investigated psychosocial or psychological interventions aimed at preventing relapse in patients with schizophrenia. We searched EMBASE, MEDLINE, PsycINFO, BIOSIS, Cochrane Library, WHO International Clinical Trials Registry Platform, and ClinicalTrials.gov up to Jan 20, 2020, and searched PubMed up to April 14, 2020. We included open and masked studies done in adults with schizophrenia or related disorders. We excluded studies in which all patients were acutely ill, had a concomitant medical or psychiatric disorder, or were prodromal or “at risk of psychosis”. Study selection and data extraction were done by two reviewers independently based on published and unpublished reports, and by contacting study authors. Data were extracted about efficacy, tolerability, and acceptability of the interventions; potential effect moderators; and study quality and characteristics. The primary outcome was relapse measured with operationalised criteria or psychiatric hospital admissions. We did random-effects network meta-analysis to calculate odds ratios (ORs) or standardised mean differences (SMDs) with 95% CIs. The study protocol was registered with PROSPERO, CRD42019147884.\nFindings\nWe identified 27 765 studies through the database search and 330 through references of previous reviews and studies. We screened 28 000 records after duplicates were removed. 24 406 records were excluded by title and abstract screening and 3594 full-text articles were assessed for eligibility. 3350 articles were then excluded for a variety of reasons, and 244 full-text articles corresponding to 85 studies were included in the qualitative synthesis. Of these, 72 studies with 10 364 participants (3939 females and 5716 males with sex indicated) were included in the network meta-analysis. The randomised controlled trials included compared 20 psychological interventions given mainly as add-on to antipsychotics. Ethnicity data were not available. Family interventions (OR 0·35, 95% CI 0·24–0·52), relapse prevention programmes (OR 0·33, 0·14–0·79), cognitive behavioural therapy (OR 0·45, 0·27–0·75), family psychoeducation (OR 0·56, 0·39–0·82), integrated interventions (OR 0·62, 0·44–0·87), and patient psychoeducation (OR 0·63, 0·42–0·94) reduced relapse more than treatment as usual at 1 year. The confidence in the estimates ranged from moderate to very low. We found no indication of publication bias.\nInterpretation\nWe found robust benefits in reducing the risk of relapse for family interventions, family psychoeducation, and cognitive behavioral therapy. These treatments should be the first psychosocial interventions to be considered in the long-term treatment for patients with schizophrenia.\nFunding\nGerman Ministry for Education and Research.","container-title":"The Lancet Psychiatry","DOI":"10.1016/S2215-0366(21)00243-1","ISSN":"2215-0366","issue":"11","journalAbbreviation":"The Lancet Psychiatry","page":"969-980","title":"Psychosocial and psychological interventions for relapse prevention in schizophrenia: a systematic review and network meta-analysis","volume":"8","author":[{"family":"Bighelli","given":"Irene"},{"family":"Rodolico","given":"Alessandro"},{"family":"García-Mieres","given":"Helena"},{"family":"Pitschel-Walz","given":"Gabi"},{"family":"Hansen","given":"Wulf-Peter"},{"family":"Schneider-Thoma","given":"Johannes"},{"family":"Siafis","given":"Spyridon"},{"family":"Wu","given":"Hui"},{"family":"Wang","given":"Dongfang"},{"family":"Salanti","given":"Georgia"},{"family":"Furukawa","given":"Toshi A"},{"family":"Barbui","given":"Corrado"},{"family":"Leucht","given":"Stefan"}],"issued":{"date-parts":[["2021",11,1]]}}}],"schema":"https://github.com/citation-style-language/schema/raw/master/csl-citation.json"} </w:instrText>
      </w:r>
      <w:r w:rsidR="00E2736E">
        <w:rPr>
          <w:rFonts w:asciiTheme="minorBidi" w:hAnsiTheme="minorBidi"/>
        </w:rPr>
        <w:fldChar w:fldCharType="separate"/>
      </w:r>
      <w:r w:rsidR="00E2736E" w:rsidRPr="00E2736E">
        <w:rPr>
          <w:rFonts w:ascii="Arial" w:hAnsi="Arial" w:cs="Arial"/>
          <w:szCs w:val="24"/>
        </w:rPr>
        <w:t xml:space="preserve">(Bighelli </w:t>
      </w:r>
      <w:r w:rsidR="00E2736E" w:rsidRPr="00E2736E">
        <w:rPr>
          <w:rFonts w:ascii="Arial" w:hAnsi="Arial" w:cs="Arial"/>
          <w:i/>
          <w:iCs/>
          <w:szCs w:val="24"/>
        </w:rPr>
        <w:t>et al.</w:t>
      </w:r>
      <w:r w:rsidR="00E2736E" w:rsidRPr="00E2736E">
        <w:rPr>
          <w:rFonts w:ascii="Arial" w:hAnsi="Arial" w:cs="Arial"/>
          <w:szCs w:val="24"/>
        </w:rPr>
        <w:t>, 2021)</w:t>
      </w:r>
      <w:r w:rsidR="00E2736E">
        <w:rPr>
          <w:rFonts w:asciiTheme="minorBidi" w:hAnsiTheme="minorBidi"/>
        </w:rPr>
        <w:fldChar w:fldCharType="end"/>
      </w:r>
      <w:r w:rsidR="00B169A8">
        <w:rPr>
          <w:rFonts w:asciiTheme="minorBidi" w:hAnsiTheme="minorBidi"/>
        </w:rPr>
        <w:t xml:space="preserve">. </w:t>
      </w:r>
    </w:p>
    <w:p w14:paraId="13072094" w14:textId="77777777" w:rsidR="00B169A8" w:rsidRDefault="00B169A8" w:rsidP="00267A22">
      <w:pPr>
        <w:pStyle w:val="Heading2"/>
      </w:pPr>
      <w:bookmarkStart w:id="9" w:name="_Toc213884648"/>
      <w:r>
        <w:t>Rehabilitation, recovery and social interventions</w:t>
      </w:r>
      <w:bookmarkEnd w:id="9"/>
    </w:p>
    <w:p w14:paraId="137995ED" w14:textId="77777777" w:rsidR="00065C62" w:rsidRDefault="00E94954" w:rsidP="00E94954">
      <w:pPr>
        <w:spacing w:line="360" w:lineRule="auto"/>
        <w:jc w:val="both"/>
        <w:rPr>
          <w:rFonts w:asciiTheme="minorBidi" w:hAnsiTheme="minorBidi"/>
        </w:rPr>
      </w:pPr>
      <w:r>
        <w:rPr>
          <w:rFonts w:asciiTheme="minorBidi" w:hAnsiTheme="minorBidi"/>
        </w:rPr>
        <w:t xml:space="preserve">According to </w:t>
      </w:r>
      <w:r>
        <w:rPr>
          <w:rFonts w:asciiTheme="minorBidi" w:hAnsiTheme="minorBidi"/>
        </w:rPr>
        <w:fldChar w:fldCharType="begin"/>
      </w:r>
      <w:r w:rsidR="00163A4C">
        <w:rPr>
          <w:rFonts w:asciiTheme="minorBidi" w:hAnsiTheme="minorBidi"/>
        </w:rPr>
        <w:instrText xml:space="preserve"> ADDIN ZOTERO_ITEM CSL_CITATION {"citationID":"5iyEoP3p","properties":{"formattedCitation":"(Shevlin {\\i{}et al.}, 2022)","plainCitation":"(Shevlin et al., 2022)","dontUpdate":true,"noteIndex":0},"citationItems":[{"id":4917,"uris":["http://zotero.org/users/14350932/items/X6ATC3NG"],"itemData":{"id":4917,"type":"article-journal","abstract":"BACKGROUND: The new International Classification of Diseases was published in 2018 (ICD-11; World Health Organization, 2018) and now includes 'Mixed depressive  and anxiety disorder' (6A73: MDAD) designated as a mood disorder. This disorder  is defined by symptoms of both anxiety and depression occurring more days than  not, for a period of two weeks, and neither set of symptoms considered separately  reaches a diagnostic threshold for either disorder. However, to date no study has  examined the validity of these guidelines in a general population sample.  METHODS: Using Goldberg et al.'s (2017) guidelines regarding measurement of  depression and anxiety, this study used factor mixture modelling (FMM) to examine  the validity of the ICD-11 criteria of MDAD. Symptom endorsement rates are  provided as well as demographic predictors and somatization outcomes. RESULTS:  Fit indices suggested the two-factor four-class solution was the best balance  between model complexity and model fit. The results did not support a class that  is subsyndromal to both anxiety and depression. On the contrary, we suggest that  there exists a 'Comorbid' class that represents endorsement of both anxiety and  depression symptoms at a higher level when compared to both 'anxiety' and  'depression' groups. Demographic predictors, as well as somatization and  functional impairment outcomes, provided support for this FMM solution.  CONCLUSIONS: The 'Comorbid' group was the largest symptomatic group and had the  highest levels of both anxiety and depression symptoms. Importantly, this group  was larger than either the 'anxiety' or 'depression' group and was associated  with high levels of functional impairment and somatization.","container-title":"The British journal of clinical psychology","DOI":"10.1111/bjc.12321","ISSN":"0144-6657 2044-8260","issue":"1","journalAbbreviation":"Br J Clin Psychol","language":"eng","license":"© 2021 The Authors. British Journal of Clinical Psychology published by John Wiley &amp; Sons Ltd on behalf of British Psychological Society.","note":"publisher-place: England\nPMID: 34273110 \nPMCID: PMC9291022","page":"18-36","title":"ICD-11 'mixed depressive and anxiety disorder' is clinical rather than sub-clinical and more common than anxiety and depression in the general  population.","volume":"61","author":[{"family":"Shevlin","given":"Mark"},{"family":"Hyland","given":"Philip"},{"family":"Nolan","given":"Emma"},{"family":"Owczarek","given":"Marcin"},{"family":"Ben-Ezra","given":"Menachem"},{"family":"Karatzias","given":"Thanos"}],"issued":{"date-parts":[["2022",3]]}}}],"schema":"https://github.com/citation-style-language/schema/raw/master/csl-citation.json"} </w:instrText>
      </w:r>
      <w:r>
        <w:rPr>
          <w:rFonts w:asciiTheme="minorBidi" w:hAnsiTheme="minorBidi"/>
        </w:rPr>
        <w:fldChar w:fldCharType="separate"/>
      </w:r>
      <w:r w:rsidRPr="00E94954">
        <w:rPr>
          <w:rFonts w:ascii="Arial" w:hAnsi="Arial" w:cs="Arial"/>
          <w:szCs w:val="24"/>
        </w:rPr>
        <w:t xml:space="preserve">Shevlin </w:t>
      </w:r>
      <w:r w:rsidRPr="00E94954">
        <w:rPr>
          <w:rFonts w:ascii="Arial" w:hAnsi="Arial" w:cs="Arial"/>
          <w:i/>
          <w:iCs/>
          <w:szCs w:val="24"/>
        </w:rPr>
        <w:t>et al.</w:t>
      </w:r>
      <w:r w:rsidRPr="00E94954">
        <w:rPr>
          <w:rFonts w:ascii="Arial" w:hAnsi="Arial" w:cs="Arial"/>
          <w:szCs w:val="24"/>
        </w:rPr>
        <w:t xml:space="preserve">, </w:t>
      </w:r>
      <w:r>
        <w:rPr>
          <w:rFonts w:ascii="Arial" w:hAnsi="Arial" w:cs="Arial"/>
          <w:szCs w:val="24"/>
        </w:rPr>
        <w:t>(</w:t>
      </w:r>
      <w:r w:rsidRPr="00E94954">
        <w:rPr>
          <w:rFonts w:ascii="Arial" w:hAnsi="Arial" w:cs="Arial"/>
          <w:szCs w:val="24"/>
        </w:rPr>
        <w:t>2022)</w:t>
      </w:r>
      <w:r>
        <w:rPr>
          <w:rFonts w:asciiTheme="minorBidi" w:hAnsiTheme="minorBidi"/>
        </w:rPr>
        <w:fldChar w:fldCharType="end"/>
      </w:r>
      <w:r>
        <w:rPr>
          <w:rFonts w:asciiTheme="minorBidi" w:hAnsiTheme="minorBidi"/>
        </w:rPr>
        <w:t>, r</w:t>
      </w:r>
      <w:r w:rsidR="007E7548">
        <w:rPr>
          <w:rFonts w:asciiTheme="minorBidi" w:hAnsiTheme="minorBidi"/>
        </w:rPr>
        <w:t>ehabilitation extends beyond symptom reduction to restoration of social roles (employment, education, relationships) and quality of life.</w:t>
      </w:r>
      <w:r w:rsidR="00EC1E96">
        <w:rPr>
          <w:rFonts w:asciiTheme="minorBidi" w:hAnsiTheme="minorBidi"/>
        </w:rPr>
        <w:t xml:space="preserve"> Recovery-oriented practice includes vocational rehabilitation that support employment, peer support and community integration which are also domains emphasised by NHS community mental health initiatives that seek to bring care closer to people everyday contexts. Rehabilitation also encompasses relapse prevention, long-term monitoring and social prescribing that address loneliness, financial stress and housing instability. Evidence supports effectiveness of combined psychosocial and practical supports to improved functional recovery. </w:t>
      </w:r>
    </w:p>
    <w:p w14:paraId="3A795581" w14:textId="77777777" w:rsidR="00EC1E96" w:rsidRDefault="00EC1E96" w:rsidP="00267A22">
      <w:pPr>
        <w:pStyle w:val="Heading2"/>
      </w:pPr>
      <w:bookmarkStart w:id="10" w:name="_Toc213884649"/>
      <w:r>
        <w:t>Access, equity and implementation gaps</w:t>
      </w:r>
      <w:bookmarkEnd w:id="10"/>
    </w:p>
    <w:p w14:paraId="5BD1F660" w14:textId="77777777" w:rsidR="00EC1E96" w:rsidRDefault="00E94954" w:rsidP="00E94954">
      <w:pPr>
        <w:spacing w:line="360" w:lineRule="auto"/>
        <w:jc w:val="both"/>
        <w:rPr>
          <w:rFonts w:asciiTheme="minorBidi" w:hAnsiTheme="minorBidi"/>
        </w:rPr>
      </w:pPr>
      <w:r>
        <w:rPr>
          <w:rFonts w:asciiTheme="minorBidi" w:hAnsiTheme="minorBidi"/>
        </w:rPr>
        <w:t xml:space="preserve">According to </w:t>
      </w:r>
      <w:r>
        <w:rPr>
          <w:rFonts w:asciiTheme="minorBidi" w:hAnsiTheme="minorBidi"/>
        </w:rPr>
        <w:fldChar w:fldCharType="begin"/>
      </w:r>
      <w:r w:rsidR="00163A4C">
        <w:rPr>
          <w:rFonts w:asciiTheme="minorBidi" w:hAnsiTheme="minorBidi"/>
        </w:rPr>
        <w:instrText xml:space="preserve"> ADDIN ZOTERO_ITEM CSL_CITATION {"citationID":"TNNHoD1q","properties":{"formattedCitation":"(Seem\\uc0\\u252{}ller, 2023)","plainCitation":"(Seemüller, 2023)","dontUpdate":true,"noteIndex":0},"citationItems":[{"id":4937,"uris":["http://zotero.org/users/14350932/items/CLQPIRC6"],"itemData":{"id":4937,"type":"article-journal","abstract":"About a year and a half after publishing ICD-11, we aim to gather initial feedback, comments, opinions, and even recent study results from experts in the  relevant fields through this collection. We hope to facilitate a preliminary  summary of whether the new classification truly represents progress, and how it  has changed treatment, and research of mental illnesses.","container-title":"BMC psychiatry","DOI":"10.1186/s12888-023-05186-w","ISSN":"1471-244X","issue":"1","journalAbbreviation":"BMC Psychiatry","language":"eng","license":"© 2023. BioMed Central Ltd., part of Springer Nature.","note":"publisher-place: England\nPMID: 37749513 \nPMCID: PMC10521444","page":"698","title":"ICD-11 and mental disorders: important changes, controversies, and future directions.","volume":"23","author":[{"family":"Seemüller","given":"Florian"}],"issued":{"date-parts":[["2023",9,25]]}}}],"schema":"https://github.com/citation-style-language/schema/raw/master/csl-citation.json"} </w:instrText>
      </w:r>
      <w:r>
        <w:rPr>
          <w:rFonts w:asciiTheme="minorBidi" w:hAnsiTheme="minorBidi"/>
        </w:rPr>
        <w:fldChar w:fldCharType="separate"/>
      </w:r>
      <w:r w:rsidRPr="00E94954">
        <w:rPr>
          <w:rFonts w:ascii="Arial" w:hAnsi="Arial" w:cs="Arial"/>
          <w:szCs w:val="24"/>
        </w:rPr>
        <w:t>Seemü</w:t>
      </w:r>
      <w:r>
        <w:rPr>
          <w:rFonts w:ascii="Arial" w:hAnsi="Arial" w:cs="Arial"/>
          <w:szCs w:val="24"/>
        </w:rPr>
        <w:t>ller (</w:t>
      </w:r>
      <w:r w:rsidRPr="00E94954">
        <w:rPr>
          <w:rFonts w:ascii="Arial" w:hAnsi="Arial" w:cs="Arial"/>
          <w:szCs w:val="24"/>
        </w:rPr>
        <w:t>2023)</w:t>
      </w:r>
      <w:r>
        <w:rPr>
          <w:rFonts w:asciiTheme="minorBidi" w:hAnsiTheme="minorBidi"/>
        </w:rPr>
        <w:fldChar w:fldCharType="end"/>
      </w:r>
      <w:r>
        <w:rPr>
          <w:rFonts w:asciiTheme="minorBidi" w:hAnsiTheme="minorBidi"/>
        </w:rPr>
        <w:t>, despite global approval, only about 35 countries have adopted ICD-11 so far. Moreover, psychological</w:t>
      </w:r>
      <w:r w:rsidR="006B3EBC">
        <w:rPr>
          <w:rFonts w:asciiTheme="minorBidi" w:hAnsiTheme="minorBidi"/>
        </w:rPr>
        <w:t xml:space="preserve"> therapies are less available in low-resource environment and wait times in many health systems impede timely care. There is also a mismatch between clinical trial populations and the realities of many patients. Resource constraints, workforce shortage, and fragmented pathways often shift care toward brief pharmacological interventions rather than comprehensive multimodal plans that constrained rehabilitation and long-term recovery.</w:t>
      </w:r>
    </w:p>
    <w:p w14:paraId="20E5A9C7" w14:textId="77777777" w:rsidR="006B3EBC" w:rsidRDefault="00BA73C1" w:rsidP="00706B89">
      <w:pPr>
        <w:spacing w:line="360" w:lineRule="auto"/>
        <w:jc w:val="both"/>
        <w:rPr>
          <w:rFonts w:asciiTheme="minorBidi" w:hAnsiTheme="minorBidi"/>
        </w:rPr>
      </w:pPr>
      <w:r>
        <w:rPr>
          <w:rFonts w:asciiTheme="minorBidi" w:hAnsiTheme="minorBidi"/>
        </w:rPr>
        <w:t>Hence, evidence support that both pharmacological and psychological treatments, optimal outcomes that require interventions and investment in rehabilitation and community supports. Systemic barriers, also limit access and fidelity of implementation.</w:t>
      </w:r>
    </w:p>
    <w:p w14:paraId="25AEF629" w14:textId="77777777" w:rsidR="00BA73C1" w:rsidRDefault="001D72FD" w:rsidP="00267A22">
      <w:pPr>
        <w:pStyle w:val="Heading1"/>
      </w:pPr>
      <w:bookmarkStart w:id="11" w:name="_Toc213884650"/>
      <w:r>
        <w:t>Contemporary Debates and Emerging Issues</w:t>
      </w:r>
      <w:bookmarkEnd w:id="11"/>
    </w:p>
    <w:p w14:paraId="44264595" w14:textId="77777777" w:rsidR="001D72FD" w:rsidRDefault="00FC7FB2" w:rsidP="00267A22">
      <w:pPr>
        <w:pStyle w:val="Heading2"/>
      </w:pPr>
      <w:bookmarkStart w:id="12" w:name="_Toc213884651"/>
      <w:r>
        <w:t>Medicalisation and the boundaries of disorder</w:t>
      </w:r>
      <w:bookmarkEnd w:id="12"/>
    </w:p>
    <w:p w14:paraId="0B4831EF" w14:textId="77777777" w:rsidR="00FC7FB2" w:rsidRDefault="00EA2665" w:rsidP="00270765">
      <w:pPr>
        <w:spacing w:line="360" w:lineRule="auto"/>
        <w:jc w:val="both"/>
        <w:rPr>
          <w:rFonts w:asciiTheme="minorBidi" w:hAnsiTheme="minorBidi"/>
        </w:rPr>
      </w:pPr>
      <w:r>
        <w:rPr>
          <w:rFonts w:asciiTheme="minorBidi" w:hAnsiTheme="minorBidi"/>
        </w:rPr>
        <w:t xml:space="preserve">Scholars have long debated whether expansion of diagnostic categories and lower thresholds risks medicalised normal human responses to loss or adversity. </w:t>
      </w:r>
      <w:r w:rsidR="00270765">
        <w:rPr>
          <w:rFonts w:asciiTheme="minorBidi" w:hAnsiTheme="minorBidi"/>
        </w:rPr>
        <w:t xml:space="preserve">According to </w:t>
      </w:r>
      <w:r w:rsidR="00270765">
        <w:rPr>
          <w:rFonts w:asciiTheme="minorBidi" w:hAnsiTheme="minorBidi"/>
        </w:rPr>
        <w:fldChar w:fldCharType="begin"/>
      </w:r>
      <w:r w:rsidR="00163A4C">
        <w:rPr>
          <w:rFonts w:asciiTheme="minorBidi" w:hAnsiTheme="minorBidi"/>
        </w:rPr>
        <w:instrText xml:space="preserve"> ADDIN ZOTERO_ITEM CSL_CITATION {"citationID":"3DqNFxRX","properties":{"formattedCitation":"(Seem\\uc0\\u252{}ller, 2023)","plainCitation":"(Seemüller, 2023)","dontUpdate":true,"noteIndex":0},"citationItems":[{"id":4937,"uris":["http://zotero.org/users/14350932/items/CLQPIRC6"],"itemData":{"id":4937,"type":"article-journal","abstract":"About a year and a half after publishing ICD-11, we aim to gather initial feedback, comments, opinions, and even recent study results from experts in the  relevant fields through this collection. We hope to facilitate a preliminary  summary of whether the new classification truly represents progress, and how it  has changed treatment, and research of mental illnesses.","container-title":"BMC psychiatry","DOI":"10.1186/s12888-023-05186-w","ISSN":"1471-244X","issue":"1","journalAbbreviation":"BMC Psychiatry","language":"eng","license":"© 2023. BioMed Central Ltd., part of Springer Nature.","note":"publisher-place: England\nPMID: 37749513 \nPMCID: PMC10521444","page":"698","title":"ICD-11 and mental disorders: important changes, controversies, and future directions.","volume":"23","author":[{"family":"Seemüller","given":"Florian"}],"issued":{"date-parts":[["2023",9,25]]}}}],"schema":"https://github.com/citation-style-language/schema/raw/master/csl-citation.json"} </w:instrText>
      </w:r>
      <w:r w:rsidR="00270765">
        <w:rPr>
          <w:rFonts w:asciiTheme="minorBidi" w:hAnsiTheme="minorBidi"/>
        </w:rPr>
        <w:fldChar w:fldCharType="separate"/>
      </w:r>
      <w:r w:rsidR="00270765" w:rsidRPr="00270765">
        <w:rPr>
          <w:rFonts w:ascii="Arial" w:hAnsi="Arial" w:cs="Arial"/>
          <w:szCs w:val="24"/>
        </w:rPr>
        <w:t>Seemü</w:t>
      </w:r>
      <w:r w:rsidR="00270765">
        <w:rPr>
          <w:rFonts w:ascii="Arial" w:hAnsi="Arial" w:cs="Arial"/>
          <w:szCs w:val="24"/>
        </w:rPr>
        <w:t>ller (</w:t>
      </w:r>
      <w:r w:rsidR="00270765" w:rsidRPr="00270765">
        <w:rPr>
          <w:rFonts w:ascii="Arial" w:hAnsi="Arial" w:cs="Arial"/>
          <w:szCs w:val="24"/>
        </w:rPr>
        <w:t>2023)</w:t>
      </w:r>
      <w:r w:rsidR="00270765">
        <w:rPr>
          <w:rFonts w:asciiTheme="minorBidi" w:hAnsiTheme="minorBidi"/>
        </w:rPr>
        <w:fldChar w:fldCharType="end"/>
      </w:r>
      <w:r w:rsidR="00270765">
        <w:rPr>
          <w:rFonts w:asciiTheme="minorBidi" w:hAnsiTheme="minorBidi"/>
        </w:rPr>
        <w:t>, ICD-11 relies on clinical judgement and distress impairment criteria that helps to avoid rigid thresholds and expand medical domain into normal human variation. Moreover, i</w:t>
      </w:r>
      <w:r>
        <w:rPr>
          <w:rFonts w:asciiTheme="minorBidi" w:hAnsiTheme="minorBidi"/>
        </w:rPr>
        <w:t xml:space="preserve">t is </w:t>
      </w:r>
      <w:r w:rsidR="00270765">
        <w:rPr>
          <w:rFonts w:asciiTheme="minorBidi" w:hAnsiTheme="minorBidi"/>
        </w:rPr>
        <w:t xml:space="preserve">also </w:t>
      </w:r>
      <w:r>
        <w:rPr>
          <w:rFonts w:asciiTheme="minorBidi" w:hAnsiTheme="minorBidi"/>
        </w:rPr>
        <w:t xml:space="preserve">argued </w:t>
      </w:r>
      <w:r>
        <w:rPr>
          <w:rFonts w:asciiTheme="minorBidi" w:hAnsiTheme="minorBidi"/>
        </w:rPr>
        <w:lastRenderedPageBreak/>
        <w:t xml:space="preserve">that psychiatry has at times transformed normal sadness to a medical disorder. ICD-11 emphasis on clinical mitigates that this risk is somewhat operationalised that remain subjective and shaped by cultural, economic and professional forces. </w:t>
      </w:r>
    </w:p>
    <w:p w14:paraId="6BB05844" w14:textId="77777777" w:rsidR="00EA2665" w:rsidRDefault="00EA2665" w:rsidP="00267A22">
      <w:pPr>
        <w:pStyle w:val="Heading2"/>
      </w:pPr>
      <w:bookmarkStart w:id="13" w:name="_Toc213884652"/>
      <w:r>
        <w:t>Antidepressant efficacy and placebo debate</w:t>
      </w:r>
      <w:bookmarkEnd w:id="13"/>
    </w:p>
    <w:p w14:paraId="67371C9D" w14:textId="77777777" w:rsidR="00EA2665" w:rsidRDefault="00D67B24" w:rsidP="00270765">
      <w:pPr>
        <w:spacing w:line="360" w:lineRule="auto"/>
        <w:jc w:val="both"/>
        <w:rPr>
          <w:rFonts w:asciiTheme="minorBidi" w:hAnsiTheme="minorBidi"/>
        </w:rPr>
      </w:pPr>
      <w:r>
        <w:rPr>
          <w:rFonts w:asciiTheme="minorBidi" w:hAnsiTheme="minorBidi"/>
        </w:rPr>
        <w:t xml:space="preserve">Evidence base for antidepressants is substantial but contested. Meta-analyses conducted by </w:t>
      </w:r>
      <w:r w:rsidR="00270765">
        <w:rPr>
          <w:rFonts w:asciiTheme="minorBidi" w:hAnsiTheme="minorBidi"/>
        </w:rPr>
        <w:fldChar w:fldCharType="begin"/>
      </w:r>
      <w:r w:rsidR="00163A4C">
        <w:rPr>
          <w:rFonts w:asciiTheme="minorBidi" w:hAnsiTheme="minorBidi"/>
        </w:rPr>
        <w:instrText xml:space="preserve"> ADDIN ZOTERO_ITEM CSL_CITATION {"citationID":"ZV5iZtkV","properties":{"formattedCitation":"(Cipriani {\\i{}et al.}, 2018)","plainCitation":"(Cipriani et al., 2018)","dontUpdate":true,"noteIndex":0},"citationItems":[{"id":4928,"uris":["http://zotero.org/users/14350932/items/KSTCADA8"],"itemData":{"id":4928,"type":"article-journal","abstract":"BACKGROUND: Major depressive disorder is one of the most common, burdensome, and costly psychiatric disorders worldwide in adults. Pharmacological and  non-pharmacological treatments are available; however, because of inadequate  resources, antidepressants are used more frequently than psychological  interventions. Prescription of these agents should be informed by the best  available evidence. Therefore, we aimed to update and expand our previous work to  compare and rank antidepressants for the acute treatment of adults with unipolar  major depressive disorder. METHODS: We did a systematic review and network  meta-analysis. We searched Cochrane Central Register of Controlled Trials,  CINAHL, Embase, LILACS database, MEDLINE, MEDLINE In-Process, PsycINFO, the  websites of regulatory agencies, and international registers for published and  unpublished, double-blind, randomised controlled trials from their inception to  Jan 8, 2016. We included placebo-controlled and head-to-head trials of 21  antidepressants used for the acute treatment of adults (≥18 years old and of both  sexes) with major depressive disorder diagnosed according to standard  operationalised criteria. We excluded quasi-randomised trials and trials that  were incomplete or included 20% or more of participants with bipolar disorder,  psychotic depression, or treatment-resistant depression; or patients with a  serious concomitant medical illness. We extracted data following a predefined  hierarchy. In network meta-analysis, we used group-level data. We assessed the  studies' risk of bias in accordance to the Cochrane Handbook for Systematic  Reviews of Interventions, and certainty of evidence using the Grading of  Recommendations Assessment, Development and Evaluation framework. Primary  outcomes were efficacy (response rate) and acceptability (treatment  discontinuations due to any cause). We estimated summary odds ratios (ORs) using  pairwise and network meta-analysis with random effects. This study is registered  with PROSPERO, number CRD42012002291. FINDINGS: We identified 28 552 citations  and of these included 522 trials comprising 116 477 participants. In terms of  efficacy, all antidepressants were more effective than placebo, with ORs ranging  between 2·13 (95% credible interval [CrI] 1·89-2·41) for amitriptyline and 1·37  (1·16-1·63) for reboxetine. For acceptability, only agomelatine (OR 0·84, 95% CrI  0·72-0·97) and fluoxetine (0·88, 0·80-0·96) were associated with fewer dropouts  than placebo, whereas clomipramine was worse than placebo (1·30, 1·01-1·68). When  all trials were considered, differences in ORs between antidepressants ranged  from 1·15 to 1·55 for efficacy and from 0·64 to 0·83 for acceptability, with wide  CrIs on most of the comparative analyses. In head-to-head studies, agomelatine,  amitriptyline, escitalopram, mirtazapine, paroxetine, venlafaxine, and  vortioxetine were more effective than other antidepressants (range of ORs  1·19-1·96), whereas fluoxetine, fluvoxamine, reboxetine, and trazodone were the  least efficacious drugs (0·51-0·84). For acceptability, agomelatine, citalopram,  escitalopram, fluoxetine, sertraline, and vortioxetine were more tolerable than  other antidepressants (range of ORs 0·43-0·77), whereas amitriptyline,  clomipramine, duloxetine, fluvoxamine, reboxetine, trazodone, and venlafaxine had  the highest dropout rates (1·30-2·32). 46 (9%) of 522 trials were rated as high  risk of bias, 380 (73%) trials as moderate, and 96 (18%) as low; and the  certainty of evidence was moderate to very low. INTERPRETATION: All  antidepressants were more efficacious than placebo in adults with major  depressive disorder. Smaller differences between active drugs were found when  placebo-controlled trials were included in the analysis, whereas there was more  variability in efficacy and acceptability in head-to-head trials. These results  should serve evidence-based practice and inform patients, physicians, guideline  developers, and policy makers on the relative merits of the different  antidepressants. FUNDING: National Institute for Health Research Oxford Health  Biomedical Research Centre and the Japan Society for the Promotion of Science.","container-title":"Lancet (London, England)","DOI":"10.1016/S0140-6736(17)32802-7","ISSN":"1474-547X 0140-6736","issue":"10128","journalAbbreviation":"Lancet","language":"eng","license":"Copyright © 2018 The Author(s). Published by Elsevier Ltd. This is an Open Access article under the CC BY 4.0 license. Published by Elsevier Ltd.. All rights  reserved.","note":"publisher-place: England\nPMID: 29477251 \nPMCID: PMC5889788","page":"1357-1366","title":"Comparative efficacy and acceptability of 21 antidepressant drugs for the acute treatment of adults with major depressive disorder: a systematic review and  network meta-analysis.","volume":"391","author":[{"family":"Cipriani","given":"Andrea"},{"family":"Furukawa","given":"Toshi A."},{"family":"Salanti","given":"Georgia"},{"family":"Chaimani","given":"Anna"},{"family":"Atkinson","given":"Lauren Z."},{"family":"Ogawa","given":"Yusuke"},{"family":"Leucht","given":"Stefan"},{"family":"Ruhe","given":"Henricus G."},{"family":"Turner","given":"Erick H."},{"family":"Higgins","given":"Julian P. T."},{"family":"Egger","given":"Matthias"},{"family":"Takeshima","given":"Nozomi"},{"family":"Hayasaka","given":"Yu"},{"family":"Imai","given":"Hissei"},{"family":"Shinohara","given":"Kiyomi"},{"family":"Tajika","given":"Aran"},{"family":"Ioannidis","given":"John P. A."},{"family":"Geddes","given":"John R."}],"issued":{"date-parts":[["2018",4,7]]}}}],"schema":"https://github.com/citation-style-language/schema/raw/master/csl-citation.json"} </w:instrText>
      </w:r>
      <w:r w:rsidR="00270765">
        <w:rPr>
          <w:rFonts w:asciiTheme="minorBidi" w:hAnsiTheme="minorBidi"/>
        </w:rPr>
        <w:fldChar w:fldCharType="separate"/>
      </w:r>
      <w:r w:rsidR="00270765" w:rsidRPr="00270765">
        <w:rPr>
          <w:rFonts w:ascii="Arial" w:hAnsi="Arial" w:cs="Arial"/>
          <w:szCs w:val="24"/>
        </w:rPr>
        <w:t xml:space="preserve">Cipriani </w:t>
      </w:r>
      <w:r w:rsidR="00270765" w:rsidRPr="00270765">
        <w:rPr>
          <w:rFonts w:ascii="Arial" w:hAnsi="Arial" w:cs="Arial"/>
          <w:i/>
          <w:iCs/>
          <w:szCs w:val="24"/>
        </w:rPr>
        <w:t>et al.</w:t>
      </w:r>
      <w:r w:rsidR="00270765">
        <w:rPr>
          <w:rFonts w:ascii="Arial" w:hAnsi="Arial" w:cs="Arial"/>
          <w:szCs w:val="24"/>
        </w:rPr>
        <w:t xml:space="preserve"> (</w:t>
      </w:r>
      <w:r w:rsidR="00270765" w:rsidRPr="00270765">
        <w:rPr>
          <w:rFonts w:ascii="Arial" w:hAnsi="Arial" w:cs="Arial"/>
          <w:szCs w:val="24"/>
        </w:rPr>
        <w:t>2018)</w:t>
      </w:r>
      <w:r w:rsidR="00270765">
        <w:rPr>
          <w:rFonts w:asciiTheme="minorBidi" w:hAnsiTheme="minorBidi"/>
        </w:rPr>
        <w:fldChar w:fldCharType="end"/>
      </w:r>
      <w:r>
        <w:rPr>
          <w:rFonts w:asciiTheme="minorBidi" w:hAnsiTheme="minorBidi"/>
        </w:rPr>
        <w:t xml:space="preserve"> find superiority over placebo, while reviews focus on placebo that effects emphasise that non-specific therapeutic response is large, especially in mild to moderate cases. </w:t>
      </w:r>
      <w:r w:rsidR="00270765">
        <w:rPr>
          <w:rFonts w:asciiTheme="minorBidi" w:hAnsiTheme="minorBidi"/>
        </w:rPr>
        <w:t xml:space="preserve">According to </w:t>
      </w:r>
      <w:r w:rsidR="00270765">
        <w:rPr>
          <w:rFonts w:asciiTheme="minorBidi" w:hAnsiTheme="minorBidi"/>
        </w:rPr>
        <w:fldChar w:fldCharType="begin"/>
      </w:r>
      <w:r w:rsidR="00163A4C">
        <w:rPr>
          <w:rFonts w:asciiTheme="minorBidi" w:hAnsiTheme="minorBidi"/>
        </w:rPr>
        <w:instrText xml:space="preserve"> ADDIN ZOTERO_ITEM CSL_CITATION {"citationID":"yqB9dbz1","properties":{"formattedCitation":"(Jakobsen, Gluud and Kirsch, 2020)","plainCitation":"(Jakobsen, Gluud and Kirsch, 2020)","dontUpdate":true,"noteIndex":0},"citationItems":[{"id":4939,"uris":["http://zotero.org/users/14350932/items/PLIRZK73"],"itemData":{"id":4939,"type":"article-journal","abstract":"BACKGROUND: Major depressive disorder is estimated by the WHO to affect more than 300 million people globally, making depression the leading cause of disability  worldwide. Antidepressants are commonly used to treat depression. OBJECTIVE: The  study aimed to provide an update on the evidence on the effects of  antidepressants compared with placebo. Should antidepressants be used for adults  with major depressive disorder? STUDY SELECTION: We searched the Cochrane  Library, BMJ Best Practice and PubMed up to June 2019 with the search terms  'depression' and 'antidepressants' targeting reviews published in English since  1990. FINDINGS: Several reviews have assessed the effects of antidepressants  compared with placebo for depression. Generally, all the previous reviews show  that antidepressants seem to have statistically significant effects on depressive  symptoms, but the size of the effect has questionable importance to most  patients. Antidepressants seem to have minimal beneficial effects on depressive  symptoms and increase the risk of both serious and non-serious adverse events.  CONCLUSIONS: The benefits of antidepressants seem to be minimal and possibly  without any importance to the average patient with major depressive disorder.  Antidepressants should not be used for adults with major depressive disorder  before valid evidence has shown that the potential beneficial effects outweigh  the harmful effects.","container-title":"BMJ evidence-based medicine","DOI":"10.1136/bmjebm-2019-111238","ISSN":"2515-4478 2515-446X","issue":"4","journalAbbreviation":"BMJ Evid Based Med","language":"eng","license":"© Author(s) (or their employer(s)) 2020. Re-use permitted under CC BY-NC. No commercial re-use. See rights and permissions. Published by BMJ.","note":"publisher-place: England\nPMID: 31554608 \nPMCID: PMC7418603","page":"130","title":"Should antidepressants be used for major depressive disorder?","volume":"25","author":[{"family":"Jakobsen","given":"Janus Christian"},{"family":"Gluud","given":"Christian"},{"family":"Kirsch","given":"Irving"}],"issued":{"date-parts":[["2020",8]]}}}],"schema":"https://github.com/citation-style-language/schema/raw/master/csl-citation.json"} </w:instrText>
      </w:r>
      <w:r w:rsidR="00270765">
        <w:rPr>
          <w:rFonts w:asciiTheme="minorBidi" w:hAnsiTheme="minorBidi"/>
        </w:rPr>
        <w:fldChar w:fldCharType="separate"/>
      </w:r>
      <w:r w:rsidR="00270765">
        <w:rPr>
          <w:rFonts w:ascii="Arial" w:hAnsi="Arial" w:cs="Arial"/>
        </w:rPr>
        <w:t>Jakobsen, Gluud and Kirsch (</w:t>
      </w:r>
      <w:r w:rsidR="00270765" w:rsidRPr="00270765">
        <w:rPr>
          <w:rFonts w:ascii="Arial" w:hAnsi="Arial" w:cs="Arial"/>
        </w:rPr>
        <w:t>2020)</w:t>
      </w:r>
      <w:r w:rsidR="00270765">
        <w:rPr>
          <w:rFonts w:asciiTheme="minorBidi" w:hAnsiTheme="minorBidi"/>
        </w:rPr>
        <w:fldChar w:fldCharType="end"/>
      </w:r>
      <w:r w:rsidR="00270765">
        <w:rPr>
          <w:rFonts w:asciiTheme="minorBidi" w:hAnsiTheme="minorBidi"/>
        </w:rPr>
        <w:t xml:space="preserve">, antidepressants have minimal effects on depressive symptoms that increase risk of both serious and non-serious adverse events. </w:t>
      </w:r>
      <w:r w:rsidR="00257186">
        <w:rPr>
          <w:rFonts w:asciiTheme="minorBidi" w:hAnsiTheme="minorBidi"/>
        </w:rPr>
        <w:t>The upshot is that antidepressants are effective for many patients that have more severe depression but it should be prescribed with transparency about expected benefits, risks and alternatives.</w:t>
      </w:r>
    </w:p>
    <w:p w14:paraId="4851B33D" w14:textId="77777777" w:rsidR="00257186" w:rsidRDefault="00257186" w:rsidP="00267A22">
      <w:pPr>
        <w:pStyle w:val="Heading2"/>
      </w:pPr>
      <w:bookmarkStart w:id="14" w:name="_Toc213884653"/>
      <w:r>
        <w:t>Cultural, gender and social determinants perspectives</w:t>
      </w:r>
      <w:bookmarkEnd w:id="14"/>
    </w:p>
    <w:p w14:paraId="0155FCD6" w14:textId="77777777" w:rsidR="00157A21" w:rsidRDefault="00157A21" w:rsidP="00A039D3">
      <w:pPr>
        <w:spacing w:line="360" w:lineRule="auto"/>
        <w:jc w:val="both"/>
        <w:rPr>
          <w:rFonts w:asciiTheme="minorBidi" w:hAnsiTheme="minorBidi"/>
        </w:rPr>
      </w:pPr>
      <w:r>
        <w:rPr>
          <w:rFonts w:asciiTheme="minorBidi" w:hAnsiTheme="minorBidi"/>
        </w:rPr>
        <w:t xml:space="preserve">Rates of depression differ by sex and socioeconomic status. Women are diagnosed more frequently. Socially determined exposures (poverty, gender-based violence, precarious work) contribute substantially toward risk. </w:t>
      </w:r>
      <w:r w:rsidR="00A039D3">
        <w:rPr>
          <w:rFonts w:asciiTheme="minorBidi" w:hAnsiTheme="minorBidi"/>
        </w:rPr>
        <w:t xml:space="preserve">According to </w:t>
      </w:r>
      <w:r w:rsidR="00A039D3">
        <w:rPr>
          <w:rFonts w:asciiTheme="minorBidi" w:hAnsiTheme="minorBidi"/>
        </w:rPr>
        <w:fldChar w:fldCharType="begin"/>
      </w:r>
      <w:r w:rsidR="00163A4C">
        <w:rPr>
          <w:rFonts w:asciiTheme="minorBidi" w:hAnsiTheme="minorBidi"/>
        </w:rPr>
        <w:instrText xml:space="preserve"> ADDIN ZOTERO_ITEM CSL_CITATION {"citationID":"vKZH4nzK","properties":{"formattedCitation":"(Albert, 2015)","plainCitation":"(Albert, 2015)","dontUpdate":true,"noteIndex":0},"citationItems":[{"id":4940,"uris":["http://zotero.org/users/14350932/items/JT6XSD53"],"itemData":{"id":4940,"type":"article-journal","container-title":"Journal of psychiatry &amp; neuroscience : JPN","DOI":"10.1503/jpn.150205","ISSN":"1488-2434 1180-4882","issue":"4","journalAbbreviation":"J Psychiatry Neurosci","language":"eng","note":"publisher-place: Canada\nPMID: 26107348 \nPMCID: PMC4478054","page":"219-221","title":"Why is depression more prevalent in women?","volume":"40","author":[{"family":"Albert","given":"Paul R."}],"issued":{"date-parts":[["2015",7]]}}}],"schema":"https://github.com/citation-style-language/schema/raw/master/csl-citation.json"} </w:instrText>
      </w:r>
      <w:r w:rsidR="00A039D3">
        <w:rPr>
          <w:rFonts w:asciiTheme="minorBidi" w:hAnsiTheme="minorBidi"/>
        </w:rPr>
        <w:fldChar w:fldCharType="separate"/>
      </w:r>
      <w:r w:rsidR="00A039D3">
        <w:rPr>
          <w:rFonts w:ascii="Arial" w:hAnsi="Arial" w:cs="Arial"/>
        </w:rPr>
        <w:t>Albert (</w:t>
      </w:r>
      <w:r w:rsidR="00A039D3" w:rsidRPr="00A039D3">
        <w:rPr>
          <w:rFonts w:ascii="Arial" w:hAnsi="Arial" w:cs="Arial"/>
        </w:rPr>
        <w:t>2015)</w:t>
      </w:r>
      <w:r w:rsidR="00A039D3">
        <w:rPr>
          <w:rFonts w:asciiTheme="minorBidi" w:hAnsiTheme="minorBidi"/>
        </w:rPr>
        <w:fldChar w:fldCharType="end"/>
      </w:r>
      <w:r w:rsidR="00A039D3">
        <w:rPr>
          <w:rFonts w:asciiTheme="minorBidi" w:hAnsiTheme="minorBidi"/>
        </w:rPr>
        <w:t xml:space="preserve">, female:male ratio is 1.7:1. </w:t>
      </w:r>
      <w:r w:rsidR="00A039D3">
        <w:rPr>
          <w:rFonts w:asciiTheme="minorBidi" w:hAnsiTheme="minorBidi"/>
          <w:lang w:val="en-US"/>
        </w:rPr>
        <w:t xml:space="preserve">Also, according to </w:t>
      </w:r>
      <w:r w:rsidR="00A039D3">
        <w:rPr>
          <w:rFonts w:asciiTheme="minorBidi" w:hAnsiTheme="minorBidi"/>
          <w:lang w:val="en-US"/>
        </w:rPr>
        <w:fldChar w:fldCharType="begin"/>
      </w:r>
      <w:r w:rsidR="00163A4C">
        <w:rPr>
          <w:rFonts w:asciiTheme="minorBidi" w:hAnsiTheme="minorBidi"/>
          <w:lang w:val="en-US"/>
        </w:rPr>
        <w:instrText xml:space="preserve"> ADDIN ZOTERO_ITEM CSL_CITATION {"citationID":"ZN5FNtDJ","properties":{"formattedCitation":"(Li {\\i{}et al.}, 2023)","plainCitation":"(Li et al., 2023)","dontUpdate":true,"noteIndex":0},"citationItems":[{"id":4941,"uris":["http://zotero.org/users/14350932/items/5XJIAQGL"],"itemData":{"id":4941,"type":"article-journal","abstract":"Major depressive disorder (MDD) is a leading mental disorder causing severe impairment. This study was aimed to evaluate sex difference in global MDD incidence by year, age, and socioeconomic status, according to the Global Burden of Disease Study 2019 (GBD 2019).","container-title":"Annals of General Psychiatry","DOI":"10.1186/s12991-023-00486-7","ISSN":"1744-859X","issue":"1","journalAbbreviation":"Annals of General Psychiatry","page":"53","title":"Sex difference in incidence of major depressive disorder: an analysis from the Global Burden of Disease Study 2019","volume":"22","author":[{"family":"Li","given":"Sangzi"},{"family":"Zhang","given":"Xuan"},{"family":"Cai","given":"Yilu"},{"family":"Zheng","given":"Leilei"},{"family":"Pang","given":"Hu"},{"family":"Lou","given":"Lixia"}],"issued":{"date-parts":[["2023",12,12]]}}}],"schema":"https://github.com/citation-style-language/schema/raw/master/csl-citation.json"} </w:instrText>
      </w:r>
      <w:r w:rsidR="00A039D3">
        <w:rPr>
          <w:rFonts w:asciiTheme="minorBidi" w:hAnsiTheme="minorBidi"/>
          <w:lang w:val="en-US"/>
        </w:rPr>
        <w:fldChar w:fldCharType="separate"/>
      </w:r>
      <w:r w:rsidR="00A039D3" w:rsidRPr="00A039D3">
        <w:rPr>
          <w:rFonts w:ascii="Arial" w:hAnsi="Arial" w:cs="Arial"/>
          <w:szCs w:val="24"/>
        </w:rPr>
        <w:t xml:space="preserve">Li </w:t>
      </w:r>
      <w:r w:rsidR="00A039D3" w:rsidRPr="00A039D3">
        <w:rPr>
          <w:rFonts w:ascii="Arial" w:hAnsi="Arial" w:cs="Arial"/>
          <w:i/>
          <w:iCs/>
          <w:szCs w:val="24"/>
        </w:rPr>
        <w:t>et al.</w:t>
      </w:r>
      <w:r w:rsidR="00A039D3">
        <w:rPr>
          <w:rFonts w:ascii="Arial" w:hAnsi="Arial" w:cs="Arial"/>
          <w:szCs w:val="24"/>
        </w:rPr>
        <w:t xml:space="preserve"> (</w:t>
      </w:r>
      <w:r w:rsidR="00A039D3" w:rsidRPr="00A039D3">
        <w:rPr>
          <w:rFonts w:ascii="Arial" w:hAnsi="Arial" w:cs="Arial"/>
          <w:szCs w:val="24"/>
        </w:rPr>
        <w:t>2023)</w:t>
      </w:r>
      <w:r w:rsidR="00A039D3">
        <w:rPr>
          <w:rFonts w:asciiTheme="minorBidi" w:hAnsiTheme="minorBidi"/>
          <w:lang w:val="en-US"/>
        </w:rPr>
        <w:fldChar w:fldCharType="end"/>
      </w:r>
      <w:r w:rsidR="00A039D3">
        <w:rPr>
          <w:rFonts w:asciiTheme="minorBidi" w:hAnsiTheme="minorBidi"/>
          <w:lang w:val="en-US"/>
        </w:rPr>
        <w:t xml:space="preserve">, females have more risk of MDD than males. </w:t>
      </w:r>
      <w:r>
        <w:rPr>
          <w:rFonts w:asciiTheme="minorBidi" w:hAnsiTheme="minorBidi"/>
        </w:rPr>
        <w:t>Moreover, cultural idioms of distress influence presentation and seeking of help. Diagnostic systems developed in high-income Weste</w:t>
      </w:r>
      <w:r w:rsidR="00A039D3">
        <w:rPr>
          <w:rFonts w:asciiTheme="minorBidi" w:hAnsiTheme="minorBidi"/>
        </w:rPr>
        <w:t>rn contexts risk misinterpret</w:t>
      </w:r>
      <w:r>
        <w:rPr>
          <w:rFonts w:asciiTheme="minorBidi" w:hAnsiTheme="minorBidi"/>
        </w:rPr>
        <w:t xml:space="preserve"> culturally specific symptoms. Policies that ignore social determinants will therefore have limited impact. </w:t>
      </w:r>
    </w:p>
    <w:p w14:paraId="5AD150C4" w14:textId="77777777" w:rsidR="00157A21" w:rsidRDefault="00157A21" w:rsidP="00267A22">
      <w:pPr>
        <w:pStyle w:val="Heading2"/>
      </w:pPr>
      <w:bookmarkStart w:id="15" w:name="_Toc213884654"/>
      <w:r>
        <w:t>Digital mental health, stepped innovation and future directions</w:t>
      </w:r>
      <w:bookmarkEnd w:id="15"/>
    </w:p>
    <w:p w14:paraId="2B1463CB" w14:textId="77777777" w:rsidR="0057007A" w:rsidRDefault="00157A21" w:rsidP="008B5F8E">
      <w:pPr>
        <w:spacing w:line="360" w:lineRule="auto"/>
        <w:jc w:val="both"/>
        <w:rPr>
          <w:rFonts w:asciiTheme="minorBidi" w:hAnsiTheme="minorBidi"/>
        </w:rPr>
      </w:pPr>
      <w:r>
        <w:rPr>
          <w:rFonts w:asciiTheme="minorBidi" w:hAnsiTheme="minorBidi"/>
        </w:rPr>
        <w:t>Digital interventions (internet CBT, apps) and task-sharing models hold promise to expand access, but it requires robust evaluation for effectiveness, equity and safety. Personalised medicine approaches are emerging but not for routine clinical deployment. In many jurisdictions, policy trends emphasise integration of primary, community, and specialist services to support continuity and recovery.</w:t>
      </w:r>
      <w:r w:rsidR="008B5F8E">
        <w:rPr>
          <w:rFonts w:asciiTheme="minorBidi" w:hAnsiTheme="minorBidi"/>
        </w:rPr>
        <w:t xml:space="preserve"> Moreover, according to </w:t>
      </w:r>
      <w:r w:rsidR="008B5F8E">
        <w:rPr>
          <w:rFonts w:asciiTheme="minorBidi" w:hAnsiTheme="minorBidi"/>
        </w:rPr>
        <w:fldChar w:fldCharType="begin"/>
      </w:r>
      <w:r w:rsidR="00163A4C">
        <w:rPr>
          <w:rFonts w:asciiTheme="minorBidi" w:hAnsiTheme="minorBidi"/>
        </w:rPr>
        <w:instrText xml:space="preserve"> ADDIN ZOTERO_ITEM CSL_CITATION {"citationID":"32gzAEGc","properties":{"formattedCitation":"(L\\uc0\\u246{}chner {\\i{}et al.}, 2025)","plainCitation":"(Löchner et al., 2025)","dontUpdate":true,"noteIndex":0},"citationItems":[{"id":4942,"uris":["http://zotero.org/users/14350932/items/34UCDGFT"],"itemData":{"id":4942,"type":"article-journal","abstract":"As e-health offerings rapidly expand, they are transforming and challenging traditional mental health care systems globally, presenting both promising  opportunities and significant risks. This article critically examines the  potential and pitfalls of integrating digital technologies into mental health  care, particularly in the realms of diagnosis, prevention, and treatment. It  explores current advancements and evidence-based practices, and provides a vision  for how future technologies can evolve responsibly to meet mental health needs.  The article concludes with the TEQUILA framework, addressing essential elements  and challenges for fostering a beneficial and ethical future. A responsible  future for digital mental health requires building Trust by ensuring data  privacy, security, and transparency in AI-driven decisions, along with  Evidence-based and robust regulatory oversight to maintain Quality. Usability,  design, usability tailored to diverse needs, and ethical alignment with users'  Interests will all be essential, while Liability and Accreditation standards will  safeguard accountability in this evolving landscape.","container-title":"Internet interventions","DOI":"10.1016/j.invent.2025.100824","ISSN":"2214-7829","journalAbbreviation":"Internet Interv","language":"eng","license":"© 2025 The Authors.","note":"publisher-place: Netherlands\nPMID: 40330743 \nPMCID: PMC12051054","page":"100824","title":"Digital interventions in mental health: An overview and future perspectives.","volume":"40","author":[{"family":"Löchner","given":"Johanna"},{"family":"Carlbring","given":"Per"},{"family":"Schuller","given":"Björn"},{"family":"Torous","given":"John"},{"family":"Sander","given":"Lasse Bosse"}],"issued":{"date-parts":[["2025",6]]}}}],"schema":"https://github.com/citation-style-language/schema/raw/master/csl-citation.json"} </w:instrText>
      </w:r>
      <w:r w:rsidR="008B5F8E">
        <w:rPr>
          <w:rFonts w:asciiTheme="minorBidi" w:hAnsiTheme="minorBidi"/>
        </w:rPr>
        <w:fldChar w:fldCharType="separate"/>
      </w:r>
      <w:r w:rsidR="008B5F8E" w:rsidRPr="008B5F8E">
        <w:rPr>
          <w:rFonts w:ascii="Arial" w:hAnsi="Arial" w:cs="Arial"/>
          <w:szCs w:val="24"/>
        </w:rPr>
        <w:t xml:space="preserve">Löchner </w:t>
      </w:r>
      <w:r w:rsidR="008B5F8E" w:rsidRPr="008B5F8E">
        <w:rPr>
          <w:rFonts w:ascii="Arial" w:hAnsi="Arial" w:cs="Arial"/>
          <w:i/>
          <w:iCs/>
          <w:szCs w:val="24"/>
        </w:rPr>
        <w:t>et al.</w:t>
      </w:r>
      <w:r w:rsidR="008B5F8E">
        <w:rPr>
          <w:rFonts w:ascii="Arial" w:hAnsi="Arial" w:cs="Arial"/>
          <w:szCs w:val="24"/>
        </w:rPr>
        <w:t xml:space="preserve"> (</w:t>
      </w:r>
      <w:r w:rsidR="008B5F8E" w:rsidRPr="008B5F8E">
        <w:rPr>
          <w:rFonts w:ascii="Arial" w:hAnsi="Arial" w:cs="Arial"/>
          <w:szCs w:val="24"/>
        </w:rPr>
        <w:t>2025)</w:t>
      </w:r>
      <w:r w:rsidR="008B5F8E">
        <w:rPr>
          <w:rFonts w:asciiTheme="minorBidi" w:hAnsiTheme="minorBidi"/>
        </w:rPr>
        <w:fldChar w:fldCharType="end"/>
      </w:r>
      <w:r w:rsidR="008B5F8E">
        <w:rPr>
          <w:rFonts w:asciiTheme="minorBidi" w:hAnsiTheme="minorBidi"/>
        </w:rPr>
        <w:t xml:space="preserve">, digital mental health that use technology of AI and apps to improve mental care, it needs careful, step by step innovation that ensure trust, evidence, and ethics. Future progress should consider balance between digital tools with human empathy for safe and effective treatment. </w:t>
      </w:r>
    </w:p>
    <w:p w14:paraId="484539F6" w14:textId="77777777" w:rsidR="00157A21" w:rsidRDefault="00157A21" w:rsidP="00F17FD7">
      <w:pPr>
        <w:spacing w:line="360" w:lineRule="auto"/>
        <w:jc w:val="both"/>
        <w:rPr>
          <w:rFonts w:asciiTheme="minorBidi" w:hAnsiTheme="minorBidi"/>
        </w:rPr>
      </w:pPr>
      <w:r>
        <w:rPr>
          <w:rFonts w:asciiTheme="minorBidi" w:hAnsiTheme="minorBidi"/>
        </w:rPr>
        <w:t>Hence, the debates converge on a need for balanced, person-centred care that recognises biological, psycholog</w:t>
      </w:r>
      <w:r w:rsidR="008B5F8E">
        <w:rPr>
          <w:rFonts w:asciiTheme="minorBidi" w:hAnsiTheme="minorBidi"/>
        </w:rPr>
        <w:t>ical and social determinants that</w:t>
      </w:r>
      <w:r>
        <w:rPr>
          <w:rFonts w:asciiTheme="minorBidi" w:hAnsiTheme="minorBidi"/>
        </w:rPr>
        <w:t xml:space="preserve"> resists simplistic biomedical reductionism.</w:t>
      </w:r>
    </w:p>
    <w:p w14:paraId="22CD7CB1" w14:textId="77777777" w:rsidR="00157A21" w:rsidRDefault="00157A21" w:rsidP="00267A22">
      <w:pPr>
        <w:pStyle w:val="Heading1"/>
      </w:pPr>
      <w:bookmarkStart w:id="16" w:name="_Toc213884655"/>
      <w:r>
        <w:t>Recommendations</w:t>
      </w:r>
      <w:bookmarkEnd w:id="16"/>
    </w:p>
    <w:p w14:paraId="40356279" w14:textId="77777777" w:rsidR="00A039D3" w:rsidRDefault="00A039D3" w:rsidP="00C13F41">
      <w:pPr>
        <w:spacing w:line="360" w:lineRule="auto"/>
        <w:jc w:val="both"/>
        <w:rPr>
          <w:rFonts w:asciiTheme="minorBidi" w:hAnsiTheme="minorBidi"/>
        </w:rPr>
      </w:pPr>
      <w:r>
        <w:rPr>
          <w:rFonts w:asciiTheme="minorBidi" w:hAnsiTheme="minorBidi"/>
        </w:rPr>
        <w:t>Based on above discussion, following are the recommendations for improvements: -</w:t>
      </w:r>
    </w:p>
    <w:p w14:paraId="5B0FA36F" w14:textId="77777777" w:rsidR="00C13F41" w:rsidRPr="00A039D3" w:rsidRDefault="00C13F41" w:rsidP="00A039D3">
      <w:pPr>
        <w:pStyle w:val="ListParagraph"/>
        <w:numPr>
          <w:ilvl w:val="0"/>
          <w:numId w:val="1"/>
        </w:numPr>
        <w:spacing w:line="360" w:lineRule="auto"/>
        <w:jc w:val="both"/>
        <w:rPr>
          <w:rFonts w:asciiTheme="minorBidi" w:hAnsiTheme="minorBidi"/>
        </w:rPr>
      </w:pPr>
      <w:r w:rsidRPr="00A039D3">
        <w:rPr>
          <w:rFonts w:asciiTheme="minorBidi" w:hAnsiTheme="minorBidi"/>
        </w:rPr>
        <w:lastRenderedPageBreak/>
        <w:t>It need to refine diagnostic guidance. Make augment ICD-11 clinical guidance with practical algorithms that can integrate social determinants and cultural formulation to reduce over diagnosis.</w:t>
      </w:r>
    </w:p>
    <w:p w14:paraId="01FDAD3F" w14:textId="77777777" w:rsidR="00C13F41" w:rsidRPr="00A039D3" w:rsidRDefault="00C13F41" w:rsidP="00A039D3">
      <w:pPr>
        <w:pStyle w:val="ListParagraph"/>
        <w:numPr>
          <w:ilvl w:val="0"/>
          <w:numId w:val="1"/>
        </w:numPr>
        <w:spacing w:line="360" w:lineRule="auto"/>
        <w:jc w:val="both"/>
        <w:rPr>
          <w:rFonts w:asciiTheme="minorBidi" w:hAnsiTheme="minorBidi"/>
        </w:rPr>
      </w:pPr>
      <w:r w:rsidRPr="00A039D3">
        <w:rPr>
          <w:rFonts w:asciiTheme="minorBidi" w:hAnsiTheme="minorBidi"/>
        </w:rPr>
        <w:t>It also need to expand access to evidence-based psychotherapy. For this, it need to invest in workforce training and digital delivery to reduce reliance on pharmacotherapy as default.</w:t>
      </w:r>
    </w:p>
    <w:p w14:paraId="7BEC0E25" w14:textId="77777777" w:rsidR="00C13F41" w:rsidRPr="00A039D3" w:rsidRDefault="00C13F41" w:rsidP="00A039D3">
      <w:pPr>
        <w:pStyle w:val="ListParagraph"/>
        <w:numPr>
          <w:ilvl w:val="0"/>
          <w:numId w:val="1"/>
        </w:numPr>
        <w:spacing w:line="360" w:lineRule="auto"/>
        <w:jc w:val="both"/>
        <w:rPr>
          <w:rFonts w:asciiTheme="minorBidi" w:hAnsiTheme="minorBidi"/>
        </w:rPr>
      </w:pPr>
      <w:r w:rsidRPr="00A039D3">
        <w:rPr>
          <w:rFonts w:asciiTheme="minorBidi" w:hAnsiTheme="minorBidi"/>
        </w:rPr>
        <w:t>It also need to integrate rehabilitation into routine care. It is also commission community-based recovery services as core elements of treatment pathways.</w:t>
      </w:r>
    </w:p>
    <w:p w14:paraId="29E78D7E" w14:textId="77777777" w:rsidR="00C13F41" w:rsidRPr="00A039D3" w:rsidRDefault="00C13F41" w:rsidP="00A039D3">
      <w:pPr>
        <w:pStyle w:val="ListParagraph"/>
        <w:numPr>
          <w:ilvl w:val="0"/>
          <w:numId w:val="1"/>
        </w:numPr>
        <w:spacing w:line="360" w:lineRule="auto"/>
        <w:jc w:val="both"/>
        <w:rPr>
          <w:rFonts w:asciiTheme="minorBidi" w:hAnsiTheme="minorBidi"/>
        </w:rPr>
      </w:pPr>
      <w:r w:rsidRPr="00A039D3">
        <w:rPr>
          <w:rFonts w:asciiTheme="minorBidi" w:hAnsiTheme="minorBidi"/>
        </w:rPr>
        <w:t>It also need transparent shared decision-making to ensure patients receive clear, evidence-based information on benefits, uncertainties and side effects of pharmacological and psychological options.</w:t>
      </w:r>
    </w:p>
    <w:p w14:paraId="332BE27B" w14:textId="77777777" w:rsidR="00C13F41" w:rsidRPr="00A039D3" w:rsidRDefault="00C13F41" w:rsidP="00A039D3">
      <w:pPr>
        <w:pStyle w:val="ListParagraph"/>
        <w:numPr>
          <w:ilvl w:val="0"/>
          <w:numId w:val="1"/>
        </w:numPr>
        <w:spacing w:line="360" w:lineRule="auto"/>
        <w:jc w:val="both"/>
        <w:rPr>
          <w:rFonts w:asciiTheme="minorBidi" w:hAnsiTheme="minorBidi"/>
        </w:rPr>
      </w:pPr>
      <w:r w:rsidRPr="00A039D3">
        <w:rPr>
          <w:rFonts w:asciiTheme="minorBidi" w:hAnsiTheme="minorBidi"/>
        </w:rPr>
        <w:t>It also need to support comparative effectiveness research for interventions, cultural validation studies of diagnostic criteria, and implementation science on scaling psychosocial rehabilitation.</w:t>
      </w:r>
    </w:p>
    <w:p w14:paraId="359C5C01" w14:textId="77777777" w:rsidR="00AB4947" w:rsidRDefault="00AB4947" w:rsidP="00267A22">
      <w:pPr>
        <w:pStyle w:val="Heading1"/>
      </w:pPr>
      <w:bookmarkStart w:id="17" w:name="_Toc213884656"/>
      <w:r>
        <w:t>Conclusion</w:t>
      </w:r>
      <w:bookmarkEnd w:id="17"/>
    </w:p>
    <w:p w14:paraId="4A826B9A" w14:textId="77777777" w:rsidR="00AB4947" w:rsidRDefault="00155F1C" w:rsidP="00C13F41">
      <w:pPr>
        <w:spacing w:line="360" w:lineRule="auto"/>
        <w:jc w:val="both"/>
        <w:rPr>
          <w:rFonts w:asciiTheme="minorBidi" w:hAnsiTheme="minorBidi"/>
        </w:rPr>
      </w:pPr>
      <w:r>
        <w:rPr>
          <w:rFonts w:asciiTheme="minorBidi" w:hAnsiTheme="minorBidi"/>
        </w:rPr>
        <w:t xml:space="preserve">ICD-11’s 6A70 designation reflects progress towards clinically nuanced, severity-graded understanding of depressive episodes. </w:t>
      </w:r>
      <w:r w:rsidR="0021357F">
        <w:rPr>
          <w:rFonts w:asciiTheme="minorBidi" w:hAnsiTheme="minorBidi"/>
        </w:rPr>
        <w:t xml:space="preserve">It also reflects significant progress in global mental health classification through its emphasis on clinical judgement, contextual sensitivity, and dimensional severity. Ongoing debates over diagnostic boundaries, cultural validity, and medicalisation also highlight that depression is not only biomedical condition but it is also biopsychosocial phenomenon condition affected due to individual, social, and cultural contexts. </w:t>
      </w:r>
      <w:r>
        <w:rPr>
          <w:rFonts w:asciiTheme="minorBidi" w:hAnsiTheme="minorBidi"/>
        </w:rPr>
        <w:t>Evidence base supports multiple effective interventions, yet important controversies remain about thresholds, the magnitude of pharmacological benefit, cultural validity and equitable access. To achieve highest standard of care, it requires integrated, person-centred services that combine evidence-based therapies, safe pharmacology, and robust rehabilitation supports to address social determinants. Implementation of these changes will better align classification, treatment and policy as per realities of depressed peoples.</w:t>
      </w:r>
      <w:r w:rsidR="0021357F">
        <w:rPr>
          <w:rFonts w:asciiTheme="minorBidi" w:hAnsiTheme="minorBidi"/>
        </w:rPr>
        <w:t xml:space="preserve"> Moreover, pharmacological and psychological treatments both demonstrate efficacy, their impact depends on equitable access, integration with rehabilitation, and attention to social determinants. Hence, in this way, future of depression care required balanced, person-centred and recovery-oriented model that can align scientific evidence with empathy, equity, and cultural awareness to ensure meaningful, sustained recovery beyond symptom remission.</w:t>
      </w:r>
    </w:p>
    <w:p w14:paraId="0866D99A" w14:textId="77777777" w:rsidR="00A860D3" w:rsidRDefault="00A860D3" w:rsidP="00A860D3">
      <w:pPr>
        <w:pStyle w:val="Heading1"/>
      </w:pPr>
      <w:bookmarkStart w:id="18" w:name="_Toc213884657"/>
      <w:r>
        <w:lastRenderedPageBreak/>
        <w:t>References</w:t>
      </w:r>
      <w:bookmarkEnd w:id="18"/>
    </w:p>
    <w:p w14:paraId="6CB69693" w14:textId="77777777" w:rsidR="00163A4C" w:rsidRPr="00163A4C" w:rsidRDefault="00163A4C" w:rsidP="00163A4C">
      <w:pPr>
        <w:pStyle w:val="Bibliography"/>
        <w:spacing w:line="360" w:lineRule="auto"/>
        <w:jc w:val="both"/>
        <w:rPr>
          <w:rFonts w:ascii="Arial" w:hAnsi="Arial" w:cs="Arial"/>
        </w:rPr>
      </w:pPr>
      <w:r>
        <w:rPr>
          <w:rFonts w:asciiTheme="minorBidi" w:hAnsiTheme="minorBidi"/>
        </w:rPr>
        <w:fldChar w:fldCharType="begin"/>
      </w:r>
      <w:r>
        <w:rPr>
          <w:rFonts w:asciiTheme="minorBidi" w:hAnsiTheme="minorBidi"/>
        </w:rPr>
        <w:instrText xml:space="preserve"> ADDIN ZOTERO_BIBL {"uncited":[],"omitted":[],"custom":[]} CSL_BIBLIOGRAPHY </w:instrText>
      </w:r>
      <w:r>
        <w:rPr>
          <w:rFonts w:asciiTheme="minorBidi" w:hAnsiTheme="minorBidi"/>
        </w:rPr>
        <w:fldChar w:fldCharType="separate"/>
      </w:r>
      <w:r w:rsidRPr="00163A4C">
        <w:rPr>
          <w:rFonts w:ascii="Arial" w:hAnsi="Arial" w:cs="Arial"/>
        </w:rPr>
        <w:t xml:space="preserve">Albert, P.R. (2015) “Why is depression more prevalent in women?,” </w:t>
      </w:r>
      <w:r w:rsidRPr="00163A4C">
        <w:rPr>
          <w:rFonts w:ascii="Arial" w:hAnsi="Arial" w:cs="Arial"/>
          <w:i/>
          <w:iCs/>
        </w:rPr>
        <w:t>Journal of psychiatry &amp; neuroscience : JPN</w:t>
      </w:r>
      <w:r w:rsidRPr="00163A4C">
        <w:rPr>
          <w:rFonts w:ascii="Arial" w:hAnsi="Arial" w:cs="Arial"/>
        </w:rPr>
        <w:t>, 40(4), pp. 219–221. Available at: https://doi.org/10.1503/jpn.150205.</w:t>
      </w:r>
    </w:p>
    <w:p w14:paraId="33BB76FF"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Başar, K. (2025) “The Changes in ICD-11 Related to Sexual Health and Dysfunction and Their Implication for Clinical Practice.,” </w:t>
      </w:r>
      <w:r w:rsidRPr="00163A4C">
        <w:rPr>
          <w:rFonts w:ascii="Arial" w:hAnsi="Arial" w:cs="Arial"/>
          <w:i/>
          <w:iCs/>
        </w:rPr>
        <w:t>Turk psikiyatri dergisi = Turkish journal of psychiatry</w:t>
      </w:r>
      <w:r w:rsidRPr="00163A4C">
        <w:rPr>
          <w:rFonts w:ascii="Arial" w:hAnsi="Arial" w:cs="Arial"/>
        </w:rPr>
        <w:t>, 36, p. 31. Available at: https://doi.org/10.5080/u27559.</w:t>
      </w:r>
    </w:p>
    <w:p w14:paraId="39D0D633"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Bighelli, I. </w:t>
      </w:r>
      <w:r w:rsidRPr="00163A4C">
        <w:rPr>
          <w:rFonts w:ascii="Arial" w:hAnsi="Arial" w:cs="Arial"/>
          <w:i/>
          <w:iCs/>
        </w:rPr>
        <w:t>et al.</w:t>
      </w:r>
      <w:r w:rsidRPr="00163A4C">
        <w:rPr>
          <w:rFonts w:ascii="Arial" w:hAnsi="Arial" w:cs="Arial"/>
        </w:rPr>
        <w:t xml:space="preserve"> (2021) “Psychosocial and psychological interventions for relapse prevention in schizophrenia: a systematic review and network meta-analysis,” </w:t>
      </w:r>
      <w:r w:rsidRPr="00163A4C">
        <w:rPr>
          <w:rFonts w:ascii="Arial" w:hAnsi="Arial" w:cs="Arial"/>
          <w:i/>
          <w:iCs/>
        </w:rPr>
        <w:t>The Lancet Psychiatry</w:t>
      </w:r>
      <w:r w:rsidRPr="00163A4C">
        <w:rPr>
          <w:rFonts w:ascii="Arial" w:hAnsi="Arial" w:cs="Arial"/>
        </w:rPr>
        <w:t>, 8(11), pp. 969–980. Available at: https://doi.org/10.1016/S2215-0366(21)00243-1.</w:t>
      </w:r>
    </w:p>
    <w:p w14:paraId="1BB639E5"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Carey, M. </w:t>
      </w:r>
      <w:r w:rsidRPr="00163A4C">
        <w:rPr>
          <w:rFonts w:ascii="Arial" w:hAnsi="Arial" w:cs="Arial"/>
          <w:i/>
          <w:iCs/>
        </w:rPr>
        <w:t>et al.</w:t>
      </w:r>
      <w:r w:rsidRPr="00163A4C">
        <w:rPr>
          <w:rFonts w:ascii="Arial" w:hAnsi="Arial" w:cs="Arial"/>
        </w:rPr>
        <w:t xml:space="preserve"> (2025) “Are cognitive behavioural therapy, cognitive therapy, and behavioural activation for depression effective in primary care? A systematic review and meta-analysis,” </w:t>
      </w:r>
      <w:r w:rsidRPr="00163A4C">
        <w:rPr>
          <w:rFonts w:ascii="Arial" w:hAnsi="Arial" w:cs="Arial"/>
          <w:i/>
          <w:iCs/>
        </w:rPr>
        <w:t>Journal of Affective Disorders</w:t>
      </w:r>
      <w:r w:rsidRPr="00163A4C">
        <w:rPr>
          <w:rFonts w:ascii="Arial" w:hAnsi="Arial" w:cs="Arial"/>
        </w:rPr>
        <w:t>, 382, pp. 215–226. Available at: https://doi.org/10.1016/j.jad.2025.04.070.</w:t>
      </w:r>
    </w:p>
    <w:p w14:paraId="38D7D817"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Cipriani, A. </w:t>
      </w:r>
      <w:r w:rsidRPr="00163A4C">
        <w:rPr>
          <w:rFonts w:ascii="Arial" w:hAnsi="Arial" w:cs="Arial"/>
          <w:i/>
          <w:iCs/>
        </w:rPr>
        <w:t>et al.</w:t>
      </w:r>
      <w:r w:rsidRPr="00163A4C">
        <w:rPr>
          <w:rFonts w:ascii="Arial" w:hAnsi="Arial" w:cs="Arial"/>
        </w:rPr>
        <w:t xml:space="preserve"> (2018) “Comparative efficacy and acceptability of 21 antidepressant drugs for the acute treatment of adults with major depressive disorder: a systematic review and  network meta-analysis.,” </w:t>
      </w:r>
      <w:r w:rsidRPr="00163A4C">
        <w:rPr>
          <w:rFonts w:ascii="Arial" w:hAnsi="Arial" w:cs="Arial"/>
          <w:i/>
          <w:iCs/>
        </w:rPr>
        <w:t>Lancet (London, England)</w:t>
      </w:r>
      <w:r w:rsidRPr="00163A4C">
        <w:rPr>
          <w:rFonts w:ascii="Arial" w:hAnsi="Arial" w:cs="Arial"/>
        </w:rPr>
        <w:t>, 391(10128), pp. 1357–1366. Available at: https://doi.org/10.1016/S0140-6736(17)32802-7.</w:t>
      </w:r>
    </w:p>
    <w:p w14:paraId="4B89B249"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Di Vincenzo, M. (2023) “New research on validity and clinical utility of ICD-11 vs. ICD-10 and DSM-5 diagnostic categories,” </w:t>
      </w:r>
      <w:r w:rsidRPr="00163A4C">
        <w:rPr>
          <w:rFonts w:ascii="Arial" w:hAnsi="Arial" w:cs="Arial"/>
          <w:i/>
          <w:iCs/>
        </w:rPr>
        <w:t>World Psychiatry</w:t>
      </w:r>
      <w:r w:rsidRPr="00163A4C">
        <w:rPr>
          <w:rFonts w:ascii="Arial" w:hAnsi="Arial" w:cs="Arial"/>
        </w:rPr>
        <w:t>, 22(1), pp. 171–172. Available at: https://doi.org/10.1002/wps.21053.</w:t>
      </w:r>
    </w:p>
    <w:p w14:paraId="7C8982BE"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Durà-Vilà, G., Littlewood, R. and Leavey, G. (2013) “Depression and the medicalization of sadness: conceptualization and recommended help-seeking.,” </w:t>
      </w:r>
      <w:r w:rsidRPr="00163A4C">
        <w:rPr>
          <w:rFonts w:ascii="Arial" w:hAnsi="Arial" w:cs="Arial"/>
          <w:i/>
          <w:iCs/>
        </w:rPr>
        <w:t>The International journal of social psychiatry</w:t>
      </w:r>
      <w:r w:rsidRPr="00163A4C">
        <w:rPr>
          <w:rFonts w:ascii="Arial" w:hAnsi="Arial" w:cs="Arial"/>
        </w:rPr>
        <w:t>, 59(2), pp. 165–175. Available at: https://doi.org/10.1177/0020764011430037.</w:t>
      </w:r>
    </w:p>
    <w:p w14:paraId="4269A643"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First, M.B. </w:t>
      </w:r>
      <w:r w:rsidRPr="00163A4C">
        <w:rPr>
          <w:rFonts w:ascii="Arial" w:hAnsi="Arial" w:cs="Arial"/>
          <w:i/>
          <w:iCs/>
        </w:rPr>
        <w:t>et al.</w:t>
      </w:r>
      <w:r w:rsidRPr="00163A4C">
        <w:rPr>
          <w:rFonts w:ascii="Arial" w:hAnsi="Arial" w:cs="Arial"/>
        </w:rPr>
        <w:t xml:space="preserve"> (2015) “The development of the ICD-11 Clinical Descriptions and Diagnostic Guidelines for Mental and Behavioural Disorders.,” </w:t>
      </w:r>
      <w:r w:rsidRPr="00163A4C">
        <w:rPr>
          <w:rFonts w:ascii="Arial" w:hAnsi="Arial" w:cs="Arial"/>
          <w:i/>
          <w:iCs/>
        </w:rPr>
        <w:t>World psychiatry : official journal of the World Psychiatric Association (WPA)</w:t>
      </w:r>
      <w:r w:rsidRPr="00163A4C">
        <w:rPr>
          <w:rFonts w:ascii="Arial" w:hAnsi="Arial" w:cs="Arial"/>
        </w:rPr>
        <w:t>, 14(1), pp. 82–90. Available at: https://doi.org/10.1002/wps.20189.</w:t>
      </w:r>
    </w:p>
    <w:p w14:paraId="6A1C4043"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First, M.B. </w:t>
      </w:r>
      <w:r w:rsidRPr="00163A4C">
        <w:rPr>
          <w:rFonts w:ascii="Arial" w:hAnsi="Arial" w:cs="Arial"/>
          <w:i/>
          <w:iCs/>
        </w:rPr>
        <w:t>et al.</w:t>
      </w:r>
      <w:r w:rsidRPr="00163A4C">
        <w:rPr>
          <w:rFonts w:ascii="Arial" w:hAnsi="Arial" w:cs="Arial"/>
        </w:rPr>
        <w:t xml:space="preserve"> (2021) “An organization- and category-level comparison of diagnostic requirements for mental disorders in ICD-11 and DSM-5.,” </w:t>
      </w:r>
      <w:r w:rsidRPr="00163A4C">
        <w:rPr>
          <w:rFonts w:ascii="Arial" w:hAnsi="Arial" w:cs="Arial"/>
          <w:i/>
          <w:iCs/>
        </w:rPr>
        <w:t xml:space="preserve">World psychiatry : official journal of the </w:t>
      </w:r>
      <w:r w:rsidRPr="00163A4C">
        <w:rPr>
          <w:rFonts w:ascii="Arial" w:hAnsi="Arial" w:cs="Arial"/>
          <w:i/>
          <w:iCs/>
        </w:rPr>
        <w:lastRenderedPageBreak/>
        <w:t>World Psychiatric Association (WPA)</w:t>
      </w:r>
      <w:r w:rsidRPr="00163A4C">
        <w:rPr>
          <w:rFonts w:ascii="Arial" w:hAnsi="Arial" w:cs="Arial"/>
        </w:rPr>
        <w:t>, 20(1), pp. 34–51. Available at: https://doi.org/10.1002/wps.20825.</w:t>
      </w:r>
    </w:p>
    <w:p w14:paraId="58DA4811"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Gutiérrez, F. </w:t>
      </w:r>
      <w:r w:rsidRPr="00163A4C">
        <w:rPr>
          <w:rFonts w:ascii="Arial" w:hAnsi="Arial" w:cs="Arial"/>
          <w:i/>
          <w:iCs/>
        </w:rPr>
        <w:t>et al.</w:t>
      </w:r>
      <w:r w:rsidRPr="00163A4C">
        <w:rPr>
          <w:rFonts w:ascii="Arial" w:hAnsi="Arial" w:cs="Arial"/>
        </w:rPr>
        <w:t xml:space="preserve"> (2022) “Severity in the ICD-11 personality disorder model: Evaluation in a Spanish mixed sample.,” </w:t>
      </w:r>
      <w:r w:rsidRPr="00163A4C">
        <w:rPr>
          <w:rFonts w:ascii="Arial" w:hAnsi="Arial" w:cs="Arial"/>
          <w:i/>
          <w:iCs/>
        </w:rPr>
        <w:t>Frontiers in psychiatry</w:t>
      </w:r>
      <w:r w:rsidRPr="00163A4C">
        <w:rPr>
          <w:rFonts w:ascii="Arial" w:hAnsi="Arial" w:cs="Arial"/>
        </w:rPr>
        <w:t>, 13, p. 1015489. Available at: https://doi.org/10.3389/fpsyt.2022.1015489.</w:t>
      </w:r>
    </w:p>
    <w:p w14:paraId="490BAC6F"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ICD - 11 (no date) </w:t>
      </w:r>
      <w:r w:rsidRPr="00163A4C">
        <w:rPr>
          <w:rFonts w:ascii="Arial" w:hAnsi="Arial" w:cs="Arial"/>
          <w:i/>
          <w:iCs/>
        </w:rPr>
        <w:t>ICD-11 for Mortality and Morbidity Statistics</w:t>
      </w:r>
      <w:r w:rsidRPr="00163A4C">
        <w:rPr>
          <w:rFonts w:ascii="Arial" w:hAnsi="Arial" w:cs="Arial"/>
        </w:rPr>
        <w:t>. Available at: https://icd.who.int/browse/2025-01/mms/en#578635574 (Accessed: October 15, 2025).</w:t>
      </w:r>
    </w:p>
    <w:p w14:paraId="5FE30C9E"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Jakobsen, J.C., Gluud, C. and Kirsch, I. (2020) “Should antidepressants be used for major depressive disorder?,” </w:t>
      </w:r>
      <w:r w:rsidRPr="00163A4C">
        <w:rPr>
          <w:rFonts w:ascii="Arial" w:hAnsi="Arial" w:cs="Arial"/>
          <w:i/>
          <w:iCs/>
        </w:rPr>
        <w:t>BMJ evidence-based medicine</w:t>
      </w:r>
      <w:r w:rsidRPr="00163A4C">
        <w:rPr>
          <w:rFonts w:ascii="Arial" w:hAnsi="Arial" w:cs="Arial"/>
        </w:rPr>
        <w:t>, 25(4), p. 130. Available at: https://doi.org/10.1136/bmjebm-2019-111238.</w:t>
      </w:r>
    </w:p>
    <w:p w14:paraId="2467F1A0"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Khan, A. and Brown, W.A. (2015) “Antidepressants versus placebo in major depression: an overview.,” </w:t>
      </w:r>
      <w:r w:rsidRPr="00163A4C">
        <w:rPr>
          <w:rFonts w:ascii="Arial" w:hAnsi="Arial" w:cs="Arial"/>
          <w:i/>
          <w:iCs/>
        </w:rPr>
        <w:t>World psychiatry : official journal of the World Psychiatric Association (WPA)</w:t>
      </w:r>
      <w:r w:rsidRPr="00163A4C">
        <w:rPr>
          <w:rFonts w:ascii="Arial" w:hAnsi="Arial" w:cs="Arial"/>
        </w:rPr>
        <w:t>, 14(3), pp. 294–300. Available at: https://doi.org/10.1002/wps.20241.</w:t>
      </w:r>
    </w:p>
    <w:p w14:paraId="42AD5400"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Kung, S. </w:t>
      </w:r>
      <w:r w:rsidRPr="00163A4C">
        <w:rPr>
          <w:rFonts w:ascii="Arial" w:hAnsi="Arial" w:cs="Arial"/>
          <w:i/>
          <w:iCs/>
        </w:rPr>
        <w:t>et al.</w:t>
      </w:r>
      <w:r w:rsidRPr="00163A4C">
        <w:rPr>
          <w:rFonts w:ascii="Arial" w:hAnsi="Arial" w:cs="Arial"/>
        </w:rPr>
        <w:t xml:space="preserve"> (2013) “Comparing the Beck Depression Inventory-II (BDI-II) and Patient Health Questionnaire (PHQ-9) depression measures in an integrated mood disorders practice,” </w:t>
      </w:r>
      <w:r w:rsidRPr="00163A4C">
        <w:rPr>
          <w:rFonts w:ascii="Arial" w:hAnsi="Arial" w:cs="Arial"/>
          <w:i/>
          <w:iCs/>
        </w:rPr>
        <w:t>Journal of Affective Disorders</w:t>
      </w:r>
      <w:r w:rsidRPr="00163A4C">
        <w:rPr>
          <w:rFonts w:ascii="Arial" w:hAnsi="Arial" w:cs="Arial"/>
        </w:rPr>
        <w:t>, 145(3), pp. 341–343. Available at: https://doi.org/10.1016/j.jad.2012.08.017.</w:t>
      </w:r>
    </w:p>
    <w:p w14:paraId="0E7C6BC7"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Li, S. </w:t>
      </w:r>
      <w:r w:rsidRPr="00163A4C">
        <w:rPr>
          <w:rFonts w:ascii="Arial" w:hAnsi="Arial" w:cs="Arial"/>
          <w:i/>
          <w:iCs/>
        </w:rPr>
        <w:t>et al.</w:t>
      </w:r>
      <w:r w:rsidRPr="00163A4C">
        <w:rPr>
          <w:rFonts w:ascii="Arial" w:hAnsi="Arial" w:cs="Arial"/>
        </w:rPr>
        <w:t xml:space="preserve"> (2023) “Sex difference in incidence of major depressive disorder: an analysis from the Global Burden of Disease Study 2019,” </w:t>
      </w:r>
      <w:r w:rsidRPr="00163A4C">
        <w:rPr>
          <w:rFonts w:ascii="Arial" w:hAnsi="Arial" w:cs="Arial"/>
          <w:i/>
          <w:iCs/>
        </w:rPr>
        <w:t>Annals of General Psychiatry</w:t>
      </w:r>
      <w:r w:rsidRPr="00163A4C">
        <w:rPr>
          <w:rFonts w:ascii="Arial" w:hAnsi="Arial" w:cs="Arial"/>
        </w:rPr>
        <w:t>, 22(1), p. 53. Available at: https://doi.org/10.1186/s12991-023-00486-7.</w:t>
      </w:r>
    </w:p>
    <w:p w14:paraId="563F7AB9"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Löchner, J. </w:t>
      </w:r>
      <w:r w:rsidRPr="00163A4C">
        <w:rPr>
          <w:rFonts w:ascii="Arial" w:hAnsi="Arial" w:cs="Arial"/>
          <w:i/>
          <w:iCs/>
        </w:rPr>
        <w:t>et al.</w:t>
      </w:r>
      <w:r w:rsidRPr="00163A4C">
        <w:rPr>
          <w:rFonts w:ascii="Arial" w:hAnsi="Arial" w:cs="Arial"/>
        </w:rPr>
        <w:t xml:space="preserve"> (2025) “Digital interventions in mental health: An overview and future perspectives.,” </w:t>
      </w:r>
      <w:r w:rsidRPr="00163A4C">
        <w:rPr>
          <w:rFonts w:ascii="Arial" w:hAnsi="Arial" w:cs="Arial"/>
          <w:i/>
          <w:iCs/>
        </w:rPr>
        <w:t>Internet interventions</w:t>
      </w:r>
      <w:r w:rsidRPr="00163A4C">
        <w:rPr>
          <w:rFonts w:ascii="Arial" w:hAnsi="Arial" w:cs="Arial"/>
        </w:rPr>
        <w:t>, 40, p. 100824. Available at: https://doi.org/10.1016/j.invent.2025.100824.</w:t>
      </w:r>
    </w:p>
    <w:p w14:paraId="5C53E558"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NICE guideline NG222 (2022) </w:t>
      </w:r>
      <w:r w:rsidRPr="00163A4C">
        <w:rPr>
          <w:rFonts w:ascii="Arial" w:hAnsi="Arial" w:cs="Arial"/>
          <w:i/>
          <w:iCs/>
        </w:rPr>
        <w:t>Overview | Depression in adults: treatment and management | Guidance | NICE</w:t>
      </w:r>
      <w:r w:rsidRPr="00163A4C">
        <w:rPr>
          <w:rFonts w:ascii="Arial" w:hAnsi="Arial" w:cs="Arial"/>
        </w:rPr>
        <w:t>. NICE. Available at: https://www.nice.org.uk/guidance/ng222 (Accessed: November 3, 2025).</w:t>
      </w:r>
    </w:p>
    <w:p w14:paraId="19924E84"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lastRenderedPageBreak/>
        <w:t xml:space="preserve">Pardo-Cabello, A.J., Manzano-Gamero, V. and Puche-Cañas, E. (2022) “Placebo: a brief updated review.,” </w:t>
      </w:r>
      <w:r w:rsidRPr="00163A4C">
        <w:rPr>
          <w:rFonts w:ascii="Arial" w:hAnsi="Arial" w:cs="Arial"/>
          <w:i/>
          <w:iCs/>
        </w:rPr>
        <w:t>Naunyn-Schmiedeberg’s archives of pharmacology</w:t>
      </w:r>
      <w:r w:rsidRPr="00163A4C">
        <w:rPr>
          <w:rFonts w:ascii="Arial" w:hAnsi="Arial" w:cs="Arial"/>
        </w:rPr>
        <w:t>, 395(11), pp. 1343–1356. Available at: https://doi.org/10.1007/s00210-022-02280-w.</w:t>
      </w:r>
    </w:p>
    <w:p w14:paraId="1CDAE6DC"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Reed, G.M. </w:t>
      </w:r>
      <w:r w:rsidRPr="00163A4C">
        <w:rPr>
          <w:rFonts w:ascii="Arial" w:hAnsi="Arial" w:cs="Arial"/>
          <w:i/>
          <w:iCs/>
        </w:rPr>
        <w:t>et al.</w:t>
      </w:r>
      <w:r w:rsidRPr="00163A4C">
        <w:rPr>
          <w:rFonts w:ascii="Arial" w:hAnsi="Arial" w:cs="Arial"/>
        </w:rPr>
        <w:t xml:space="preserve"> (2019) “Innovations and changes in the ICD-11 classification of mental, behavioural and neurodevelopmental disorders.,” </w:t>
      </w:r>
      <w:r w:rsidRPr="00163A4C">
        <w:rPr>
          <w:rFonts w:ascii="Arial" w:hAnsi="Arial" w:cs="Arial"/>
          <w:i/>
          <w:iCs/>
        </w:rPr>
        <w:t>World psychiatry : official journal of the World Psychiatric Association (WPA)</w:t>
      </w:r>
      <w:r w:rsidRPr="00163A4C">
        <w:rPr>
          <w:rFonts w:ascii="Arial" w:hAnsi="Arial" w:cs="Arial"/>
        </w:rPr>
        <w:t>, 18(1), pp. 3–19. Available at: https://doi.org/10.1002/wps.20611.</w:t>
      </w:r>
    </w:p>
    <w:p w14:paraId="14D755A6"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Seemüller, F. (2023) “ICD-11 and mental disorders: important changes, controversies, and future directions.,” </w:t>
      </w:r>
      <w:r w:rsidRPr="00163A4C">
        <w:rPr>
          <w:rFonts w:ascii="Arial" w:hAnsi="Arial" w:cs="Arial"/>
          <w:i/>
          <w:iCs/>
        </w:rPr>
        <w:t>BMC psychiatry</w:t>
      </w:r>
      <w:r w:rsidRPr="00163A4C">
        <w:rPr>
          <w:rFonts w:ascii="Arial" w:hAnsi="Arial" w:cs="Arial"/>
        </w:rPr>
        <w:t>, 23(1), p. 698. Available at: https://doi.org/10.1186/s12888-023-05186-w.</w:t>
      </w:r>
    </w:p>
    <w:p w14:paraId="23FD7EF9"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Sharan, P. and Hans, G. (2021) “Cultural Issues Related to ICD-11 Mental, Behavioural and Neurodevelopmental Disorders.,” </w:t>
      </w:r>
      <w:r w:rsidRPr="00163A4C">
        <w:rPr>
          <w:rFonts w:ascii="Arial" w:hAnsi="Arial" w:cs="Arial"/>
          <w:i/>
          <w:iCs/>
        </w:rPr>
        <w:t>Consortium psychiatricum</w:t>
      </w:r>
      <w:r w:rsidRPr="00163A4C">
        <w:rPr>
          <w:rFonts w:ascii="Arial" w:hAnsi="Arial" w:cs="Arial"/>
        </w:rPr>
        <w:t>, 2(2), pp. 7–15. Available at: https://doi.org/10.17816/CP67.</w:t>
      </w:r>
    </w:p>
    <w:p w14:paraId="4EFCDCBD"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Shevlin, M. </w:t>
      </w:r>
      <w:r w:rsidRPr="00163A4C">
        <w:rPr>
          <w:rFonts w:ascii="Arial" w:hAnsi="Arial" w:cs="Arial"/>
          <w:i/>
          <w:iCs/>
        </w:rPr>
        <w:t>et al.</w:t>
      </w:r>
      <w:r w:rsidRPr="00163A4C">
        <w:rPr>
          <w:rFonts w:ascii="Arial" w:hAnsi="Arial" w:cs="Arial"/>
        </w:rPr>
        <w:t xml:space="preserve"> (2022) “ICD-11 ‘mixed depressive and anxiety disorder’ is clinical rather than sub-clinical and more common than anxiety and depression in the general  population.,” </w:t>
      </w:r>
      <w:r w:rsidRPr="00163A4C">
        <w:rPr>
          <w:rFonts w:ascii="Arial" w:hAnsi="Arial" w:cs="Arial"/>
          <w:i/>
          <w:iCs/>
        </w:rPr>
        <w:t>The British journal of clinical psychology</w:t>
      </w:r>
      <w:r w:rsidRPr="00163A4C">
        <w:rPr>
          <w:rFonts w:ascii="Arial" w:hAnsi="Arial" w:cs="Arial"/>
        </w:rPr>
        <w:t>, 61(1), pp. 18–36. Available at: https://doi.org/10.1111/bjc.12321.</w:t>
      </w:r>
    </w:p>
    <w:p w14:paraId="55AD2709"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Sonawalla, S.B. and Rosenbaum, J.F. (2002) “Placebo response in depression.,” </w:t>
      </w:r>
      <w:r w:rsidRPr="00163A4C">
        <w:rPr>
          <w:rFonts w:ascii="Arial" w:hAnsi="Arial" w:cs="Arial"/>
          <w:i/>
          <w:iCs/>
        </w:rPr>
        <w:t>Dialogues in clinical neuroscience</w:t>
      </w:r>
      <w:r w:rsidRPr="00163A4C">
        <w:rPr>
          <w:rFonts w:ascii="Arial" w:hAnsi="Arial" w:cs="Arial"/>
        </w:rPr>
        <w:t>, 4(1), pp. 105–113. Available at: https://doi.org/10.31887/DCNS.2002.4.1/ssonawalla.</w:t>
      </w:r>
    </w:p>
    <w:p w14:paraId="6EBF5F15"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Titov, N. </w:t>
      </w:r>
      <w:r w:rsidRPr="00163A4C">
        <w:rPr>
          <w:rFonts w:ascii="Arial" w:hAnsi="Arial" w:cs="Arial"/>
          <w:i/>
          <w:iCs/>
        </w:rPr>
        <w:t>et al.</w:t>
      </w:r>
      <w:r w:rsidRPr="00163A4C">
        <w:rPr>
          <w:rFonts w:ascii="Arial" w:hAnsi="Arial" w:cs="Arial"/>
        </w:rPr>
        <w:t xml:space="preserve"> (2011) “Psychometric comparison of the PHQ-9 and BDI-II for measuring response during treatment of depression.,” </w:t>
      </w:r>
      <w:r w:rsidRPr="00163A4C">
        <w:rPr>
          <w:rFonts w:ascii="Arial" w:hAnsi="Arial" w:cs="Arial"/>
          <w:i/>
          <w:iCs/>
        </w:rPr>
        <w:t>Cognitive behaviour therapy</w:t>
      </w:r>
      <w:r w:rsidRPr="00163A4C">
        <w:rPr>
          <w:rFonts w:ascii="Arial" w:hAnsi="Arial" w:cs="Arial"/>
        </w:rPr>
        <w:t>, 40(2), pp. 126–136. Available at: https://doi.org/10.1080/16506073.2010.550059.</w:t>
      </w:r>
    </w:p>
    <w:p w14:paraId="3EAF882A" w14:textId="77777777" w:rsidR="00163A4C" w:rsidRPr="00163A4C" w:rsidRDefault="00163A4C" w:rsidP="00163A4C">
      <w:pPr>
        <w:pStyle w:val="Bibliography"/>
        <w:spacing w:line="360" w:lineRule="auto"/>
        <w:jc w:val="both"/>
        <w:rPr>
          <w:rFonts w:ascii="Arial" w:hAnsi="Arial" w:cs="Arial"/>
        </w:rPr>
      </w:pPr>
      <w:r w:rsidRPr="00163A4C">
        <w:rPr>
          <w:rFonts w:ascii="Arial" w:hAnsi="Arial" w:cs="Arial"/>
        </w:rPr>
        <w:t xml:space="preserve">Zelek-Molik, A. and Litwa, E. (2025) “Trends in research on novel antidepressant treatments.,” </w:t>
      </w:r>
      <w:r w:rsidRPr="00163A4C">
        <w:rPr>
          <w:rFonts w:ascii="Arial" w:hAnsi="Arial" w:cs="Arial"/>
          <w:i/>
          <w:iCs/>
        </w:rPr>
        <w:t>Frontiers in pharmacology</w:t>
      </w:r>
      <w:r w:rsidRPr="00163A4C">
        <w:rPr>
          <w:rFonts w:ascii="Arial" w:hAnsi="Arial" w:cs="Arial"/>
        </w:rPr>
        <w:t>, 16, p. 1544795. Available at: https://doi.org/10.3389/fphar.2025.1544795.</w:t>
      </w:r>
    </w:p>
    <w:p w14:paraId="6F077D82" w14:textId="77777777" w:rsidR="00A860D3" w:rsidRPr="00295C15" w:rsidRDefault="00163A4C" w:rsidP="00163A4C">
      <w:pPr>
        <w:spacing w:line="360" w:lineRule="auto"/>
        <w:jc w:val="both"/>
        <w:rPr>
          <w:rFonts w:asciiTheme="minorBidi" w:hAnsiTheme="minorBidi"/>
        </w:rPr>
      </w:pPr>
      <w:r>
        <w:rPr>
          <w:rFonts w:asciiTheme="minorBidi" w:hAnsiTheme="minorBidi"/>
        </w:rPr>
        <w:fldChar w:fldCharType="end"/>
      </w:r>
    </w:p>
    <w:sectPr w:rsidR="00A860D3" w:rsidRPr="00295C15" w:rsidSect="00ED59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C6CF9"/>
    <w:multiLevelType w:val="hybridMultilevel"/>
    <w:tmpl w:val="96245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7426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cxMzU1MTQ0NrU0NzBU0lEKTi0uzszPAykwrAUAOuksxywAAAA="/>
  </w:docVars>
  <w:rsids>
    <w:rsidRoot w:val="004C7EF2"/>
    <w:rsid w:val="00005B5A"/>
    <w:rsid w:val="00010129"/>
    <w:rsid w:val="0006547B"/>
    <w:rsid w:val="00065C62"/>
    <w:rsid w:val="000766DD"/>
    <w:rsid w:val="00083905"/>
    <w:rsid w:val="000C4658"/>
    <w:rsid w:val="000D2E21"/>
    <w:rsid w:val="000F3A43"/>
    <w:rsid w:val="00105A37"/>
    <w:rsid w:val="00155F1C"/>
    <w:rsid w:val="00157A21"/>
    <w:rsid w:val="00163A4C"/>
    <w:rsid w:val="001A1B20"/>
    <w:rsid w:val="001D019C"/>
    <w:rsid w:val="001D72FD"/>
    <w:rsid w:val="0021357F"/>
    <w:rsid w:val="00215D7C"/>
    <w:rsid w:val="0022115D"/>
    <w:rsid w:val="00252DAE"/>
    <w:rsid w:val="00257186"/>
    <w:rsid w:val="00267A22"/>
    <w:rsid w:val="00270765"/>
    <w:rsid w:val="00290CFE"/>
    <w:rsid w:val="00295C15"/>
    <w:rsid w:val="002A67D7"/>
    <w:rsid w:val="002B2420"/>
    <w:rsid w:val="002E0E41"/>
    <w:rsid w:val="003035DB"/>
    <w:rsid w:val="00362B91"/>
    <w:rsid w:val="0037229C"/>
    <w:rsid w:val="00386AAC"/>
    <w:rsid w:val="00395124"/>
    <w:rsid w:val="003B0F9F"/>
    <w:rsid w:val="00492D73"/>
    <w:rsid w:val="004C7EF2"/>
    <w:rsid w:val="0050564B"/>
    <w:rsid w:val="00521A3B"/>
    <w:rsid w:val="00553D7A"/>
    <w:rsid w:val="00561A90"/>
    <w:rsid w:val="0057007A"/>
    <w:rsid w:val="005839B0"/>
    <w:rsid w:val="00586A83"/>
    <w:rsid w:val="005D3FAF"/>
    <w:rsid w:val="00695B3A"/>
    <w:rsid w:val="00696280"/>
    <w:rsid w:val="006B3EBC"/>
    <w:rsid w:val="006D215B"/>
    <w:rsid w:val="00706B89"/>
    <w:rsid w:val="007415D0"/>
    <w:rsid w:val="00757C94"/>
    <w:rsid w:val="007C4C9E"/>
    <w:rsid w:val="007E3F0D"/>
    <w:rsid w:val="007E5CBC"/>
    <w:rsid w:val="007E7548"/>
    <w:rsid w:val="00824E6C"/>
    <w:rsid w:val="008500E2"/>
    <w:rsid w:val="00892591"/>
    <w:rsid w:val="008B51D0"/>
    <w:rsid w:val="008B5F8E"/>
    <w:rsid w:val="008C54F7"/>
    <w:rsid w:val="008D7EA7"/>
    <w:rsid w:val="008E4060"/>
    <w:rsid w:val="009256F5"/>
    <w:rsid w:val="00986BD4"/>
    <w:rsid w:val="009874D2"/>
    <w:rsid w:val="00A039D3"/>
    <w:rsid w:val="00A860D3"/>
    <w:rsid w:val="00AB4947"/>
    <w:rsid w:val="00AC6E3C"/>
    <w:rsid w:val="00AF5D23"/>
    <w:rsid w:val="00B169A8"/>
    <w:rsid w:val="00B17B2F"/>
    <w:rsid w:val="00B26B7E"/>
    <w:rsid w:val="00B8033D"/>
    <w:rsid w:val="00BA73C1"/>
    <w:rsid w:val="00C13F41"/>
    <w:rsid w:val="00C1447D"/>
    <w:rsid w:val="00C21E81"/>
    <w:rsid w:val="00C24FF1"/>
    <w:rsid w:val="00C93B84"/>
    <w:rsid w:val="00C9591E"/>
    <w:rsid w:val="00CA6E8A"/>
    <w:rsid w:val="00D16D8B"/>
    <w:rsid w:val="00D46A52"/>
    <w:rsid w:val="00D67B24"/>
    <w:rsid w:val="00D959E6"/>
    <w:rsid w:val="00DC36B2"/>
    <w:rsid w:val="00DE0DB8"/>
    <w:rsid w:val="00E2736E"/>
    <w:rsid w:val="00E352F6"/>
    <w:rsid w:val="00E36C7A"/>
    <w:rsid w:val="00E524A5"/>
    <w:rsid w:val="00E94954"/>
    <w:rsid w:val="00EA2665"/>
    <w:rsid w:val="00EA4268"/>
    <w:rsid w:val="00EC1543"/>
    <w:rsid w:val="00EC1E96"/>
    <w:rsid w:val="00ED12A2"/>
    <w:rsid w:val="00ED59E3"/>
    <w:rsid w:val="00F019A7"/>
    <w:rsid w:val="00F17FD7"/>
    <w:rsid w:val="00F36BD4"/>
    <w:rsid w:val="00F36D9B"/>
    <w:rsid w:val="00F4673B"/>
    <w:rsid w:val="00FB0E08"/>
    <w:rsid w:val="00FC7FB2"/>
    <w:rsid w:val="00FD69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16623"/>
  <w15:chartTrackingRefBased/>
  <w15:docId w15:val="{8E6A3257-9D9A-4F46-A7C8-B179E1498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67A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7A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A22"/>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267A22"/>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A039D3"/>
    <w:pPr>
      <w:ind w:left="720"/>
      <w:contextualSpacing/>
    </w:pPr>
  </w:style>
  <w:style w:type="paragraph" w:styleId="Bibliography">
    <w:name w:val="Bibliography"/>
    <w:basedOn w:val="Normal"/>
    <w:next w:val="Normal"/>
    <w:uiPriority w:val="37"/>
    <w:unhideWhenUsed/>
    <w:rsid w:val="00163A4C"/>
    <w:pPr>
      <w:spacing w:after="240" w:line="240" w:lineRule="auto"/>
    </w:pPr>
  </w:style>
  <w:style w:type="paragraph" w:styleId="TOCHeading">
    <w:name w:val="TOC Heading"/>
    <w:basedOn w:val="Heading1"/>
    <w:next w:val="Normal"/>
    <w:uiPriority w:val="39"/>
    <w:unhideWhenUsed/>
    <w:qFormat/>
    <w:rsid w:val="00757C94"/>
    <w:pPr>
      <w:outlineLvl w:val="9"/>
    </w:pPr>
    <w:rPr>
      <w:lang w:eastAsia="en-GB"/>
    </w:rPr>
  </w:style>
  <w:style w:type="paragraph" w:styleId="TOC1">
    <w:name w:val="toc 1"/>
    <w:basedOn w:val="Normal"/>
    <w:next w:val="Normal"/>
    <w:autoRedefine/>
    <w:uiPriority w:val="39"/>
    <w:unhideWhenUsed/>
    <w:rsid w:val="00757C94"/>
    <w:pPr>
      <w:spacing w:after="100"/>
    </w:pPr>
  </w:style>
  <w:style w:type="paragraph" w:styleId="TOC2">
    <w:name w:val="toc 2"/>
    <w:basedOn w:val="Normal"/>
    <w:next w:val="Normal"/>
    <w:autoRedefine/>
    <w:uiPriority w:val="39"/>
    <w:unhideWhenUsed/>
    <w:rsid w:val="00757C94"/>
    <w:pPr>
      <w:spacing w:after="100"/>
      <w:ind w:left="220"/>
    </w:pPr>
  </w:style>
  <w:style w:type="character" w:styleId="Hyperlink">
    <w:name w:val="Hyperlink"/>
    <w:basedOn w:val="DefaultParagraphFont"/>
    <w:uiPriority w:val="99"/>
    <w:unhideWhenUsed/>
    <w:rsid w:val="00757C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44932-04DD-4688-9F7C-96E913AB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14275</Words>
  <Characters>81373</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Shaira Hussain (2314799)</cp:lastModifiedBy>
  <cp:revision>8</cp:revision>
  <dcterms:created xsi:type="dcterms:W3CDTF">2025-11-13T00:02:00Z</dcterms:created>
  <dcterms:modified xsi:type="dcterms:W3CDTF">2025-11-13T00:07:00Z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id="rus0D0ug"/&gt;&lt;style id="http://www.zotero.org/styles/harvard-cite-them-right" locale="en-US"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