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DD3B71F" w14:textId="77777777" w:rsidR="0016705A" w:rsidRDefault="0016705A" w:rsidP="0016705A">
      <w:pPr>
        <w:spacing w:line="360" w:lineRule="auto"/>
        <w:jc w:val="both"/>
        <w:rPr>
          <w:rStyle w:val="Strong"/>
          <w:rFonts w:ascii="Arial" w:hAnsi="Arial" w:cs="Arial"/>
          <w:sz w:val="24"/>
          <w:szCs w:val="24"/>
        </w:rPr>
      </w:pPr>
    </w:p>
    <w:p w14:paraId="6D3F363C" w14:textId="77777777" w:rsidR="0016705A" w:rsidRDefault="0016705A" w:rsidP="0016705A">
      <w:pPr>
        <w:spacing w:line="360" w:lineRule="auto"/>
        <w:jc w:val="both"/>
        <w:rPr>
          <w:rStyle w:val="Strong"/>
          <w:rFonts w:ascii="Arial" w:hAnsi="Arial" w:cs="Arial"/>
          <w:sz w:val="24"/>
          <w:szCs w:val="24"/>
        </w:rPr>
      </w:pPr>
    </w:p>
    <w:p w14:paraId="6D3E2BC9" w14:textId="77777777" w:rsidR="0016705A" w:rsidRDefault="0016705A" w:rsidP="0016705A">
      <w:pPr>
        <w:spacing w:line="360" w:lineRule="auto"/>
        <w:jc w:val="both"/>
        <w:rPr>
          <w:rStyle w:val="Strong"/>
          <w:rFonts w:ascii="Arial" w:hAnsi="Arial" w:cs="Arial"/>
          <w:sz w:val="24"/>
          <w:szCs w:val="24"/>
        </w:rPr>
      </w:pPr>
    </w:p>
    <w:p w14:paraId="5B6ECF47" w14:textId="6A7ABC9B" w:rsidR="00BB21B7" w:rsidRPr="0016705A" w:rsidRDefault="00BB21B7" w:rsidP="0016705A">
      <w:pPr>
        <w:spacing w:line="360" w:lineRule="auto"/>
        <w:jc w:val="center"/>
        <w:rPr>
          <w:rStyle w:val="Strong"/>
          <w:rFonts w:ascii="Arial" w:hAnsi="Arial" w:cs="Arial"/>
          <w:sz w:val="32"/>
          <w:szCs w:val="32"/>
        </w:rPr>
      </w:pPr>
      <w:r w:rsidRPr="0016705A">
        <w:rPr>
          <w:rStyle w:val="Strong"/>
          <w:rFonts w:ascii="Arial" w:hAnsi="Arial" w:cs="Arial"/>
          <w:sz w:val="32"/>
          <w:szCs w:val="32"/>
        </w:rPr>
        <w:t xml:space="preserve"> Sustainable Hospitality &amp; Tourism Management</w:t>
      </w:r>
    </w:p>
    <w:p w14:paraId="64D8CDA8" w14:textId="28249871" w:rsidR="0016705A" w:rsidRPr="0016705A" w:rsidRDefault="00A13E20" w:rsidP="00A13E20">
      <w:pPr>
        <w:spacing w:line="360" w:lineRule="auto"/>
        <w:rPr>
          <w:rStyle w:val="Strong"/>
          <w:rFonts w:ascii="Arial" w:hAnsi="Arial" w:cs="Arial"/>
          <w:sz w:val="32"/>
          <w:szCs w:val="32"/>
        </w:rPr>
      </w:pPr>
      <w:r>
        <w:rPr>
          <w:rStyle w:val="Strong"/>
          <w:rFonts w:ascii="Arial" w:hAnsi="Arial" w:cs="Arial"/>
          <w:sz w:val="32"/>
          <w:szCs w:val="32"/>
        </w:rPr>
        <w:t xml:space="preserve">                                                                                                                         BMIH5006</w:t>
      </w:r>
    </w:p>
    <w:p w14:paraId="03A49464" w14:textId="2733C082" w:rsidR="0016705A" w:rsidRDefault="00A13E20" w:rsidP="00A13E20">
      <w:pPr>
        <w:spacing w:line="360" w:lineRule="auto"/>
        <w:jc w:val="center"/>
        <w:rPr>
          <w:rStyle w:val="Strong"/>
          <w:rFonts w:ascii="Arial" w:hAnsi="Arial" w:cs="Arial"/>
          <w:sz w:val="32"/>
          <w:szCs w:val="32"/>
        </w:rPr>
      </w:pPr>
      <w:r>
        <w:rPr>
          <w:rStyle w:val="Strong"/>
          <w:rFonts w:ascii="Arial" w:hAnsi="Arial" w:cs="Arial"/>
          <w:sz w:val="32"/>
          <w:szCs w:val="32"/>
        </w:rPr>
        <w:t xml:space="preserve">        2207280</w:t>
      </w:r>
    </w:p>
    <w:p w14:paraId="7D63CF24" w14:textId="2D76E98C" w:rsidR="00A13E20" w:rsidRDefault="00A13E20" w:rsidP="00A13E20">
      <w:pPr>
        <w:spacing w:line="360" w:lineRule="auto"/>
        <w:jc w:val="center"/>
        <w:rPr>
          <w:rStyle w:val="Strong"/>
          <w:rFonts w:ascii="Arial" w:hAnsi="Arial" w:cs="Arial"/>
          <w:sz w:val="32"/>
          <w:szCs w:val="32"/>
        </w:rPr>
      </w:pPr>
      <w:r>
        <w:rPr>
          <w:rStyle w:val="Strong"/>
          <w:rFonts w:ascii="Arial" w:hAnsi="Arial" w:cs="Arial"/>
          <w:sz w:val="32"/>
          <w:szCs w:val="32"/>
        </w:rPr>
        <w:t>Yusirat Bolanle Oroleye</w:t>
      </w:r>
    </w:p>
    <w:p w14:paraId="4FBBC30B" w14:textId="64533E27" w:rsidR="00A13E20" w:rsidRPr="0016705A" w:rsidRDefault="00A13E20" w:rsidP="00A13E20">
      <w:pPr>
        <w:spacing w:line="360" w:lineRule="auto"/>
        <w:jc w:val="center"/>
        <w:rPr>
          <w:rStyle w:val="Strong"/>
          <w:rFonts w:ascii="Arial" w:hAnsi="Arial" w:cs="Arial"/>
          <w:sz w:val="32"/>
          <w:szCs w:val="32"/>
        </w:rPr>
      </w:pPr>
      <w:r>
        <w:rPr>
          <w:rStyle w:val="Strong"/>
          <w:rFonts w:ascii="Arial" w:hAnsi="Arial" w:cs="Arial"/>
          <w:sz w:val="32"/>
          <w:szCs w:val="32"/>
        </w:rPr>
        <w:t>Dr Huw Thomas</w:t>
      </w:r>
    </w:p>
    <w:p w14:paraId="515ABE16" w14:textId="20381C01" w:rsidR="0016705A" w:rsidRPr="0016705A" w:rsidRDefault="00A13E20" w:rsidP="0016705A">
      <w:pPr>
        <w:spacing w:line="360" w:lineRule="auto"/>
        <w:jc w:val="center"/>
        <w:rPr>
          <w:rStyle w:val="Strong"/>
          <w:rFonts w:ascii="Arial" w:hAnsi="Arial" w:cs="Arial"/>
          <w:sz w:val="32"/>
          <w:szCs w:val="32"/>
        </w:rPr>
      </w:pPr>
      <w:r>
        <w:rPr>
          <w:rStyle w:val="Strong"/>
          <w:rFonts w:ascii="Arial" w:hAnsi="Arial" w:cs="Arial"/>
          <w:sz w:val="32"/>
          <w:szCs w:val="32"/>
        </w:rPr>
        <w:t>12/5/24</w:t>
      </w:r>
    </w:p>
    <w:p w14:paraId="0074CC03" w14:textId="128BC861" w:rsidR="00BB21B7" w:rsidRPr="0016705A" w:rsidRDefault="00BB21B7" w:rsidP="0016705A">
      <w:pPr>
        <w:spacing w:line="360" w:lineRule="auto"/>
        <w:jc w:val="center"/>
        <w:rPr>
          <w:rStyle w:val="Strong"/>
          <w:rFonts w:ascii="Arial" w:eastAsia="Times New Roman" w:hAnsi="Arial" w:cs="Arial"/>
          <w:kern w:val="0"/>
          <w:sz w:val="24"/>
          <w:szCs w:val="24"/>
          <w14:ligatures w14:val="none"/>
        </w:rPr>
      </w:pPr>
      <w:r w:rsidRPr="0016705A">
        <w:rPr>
          <w:rStyle w:val="Strong"/>
          <w:rFonts w:ascii="Arial" w:hAnsi="Arial" w:cs="Arial"/>
          <w:sz w:val="24"/>
          <w:szCs w:val="24"/>
        </w:rPr>
        <w:br w:type="page"/>
      </w:r>
    </w:p>
    <w:p w14:paraId="7C0A1BED" w14:textId="1948E324" w:rsidR="00C933C7" w:rsidRPr="00C933C7" w:rsidRDefault="00C933C7" w:rsidP="00C933C7">
      <w:pPr>
        <w:pStyle w:val="NormalWeb"/>
        <w:spacing w:line="360" w:lineRule="auto"/>
        <w:rPr>
          <w:rFonts w:ascii="Arial" w:hAnsi="Arial" w:cs="Arial"/>
          <w:b/>
          <w:bCs/>
        </w:rPr>
      </w:pPr>
      <w:r>
        <w:rPr>
          <w:rFonts w:ascii="Arial" w:hAnsi="Arial" w:cs="Arial"/>
          <w:b/>
          <w:bCs/>
        </w:rPr>
        <w:t>Introductio</w:t>
      </w:r>
      <w:r w:rsidR="00360D25">
        <w:rPr>
          <w:rFonts w:ascii="Arial" w:hAnsi="Arial" w:cs="Arial"/>
          <w:b/>
          <w:bCs/>
        </w:rPr>
        <w:t>n</w:t>
      </w:r>
    </w:p>
    <w:p w14:paraId="06C0013D" w14:textId="0D075D83" w:rsidR="00BB21B7" w:rsidRPr="0016705A" w:rsidRDefault="00BB21B7" w:rsidP="0016705A">
      <w:pPr>
        <w:pStyle w:val="NormalWeb"/>
        <w:spacing w:line="360" w:lineRule="auto"/>
        <w:ind w:firstLine="720"/>
        <w:jc w:val="both"/>
        <w:rPr>
          <w:rFonts w:ascii="Arial" w:hAnsi="Arial" w:cs="Arial"/>
        </w:rPr>
      </w:pPr>
      <w:r w:rsidRPr="0016705A">
        <w:rPr>
          <w:rFonts w:ascii="Arial" w:hAnsi="Arial" w:cs="Arial"/>
        </w:rPr>
        <w:t>Corporate social responsibility (CSR) explains how an organisation manages its performance and the impact of its activities on society and the well-being of people </w:t>
      </w:r>
      <w:r w:rsidRPr="0016705A">
        <w:rPr>
          <w:rStyle w:val="Strong"/>
          <w:rFonts w:ascii="Arial" w:hAnsi="Arial" w:cs="Arial"/>
        </w:rPr>
        <w:t>(</w:t>
      </w:r>
      <w:r w:rsidRPr="0016705A">
        <w:rPr>
          <w:rFonts w:ascii="Arial" w:hAnsi="Arial" w:cs="Arial"/>
        </w:rPr>
        <w:t>Chen et al., 2021). CSR encompasses several characteristics, including financial dependence, ethical requirements, soci</w:t>
      </w:r>
      <w:r w:rsidR="003E7FF3">
        <w:rPr>
          <w:rFonts w:ascii="Arial" w:hAnsi="Arial" w:cs="Arial"/>
        </w:rPr>
        <w:t xml:space="preserve">al impacts and legal conformity. </w:t>
      </w:r>
      <w:r w:rsidRPr="0016705A">
        <w:rPr>
          <w:rFonts w:ascii="Arial" w:hAnsi="Arial" w:cs="Arial"/>
        </w:rPr>
        <w:t xml:space="preserve">According to </w:t>
      </w:r>
      <w:proofErr w:type="spellStart"/>
      <w:r w:rsidRPr="0016705A">
        <w:rPr>
          <w:rFonts w:ascii="Arial" w:hAnsi="Arial" w:cs="Arial"/>
        </w:rPr>
        <w:t>Haski</w:t>
      </w:r>
      <w:proofErr w:type="spellEnd"/>
      <w:r w:rsidRPr="0016705A">
        <w:rPr>
          <w:rFonts w:ascii="Arial" w:hAnsi="Arial" w:cs="Arial"/>
        </w:rPr>
        <w:t>-Leventhal (2018)</w:t>
      </w:r>
      <w:r w:rsidRPr="0016705A">
        <w:rPr>
          <w:rStyle w:val="Strong"/>
          <w:rFonts w:ascii="Arial" w:hAnsi="Arial" w:cs="Arial"/>
        </w:rPr>
        <w:t>, </w:t>
      </w:r>
      <w:r w:rsidRPr="0016705A">
        <w:rPr>
          <w:rFonts w:ascii="Arial" w:hAnsi="Arial" w:cs="Arial"/>
        </w:rPr>
        <w:t xml:space="preserve">strategic CSR enables businesses to </w:t>
      </w:r>
      <w:proofErr w:type="spellStart"/>
      <w:r w:rsidRPr="0016705A">
        <w:rPr>
          <w:rFonts w:ascii="Arial" w:hAnsi="Arial" w:cs="Arial"/>
        </w:rPr>
        <w:t>maximise</w:t>
      </w:r>
      <w:proofErr w:type="spellEnd"/>
      <w:r w:rsidRPr="0016705A">
        <w:rPr>
          <w:rFonts w:ascii="Arial" w:hAnsi="Arial" w:cs="Arial"/>
        </w:rPr>
        <w:t xml:space="preserve"> the outcomes of their services for society, environment and people by integrating sustainable practices that are beneficial for all individuals in the external and internal environment of a corporation. The analysis of Marriott Hotel’s CSR policies and goals will provide an understanding of initiatives that are being adopted by leading businesses in the hospitality industry to generate positive social and environmental influences. In addition to this, the analysis will also highlight key opportunities and challenges that hospitality businesses face in the implementation of CSR policies.</w:t>
      </w:r>
    </w:p>
    <w:p w14:paraId="0EFC2A4D" w14:textId="77777777" w:rsidR="00BB21B7" w:rsidRPr="0016705A" w:rsidRDefault="00BB21B7" w:rsidP="0016705A">
      <w:pPr>
        <w:pStyle w:val="NormalWeb"/>
        <w:spacing w:line="360" w:lineRule="auto"/>
        <w:ind w:firstLine="720"/>
        <w:jc w:val="both"/>
        <w:rPr>
          <w:rFonts w:ascii="Arial" w:hAnsi="Arial" w:cs="Arial"/>
        </w:rPr>
      </w:pPr>
      <w:r w:rsidRPr="0016705A">
        <w:rPr>
          <w:rFonts w:ascii="Arial" w:hAnsi="Arial" w:cs="Arial"/>
        </w:rPr>
        <w:t xml:space="preserve">Marriott was founded by Alice Marriott and J. Willard in 1927 with an aim to offer good food and services at fair prices to visitors (Marriott, 2024). It is a US multinational corporation headquartered in Maryland with 6500 properties in more than 120 countries across the globe (Jones and Comfort, 2019). The hotel group still follows this approach and </w:t>
      </w:r>
      <w:proofErr w:type="spellStart"/>
      <w:r w:rsidRPr="0016705A">
        <w:rPr>
          <w:rFonts w:ascii="Arial" w:hAnsi="Arial" w:cs="Arial"/>
        </w:rPr>
        <w:t>prioritises</w:t>
      </w:r>
      <w:proofErr w:type="spellEnd"/>
      <w:r w:rsidRPr="0016705A">
        <w:rPr>
          <w:rFonts w:ascii="Arial" w:hAnsi="Arial" w:cs="Arial"/>
        </w:rPr>
        <w:t xml:space="preserve"> the well-being and satisfaction of customers in its operation. Marriott is a leading name in the hospitality industry </w:t>
      </w:r>
      <w:proofErr w:type="spellStart"/>
      <w:r w:rsidRPr="0016705A">
        <w:rPr>
          <w:rFonts w:ascii="Arial" w:hAnsi="Arial" w:cs="Arial"/>
        </w:rPr>
        <w:t>recognised</w:t>
      </w:r>
      <w:proofErr w:type="spellEnd"/>
      <w:r w:rsidRPr="0016705A">
        <w:rPr>
          <w:rFonts w:ascii="Arial" w:hAnsi="Arial" w:cs="Arial"/>
        </w:rPr>
        <w:t xml:space="preserve"> for the quality of its hotels and resorts in different parts of the world. However, the global operations of the company also require its management to specifically </w:t>
      </w:r>
      <w:proofErr w:type="spellStart"/>
      <w:r w:rsidRPr="0016705A">
        <w:rPr>
          <w:rFonts w:ascii="Arial" w:hAnsi="Arial" w:cs="Arial"/>
        </w:rPr>
        <w:t>emphasise</w:t>
      </w:r>
      <w:proofErr w:type="spellEnd"/>
      <w:r w:rsidRPr="0016705A">
        <w:rPr>
          <w:rFonts w:ascii="Arial" w:hAnsi="Arial" w:cs="Arial"/>
        </w:rPr>
        <w:t xml:space="preserve"> the environmental and social duty of the brand in its operations. The integration of effective CSR policies can also help Marriott and other hospitality businesses to develop and build long-term brand reputations by highlighting their ethical behaviour, including fair resource allocation between different stakeholder units </w:t>
      </w:r>
      <w:r w:rsidRPr="0016705A">
        <w:rPr>
          <w:rStyle w:val="Strong"/>
          <w:rFonts w:ascii="Arial" w:hAnsi="Arial" w:cs="Arial"/>
        </w:rPr>
        <w:t>(</w:t>
      </w:r>
      <w:r w:rsidRPr="0016705A">
        <w:rPr>
          <w:rFonts w:ascii="Arial" w:hAnsi="Arial" w:cs="Arial"/>
        </w:rPr>
        <w:t>Vuong and Bui, 2023)</w:t>
      </w:r>
      <w:r w:rsidRPr="0016705A">
        <w:rPr>
          <w:rStyle w:val="Strong"/>
          <w:rFonts w:ascii="Arial" w:hAnsi="Arial" w:cs="Arial"/>
        </w:rPr>
        <w:t>.</w:t>
      </w:r>
    </w:p>
    <w:p w14:paraId="7AEF74BB" w14:textId="49D07F48" w:rsidR="00BB21B7" w:rsidRPr="0016705A" w:rsidRDefault="00BB21B7" w:rsidP="0016705A">
      <w:pPr>
        <w:pStyle w:val="NormalWeb"/>
        <w:spacing w:line="360" w:lineRule="auto"/>
        <w:ind w:firstLine="720"/>
        <w:jc w:val="both"/>
        <w:rPr>
          <w:rFonts w:ascii="Arial" w:hAnsi="Arial" w:cs="Arial"/>
        </w:rPr>
      </w:pPr>
      <w:r w:rsidRPr="0016705A">
        <w:rPr>
          <w:rFonts w:ascii="Arial" w:hAnsi="Arial" w:cs="Arial"/>
        </w:rPr>
        <w:t>The focus on CSR practices is more important for Marriott because of the concerns about the environmental and social impacts of tourism and hospitality businesses.</w:t>
      </w:r>
      <w:r w:rsidR="00C575EF">
        <w:rPr>
          <w:rFonts w:ascii="Arial" w:hAnsi="Arial" w:cs="Arial"/>
        </w:rPr>
        <w:t xml:space="preserve"> </w:t>
      </w:r>
      <w:r w:rsidR="00C575EF" w:rsidRPr="0016705A">
        <w:rPr>
          <w:rFonts w:ascii="Arial" w:hAnsi="Arial" w:cs="Arial"/>
        </w:rPr>
        <w:t>relationship to generate and deliver advantages for the business and its people.</w:t>
      </w:r>
      <w:r w:rsidRPr="0016705A">
        <w:rPr>
          <w:rFonts w:ascii="Arial" w:hAnsi="Arial" w:cs="Arial"/>
        </w:rPr>
        <w:t xml:space="preserve"> The tourism and travel industry is among the biggest industries worldwide. However, the side effects of tourism have become quite visible on environmental and societal well-being in recent decades (</w:t>
      </w:r>
      <w:proofErr w:type="spellStart"/>
      <w:r w:rsidRPr="0016705A">
        <w:rPr>
          <w:rFonts w:ascii="Arial" w:hAnsi="Arial" w:cs="Arial"/>
        </w:rPr>
        <w:t>Zolfani</w:t>
      </w:r>
      <w:proofErr w:type="spellEnd"/>
      <w:r w:rsidRPr="0016705A">
        <w:rPr>
          <w:rFonts w:ascii="Arial" w:hAnsi="Arial" w:cs="Arial"/>
        </w:rPr>
        <w:t xml:space="preserve"> et al., 2015). These concerns have also led to the development of the idea of sustainable tourism, which aims to reduce the negative impacts of tourism operations and serves as a politically appropriate strategy for tourism growth. Sustainable tourism focuses on social, environmental and economic developed that </w:t>
      </w:r>
      <w:proofErr w:type="spellStart"/>
      <w:r w:rsidRPr="0016705A">
        <w:rPr>
          <w:rFonts w:ascii="Arial" w:hAnsi="Arial" w:cs="Arial"/>
        </w:rPr>
        <w:t>emphasises</w:t>
      </w:r>
      <w:proofErr w:type="spellEnd"/>
      <w:r w:rsidRPr="0016705A">
        <w:rPr>
          <w:rFonts w:ascii="Arial" w:hAnsi="Arial" w:cs="Arial"/>
        </w:rPr>
        <w:t xml:space="preserve"> continuous growth of the experiences of tourists (</w:t>
      </w:r>
      <w:proofErr w:type="spellStart"/>
      <w:r w:rsidRPr="0016705A">
        <w:rPr>
          <w:rFonts w:ascii="Arial" w:hAnsi="Arial" w:cs="Arial"/>
        </w:rPr>
        <w:t>Zolfani</w:t>
      </w:r>
      <w:proofErr w:type="spellEnd"/>
      <w:r w:rsidRPr="0016705A">
        <w:rPr>
          <w:rFonts w:ascii="Arial" w:hAnsi="Arial" w:cs="Arial"/>
        </w:rPr>
        <w:t xml:space="preserve"> et al., 2015). The potential for sustainable growth in the tourism industry can be reflected in various dimensions, from the incorporation of eco-friendly activities to the integration of gender equality and anti-discriminatory policies (</w:t>
      </w:r>
      <w:proofErr w:type="spellStart"/>
      <w:r w:rsidRPr="0016705A">
        <w:rPr>
          <w:rFonts w:ascii="Arial" w:hAnsi="Arial" w:cs="Arial"/>
        </w:rPr>
        <w:t>Zolfani</w:t>
      </w:r>
      <w:proofErr w:type="spellEnd"/>
      <w:r w:rsidRPr="0016705A">
        <w:rPr>
          <w:rFonts w:ascii="Arial" w:hAnsi="Arial" w:cs="Arial"/>
        </w:rPr>
        <w:t xml:space="preserve"> et al., 2015).</w:t>
      </w:r>
    </w:p>
    <w:p w14:paraId="4F5E22F1" w14:textId="77777777" w:rsidR="00BB21B7" w:rsidRPr="0016705A" w:rsidRDefault="00BB21B7" w:rsidP="0016705A">
      <w:pPr>
        <w:pStyle w:val="NormalWeb"/>
        <w:spacing w:line="360" w:lineRule="auto"/>
        <w:ind w:firstLine="720"/>
        <w:jc w:val="both"/>
        <w:rPr>
          <w:rFonts w:ascii="Arial" w:hAnsi="Arial" w:cs="Arial"/>
        </w:rPr>
      </w:pPr>
      <w:r w:rsidRPr="0016705A">
        <w:rPr>
          <w:rFonts w:ascii="Arial" w:hAnsi="Arial" w:cs="Arial"/>
        </w:rPr>
        <w:t>Taking accountability to promote sustainable tourism, Marriott has established sustainability objectives and initiatives as a part of its CSR policy to ensure a positive influence of its activities on its surroundings. Marriott believes in making communities a better place to live and visit. The organisation is investing in the vitality of natural resources and humanitarian initiatives to deliver support to the target population (Marriott, 2024). Marriott aims to contribute 15 million hours of volunteer support to serve children belonging to disadvantaged segments, engage in community service operations and offer skill-based volunteer services to the deserving population (Marriott, 2024). The organisation acknowledges its responsibility towards the global environment, and to achieve this objective, it has integrated sustainable practices across its value chain and focused on eliminating climate-related threats through its activities (Marriott, 2024). By 2025, Marriott is determined to ensure responsible sourcing in its top ten priority categories, obtain sustainability certification for all of MI hotels and reduce environmental footprints by 45-50% through involvement in sustainable initiatives (Marriott, 2024). In addition to this, Marriott is also committed to empowering people by reducing unemployment and offering fair growth opportunities to everyone. Marriott is also working with non-profit organisations to ensure the readiness of people to operate in a working environment and increase the accessibility of opportunities to everyone. Concerning this, the organisation is determined to invest a minimum of $35 million to strengthen partnerships and associations with programs that promote hospitality skills among diverse population segments, including women, refugees, veterans and people with disabilities, to provide them with job opportunities in the organisation (Marriott, 2024). Marriott has included welcoming activities for guests in its CSR policies because the organisation believes that travel is among the most powerful instruments for promoting cultural diversity and peace. It aims to create a safe and welcoming space for everyone through its support programs and pro-travel policies that allow everyone to understand and experience different cultures. </w:t>
      </w:r>
    </w:p>
    <w:p w14:paraId="696F5EE0" w14:textId="77777777" w:rsidR="00BB21B7" w:rsidRPr="0016705A" w:rsidRDefault="00BB21B7" w:rsidP="0016705A">
      <w:pPr>
        <w:pStyle w:val="NormalWeb"/>
        <w:spacing w:line="360" w:lineRule="auto"/>
        <w:ind w:firstLine="720"/>
        <w:jc w:val="both"/>
        <w:rPr>
          <w:rFonts w:ascii="Arial" w:hAnsi="Arial" w:cs="Arial"/>
        </w:rPr>
      </w:pPr>
      <w:r w:rsidRPr="0016705A">
        <w:rPr>
          <w:rFonts w:ascii="Arial" w:hAnsi="Arial" w:cs="Arial"/>
        </w:rPr>
        <w:t xml:space="preserve">According to Sekulic and </w:t>
      </w:r>
      <w:proofErr w:type="spellStart"/>
      <w:r w:rsidRPr="0016705A">
        <w:rPr>
          <w:rFonts w:ascii="Arial" w:hAnsi="Arial" w:cs="Arial"/>
        </w:rPr>
        <w:t>Pavlovi</w:t>
      </w:r>
      <w:proofErr w:type="spellEnd"/>
      <w:r w:rsidRPr="0016705A">
        <w:rPr>
          <w:rFonts w:ascii="Arial" w:hAnsi="Arial" w:cs="Arial"/>
        </w:rPr>
        <w:t xml:space="preserve"> (2018),</w:t>
      </w:r>
      <w:r w:rsidRPr="0016705A">
        <w:rPr>
          <w:rStyle w:val="Strong"/>
          <w:rFonts w:ascii="Arial" w:hAnsi="Arial" w:cs="Arial"/>
        </w:rPr>
        <w:t> </w:t>
      </w:r>
      <w:r w:rsidRPr="0016705A">
        <w:rPr>
          <w:rFonts w:ascii="Arial" w:hAnsi="Arial" w:cs="Arial"/>
        </w:rPr>
        <w:t>the integration of discrete business strategies and investment to promote the well-being of the community and environmental health reflects the socially responsible behaviour of an organisation. The above analysis shows that Marriott acknowledges its responsibility towards society, the environment and its people by focusing on all areas of life where the organisation can generate a positive influence through its activities (Marriott, 2024). In this context, Vuong and Bui (2023)</w:t>
      </w:r>
      <w:r w:rsidRPr="0016705A">
        <w:rPr>
          <w:rStyle w:val="Strong"/>
          <w:rFonts w:ascii="Arial" w:hAnsi="Arial" w:cs="Arial"/>
        </w:rPr>
        <w:t> </w:t>
      </w:r>
      <w:r w:rsidRPr="0016705A">
        <w:rPr>
          <w:rFonts w:ascii="Arial" w:hAnsi="Arial" w:cs="Arial"/>
        </w:rPr>
        <w:t xml:space="preserve">have mentioned that companies should monitor their sustainability practice in accordance with the enterprise demands to achieve a positive green image that is obtained through investment in effective CSR strategies. The analysis of Marriott’s CSR activities shows the attention of the organisation towards the potential influence of its operations and focus on </w:t>
      </w:r>
      <w:proofErr w:type="spellStart"/>
      <w:r w:rsidRPr="0016705A">
        <w:rPr>
          <w:rFonts w:ascii="Arial" w:hAnsi="Arial" w:cs="Arial"/>
        </w:rPr>
        <w:t>minimsing</w:t>
      </w:r>
      <w:proofErr w:type="spellEnd"/>
      <w:r w:rsidRPr="0016705A">
        <w:rPr>
          <w:rFonts w:ascii="Arial" w:hAnsi="Arial" w:cs="Arial"/>
        </w:rPr>
        <w:t xml:space="preserve"> the potentially harmful outcomes of its activities. However, the alignment of CSR activities with stakeholder expectations and enterprise interests is also crucial to </w:t>
      </w:r>
      <w:proofErr w:type="spellStart"/>
      <w:r w:rsidRPr="0016705A">
        <w:rPr>
          <w:rFonts w:ascii="Arial" w:hAnsi="Arial" w:cs="Arial"/>
        </w:rPr>
        <w:t>maximise</w:t>
      </w:r>
      <w:proofErr w:type="spellEnd"/>
      <w:r w:rsidRPr="0016705A">
        <w:rPr>
          <w:rFonts w:ascii="Arial" w:hAnsi="Arial" w:cs="Arial"/>
        </w:rPr>
        <w:t xml:space="preserve"> the benefits of CSR practices. According to Stojanović et al. (2022), CSR will be beneficial for both the corporation and external entities when the alignment of strategies with stakeholder interest is ensured in investment initiatives. Overall, the involvement of Marriott and other leading hospitality and tourism businesses in CSR practices is crucial because CSR contributes to both business and societal growth by highlighting the economic accountability of the business (Vuong and Bui, 2023)</w:t>
      </w:r>
      <w:r w:rsidRPr="0016705A">
        <w:rPr>
          <w:rStyle w:val="Strong"/>
          <w:rFonts w:ascii="Arial" w:hAnsi="Arial" w:cs="Arial"/>
        </w:rPr>
        <w:t>. </w:t>
      </w:r>
      <w:r w:rsidRPr="0016705A">
        <w:rPr>
          <w:rFonts w:ascii="Arial" w:hAnsi="Arial" w:cs="Arial"/>
        </w:rPr>
        <w:t xml:space="preserve">However, the problem here is with the term ‘economic accountability’ instead of social duty. A business that cannot afford to pay sufficient wages to its workers cannot sustain its CSR policies regardless of what is written on a piece of paper. Hence, businesses should also focus on </w:t>
      </w:r>
      <w:proofErr w:type="spellStart"/>
      <w:r w:rsidRPr="0016705A">
        <w:rPr>
          <w:rFonts w:ascii="Arial" w:hAnsi="Arial" w:cs="Arial"/>
        </w:rPr>
        <w:t>maximising</w:t>
      </w:r>
      <w:proofErr w:type="spellEnd"/>
      <w:r w:rsidRPr="0016705A">
        <w:rPr>
          <w:rFonts w:ascii="Arial" w:hAnsi="Arial" w:cs="Arial"/>
        </w:rPr>
        <w:t xml:space="preserve"> their profits while maintaining the influence of their operations on their environment (Vuong and Bui, 2023)</w:t>
      </w:r>
      <w:r w:rsidRPr="0016705A">
        <w:rPr>
          <w:rStyle w:val="Strong"/>
          <w:rFonts w:ascii="Arial" w:hAnsi="Arial" w:cs="Arial"/>
        </w:rPr>
        <w:t>,</w:t>
      </w:r>
    </w:p>
    <w:p w14:paraId="7097A3B8" w14:textId="77777777" w:rsidR="00BB21B7" w:rsidRPr="0016705A" w:rsidRDefault="00BB21B7" w:rsidP="0016705A">
      <w:pPr>
        <w:pStyle w:val="NormalWeb"/>
        <w:spacing w:line="360" w:lineRule="auto"/>
        <w:ind w:firstLine="720"/>
        <w:jc w:val="both"/>
        <w:rPr>
          <w:rFonts w:ascii="Arial" w:hAnsi="Arial" w:cs="Arial"/>
        </w:rPr>
      </w:pPr>
      <w:r w:rsidRPr="0016705A">
        <w:rPr>
          <w:rFonts w:ascii="Arial" w:hAnsi="Arial" w:cs="Arial"/>
        </w:rPr>
        <w:t xml:space="preserve">While the implementation of CSR is encouraged for all businesses regardless of the scale of their activities, the integration of effective CSR policies often comes with various challenges that are faced by concerned businesses. According to </w:t>
      </w:r>
      <w:proofErr w:type="spellStart"/>
      <w:r w:rsidRPr="0016705A">
        <w:rPr>
          <w:rFonts w:ascii="Arial" w:hAnsi="Arial" w:cs="Arial"/>
        </w:rPr>
        <w:t>Aseghehey</w:t>
      </w:r>
      <w:proofErr w:type="spellEnd"/>
      <w:r w:rsidRPr="0016705A">
        <w:rPr>
          <w:rFonts w:ascii="Arial" w:hAnsi="Arial" w:cs="Arial"/>
        </w:rPr>
        <w:t xml:space="preserve"> (2018)</w:t>
      </w:r>
      <w:r w:rsidRPr="0016705A">
        <w:rPr>
          <w:rStyle w:val="Strong"/>
          <w:rFonts w:ascii="Arial" w:hAnsi="Arial" w:cs="Arial"/>
        </w:rPr>
        <w:t> </w:t>
      </w:r>
      <w:r w:rsidRPr="0016705A">
        <w:rPr>
          <w:rFonts w:ascii="Arial" w:hAnsi="Arial" w:cs="Arial"/>
        </w:rPr>
        <w:t>a primary reason behind most challenges of CSR integration is that the investment requires high costs and resources from organisations to implement strategies and train the workforce. Moreover, the competitive tension to remain in the game and a lack of support from governments and non-government authorities is another challenge that is observed by most businesses in integrating CSR policies </w:t>
      </w:r>
      <w:r w:rsidRPr="0016705A">
        <w:rPr>
          <w:rStyle w:val="Strong"/>
          <w:rFonts w:ascii="Arial" w:hAnsi="Arial" w:cs="Arial"/>
        </w:rPr>
        <w:t>(</w:t>
      </w:r>
      <w:proofErr w:type="spellStart"/>
      <w:r w:rsidRPr="0016705A">
        <w:rPr>
          <w:rFonts w:ascii="Arial" w:hAnsi="Arial" w:cs="Arial"/>
        </w:rPr>
        <w:t>Aseghehey</w:t>
      </w:r>
      <w:proofErr w:type="spellEnd"/>
      <w:r w:rsidRPr="0016705A">
        <w:rPr>
          <w:rFonts w:ascii="Arial" w:hAnsi="Arial" w:cs="Arial"/>
        </w:rPr>
        <w:t>, 2018)</w:t>
      </w:r>
      <w:r w:rsidRPr="0016705A">
        <w:rPr>
          <w:rStyle w:val="Strong"/>
          <w:rFonts w:ascii="Arial" w:hAnsi="Arial" w:cs="Arial"/>
        </w:rPr>
        <w:t>. </w:t>
      </w:r>
      <w:r w:rsidRPr="0016705A">
        <w:rPr>
          <w:rFonts w:ascii="Arial" w:hAnsi="Arial" w:cs="Arial"/>
        </w:rPr>
        <w:t xml:space="preserve">Even though Marriott has no financial restrictions when it comes to integrating large-scale CSR plans, the organisation can still face barriers due to its dependence on government bodies to approve plans and often provide funding to facilitate large-scale plans. In addition to this, as a multinational corporation, Marriott has to comply with the laws and regulations of different economies, which further restricts the desired integration of CSR policies in certain regions. Concerning the challenges of CSR implementation, </w:t>
      </w:r>
      <w:proofErr w:type="spellStart"/>
      <w:r w:rsidRPr="0016705A">
        <w:rPr>
          <w:rFonts w:ascii="Arial" w:hAnsi="Arial" w:cs="Arial"/>
        </w:rPr>
        <w:t>Aseghehey</w:t>
      </w:r>
      <w:proofErr w:type="spellEnd"/>
      <w:r w:rsidRPr="0016705A">
        <w:rPr>
          <w:rFonts w:ascii="Arial" w:hAnsi="Arial" w:cs="Arial"/>
        </w:rPr>
        <w:t xml:space="preserve"> (2018)</w:t>
      </w:r>
      <w:r w:rsidRPr="0016705A">
        <w:rPr>
          <w:rStyle w:val="Strong"/>
          <w:rFonts w:ascii="Arial" w:hAnsi="Arial" w:cs="Arial"/>
        </w:rPr>
        <w:t> </w:t>
      </w:r>
      <w:r w:rsidRPr="0016705A">
        <w:rPr>
          <w:rFonts w:ascii="Arial" w:hAnsi="Arial" w:cs="Arial"/>
        </w:rPr>
        <w:t xml:space="preserve">further added that customer and investment involvement is another challenge because in some cases, either the investors are not ready to invest in CSR policies or customers are not ready to accept modified services. Even if a business manages to mitigate all external influences, the direct internal environment also becomes a challenge because the transformation from a traditional business environment to a new structure that is modified by CSR policies requires a shift in almost all dimensions of </w:t>
      </w:r>
      <w:proofErr w:type="spellStart"/>
      <w:r w:rsidRPr="0016705A">
        <w:rPr>
          <w:rFonts w:ascii="Arial" w:hAnsi="Arial" w:cs="Arial"/>
        </w:rPr>
        <w:t>organisational</w:t>
      </w:r>
      <w:proofErr w:type="spellEnd"/>
      <w:r w:rsidRPr="0016705A">
        <w:rPr>
          <w:rFonts w:ascii="Arial" w:hAnsi="Arial" w:cs="Arial"/>
        </w:rPr>
        <w:t xml:space="preserve"> activities </w:t>
      </w:r>
      <w:r w:rsidRPr="0016705A">
        <w:rPr>
          <w:rStyle w:val="Strong"/>
          <w:rFonts w:ascii="Arial" w:hAnsi="Arial" w:cs="Arial"/>
        </w:rPr>
        <w:t>(</w:t>
      </w:r>
      <w:proofErr w:type="spellStart"/>
      <w:r w:rsidRPr="0016705A">
        <w:rPr>
          <w:rFonts w:ascii="Arial" w:hAnsi="Arial" w:cs="Arial"/>
        </w:rPr>
        <w:t>Aseghehey</w:t>
      </w:r>
      <w:proofErr w:type="spellEnd"/>
      <w:r w:rsidRPr="0016705A">
        <w:rPr>
          <w:rFonts w:ascii="Arial" w:hAnsi="Arial" w:cs="Arial"/>
        </w:rPr>
        <w:t>, 2018)</w:t>
      </w:r>
      <w:r w:rsidRPr="0016705A">
        <w:rPr>
          <w:rStyle w:val="Strong"/>
          <w:rFonts w:ascii="Arial" w:hAnsi="Arial" w:cs="Arial"/>
        </w:rPr>
        <w:t>. </w:t>
      </w:r>
      <w:r w:rsidRPr="0016705A">
        <w:rPr>
          <w:rFonts w:ascii="Arial" w:hAnsi="Arial" w:cs="Arial"/>
        </w:rPr>
        <w:t>The implementation of CSR policies requires commitment and dedication from leadership, who are required to invest a lot of time and effort into training employees, hiring new employees, modifying organisational activities and ensuring the readiness of workers to accept the change</w:t>
      </w:r>
      <w:r w:rsidRPr="0016705A">
        <w:rPr>
          <w:rStyle w:val="Strong"/>
          <w:rFonts w:ascii="Arial" w:hAnsi="Arial" w:cs="Arial"/>
        </w:rPr>
        <w:t>.  </w:t>
      </w:r>
      <w:r w:rsidRPr="0016705A">
        <w:rPr>
          <w:rFonts w:ascii="Arial" w:hAnsi="Arial" w:cs="Arial"/>
        </w:rPr>
        <w:t>Gatti et al. (2019)</w:t>
      </w:r>
      <w:r w:rsidRPr="0016705A">
        <w:rPr>
          <w:rStyle w:val="Strong"/>
          <w:rFonts w:ascii="Arial" w:hAnsi="Arial" w:cs="Arial"/>
        </w:rPr>
        <w:t> </w:t>
      </w:r>
      <w:r w:rsidRPr="0016705A">
        <w:rPr>
          <w:rFonts w:ascii="Arial" w:hAnsi="Arial" w:cs="Arial"/>
        </w:rPr>
        <w:t>stated that CSR has created a new problem for the public, known as ‘greenwashing’. Greenwashing occurs when a business focuses on observable aspects of sustainability to maintain a green image but neglects aspects that are not visible to a general audience (Wu et al., 2020).</w:t>
      </w:r>
      <w:r w:rsidRPr="0016705A">
        <w:rPr>
          <w:rStyle w:val="Strong"/>
          <w:rFonts w:ascii="Arial" w:hAnsi="Arial" w:cs="Arial"/>
        </w:rPr>
        <w:t> </w:t>
      </w:r>
      <w:r w:rsidRPr="0016705A">
        <w:rPr>
          <w:rFonts w:ascii="Arial" w:hAnsi="Arial" w:cs="Arial"/>
        </w:rPr>
        <w:t>While greenwashing may not appear as a challenge in the implementation of CSR, it does create additional challenges for brands like Marriott who are committed to sustainability but gets questioned by the audience and authorities about the authenticity of their claims. It creates doubts among the audience about the credibility of the CSR policies of a brand and generates additional pressure on organisations to go out of their way to prove the authenticity of their claims </w:t>
      </w:r>
      <w:r w:rsidRPr="0016705A">
        <w:rPr>
          <w:rStyle w:val="Strong"/>
          <w:rFonts w:ascii="Arial" w:hAnsi="Arial" w:cs="Arial"/>
        </w:rPr>
        <w:t>(</w:t>
      </w:r>
      <w:proofErr w:type="spellStart"/>
      <w:r w:rsidRPr="0016705A">
        <w:rPr>
          <w:rFonts w:ascii="Arial" w:hAnsi="Arial" w:cs="Arial"/>
        </w:rPr>
        <w:t>Sanvitale</w:t>
      </w:r>
      <w:proofErr w:type="spellEnd"/>
      <w:r w:rsidRPr="0016705A">
        <w:rPr>
          <w:rFonts w:ascii="Arial" w:hAnsi="Arial" w:cs="Arial"/>
        </w:rPr>
        <w:t>, 2020)</w:t>
      </w:r>
      <w:r w:rsidRPr="0016705A">
        <w:rPr>
          <w:rStyle w:val="Strong"/>
          <w:rFonts w:ascii="Arial" w:hAnsi="Arial" w:cs="Arial"/>
        </w:rPr>
        <w:t>. </w:t>
      </w:r>
    </w:p>
    <w:p w14:paraId="0470BCB6" w14:textId="3C0716C3" w:rsidR="00BB21B7" w:rsidRDefault="00BB21B7" w:rsidP="0016705A">
      <w:pPr>
        <w:pStyle w:val="NormalWeb"/>
        <w:spacing w:line="360" w:lineRule="auto"/>
        <w:ind w:firstLine="720"/>
        <w:jc w:val="both"/>
        <w:rPr>
          <w:rFonts w:ascii="Arial" w:hAnsi="Arial" w:cs="Arial"/>
        </w:rPr>
      </w:pPr>
      <w:r w:rsidRPr="0016705A">
        <w:rPr>
          <w:rFonts w:ascii="Arial" w:hAnsi="Arial" w:cs="Arial"/>
        </w:rPr>
        <w:t>However, Lee et al. (2018</w:t>
      </w:r>
      <w:r w:rsidRPr="0016705A">
        <w:rPr>
          <w:rStyle w:val="Strong"/>
          <w:rFonts w:ascii="Arial" w:hAnsi="Arial" w:cs="Arial"/>
        </w:rPr>
        <w:t>) </w:t>
      </w:r>
      <w:r w:rsidRPr="0016705A">
        <w:rPr>
          <w:rFonts w:ascii="Arial" w:hAnsi="Arial" w:cs="Arial"/>
        </w:rPr>
        <w:t xml:space="preserve">suggest that greenwashing can also serve as an opportunity for brands to increase their investment in CSR initiatives. </w:t>
      </w:r>
      <w:proofErr w:type="spellStart"/>
      <w:r w:rsidRPr="0016705A">
        <w:rPr>
          <w:rFonts w:ascii="Arial" w:hAnsi="Arial" w:cs="Arial"/>
        </w:rPr>
        <w:t>Sanvitale</w:t>
      </w:r>
      <w:proofErr w:type="spellEnd"/>
      <w:r w:rsidRPr="0016705A">
        <w:rPr>
          <w:rFonts w:ascii="Arial" w:hAnsi="Arial" w:cs="Arial"/>
        </w:rPr>
        <w:t xml:space="preserve"> (</w:t>
      </w:r>
      <w:proofErr w:type="gramStart"/>
      <w:r w:rsidRPr="0016705A">
        <w:rPr>
          <w:rFonts w:ascii="Arial" w:hAnsi="Arial" w:cs="Arial"/>
        </w:rPr>
        <w:t>2020)supports</w:t>
      </w:r>
      <w:proofErr w:type="gramEnd"/>
      <w:r w:rsidRPr="0016705A">
        <w:rPr>
          <w:rFonts w:ascii="Arial" w:hAnsi="Arial" w:cs="Arial"/>
        </w:rPr>
        <w:t xml:space="preserve"> these claims, stating that initial involvement in greenwashing will still urge brands to make some investment in CSR policies, which will still reduce their environmental impacts and improve contributions to social and environmental development. </w:t>
      </w:r>
      <w:r w:rsidR="00C575EF">
        <w:rPr>
          <w:rFonts w:ascii="Arial" w:hAnsi="Arial" w:cs="Arial"/>
        </w:rPr>
        <w:t xml:space="preserve">According to </w:t>
      </w:r>
      <w:proofErr w:type="spellStart"/>
      <w:proofErr w:type="gramStart"/>
      <w:r w:rsidR="00C575EF" w:rsidRPr="0016705A">
        <w:rPr>
          <w:rFonts w:ascii="Arial" w:hAnsi="Arial" w:cs="Arial"/>
        </w:rPr>
        <w:t>Kasemsap</w:t>
      </w:r>
      <w:proofErr w:type="spellEnd"/>
      <w:r w:rsidR="00C575EF" w:rsidRPr="0016705A">
        <w:rPr>
          <w:rFonts w:ascii="Arial" w:hAnsi="Arial" w:cs="Arial"/>
        </w:rPr>
        <w:t>(</w:t>
      </w:r>
      <w:proofErr w:type="gramEnd"/>
      <w:r w:rsidR="00C575EF" w:rsidRPr="0016705A">
        <w:rPr>
          <w:rFonts w:ascii="Arial" w:hAnsi="Arial" w:cs="Arial"/>
        </w:rPr>
        <w:t>2018) has mentioned that CSR supports businesses by providing means through which they can manage the influence of their activities on the perception and attitude of stakeholders and create a positive</w:t>
      </w:r>
      <w:r w:rsidR="00C575EF">
        <w:rPr>
          <w:rFonts w:ascii="Arial" w:hAnsi="Arial" w:cs="Arial"/>
        </w:rPr>
        <w:t xml:space="preserve">. </w:t>
      </w:r>
      <w:r w:rsidRPr="0016705A">
        <w:rPr>
          <w:rFonts w:ascii="Arial" w:hAnsi="Arial" w:cs="Arial"/>
        </w:rPr>
        <w:t>Marriott and other hospitality brands can explore various opportunities for CSR implementation to improve their commitment to environmental development. The availability of digital and advanced technologies is a key opportunity available to brands to reduce the use of unsustainable tools and practices and invest in digital technologies that make less environmental impacts </w:t>
      </w:r>
      <w:r w:rsidRPr="0016705A">
        <w:rPr>
          <w:rStyle w:val="Strong"/>
          <w:rFonts w:ascii="Arial" w:hAnsi="Arial" w:cs="Arial"/>
        </w:rPr>
        <w:t>(</w:t>
      </w:r>
      <w:proofErr w:type="spellStart"/>
      <w:r w:rsidRPr="0016705A">
        <w:rPr>
          <w:rFonts w:ascii="Arial" w:hAnsi="Arial" w:cs="Arial"/>
        </w:rPr>
        <w:t>Zhukovaet</w:t>
      </w:r>
      <w:proofErr w:type="spellEnd"/>
      <w:r w:rsidRPr="0016705A">
        <w:rPr>
          <w:rFonts w:ascii="Arial" w:hAnsi="Arial" w:cs="Arial"/>
        </w:rPr>
        <w:t xml:space="preserve"> al., 2020).</w:t>
      </w:r>
      <w:r w:rsidRPr="0016705A">
        <w:rPr>
          <w:rStyle w:val="Strong"/>
          <w:rFonts w:ascii="Arial" w:hAnsi="Arial" w:cs="Arial"/>
        </w:rPr>
        <w:t> </w:t>
      </w:r>
      <w:r w:rsidRPr="0016705A">
        <w:rPr>
          <w:rFonts w:ascii="Arial" w:hAnsi="Arial" w:cs="Arial"/>
        </w:rPr>
        <w:t>In addition to this, globalisation can also help Marriott to identify available opportunities for investment in sustainability plans and increase its role in global sustainability and growth. Globalisation is also providing access to talent from different parts of the world. Marriott can hire employees who are skilled in sustainability practices to explore new ways to integrate CSR initiatives. The UN sustainability goals also make this process easier for businesses by highlighting 17 sustainability objectives that must be integrated by brands in their activities to achieve sustainable growth (UN Tourism, 2024).  Such initiatives can allow the brand to explore new routes of CSR expansion and align its activities with CSR goals to create a balance between beneficial outcomes for the business and positive influence on the internal and external surroundings of the corporation. </w:t>
      </w:r>
    </w:p>
    <w:p w14:paraId="770108BC" w14:textId="08051E7B" w:rsidR="00C575EF" w:rsidRPr="00C575EF" w:rsidRDefault="00C575EF" w:rsidP="00C575EF">
      <w:pPr>
        <w:pStyle w:val="NormalWeb"/>
        <w:spacing w:line="360" w:lineRule="auto"/>
        <w:jc w:val="both"/>
        <w:rPr>
          <w:rFonts w:ascii="Arial" w:hAnsi="Arial" w:cs="Arial"/>
          <w:b/>
          <w:bCs/>
        </w:rPr>
      </w:pPr>
      <w:r>
        <w:rPr>
          <w:rFonts w:ascii="Arial" w:hAnsi="Arial" w:cs="Arial"/>
          <w:b/>
          <w:bCs/>
        </w:rPr>
        <w:t>Conclusion</w:t>
      </w:r>
    </w:p>
    <w:p w14:paraId="74045720" w14:textId="77777777" w:rsidR="00BB21B7" w:rsidRPr="0016705A" w:rsidRDefault="00BB21B7" w:rsidP="0016705A">
      <w:pPr>
        <w:pStyle w:val="NormalWeb"/>
        <w:spacing w:line="360" w:lineRule="auto"/>
        <w:ind w:firstLine="720"/>
        <w:jc w:val="both"/>
        <w:rPr>
          <w:rFonts w:ascii="Arial" w:hAnsi="Arial" w:cs="Arial"/>
        </w:rPr>
      </w:pPr>
      <w:r w:rsidRPr="0016705A">
        <w:rPr>
          <w:rFonts w:ascii="Arial" w:hAnsi="Arial" w:cs="Arial"/>
        </w:rPr>
        <w:t>In conclusion, CSR practices and strategies create several benefits for brands, including improving their image and reputation, reducing environmental footprints and improving their contribution to social and environmental growth. The hospitality and tourism industry is one of the leading industries in the world. As a part of this sector, Marriott International is working to create a better environment for people by investing in sustainability initiatives that include environmental development, empowerment of people, social development and creating a healthy and welcoming environment to promote cultural diversity and understanding among people (Marriott, 2024). However, the implementation of CSR policies is associated with various challenges that must be considered by brands in the preparation of their CSR plans to ensure the development of realistic and achievable objectives. Nonetheless, there are also various opportunities available to hospitality businesses to increase the integration of effective CSR policies and strategies and achieve benefits that are provided by these strategies to both the business and social environment. </w:t>
      </w:r>
    </w:p>
    <w:p w14:paraId="5C821222" w14:textId="5F75DA2D" w:rsidR="00BB21B7" w:rsidRPr="0016705A" w:rsidRDefault="00BB21B7" w:rsidP="0016705A">
      <w:pPr>
        <w:spacing w:line="360" w:lineRule="auto"/>
        <w:jc w:val="both"/>
        <w:rPr>
          <w:rFonts w:ascii="Arial" w:hAnsi="Arial" w:cs="Arial"/>
          <w:sz w:val="24"/>
          <w:szCs w:val="24"/>
        </w:rPr>
      </w:pPr>
      <w:r w:rsidRPr="0016705A">
        <w:rPr>
          <w:rFonts w:ascii="Arial" w:hAnsi="Arial" w:cs="Arial"/>
          <w:sz w:val="24"/>
          <w:szCs w:val="24"/>
        </w:rPr>
        <w:br w:type="page"/>
      </w:r>
    </w:p>
    <w:p w14:paraId="4628E3C4" w14:textId="77777777" w:rsidR="00BB21B7" w:rsidRPr="0016705A" w:rsidRDefault="00BB21B7" w:rsidP="0016705A">
      <w:pPr>
        <w:spacing w:line="360" w:lineRule="auto"/>
        <w:jc w:val="both"/>
        <w:rPr>
          <w:rFonts w:ascii="Arial" w:hAnsi="Arial" w:cs="Arial"/>
          <w:b/>
          <w:bCs/>
          <w:sz w:val="24"/>
          <w:szCs w:val="24"/>
        </w:rPr>
      </w:pPr>
      <w:r w:rsidRPr="0016705A">
        <w:rPr>
          <w:rFonts w:ascii="Arial" w:hAnsi="Arial" w:cs="Arial"/>
          <w:b/>
          <w:bCs/>
          <w:sz w:val="24"/>
          <w:szCs w:val="24"/>
        </w:rPr>
        <w:t>References</w:t>
      </w:r>
    </w:p>
    <w:p w14:paraId="29B6BCEE" w14:textId="77777777" w:rsidR="00BB21B7" w:rsidRPr="0016705A" w:rsidRDefault="00BB21B7" w:rsidP="0016705A">
      <w:pPr>
        <w:spacing w:line="360" w:lineRule="auto"/>
        <w:ind w:left="720" w:hanging="720"/>
        <w:jc w:val="both"/>
        <w:rPr>
          <w:rFonts w:ascii="Arial" w:hAnsi="Arial" w:cs="Arial"/>
          <w:sz w:val="24"/>
          <w:szCs w:val="24"/>
        </w:rPr>
      </w:pPr>
      <w:proofErr w:type="spellStart"/>
      <w:r w:rsidRPr="0016705A">
        <w:rPr>
          <w:rFonts w:ascii="Arial" w:hAnsi="Arial" w:cs="Arial"/>
          <w:sz w:val="24"/>
          <w:szCs w:val="24"/>
        </w:rPr>
        <w:t>Aseghehey</w:t>
      </w:r>
      <w:proofErr w:type="spellEnd"/>
      <w:r w:rsidRPr="0016705A">
        <w:rPr>
          <w:rFonts w:ascii="Arial" w:hAnsi="Arial" w:cs="Arial"/>
          <w:sz w:val="24"/>
          <w:szCs w:val="24"/>
        </w:rPr>
        <w:t>, M.A., 2018. Challenges in implementation of CSR: A case study of Karlstad Bus.</w:t>
      </w:r>
    </w:p>
    <w:p w14:paraId="627AD16C" w14:textId="77777777" w:rsidR="00BB21B7" w:rsidRPr="0016705A" w:rsidRDefault="00BB21B7" w:rsidP="0016705A">
      <w:pPr>
        <w:spacing w:line="360" w:lineRule="auto"/>
        <w:ind w:left="720" w:hanging="720"/>
        <w:jc w:val="both"/>
        <w:rPr>
          <w:rFonts w:ascii="Arial" w:hAnsi="Arial" w:cs="Arial"/>
          <w:sz w:val="24"/>
          <w:szCs w:val="24"/>
        </w:rPr>
      </w:pPr>
      <w:r w:rsidRPr="0016705A">
        <w:rPr>
          <w:rFonts w:ascii="Arial" w:hAnsi="Arial" w:cs="Arial"/>
          <w:sz w:val="24"/>
          <w:szCs w:val="24"/>
        </w:rPr>
        <w:t xml:space="preserve">Chen, C.C., Khan, A., </w:t>
      </w:r>
      <w:proofErr w:type="spellStart"/>
      <w:r w:rsidRPr="0016705A">
        <w:rPr>
          <w:rFonts w:ascii="Arial" w:hAnsi="Arial" w:cs="Arial"/>
          <w:sz w:val="24"/>
          <w:szCs w:val="24"/>
        </w:rPr>
        <w:t>Hongsuchon</w:t>
      </w:r>
      <w:proofErr w:type="spellEnd"/>
      <w:r w:rsidRPr="0016705A">
        <w:rPr>
          <w:rFonts w:ascii="Arial" w:hAnsi="Arial" w:cs="Arial"/>
          <w:sz w:val="24"/>
          <w:szCs w:val="24"/>
        </w:rPr>
        <w:t xml:space="preserve">, T., </w:t>
      </w:r>
      <w:proofErr w:type="spellStart"/>
      <w:r w:rsidRPr="0016705A">
        <w:rPr>
          <w:rFonts w:ascii="Arial" w:hAnsi="Arial" w:cs="Arial"/>
          <w:sz w:val="24"/>
          <w:szCs w:val="24"/>
        </w:rPr>
        <w:t>Ruangkanjanases</w:t>
      </w:r>
      <w:proofErr w:type="spellEnd"/>
      <w:r w:rsidRPr="0016705A">
        <w:rPr>
          <w:rFonts w:ascii="Arial" w:hAnsi="Arial" w:cs="Arial"/>
          <w:sz w:val="24"/>
          <w:szCs w:val="24"/>
        </w:rPr>
        <w:t xml:space="preserve">, A., Chen, Y.T., </w:t>
      </w:r>
      <w:proofErr w:type="spellStart"/>
      <w:r w:rsidRPr="0016705A">
        <w:rPr>
          <w:rFonts w:ascii="Arial" w:hAnsi="Arial" w:cs="Arial"/>
          <w:sz w:val="24"/>
          <w:szCs w:val="24"/>
        </w:rPr>
        <w:t>Sivarak</w:t>
      </w:r>
      <w:proofErr w:type="spellEnd"/>
      <w:r w:rsidRPr="0016705A">
        <w:rPr>
          <w:rFonts w:ascii="Arial" w:hAnsi="Arial" w:cs="Arial"/>
          <w:sz w:val="24"/>
          <w:szCs w:val="24"/>
        </w:rPr>
        <w:t>, O. and Chen, S.C., 2021. The role of corporate social responsibility and corporate image in times of crisis: The mediating role of customer trust. International journal of environmental research and public health, 18(16), p.8275.</w:t>
      </w:r>
    </w:p>
    <w:p w14:paraId="1CC109B5" w14:textId="77777777" w:rsidR="00BB21B7" w:rsidRPr="0016705A" w:rsidRDefault="00BB21B7" w:rsidP="0016705A">
      <w:pPr>
        <w:spacing w:line="360" w:lineRule="auto"/>
        <w:ind w:left="720" w:hanging="720"/>
        <w:jc w:val="both"/>
        <w:rPr>
          <w:rFonts w:ascii="Arial" w:hAnsi="Arial" w:cs="Arial"/>
          <w:sz w:val="24"/>
          <w:szCs w:val="24"/>
        </w:rPr>
      </w:pPr>
      <w:r w:rsidRPr="0016705A">
        <w:rPr>
          <w:rFonts w:ascii="Arial" w:hAnsi="Arial" w:cs="Arial"/>
          <w:sz w:val="24"/>
          <w:szCs w:val="24"/>
        </w:rPr>
        <w:t>Gatti, L., Seele, P. and Rademacher, L., 2019. Grey zone in–greenwash out. A review of greenwashing research and implications for the voluntary-mandatory transition of CSR. International Journal of Corporate Social Responsibility, 4(1), pp.1-15.</w:t>
      </w:r>
    </w:p>
    <w:p w14:paraId="349E26B1" w14:textId="77777777" w:rsidR="00BB21B7" w:rsidRPr="0016705A" w:rsidRDefault="00BB21B7" w:rsidP="0016705A">
      <w:pPr>
        <w:spacing w:line="360" w:lineRule="auto"/>
        <w:ind w:left="720" w:hanging="720"/>
        <w:jc w:val="both"/>
        <w:rPr>
          <w:rFonts w:ascii="Arial" w:hAnsi="Arial" w:cs="Arial"/>
          <w:sz w:val="24"/>
          <w:szCs w:val="24"/>
        </w:rPr>
      </w:pPr>
      <w:proofErr w:type="spellStart"/>
      <w:r w:rsidRPr="0016705A">
        <w:rPr>
          <w:rFonts w:ascii="Arial" w:hAnsi="Arial" w:cs="Arial"/>
          <w:sz w:val="24"/>
          <w:szCs w:val="24"/>
        </w:rPr>
        <w:t>Haski</w:t>
      </w:r>
      <w:proofErr w:type="spellEnd"/>
      <w:r w:rsidRPr="0016705A">
        <w:rPr>
          <w:rFonts w:ascii="Arial" w:hAnsi="Arial" w:cs="Arial"/>
          <w:sz w:val="24"/>
          <w:szCs w:val="24"/>
        </w:rPr>
        <w:t>-Leventhal, D., 2018. Strategic corporate social responsibility: Tools and theories for responsible management. Sage.</w:t>
      </w:r>
    </w:p>
    <w:p w14:paraId="323F2826" w14:textId="77777777" w:rsidR="00BB21B7" w:rsidRPr="0016705A" w:rsidRDefault="00BB21B7" w:rsidP="0016705A">
      <w:pPr>
        <w:spacing w:line="360" w:lineRule="auto"/>
        <w:ind w:left="720" w:hanging="720"/>
        <w:jc w:val="both"/>
        <w:rPr>
          <w:rFonts w:ascii="Arial" w:hAnsi="Arial" w:cs="Arial"/>
          <w:sz w:val="24"/>
          <w:szCs w:val="24"/>
        </w:rPr>
      </w:pPr>
      <w:r w:rsidRPr="0016705A">
        <w:rPr>
          <w:rFonts w:ascii="Arial" w:hAnsi="Arial" w:cs="Arial"/>
          <w:sz w:val="24"/>
          <w:szCs w:val="24"/>
        </w:rPr>
        <w:t>Jones, P. and Comfort, D., 2019. Sustainable development goals and the world’s leading hotel groups. Athens Journal of Tourism, 6(1), pp.1-14.</w:t>
      </w:r>
    </w:p>
    <w:p w14:paraId="3BF3F719" w14:textId="77777777" w:rsidR="00BB21B7" w:rsidRPr="0016705A" w:rsidRDefault="00BB21B7" w:rsidP="0016705A">
      <w:pPr>
        <w:spacing w:line="360" w:lineRule="auto"/>
        <w:ind w:left="720" w:hanging="720"/>
        <w:jc w:val="both"/>
        <w:rPr>
          <w:rFonts w:ascii="Arial" w:hAnsi="Arial" w:cs="Arial"/>
          <w:sz w:val="24"/>
          <w:szCs w:val="24"/>
        </w:rPr>
      </w:pPr>
      <w:proofErr w:type="spellStart"/>
      <w:r w:rsidRPr="0016705A">
        <w:rPr>
          <w:rFonts w:ascii="Arial" w:hAnsi="Arial" w:cs="Arial"/>
          <w:sz w:val="24"/>
          <w:szCs w:val="24"/>
        </w:rPr>
        <w:t>Kasemsap</w:t>
      </w:r>
      <w:proofErr w:type="spellEnd"/>
      <w:r w:rsidRPr="0016705A">
        <w:rPr>
          <w:rFonts w:ascii="Arial" w:hAnsi="Arial" w:cs="Arial"/>
          <w:sz w:val="24"/>
          <w:szCs w:val="24"/>
        </w:rPr>
        <w:t>, K., 2018. Encouraging corporate social responsibility and sustainable tourism development in global tourism. In Operations and Service Management: Concepts, Methodologies, Tools, and Applications (pp. 1028-1056). IGI Global.</w:t>
      </w:r>
    </w:p>
    <w:p w14:paraId="195B43E4" w14:textId="77777777" w:rsidR="00BB21B7" w:rsidRPr="0016705A" w:rsidRDefault="00BB21B7" w:rsidP="0016705A">
      <w:pPr>
        <w:spacing w:line="360" w:lineRule="auto"/>
        <w:ind w:left="720" w:hanging="720"/>
        <w:jc w:val="both"/>
        <w:rPr>
          <w:rFonts w:ascii="Arial" w:hAnsi="Arial" w:cs="Arial"/>
          <w:sz w:val="24"/>
          <w:szCs w:val="24"/>
        </w:rPr>
      </w:pPr>
      <w:r w:rsidRPr="0016705A">
        <w:rPr>
          <w:rFonts w:ascii="Arial" w:hAnsi="Arial" w:cs="Arial"/>
          <w:sz w:val="24"/>
          <w:szCs w:val="24"/>
        </w:rPr>
        <w:t xml:space="preserve">Lee, H.C.B., Cruz, J.M. and Shankar, R., 2018. Corporate social responsibility (CSR) issues in supply chain competition: should greenwashing be </w:t>
      </w:r>
      <w:proofErr w:type="gramStart"/>
      <w:r w:rsidRPr="0016705A">
        <w:rPr>
          <w:rFonts w:ascii="Arial" w:hAnsi="Arial" w:cs="Arial"/>
          <w:sz w:val="24"/>
          <w:szCs w:val="24"/>
        </w:rPr>
        <w:t>regulated?.</w:t>
      </w:r>
      <w:proofErr w:type="gramEnd"/>
      <w:r w:rsidRPr="0016705A">
        <w:rPr>
          <w:rFonts w:ascii="Arial" w:hAnsi="Arial" w:cs="Arial"/>
          <w:sz w:val="24"/>
          <w:szCs w:val="24"/>
        </w:rPr>
        <w:t xml:space="preserve"> Decision Sciences, 49(6), pp.1088-1115.</w:t>
      </w:r>
    </w:p>
    <w:p w14:paraId="5D483215" w14:textId="77777777" w:rsidR="00BB21B7" w:rsidRPr="0016705A" w:rsidRDefault="00BB21B7" w:rsidP="0016705A">
      <w:pPr>
        <w:spacing w:line="360" w:lineRule="auto"/>
        <w:ind w:left="720" w:hanging="720"/>
        <w:jc w:val="both"/>
        <w:rPr>
          <w:rFonts w:ascii="Arial" w:hAnsi="Arial" w:cs="Arial"/>
          <w:sz w:val="24"/>
          <w:szCs w:val="24"/>
        </w:rPr>
      </w:pPr>
      <w:r w:rsidRPr="0016705A">
        <w:rPr>
          <w:rFonts w:ascii="Arial" w:hAnsi="Arial" w:cs="Arial"/>
          <w:sz w:val="24"/>
          <w:szCs w:val="24"/>
        </w:rPr>
        <w:t xml:space="preserve">Marriott., 2024. 2025 Sustainability &amp; social impact goals. Available at: </w:t>
      </w:r>
      <w:hyperlink r:id="rId7" w:history="1">
        <w:r w:rsidRPr="0016705A">
          <w:rPr>
            <w:rStyle w:val="Hyperlink"/>
            <w:rFonts w:ascii="Arial" w:hAnsi="Arial" w:cs="Arial"/>
            <w:sz w:val="24"/>
            <w:szCs w:val="24"/>
          </w:rPr>
          <w:t>https://serve360.marriott.com/wp-content/uploads/2019/10/Serve-360-goals-page-tabloid_2-updated-20180916-English.pdf</w:t>
        </w:r>
      </w:hyperlink>
      <w:r w:rsidRPr="0016705A">
        <w:rPr>
          <w:rFonts w:ascii="Arial" w:hAnsi="Arial" w:cs="Arial"/>
          <w:sz w:val="24"/>
          <w:szCs w:val="24"/>
        </w:rPr>
        <w:t>. [Accessed on 10 May 2024]</w:t>
      </w:r>
    </w:p>
    <w:p w14:paraId="35B62892" w14:textId="77777777" w:rsidR="00BB21B7" w:rsidRPr="0016705A" w:rsidRDefault="00BB21B7" w:rsidP="0016705A">
      <w:pPr>
        <w:spacing w:line="360" w:lineRule="auto"/>
        <w:ind w:left="720" w:hanging="720"/>
        <w:jc w:val="both"/>
        <w:rPr>
          <w:rFonts w:ascii="Arial" w:hAnsi="Arial" w:cs="Arial"/>
          <w:sz w:val="24"/>
          <w:szCs w:val="24"/>
        </w:rPr>
      </w:pPr>
      <w:r w:rsidRPr="0016705A">
        <w:rPr>
          <w:rFonts w:ascii="Arial" w:hAnsi="Arial" w:cs="Arial"/>
          <w:sz w:val="24"/>
          <w:szCs w:val="24"/>
        </w:rPr>
        <w:t xml:space="preserve">Marriott., 2024. 2025 About Marriott International. Available at: </w:t>
      </w:r>
      <w:hyperlink r:id="rId8" w:history="1">
        <w:r w:rsidRPr="0016705A">
          <w:rPr>
            <w:rStyle w:val="Hyperlink"/>
            <w:rFonts w:ascii="Arial" w:hAnsi="Arial" w:cs="Arial"/>
            <w:sz w:val="24"/>
            <w:szCs w:val="24"/>
          </w:rPr>
          <w:t>https://www.marriott.com/marriott/aboutmarriott.mi</w:t>
        </w:r>
      </w:hyperlink>
      <w:r w:rsidRPr="0016705A">
        <w:rPr>
          <w:rFonts w:ascii="Arial" w:hAnsi="Arial" w:cs="Arial"/>
          <w:sz w:val="24"/>
          <w:szCs w:val="24"/>
        </w:rPr>
        <w:t>.  [Accessed on 10 May 2024]</w:t>
      </w:r>
    </w:p>
    <w:p w14:paraId="283F33D2" w14:textId="77777777" w:rsidR="00BB21B7" w:rsidRPr="0016705A" w:rsidRDefault="00BB21B7" w:rsidP="0016705A">
      <w:pPr>
        <w:spacing w:line="360" w:lineRule="auto"/>
        <w:ind w:left="720" w:hanging="720"/>
        <w:jc w:val="both"/>
        <w:rPr>
          <w:rFonts w:ascii="Arial" w:hAnsi="Arial" w:cs="Arial"/>
          <w:sz w:val="24"/>
          <w:szCs w:val="24"/>
        </w:rPr>
      </w:pPr>
      <w:proofErr w:type="spellStart"/>
      <w:r w:rsidRPr="0016705A">
        <w:rPr>
          <w:rFonts w:ascii="Arial" w:hAnsi="Arial" w:cs="Arial"/>
          <w:sz w:val="24"/>
          <w:szCs w:val="24"/>
        </w:rPr>
        <w:t>Sanvitale</w:t>
      </w:r>
      <w:proofErr w:type="spellEnd"/>
      <w:r w:rsidRPr="0016705A">
        <w:rPr>
          <w:rFonts w:ascii="Arial" w:hAnsi="Arial" w:cs="Arial"/>
          <w:sz w:val="24"/>
          <w:szCs w:val="24"/>
        </w:rPr>
        <w:t>, A.L., 2020. Corporate Social Responsibility in the Hotel Industry: A Study of Marriott International and Odyssey Hotel Group.</w:t>
      </w:r>
    </w:p>
    <w:p w14:paraId="1BB3BD68" w14:textId="77777777" w:rsidR="00BB21B7" w:rsidRPr="0016705A" w:rsidRDefault="00BB21B7" w:rsidP="0016705A">
      <w:pPr>
        <w:spacing w:line="360" w:lineRule="auto"/>
        <w:ind w:left="720" w:hanging="720"/>
        <w:jc w:val="both"/>
        <w:rPr>
          <w:rFonts w:ascii="Arial" w:hAnsi="Arial" w:cs="Arial"/>
          <w:sz w:val="24"/>
          <w:szCs w:val="24"/>
        </w:rPr>
      </w:pPr>
      <w:r w:rsidRPr="0016705A">
        <w:rPr>
          <w:rFonts w:ascii="Arial" w:hAnsi="Arial" w:cs="Arial"/>
          <w:sz w:val="24"/>
          <w:szCs w:val="24"/>
        </w:rPr>
        <w:t xml:space="preserve">Sekulić, V. and Pavlović, M., 2018. Corporate social responsibility in relations with social community: Determinants, development, management aspects. </w:t>
      </w:r>
      <w:proofErr w:type="spellStart"/>
      <w:r w:rsidRPr="0016705A">
        <w:rPr>
          <w:rFonts w:ascii="Arial" w:hAnsi="Arial" w:cs="Arial"/>
          <w:sz w:val="24"/>
          <w:szCs w:val="24"/>
        </w:rPr>
        <w:t>Ekonomika</w:t>
      </w:r>
      <w:proofErr w:type="spellEnd"/>
      <w:r w:rsidRPr="0016705A">
        <w:rPr>
          <w:rFonts w:ascii="Arial" w:hAnsi="Arial" w:cs="Arial"/>
          <w:sz w:val="24"/>
          <w:szCs w:val="24"/>
        </w:rPr>
        <w:t>, 64(4), pp.59-69.</w:t>
      </w:r>
    </w:p>
    <w:p w14:paraId="59760882" w14:textId="77777777" w:rsidR="00BB21B7" w:rsidRPr="0016705A" w:rsidRDefault="00BB21B7" w:rsidP="0016705A">
      <w:pPr>
        <w:spacing w:line="360" w:lineRule="auto"/>
        <w:ind w:left="720" w:hanging="720"/>
        <w:jc w:val="both"/>
        <w:rPr>
          <w:rFonts w:ascii="Arial" w:hAnsi="Arial" w:cs="Arial"/>
          <w:sz w:val="24"/>
          <w:szCs w:val="24"/>
        </w:rPr>
      </w:pPr>
      <w:r w:rsidRPr="0016705A">
        <w:rPr>
          <w:rFonts w:ascii="Arial" w:hAnsi="Arial" w:cs="Arial"/>
          <w:sz w:val="24"/>
          <w:szCs w:val="24"/>
        </w:rPr>
        <w:t xml:space="preserve">Stojanović, A., </w:t>
      </w:r>
      <w:proofErr w:type="spellStart"/>
      <w:r w:rsidRPr="0016705A">
        <w:rPr>
          <w:rFonts w:ascii="Arial" w:hAnsi="Arial" w:cs="Arial"/>
          <w:sz w:val="24"/>
          <w:szCs w:val="24"/>
        </w:rPr>
        <w:t>Sofranova</w:t>
      </w:r>
      <w:proofErr w:type="spellEnd"/>
      <w:r w:rsidRPr="0016705A">
        <w:rPr>
          <w:rFonts w:ascii="Arial" w:hAnsi="Arial" w:cs="Arial"/>
          <w:sz w:val="24"/>
          <w:szCs w:val="24"/>
        </w:rPr>
        <w:t>, N., Arsić, S., Milošević, I. and Mihajlović, I., 2022. The effects of CSR activities on business according to employee perception. European Review, 30(5), pp.686-707.</w:t>
      </w:r>
    </w:p>
    <w:p w14:paraId="2031593E" w14:textId="77777777" w:rsidR="00BB21B7" w:rsidRPr="0016705A" w:rsidRDefault="00BB21B7" w:rsidP="0016705A">
      <w:pPr>
        <w:spacing w:line="360" w:lineRule="auto"/>
        <w:ind w:left="720" w:hanging="720"/>
        <w:jc w:val="both"/>
        <w:rPr>
          <w:rFonts w:ascii="Arial" w:hAnsi="Arial" w:cs="Arial"/>
          <w:sz w:val="24"/>
          <w:szCs w:val="24"/>
        </w:rPr>
      </w:pPr>
      <w:r w:rsidRPr="0016705A">
        <w:rPr>
          <w:rFonts w:ascii="Arial" w:hAnsi="Arial" w:cs="Arial"/>
          <w:sz w:val="24"/>
          <w:szCs w:val="24"/>
        </w:rPr>
        <w:t xml:space="preserve">UN Tourism., 2024. Join us on the 2030 journey. Available at: </w:t>
      </w:r>
      <w:hyperlink r:id="rId9" w:history="1">
        <w:r w:rsidRPr="0016705A">
          <w:rPr>
            <w:rStyle w:val="Hyperlink"/>
            <w:rFonts w:ascii="Arial" w:hAnsi="Arial" w:cs="Arial"/>
            <w:sz w:val="24"/>
            <w:szCs w:val="24"/>
          </w:rPr>
          <w:t>https://www.unwto.org/tourism4sdgs</w:t>
        </w:r>
      </w:hyperlink>
      <w:r w:rsidRPr="0016705A">
        <w:rPr>
          <w:rFonts w:ascii="Arial" w:hAnsi="Arial" w:cs="Arial"/>
          <w:sz w:val="24"/>
          <w:szCs w:val="24"/>
        </w:rPr>
        <w:t>. [Accessed on 10 May 2024]</w:t>
      </w:r>
    </w:p>
    <w:p w14:paraId="20395639" w14:textId="77777777" w:rsidR="00BB21B7" w:rsidRPr="0016705A" w:rsidRDefault="00BB21B7" w:rsidP="0016705A">
      <w:pPr>
        <w:spacing w:line="360" w:lineRule="auto"/>
        <w:ind w:left="720" w:hanging="720"/>
        <w:jc w:val="both"/>
        <w:rPr>
          <w:rFonts w:ascii="Arial" w:hAnsi="Arial" w:cs="Arial"/>
          <w:sz w:val="24"/>
          <w:szCs w:val="24"/>
        </w:rPr>
      </w:pPr>
      <w:r w:rsidRPr="0016705A">
        <w:rPr>
          <w:rFonts w:ascii="Arial" w:hAnsi="Arial" w:cs="Arial"/>
          <w:sz w:val="24"/>
          <w:szCs w:val="24"/>
        </w:rPr>
        <w:t>Vuong, T.K. and Bui, H.M., 2023. The role of corporate social responsibility activities in employees’ perception of brand reputation and brand equity. Case Studies in Chemical and Environmental Engineering, 7, p.100313.</w:t>
      </w:r>
    </w:p>
    <w:p w14:paraId="52AD931C" w14:textId="77777777" w:rsidR="00BB21B7" w:rsidRPr="0016705A" w:rsidRDefault="00BB21B7" w:rsidP="0016705A">
      <w:pPr>
        <w:spacing w:line="360" w:lineRule="auto"/>
        <w:ind w:left="720" w:hanging="720"/>
        <w:jc w:val="both"/>
        <w:rPr>
          <w:rFonts w:ascii="Arial" w:hAnsi="Arial" w:cs="Arial"/>
          <w:sz w:val="24"/>
          <w:szCs w:val="24"/>
        </w:rPr>
      </w:pPr>
      <w:r w:rsidRPr="0016705A">
        <w:rPr>
          <w:rFonts w:ascii="Arial" w:hAnsi="Arial" w:cs="Arial"/>
          <w:sz w:val="24"/>
          <w:szCs w:val="24"/>
        </w:rPr>
        <w:t>Wu, Y., Zhang, K. and Xie, J., 2020. Bad greenwashing, good greenwashing: Corporate social responsibility and information transparency. Management Science, 66(7), pp.3095-3112.</w:t>
      </w:r>
    </w:p>
    <w:p w14:paraId="67F1812C" w14:textId="77777777" w:rsidR="00BB21B7" w:rsidRPr="0016705A" w:rsidRDefault="00BB21B7" w:rsidP="0016705A">
      <w:pPr>
        <w:spacing w:line="360" w:lineRule="auto"/>
        <w:ind w:left="720" w:hanging="720"/>
        <w:jc w:val="both"/>
        <w:rPr>
          <w:rFonts w:ascii="Arial" w:hAnsi="Arial" w:cs="Arial"/>
          <w:sz w:val="24"/>
          <w:szCs w:val="24"/>
        </w:rPr>
      </w:pPr>
      <w:r w:rsidRPr="0016705A">
        <w:rPr>
          <w:rFonts w:ascii="Arial" w:hAnsi="Arial" w:cs="Arial"/>
          <w:sz w:val="24"/>
          <w:szCs w:val="24"/>
        </w:rPr>
        <w:t xml:space="preserve">Zhukova, G.S., </w:t>
      </w:r>
      <w:proofErr w:type="spellStart"/>
      <w:r w:rsidRPr="0016705A">
        <w:rPr>
          <w:rFonts w:ascii="Arial" w:hAnsi="Arial" w:cs="Arial"/>
          <w:sz w:val="24"/>
          <w:szCs w:val="24"/>
        </w:rPr>
        <w:t>Dolbik</w:t>
      </w:r>
      <w:proofErr w:type="spellEnd"/>
      <w:r w:rsidRPr="0016705A">
        <w:rPr>
          <w:rFonts w:ascii="Arial" w:hAnsi="Arial" w:cs="Arial"/>
          <w:sz w:val="24"/>
          <w:szCs w:val="24"/>
        </w:rPr>
        <w:t xml:space="preserve">-Vorobey, T.A., Ostrovskaya, N.V., </w:t>
      </w:r>
      <w:proofErr w:type="spellStart"/>
      <w:r w:rsidRPr="0016705A">
        <w:rPr>
          <w:rFonts w:ascii="Arial" w:hAnsi="Arial" w:cs="Arial"/>
          <w:sz w:val="24"/>
          <w:szCs w:val="24"/>
        </w:rPr>
        <w:t>Burlankov</w:t>
      </w:r>
      <w:proofErr w:type="spellEnd"/>
      <w:r w:rsidRPr="0016705A">
        <w:rPr>
          <w:rFonts w:ascii="Arial" w:hAnsi="Arial" w:cs="Arial"/>
          <w:sz w:val="24"/>
          <w:szCs w:val="24"/>
        </w:rPr>
        <w:t xml:space="preserve">, P.S. and </w:t>
      </w:r>
      <w:proofErr w:type="spellStart"/>
      <w:r w:rsidRPr="0016705A">
        <w:rPr>
          <w:rFonts w:ascii="Arial" w:hAnsi="Arial" w:cs="Arial"/>
          <w:sz w:val="24"/>
          <w:szCs w:val="24"/>
        </w:rPr>
        <w:t>Sh</w:t>
      </w:r>
      <w:proofErr w:type="spellEnd"/>
      <w:r w:rsidRPr="0016705A">
        <w:rPr>
          <w:rFonts w:ascii="Arial" w:hAnsi="Arial" w:cs="Arial"/>
          <w:sz w:val="24"/>
          <w:szCs w:val="24"/>
        </w:rPr>
        <w:t xml:space="preserve">, K.N., 2020. Digital technologies for implementing corporate social responsibility. </w:t>
      </w:r>
      <w:proofErr w:type="spellStart"/>
      <w:r w:rsidRPr="0016705A">
        <w:rPr>
          <w:rFonts w:ascii="Arial" w:hAnsi="Arial" w:cs="Arial"/>
          <w:sz w:val="24"/>
          <w:szCs w:val="24"/>
        </w:rPr>
        <w:t>Научный</w:t>
      </w:r>
      <w:proofErr w:type="spellEnd"/>
      <w:r w:rsidRPr="0016705A">
        <w:rPr>
          <w:rFonts w:ascii="Arial" w:hAnsi="Arial" w:cs="Arial"/>
          <w:sz w:val="24"/>
          <w:szCs w:val="24"/>
        </w:rPr>
        <w:t xml:space="preserve"> </w:t>
      </w:r>
      <w:proofErr w:type="spellStart"/>
      <w:r w:rsidRPr="0016705A">
        <w:rPr>
          <w:rFonts w:ascii="Arial" w:hAnsi="Arial" w:cs="Arial"/>
          <w:sz w:val="24"/>
          <w:szCs w:val="24"/>
        </w:rPr>
        <w:t>журнал</w:t>
      </w:r>
      <w:proofErr w:type="spellEnd"/>
      <w:r w:rsidRPr="0016705A">
        <w:rPr>
          <w:rFonts w:ascii="Arial" w:hAnsi="Arial" w:cs="Arial"/>
          <w:sz w:val="24"/>
          <w:szCs w:val="24"/>
        </w:rPr>
        <w:t xml:space="preserve"> «</w:t>
      </w:r>
      <w:proofErr w:type="spellStart"/>
      <w:r w:rsidRPr="0016705A">
        <w:rPr>
          <w:rFonts w:ascii="Arial" w:hAnsi="Arial" w:cs="Arial"/>
          <w:sz w:val="24"/>
          <w:szCs w:val="24"/>
        </w:rPr>
        <w:t>Вестник</w:t>
      </w:r>
      <w:proofErr w:type="spellEnd"/>
      <w:r w:rsidRPr="0016705A">
        <w:rPr>
          <w:rFonts w:ascii="Arial" w:hAnsi="Arial" w:cs="Arial"/>
          <w:sz w:val="24"/>
          <w:szCs w:val="24"/>
        </w:rPr>
        <w:t xml:space="preserve"> НАН РК», (2), pp.99-105.</w:t>
      </w:r>
    </w:p>
    <w:p w14:paraId="36F55352" w14:textId="77777777" w:rsidR="00BB21B7" w:rsidRPr="0016705A" w:rsidRDefault="00BB21B7" w:rsidP="0016705A">
      <w:pPr>
        <w:spacing w:line="360" w:lineRule="auto"/>
        <w:ind w:left="720" w:hanging="720"/>
        <w:jc w:val="both"/>
        <w:rPr>
          <w:rFonts w:ascii="Arial" w:hAnsi="Arial" w:cs="Arial"/>
          <w:sz w:val="24"/>
          <w:szCs w:val="24"/>
        </w:rPr>
      </w:pPr>
      <w:proofErr w:type="spellStart"/>
      <w:r w:rsidRPr="0016705A">
        <w:rPr>
          <w:rFonts w:ascii="Arial" w:hAnsi="Arial" w:cs="Arial"/>
          <w:sz w:val="24"/>
          <w:szCs w:val="24"/>
        </w:rPr>
        <w:t>Zolfani</w:t>
      </w:r>
      <w:proofErr w:type="spellEnd"/>
      <w:r w:rsidRPr="0016705A">
        <w:rPr>
          <w:rFonts w:ascii="Arial" w:hAnsi="Arial" w:cs="Arial"/>
          <w:sz w:val="24"/>
          <w:szCs w:val="24"/>
        </w:rPr>
        <w:t xml:space="preserve">, S.H., Sedaghat, M., </w:t>
      </w:r>
      <w:proofErr w:type="spellStart"/>
      <w:r w:rsidRPr="0016705A">
        <w:rPr>
          <w:rFonts w:ascii="Arial" w:hAnsi="Arial" w:cs="Arial"/>
          <w:sz w:val="24"/>
          <w:szCs w:val="24"/>
        </w:rPr>
        <w:t>Maknoon</w:t>
      </w:r>
      <w:proofErr w:type="spellEnd"/>
      <w:r w:rsidRPr="0016705A">
        <w:rPr>
          <w:rFonts w:ascii="Arial" w:hAnsi="Arial" w:cs="Arial"/>
          <w:sz w:val="24"/>
          <w:szCs w:val="24"/>
        </w:rPr>
        <w:t xml:space="preserve">, R. and </w:t>
      </w:r>
      <w:proofErr w:type="spellStart"/>
      <w:r w:rsidRPr="0016705A">
        <w:rPr>
          <w:rFonts w:ascii="Arial" w:hAnsi="Arial" w:cs="Arial"/>
          <w:sz w:val="24"/>
          <w:szCs w:val="24"/>
        </w:rPr>
        <w:t>Zavadskas</w:t>
      </w:r>
      <w:proofErr w:type="spellEnd"/>
      <w:r w:rsidRPr="0016705A">
        <w:rPr>
          <w:rFonts w:ascii="Arial" w:hAnsi="Arial" w:cs="Arial"/>
          <w:sz w:val="24"/>
          <w:szCs w:val="24"/>
        </w:rPr>
        <w:t>, E.K., 2015. Sustainable tourism: a comprehensive literature review on frameworks and applications. Economic research-</w:t>
      </w:r>
      <w:proofErr w:type="spellStart"/>
      <w:r w:rsidRPr="0016705A">
        <w:rPr>
          <w:rFonts w:ascii="Arial" w:hAnsi="Arial" w:cs="Arial"/>
          <w:sz w:val="24"/>
          <w:szCs w:val="24"/>
        </w:rPr>
        <w:t>Ekonomska</w:t>
      </w:r>
      <w:proofErr w:type="spellEnd"/>
      <w:r w:rsidRPr="0016705A">
        <w:rPr>
          <w:rFonts w:ascii="Arial" w:hAnsi="Arial" w:cs="Arial"/>
          <w:sz w:val="24"/>
          <w:szCs w:val="24"/>
        </w:rPr>
        <w:t xml:space="preserve"> </w:t>
      </w:r>
      <w:proofErr w:type="spellStart"/>
      <w:r w:rsidRPr="0016705A">
        <w:rPr>
          <w:rFonts w:ascii="Arial" w:hAnsi="Arial" w:cs="Arial"/>
          <w:sz w:val="24"/>
          <w:szCs w:val="24"/>
        </w:rPr>
        <w:t>istraživanja</w:t>
      </w:r>
      <w:proofErr w:type="spellEnd"/>
      <w:r w:rsidRPr="0016705A">
        <w:rPr>
          <w:rFonts w:ascii="Arial" w:hAnsi="Arial" w:cs="Arial"/>
          <w:sz w:val="24"/>
          <w:szCs w:val="24"/>
        </w:rPr>
        <w:t>, 28(1), pp.1-30.</w:t>
      </w:r>
    </w:p>
    <w:p w14:paraId="4217DA90" w14:textId="77777777" w:rsidR="00BB21B7" w:rsidRPr="0016705A" w:rsidRDefault="00BB21B7" w:rsidP="0016705A">
      <w:pPr>
        <w:spacing w:line="360" w:lineRule="auto"/>
        <w:jc w:val="both"/>
        <w:rPr>
          <w:rFonts w:ascii="Arial" w:hAnsi="Arial" w:cs="Arial"/>
          <w:b/>
          <w:bCs/>
          <w:sz w:val="24"/>
          <w:szCs w:val="24"/>
        </w:rPr>
      </w:pPr>
    </w:p>
    <w:sectPr w:rsidR="00BB21B7" w:rsidRPr="0016705A" w:rsidSect="007B7D93">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34FBD80" w14:textId="77777777" w:rsidR="003627B7" w:rsidRDefault="003627B7" w:rsidP="00196086">
      <w:pPr>
        <w:spacing w:after="0" w:line="240" w:lineRule="auto"/>
      </w:pPr>
      <w:r>
        <w:separator/>
      </w:r>
    </w:p>
  </w:endnote>
  <w:endnote w:type="continuationSeparator" w:id="0">
    <w:p w14:paraId="0341E609" w14:textId="77777777" w:rsidR="003627B7" w:rsidRDefault="003627B7" w:rsidP="001960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69013009"/>
      <w:docPartObj>
        <w:docPartGallery w:val="Page Numbers (Bottom of Page)"/>
        <w:docPartUnique/>
      </w:docPartObj>
    </w:sdtPr>
    <w:sdtEndPr>
      <w:rPr>
        <w:noProof/>
      </w:rPr>
    </w:sdtEndPr>
    <w:sdtContent>
      <w:p w14:paraId="2D1D3788" w14:textId="6BBDBD53" w:rsidR="00196086" w:rsidRDefault="00196086">
        <w:pPr>
          <w:pStyle w:val="Footer"/>
          <w:jc w:val="center"/>
        </w:pPr>
        <w:r>
          <w:fldChar w:fldCharType="begin"/>
        </w:r>
        <w:r>
          <w:instrText xml:space="preserve"> PAGE   \* MERGEFORMAT </w:instrText>
        </w:r>
        <w:r>
          <w:fldChar w:fldCharType="separate"/>
        </w:r>
        <w:r w:rsidR="003E7FF3">
          <w:rPr>
            <w:noProof/>
          </w:rPr>
          <w:t>2</w:t>
        </w:r>
        <w:r>
          <w:rPr>
            <w:noProof/>
          </w:rPr>
          <w:fldChar w:fldCharType="end"/>
        </w:r>
      </w:p>
    </w:sdtContent>
  </w:sdt>
  <w:p w14:paraId="451280AE" w14:textId="77777777" w:rsidR="00196086" w:rsidRDefault="001960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FA974E2" w14:textId="77777777" w:rsidR="003627B7" w:rsidRDefault="003627B7" w:rsidP="00196086">
      <w:pPr>
        <w:spacing w:after="0" w:line="240" w:lineRule="auto"/>
      </w:pPr>
      <w:r>
        <w:separator/>
      </w:r>
    </w:p>
  </w:footnote>
  <w:footnote w:type="continuationSeparator" w:id="0">
    <w:p w14:paraId="0DCCB52C" w14:textId="77777777" w:rsidR="003627B7" w:rsidRDefault="003627B7" w:rsidP="001960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1D56DA4"/>
    <w:multiLevelType w:val="multilevel"/>
    <w:tmpl w:val="F678E5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968302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8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C1B58"/>
    <w:rsid w:val="0000746B"/>
    <w:rsid w:val="00010680"/>
    <w:rsid w:val="0003469E"/>
    <w:rsid w:val="00046B96"/>
    <w:rsid w:val="0005297B"/>
    <w:rsid w:val="00056489"/>
    <w:rsid w:val="00085AE1"/>
    <w:rsid w:val="00141F4A"/>
    <w:rsid w:val="0016705A"/>
    <w:rsid w:val="00196086"/>
    <w:rsid w:val="001B35CC"/>
    <w:rsid w:val="00203754"/>
    <w:rsid w:val="00240940"/>
    <w:rsid w:val="002919DA"/>
    <w:rsid w:val="002D17EE"/>
    <w:rsid w:val="00360D25"/>
    <w:rsid w:val="003627B7"/>
    <w:rsid w:val="003A1EE0"/>
    <w:rsid w:val="003E7FF3"/>
    <w:rsid w:val="004204AE"/>
    <w:rsid w:val="0043715C"/>
    <w:rsid w:val="0044770D"/>
    <w:rsid w:val="00480A0A"/>
    <w:rsid w:val="0049153D"/>
    <w:rsid w:val="004B3468"/>
    <w:rsid w:val="00536F6D"/>
    <w:rsid w:val="005A5F5A"/>
    <w:rsid w:val="00614DFB"/>
    <w:rsid w:val="00632EE3"/>
    <w:rsid w:val="00692AE3"/>
    <w:rsid w:val="006B619B"/>
    <w:rsid w:val="006E5248"/>
    <w:rsid w:val="00704027"/>
    <w:rsid w:val="007074F4"/>
    <w:rsid w:val="00715882"/>
    <w:rsid w:val="007323EC"/>
    <w:rsid w:val="00733BAA"/>
    <w:rsid w:val="00737757"/>
    <w:rsid w:val="00737CD4"/>
    <w:rsid w:val="0074517C"/>
    <w:rsid w:val="007A46D4"/>
    <w:rsid w:val="007B6A63"/>
    <w:rsid w:val="007B7D93"/>
    <w:rsid w:val="007F2B75"/>
    <w:rsid w:val="00805258"/>
    <w:rsid w:val="00831745"/>
    <w:rsid w:val="008347F3"/>
    <w:rsid w:val="00857823"/>
    <w:rsid w:val="00873C5C"/>
    <w:rsid w:val="008C1B58"/>
    <w:rsid w:val="008C2D80"/>
    <w:rsid w:val="008C6C5D"/>
    <w:rsid w:val="008D23DC"/>
    <w:rsid w:val="008E43E9"/>
    <w:rsid w:val="0090261A"/>
    <w:rsid w:val="00907F62"/>
    <w:rsid w:val="00911F5D"/>
    <w:rsid w:val="00934AB7"/>
    <w:rsid w:val="009413A2"/>
    <w:rsid w:val="009817CE"/>
    <w:rsid w:val="00987CB7"/>
    <w:rsid w:val="00A07B63"/>
    <w:rsid w:val="00A13E20"/>
    <w:rsid w:val="00A16A48"/>
    <w:rsid w:val="00A30C4D"/>
    <w:rsid w:val="00A45089"/>
    <w:rsid w:val="00A66A3C"/>
    <w:rsid w:val="00A81541"/>
    <w:rsid w:val="00A968E4"/>
    <w:rsid w:val="00AE6213"/>
    <w:rsid w:val="00AF10A6"/>
    <w:rsid w:val="00B04BE7"/>
    <w:rsid w:val="00B3066B"/>
    <w:rsid w:val="00BB21B7"/>
    <w:rsid w:val="00BD685D"/>
    <w:rsid w:val="00BE6F75"/>
    <w:rsid w:val="00C56819"/>
    <w:rsid w:val="00C575EF"/>
    <w:rsid w:val="00C81D08"/>
    <w:rsid w:val="00C933C7"/>
    <w:rsid w:val="00C95165"/>
    <w:rsid w:val="00CB57F4"/>
    <w:rsid w:val="00CD5F60"/>
    <w:rsid w:val="00D02629"/>
    <w:rsid w:val="00D80640"/>
    <w:rsid w:val="00D938E0"/>
    <w:rsid w:val="00DF6092"/>
    <w:rsid w:val="00E342A2"/>
    <w:rsid w:val="00E55206"/>
    <w:rsid w:val="00EC4E6A"/>
    <w:rsid w:val="00ED27FA"/>
    <w:rsid w:val="00EF33B5"/>
    <w:rsid w:val="00F04EF5"/>
    <w:rsid w:val="00F638F9"/>
    <w:rsid w:val="00F86DCB"/>
    <w:rsid w:val="00F91B7D"/>
    <w:rsid w:val="00FF1F61"/>
    <w:rsid w:val="00FF444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EF9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link w:val="Heading4Char"/>
    <w:uiPriority w:val="9"/>
    <w:qFormat/>
    <w:rsid w:val="00010680"/>
    <w:pPr>
      <w:spacing w:before="100" w:beforeAutospacing="1" w:after="100" w:afterAutospacing="1" w:line="240" w:lineRule="auto"/>
      <w:outlineLvl w:val="3"/>
    </w:pPr>
    <w:rPr>
      <w:rFonts w:ascii="Times New Roman" w:eastAsia="Times New Roman" w:hAnsi="Times New Roman" w:cs="Times New Roman"/>
      <w:b/>
      <w:bCs/>
      <w:kern w:val="0"/>
      <w:sz w:val="24"/>
      <w:szCs w:val="24"/>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342A2"/>
    <w:rPr>
      <w:color w:val="467886" w:themeColor="hyperlink"/>
      <w:u w:val="single"/>
    </w:rPr>
  </w:style>
  <w:style w:type="character" w:customStyle="1" w:styleId="UnresolvedMention1">
    <w:name w:val="Unresolved Mention1"/>
    <w:basedOn w:val="DefaultParagraphFont"/>
    <w:uiPriority w:val="99"/>
    <w:semiHidden/>
    <w:unhideWhenUsed/>
    <w:rsid w:val="00E342A2"/>
    <w:rPr>
      <w:color w:val="605E5C"/>
      <w:shd w:val="clear" w:color="auto" w:fill="E1DFDD"/>
    </w:rPr>
  </w:style>
  <w:style w:type="paragraph" w:styleId="NormalWeb">
    <w:name w:val="Normal (Web)"/>
    <w:basedOn w:val="Normal"/>
    <w:uiPriority w:val="99"/>
    <w:unhideWhenUsed/>
    <w:rsid w:val="00010680"/>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Heading4Char">
    <w:name w:val="Heading 4 Char"/>
    <w:basedOn w:val="DefaultParagraphFont"/>
    <w:link w:val="Heading4"/>
    <w:uiPriority w:val="9"/>
    <w:rsid w:val="00010680"/>
    <w:rPr>
      <w:rFonts w:ascii="Times New Roman" w:eastAsia="Times New Roman" w:hAnsi="Times New Roman" w:cs="Times New Roman"/>
      <w:b/>
      <w:bCs/>
      <w:kern w:val="0"/>
      <w:sz w:val="24"/>
      <w:szCs w:val="24"/>
      <w14:ligatures w14:val="none"/>
    </w:rPr>
  </w:style>
  <w:style w:type="paragraph" w:customStyle="1" w:styleId="card-text">
    <w:name w:val="card-text"/>
    <w:basedOn w:val="Normal"/>
    <w:rsid w:val="00010680"/>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anchor-text">
    <w:name w:val="anchor-text"/>
    <w:basedOn w:val="DefaultParagraphFont"/>
    <w:rsid w:val="007A46D4"/>
  </w:style>
  <w:style w:type="character" w:customStyle="1" w:styleId="ref-lnk">
    <w:name w:val="ref-lnk"/>
    <w:basedOn w:val="DefaultParagraphFont"/>
    <w:rsid w:val="00737757"/>
  </w:style>
  <w:style w:type="character" w:customStyle="1" w:styleId="off-screen">
    <w:name w:val="off-screen"/>
    <w:basedOn w:val="DefaultParagraphFont"/>
    <w:rsid w:val="00737757"/>
  </w:style>
  <w:style w:type="character" w:styleId="Strong">
    <w:name w:val="Strong"/>
    <w:basedOn w:val="DefaultParagraphFont"/>
    <w:uiPriority w:val="22"/>
    <w:qFormat/>
    <w:rsid w:val="00BB21B7"/>
    <w:rPr>
      <w:b/>
      <w:bCs/>
    </w:rPr>
  </w:style>
  <w:style w:type="paragraph" w:styleId="Header">
    <w:name w:val="header"/>
    <w:basedOn w:val="Normal"/>
    <w:link w:val="HeaderChar"/>
    <w:uiPriority w:val="99"/>
    <w:unhideWhenUsed/>
    <w:rsid w:val="00196086"/>
    <w:pPr>
      <w:tabs>
        <w:tab w:val="center" w:pos="4680"/>
        <w:tab w:val="right" w:pos="9360"/>
      </w:tabs>
      <w:spacing w:after="0" w:line="240" w:lineRule="auto"/>
    </w:pPr>
  </w:style>
  <w:style w:type="character" w:customStyle="1" w:styleId="HeaderChar">
    <w:name w:val="Header Char"/>
    <w:basedOn w:val="DefaultParagraphFont"/>
    <w:link w:val="Header"/>
    <w:uiPriority w:val="99"/>
    <w:rsid w:val="00196086"/>
  </w:style>
  <w:style w:type="paragraph" w:styleId="Footer">
    <w:name w:val="footer"/>
    <w:basedOn w:val="Normal"/>
    <w:link w:val="FooterChar"/>
    <w:uiPriority w:val="99"/>
    <w:unhideWhenUsed/>
    <w:rsid w:val="00196086"/>
    <w:pPr>
      <w:tabs>
        <w:tab w:val="center" w:pos="4680"/>
        <w:tab w:val="right" w:pos="9360"/>
      </w:tabs>
      <w:spacing w:after="0" w:line="240" w:lineRule="auto"/>
    </w:pPr>
  </w:style>
  <w:style w:type="character" w:customStyle="1" w:styleId="FooterChar">
    <w:name w:val="Footer Char"/>
    <w:basedOn w:val="DefaultParagraphFont"/>
    <w:link w:val="Footer"/>
    <w:uiPriority w:val="99"/>
    <w:rsid w:val="001960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3741463">
      <w:bodyDiv w:val="1"/>
      <w:marLeft w:val="0"/>
      <w:marRight w:val="0"/>
      <w:marTop w:val="0"/>
      <w:marBottom w:val="0"/>
      <w:divBdr>
        <w:top w:val="none" w:sz="0" w:space="0" w:color="auto"/>
        <w:left w:val="none" w:sz="0" w:space="0" w:color="auto"/>
        <w:bottom w:val="none" w:sz="0" w:space="0" w:color="auto"/>
        <w:right w:val="none" w:sz="0" w:space="0" w:color="auto"/>
      </w:divBdr>
    </w:div>
    <w:div w:id="290862157">
      <w:bodyDiv w:val="1"/>
      <w:marLeft w:val="0"/>
      <w:marRight w:val="0"/>
      <w:marTop w:val="0"/>
      <w:marBottom w:val="0"/>
      <w:divBdr>
        <w:top w:val="none" w:sz="0" w:space="0" w:color="auto"/>
        <w:left w:val="none" w:sz="0" w:space="0" w:color="auto"/>
        <w:bottom w:val="none" w:sz="0" w:space="0" w:color="auto"/>
        <w:right w:val="none" w:sz="0" w:space="0" w:color="auto"/>
      </w:divBdr>
    </w:div>
    <w:div w:id="435290878">
      <w:bodyDiv w:val="1"/>
      <w:marLeft w:val="0"/>
      <w:marRight w:val="0"/>
      <w:marTop w:val="0"/>
      <w:marBottom w:val="0"/>
      <w:divBdr>
        <w:top w:val="none" w:sz="0" w:space="0" w:color="auto"/>
        <w:left w:val="none" w:sz="0" w:space="0" w:color="auto"/>
        <w:bottom w:val="none" w:sz="0" w:space="0" w:color="auto"/>
        <w:right w:val="none" w:sz="0" w:space="0" w:color="auto"/>
      </w:divBdr>
    </w:div>
    <w:div w:id="531505330">
      <w:bodyDiv w:val="1"/>
      <w:marLeft w:val="0"/>
      <w:marRight w:val="0"/>
      <w:marTop w:val="0"/>
      <w:marBottom w:val="0"/>
      <w:divBdr>
        <w:top w:val="none" w:sz="0" w:space="0" w:color="auto"/>
        <w:left w:val="none" w:sz="0" w:space="0" w:color="auto"/>
        <w:bottom w:val="none" w:sz="0" w:space="0" w:color="auto"/>
        <w:right w:val="none" w:sz="0" w:space="0" w:color="auto"/>
      </w:divBdr>
    </w:div>
    <w:div w:id="785662793">
      <w:bodyDiv w:val="1"/>
      <w:marLeft w:val="0"/>
      <w:marRight w:val="0"/>
      <w:marTop w:val="0"/>
      <w:marBottom w:val="0"/>
      <w:divBdr>
        <w:top w:val="none" w:sz="0" w:space="0" w:color="auto"/>
        <w:left w:val="none" w:sz="0" w:space="0" w:color="auto"/>
        <w:bottom w:val="none" w:sz="0" w:space="0" w:color="auto"/>
        <w:right w:val="none" w:sz="0" w:space="0" w:color="auto"/>
      </w:divBdr>
    </w:div>
    <w:div w:id="1062489164">
      <w:bodyDiv w:val="1"/>
      <w:marLeft w:val="0"/>
      <w:marRight w:val="0"/>
      <w:marTop w:val="0"/>
      <w:marBottom w:val="0"/>
      <w:divBdr>
        <w:top w:val="none" w:sz="0" w:space="0" w:color="auto"/>
        <w:left w:val="none" w:sz="0" w:space="0" w:color="auto"/>
        <w:bottom w:val="none" w:sz="0" w:space="0" w:color="auto"/>
        <w:right w:val="none" w:sz="0" w:space="0" w:color="auto"/>
      </w:divBdr>
    </w:div>
    <w:div w:id="1132597914">
      <w:bodyDiv w:val="1"/>
      <w:marLeft w:val="0"/>
      <w:marRight w:val="0"/>
      <w:marTop w:val="0"/>
      <w:marBottom w:val="0"/>
      <w:divBdr>
        <w:top w:val="none" w:sz="0" w:space="0" w:color="auto"/>
        <w:left w:val="none" w:sz="0" w:space="0" w:color="auto"/>
        <w:bottom w:val="none" w:sz="0" w:space="0" w:color="auto"/>
        <w:right w:val="none" w:sz="0" w:space="0" w:color="auto"/>
      </w:divBdr>
    </w:div>
    <w:div w:id="1819104432">
      <w:bodyDiv w:val="1"/>
      <w:marLeft w:val="0"/>
      <w:marRight w:val="0"/>
      <w:marTop w:val="0"/>
      <w:marBottom w:val="0"/>
      <w:divBdr>
        <w:top w:val="none" w:sz="0" w:space="0" w:color="auto"/>
        <w:left w:val="none" w:sz="0" w:space="0" w:color="auto"/>
        <w:bottom w:val="none" w:sz="0" w:space="0" w:color="auto"/>
        <w:right w:val="none" w:sz="0" w:space="0" w:color="auto"/>
      </w:divBdr>
    </w:div>
    <w:div w:id="19188987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riott.com/marriott/aboutmarriott.mi" TargetMode="External"/><Relationship Id="rId3" Type="http://schemas.openxmlformats.org/officeDocument/2006/relationships/settings" Target="settings.xml"/><Relationship Id="rId7" Type="http://schemas.openxmlformats.org/officeDocument/2006/relationships/hyperlink" Target="https://serve360.marriott.com/wp-content/uploads/2019/10/Serve-360-goals-page-tabloid_2-updated-20180916-English.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unwto.org/tourism4sdg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2534</Words>
  <Characters>14448</Characters>
  <Application>Microsoft Office Word</Application>
  <DocSecurity>0</DocSecurity>
  <Lines>120</Lines>
  <Paragraphs>33</Paragraphs>
  <ScaleCrop>false</ScaleCrop>
  <Company/>
  <LinksUpToDate>false</LinksUpToDate>
  <CharactersWithSpaces>16949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2024-05-12T13:12:00Z</dcterms:created>
  <dcterms:modified xsi:type="dcterms:W3CDTF">2024-05-12T13:12:00Z</dcterms:modified>
</cp:coreProperties>
</file>