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90088473"/>
        <w:docPartObj>
          <w:docPartGallery w:val="Cover Pages"/>
          <w:docPartUnique/>
        </w:docPartObj>
      </w:sdtPr>
      <w:sdtContent>
        <w:p w14:paraId="2B4553CA" w14:textId="0098510E" w:rsidR="00D3017F" w:rsidRDefault="00D3017F">
          <w:r>
            <w:rPr>
              <w:noProof/>
            </w:rPr>
            <mc:AlternateContent>
              <mc:Choice Requires="wpg">
                <w:drawing>
                  <wp:anchor distT="0" distB="0" distL="114300" distR="114300" simplePos="0" relativeHeight="251659264" behindDoc="1" locked="0" layoutInCell="1" allowOverlap="1" wp14:anchorId="1DAC355E" wp14:editId="72880779">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A53D3BE" w14:textId="58460A43" w:rsidR="00D3017F" w:rsidRDefault="00D3017F">
                                      <w:pPr>
                                        <w:pStyle w:val="NoSpacing"/>
                                        <w:spacing w:before="120"/>
                                        <w:jc w:val="center"/>
                                        <w:rPr>
                                          <w:color w:val="FFFFFF" w:themeColor="background1"/>
                                        </w:rPr>
                                      </w:pPr>
                                      <w:r>
                                        <w:rPr>
                                          <w:color w:val="FFFFFF" w:themeColor="background1"/>
                                        </w:rPr>
                                        <w:t>Dafydd Edwards (2417062)</w:t>
                                      </w:r>
                                    </w:p>
                                  </w:sdtContent>
                                </w:sdt>
                                <w:p w14:paraId="0CEEFE10" w14:textId="1F8F48D1" w:rsidR="00D3017F"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3017F">
                                        <w:rPr>
                                          <w:caps/>
                                          <w:color w:val="FFFFFF" w:themeColor="background1"/>
                                        </w:rPr>
                                        <w:t>University Trinity Saint Davids</w:t>
                                      </w:r>
                                    </w:sdtContent>
                                  </w:sdt>
                                  <w:r w:rsidR="00D3017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D3017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390E45" w14:textId="7DF9ECBB" w:rsidR="00D3017F" w:rsidRDefault="00D3017F">
                                      <w:pPr>
                                        <w:pStyle w:val="NoSpacing"/>
                                        <w:jc w:val="center"/>
                                        <w:rPr>
                                          <w:rFonts w:asciiTheme="majorHAnsi" w:eastAsiaTheme="majorEastAsia" w:hAnsiTheme="majorHAnsi" w:cstheme="majorBidi"/>
                                          <w:caps/>
                                          <w:color w:val="156082" w:themeColor="accent1"/>
                                          <w:sz w:val="72"/>
                                          <w:szCs w:val="72"/>
                                        </w:rPr>
                                      </w:pPr>
                                      <w:r w:rsidRPr="00D3017F">
                                        <w:rPr>
                                          <w:rFonts w:asciiTheme="majorHAnsi" w:eastAsiaTheme="majorEastAsia" w:hAnsiTheme="majorHAnsi" w:cstheme="majorBidi"/>
                                          <w:caps/>
                                          <w:color w:val="156082" w:themeColor="accent1"/>
                                          <w:sz w:val="72"/>
                                          <w:szCs w:val="72"/>
                                        </w:rPr>
                                        <w:t>Research and case scenario in Data Security and Compliance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AC355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A53D3BE" w14:textId="58460A43" w:rsidR="00D3017F" w:rsidRDefault="00D3017F">
                                <w:pPr>
                                  <w:pStyle w:val="NoSpacing"/>
                                  <w:spacing w:before="120"/>
                                  <w:jc w:val="center"/>
                                  <w:rPr>
                                    <w:color w:val="FFFFFF" w:themeColor="background1"/>
                                  </w:rPr>
                                </w:pPr>
                                <w:r>
                                  <w:rPr>
                                    <w:color w:val="FFFFFF" w:themeColor="background1"/>
                                  </w:rPr>
                                  <w:t>Dafydd Edwards (2417062)</w:t>
                                </w:r>
                              </w:p>
                            </w:sdtContent>
                          </w:sdt>
                          <w:p w14:paraId="0CEEFE10" w14:textId="1F8F48D1" w:rsidR="00D3017F"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3017F">
                                  <w:rPr>
                                    <w:caps/>
                                    <w:color w:val="FFFFFF" w:themeColor="background1"/>
                                  </w:rPr>
                                  <w:t>University Trinity Saint Davids</w:t>
                                </w:r>
                              </w:sdtContent>
                            </w:sdt>
                            <w:r w:rsidR="00D3017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D3017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390E45" w14:textId="7DF9ECBB" w:rsidR="00D3017F" w:rsidRDefault="00D3017F">
                                <w:pPr>
                                  <w:pStyle w:val="NoSpacing"/>
                                  <w:jc w:val="center"/>
                                  <w:rPr>
                                    <w:rFonts w:asciiTheme="majorHAnsi" w:eastAsiaTheme="majorEastAsia" w:hAnsiTheme="majorHAnsi" w:cstheme="majorBidi"/>
                                    <w:caps/>
                                    <w:color w:val="156082" w:themeColor="accent1"/>
                                    <w:sz w:val="72"/>
                                    <w:szCs w:val="72"/>
                                  </w:rPr>
                                </w:pPr>
                                <w:r w:rsidRPr="00D3017F">
                                  <w:rPr>
                                    <w:rFonts w:asciiTheme="majorHAnsi" w:eastAsiaTheme="majorEastAsia" w:hAnsiTheme="majorHAnsi" w:cstheme="majorBidi"/>
                                    <w:caps/>
                                    <w:color w:val="156082" w:themeColor="accent1"/>
                                    <w:sz w:val="72"/>
                                    <w:szCs w:val="72"/>
                                  </w:rPr>
                                  <w:t>Research and case scenario in Data Security and Compliance</w:t>
                                </w:r>
                              </w:p>
                            </w:sdtContent>
                          </w:sdt>
                        </w:txbxContent>
                      </v:textbox>
                    </v:shape>
                    <w10:wrap anchorx="page" anchory="page"/>
                  </v:group>
                </w:pict>
              </mc:Fallback>
            </mc:AlternateContent>
          </w:r>
        </w:p>
        <w:p w14:paraId="39A90975" w14:textId="4514510F" w:rsidR="00D3017F" w:rsidRDefault="00D3017F">
          <w:r>
            <w:br w:type="page"/>
          </w:r>
        </w:p>
      </w:sdtContent>
    </w:sdt>
    <w:sdt>
      <w:sdtPr>
        <w:rPr>
          <w:rFonts w:asciiTheme="minorHAnsi" w:eastAsiaTheme="minorHAnsi" w:hAnsiTheme="minorHAnsi" w:cstheme="minorBidi"/>
          <w:color w:val="auto"/>
          <w:kern w:val="2"/>
          <w:sz w:val="24"/>
          <w:szCs w:val="24"/>
          <w:lang w:val="en-GB"/>
          <w14:ligatures w14:val="standardContextual"/>
        </w:rPr>
        <w:id w:val="1930154381"/>
        <w:docPartObj>
          <w:docPartGallery w:val="Table of Contents"/>
          <w:docPartUnique/>
        </w:docPartObj>
      </w:sdtPr>
      <w:sdtEndPr>
        <w:rPr>
          <w:b/>
          <w:bCs/>
          <w:noProof/>
        </w:rPr>
      </w:sdtEndPr>
      <w:sdtContent>
        <w:p w14:paraId="15B8C13C" w14:textId="3BBF6B59" w:rsidR="00D3017F" w:rsidRDefault="00D3017F">
          <w:pPr>
            <w:pStyle w:val="TOCHeading"/>
          </w:pPr>
          <w:r>
            <w:t>Contents</w:t>
          </w:r>
        </w:p>
        <w:p w14:paraId="36988548" w14:textId="0346CBD4" w:rsidR="00D72216" w:rsidRDefault="00D3017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082039" w:history="1">
            <w:r w:rsidR="00D72216" w:rsidRPr="00FA7D29">
              <w:rPr>
                <w:rStyle w:val="Hyperlink"/>
                <w:noProof/>
              </w:rPr>
              <w:t>Abstract</w:t>
            </w:r>
            <w:r w:rsidR="00D72216">
              <w:rPr>
                <w:noProof/>
                <w:webHidden/>
              </w:rPr>
              <w:tab/>
            </w:r>
            <w:r w:rsidR="00D72216">
              <w:rPr>
                <w:noProof/>
                <w:webHidden/>
              </w:rPr>
              <w:fldChar w:fldCharType="begin"/>
            </w:r>
            <w:r w:rsidR="00D72216">
              <w:rPr>
                <w:noProof/>
                <w:webHidden/>
              </w:rPr>
              <w:instrText xml:space="preserve"> PAGEREF _Toc236082039 \h </w:instrText>
            </w:r>
            <w:r w:rsidR="00D72216">
              <w:rPr>
                <w:noProof/>
                <w:webHidden/>
              </w:rPr>
            </w:r>
            <w:r w:rsidR="00D72216">
              <w:rPr>
                <w:noProof/>
                <w:webHidden/>
              </w:rPr>
              <w:fldChar w:fldCharType="separate"/>
            </w:r>
            <w:r w:rsidR="00D72216">
              <w:rPr>
                <w:noProof/>
                <w:webHidden/>
              </w:rPr>
              <w:t>3</w:t>
            </w:r>
            <w:r w:rsidR="00D72216">
              <w:rPr>
                <w:noProof/>
                <w:webHidden/>
              </w:rPr>
              <w:fldChar w:fldCharType="end"/>
            </w:r>
          </w:hyperlink>
        </w:p>
        <w:p w14:paraId="143DDFCB" w14:textId="5CA60FD0" w:rsidR="00D72216" w:rsidRDefault="00D72216">
          <w:pPr>
            <w:pStyle w:val="TOC1"/>
            <w:tabs>
              <w:tab w:val="right" w:leader="dot" w:pos="9016"/>
            </w:tabs>
            <w:rPr>
              <w:rFonts w:eastAsiaTheme="minorEastAsia"/>
              <w:noProof/>
              <w:lang w:eastAsia="en-GB"/>
            </w:rPr>
          </w:pPr>
          <w:hyperlink w:anchor="_Toc236082040" w:history="1">
            <w:r w:rsidRPr="00FA7D29">
              <w:rPr>
                <w:rStyle w:val="Hyperlink"/>
                <w:noProof/>
              </w:rPr>
              <w:t>Introduction</w:t>
            </w:r>
            <w:r>
              <w:rPr>
                <w:noProof/>
                <w:webHidden/>
              </w:rPr>
              <w:tab/>
            </w:r>
            <w:r>
              <w:rPr>
                <w:noProof/>
                <w:webHidden/>
              </w:rPr>
              <w:fldChar w:fldCharType="begin"/>
            </w:r>
            <w:r>
              <w:rPr>
                <w:noProof/>
                <w:webHidden/>
              </w:rPr>
              <w:instrText xml:space="preserve"> PAGEREF _Toc236082040 \h </w:instrText>
            </w:r>
            <w:r>
              <w:rPr>
                <w:noProof/>
                <w:webHidden/>
              </w:rPr>
            </w:r>
            <w:r>
              <w:rPr>
                <w:noProof/>
                <w:webHidden/>
              </w:rPr>
              <w:fldChar w:fldCharType="separate"/>
            </w:r>
            <w:r>
              <w:rPr>
                <w:noProof/>
                <w:webHidden/>
              </w:rPr>
              <w:t>4</w:t>
            </w:r>
            <w:r>
              <w:rPr>
                <w:noProof/>
                <w:webHidden/>
              </w:rPr>
              <w:fldChar w:fldCharType="end"/>
            </w:r>
          </w:hyperlink>
        </w:p>
        <w:p w14:paraId="24BF30E9" w14:textId="0D0A650C" w:rsidR="00D72216" w:rsidRDefault="00D72216">
          <w:pPr>
            <w:pStyle w:val="TOC1"/>
            <w:tabs>
              <w:tab w:val="right" w:leader="dot" w:pos="9016"/>
            </w:tabs>
            <w:rPr>
              <w:rFonts w:eastAsiaTheme="minorEastAsia"/>
              <w:noProof/>
              <w:lang w:eastAsia="en-GB"/>
            </w:rPr>
          </w:pPr>
          <w:hyperlink w:anchor="_Toc236082041" w:history="1">
            <w:r w:rsidRPr="00FA7D29">
              <w:rPr>
                <w:rStyle w:val="Hyperlink"/>
                <w:noProof/>
              </w:rPr>
              <w:t>Task 1 – Implementing a Zero Trust Architecture</w:t>
            </w:r>
            <w:r>
              <w:rPr>
                <w:noProof/>
                <w:webHidden/>
              </w:rPr>
              <w:tab/>
            </w:r>
            <w:r>
              <w:rPr>
                <w:noProof/>
                <w:webHidden/>
              </w:rPr>
              <w:fldChar w:fldCharType="begin"/>
            </w:r>
            <w:r>
              <w:rPr>
                <w:noProof/>
                <w:webHidden/>
              </w:rPr>
              <w:instrText xml:space="preserve"> PAGEREF _Toc236082041 \h </w:instrText>
            </w:r>
            <w:r>
              <w:rPr>
                <w:noProof/>
                <w:webHidden/>
              </w:rPr>
            </w:r>
            <w:r>
              <w:rPr>
                <w:noProof/>
                <w:webHidden/>
              </w:rPr>
              <w:fldChar w:fldCharType="separate"/>
            </w:r>
            <w:r>
              <w:rPr>
                <w:noProof/>
                <w:webHidden/>
              </w:rPr>
              <w:t>5</w:t>
            </w:r>
            <w:r>
              <w:rPr>
                <w:noProof/>
                <w:webHidden/>
              </w:rPr>
              <w:fldChar w:fldCharType="end"/>
            </w:r>
          </w:hyperlink>
        </w:p>
        <w:p w14:paraId="55C41D08" w14:textId="5CF69D0A" w:rsidR="00D72216" w:rsidRDefault="00D72216">
          <w:pPr>
            <w:pStyle w:val="TOC2"/>
            <w:tabs>
              <w:tab w:val="right" w:leader="dot" w:pos="9016"/>
            </w:tabs>
            <w:rPr>
              <w:rFonts w:eastAsiaTheme="minorEastAsia"/>
              <w:noProof/>
              <w:lang w:eastAsia="en-GB"/>
            </w:rPr>
          </w:pPr>
          <w:hyperlink w:anchor="_Toc236082042" w:history="1">
            <w:r w:rsidRPr="00FA7D29">
              <w:rPr>
                <w:rStyle w:val="Hyperlink"/>
                <w:noProof/>
              </w:rPr>
              <w:t>Modern Cybersecurity Threats</w:t>
            </w:r>
            <w:r>
              <w:rPr>
                <w:noProof/>
                <w:webHidden/>
              </w:rPr>
              <w:tab/>
            </w:r>
            <w:r>
              <w:rPr>
                <w:noProof/>
                <w:webHidden/>
              </w:rPr>
              <w:fldChar w:fldCharType="begin"/>
            </w:r>
            <w:r>
              <w:rPr>
                <w:noProof/>
                <w:webHidden/>
              </w:rPr>
              <w:instrText xml:space="preserve"> PAGEREF _Toc236082042 \h </w:instrText>
            </w:r>
            <w:r>
              <w:rPr>
                <w:noProof/>
                <w:webHidden/>
              </w:rPr>
            </w:r>
            <w:r>
              <w:rPr>
                <w:noProof/>
                <w:webHidden/>
              </w:rPr>
              <w:fldChar w:fldCharType="separate"/>
            </w:r>
            <w:r>
              <w:rPr>
                <w:noProof/>
                <w:webHidden/>
              </w:rPr>
              <w:t>6</w:t>
            </w:r>
            <w:r>
              <w:rPr>
                <w:noProof/>
                <w:webHidden/>
              </w:rPr>
              <w:fldChar w:fldCharType="end"/>
            </w:r>
          </w:hyperlink>
        </w:p>
        <w:p w14:paraId="5F9A9332" w14:textId="456892DC" w:rsidR="00D72216" w:rsidRDefault="00D72216">
          <w:pPr>
            <w:pStyle w:val="TOC2"/>
            <w:tabs>
              <w:tab w:val="right" w:leader="dot" w:pos="9016"/>
            </w:tabs>
            <w:rPr>
              <w:rFonts w:eastAsiaTheme="minorEastAsia"/>
              <w:noProof/>
              <w:lang w:eastAsia="en-GB"/>
            </w:rPr>
          </w:pPr>
          <w:hyperlink w:anchor="_Toc236082043" w:history="1">
            <w:r w:rsidRPr="00FA7D29">
              <w:rPr>
                <w:rStyle w:val="Hyperlink"/>
                <w:noProof/>
              </w:rPr>
              <w:t>Core Principles</w:t>
            </w:r>
            <w:r>
              <w:rPr>
                <w:noProof/>
                <w:webHidden/>
              </w:rPr>
              <w:tab/>
            </w:r>
            <w:r>
              <w:rPr>
                <w:noProof/>
                <w:webHidden/>
              </w:rPr>
              <w:fldChar w:fldCharType="begin"/>
            </w:r>
            <w:r>
              <w:rPr>
                <w:noProof/>
                <w:webHidden/>
              </w:rPr>
              <w:instrText xml:space="preserve"> PAGEREF _Toc236082043 \h </w:instrText>
            </w:r>
            <w:r>
              <w:rPr>
                <w:noProof/>
                <w:webHidden/>
              </w:rPr>
            </w:r>
            <w:r>
              <w:rPr>
                <w:noProof/>
                <w:webHidden/>
              </w:rPr>
              <w:fldChar w:fldCharType="separate"/>
            </w:r>
            <w:r>
              <w:rPr>
                <w:noProof/>
                <w:webHidden/>
              </w:rPr>
              <w:t>7</w:t>
            </w:r>
            <w:r>
              <w:rPr>
                <w:noProof/>
                <w:webHidden/>
              </w:rPr>
              <w:fldChar w:fldCharType="end"/>
            </w:r>
          </w:hyperlink>
        </w:p>
        <w:p w14:paraId="480DD675" w14:textId="674F69CE" w:rsidR="00D72216" w:rsidRDefault="00D72216">
          <w:pPr>
            <w:pStyle w:val="TOC2"/>
            <w:tabs>
              <w:tab w:val="right" w:leader="dot" w:pos="9016"/>
            </w:tabs>
            <w:rPr>
              <w:rFonts w:eastAsiaTheme="minorEastAsia"/>
              <w:noProof/>
              <w:lang w:eastAsia="en-GB"/>
            </w:rPr>
          </w:pPr>
          <w:hyperlink w:anchor="_Toc236082044" w:history="1">
            <w:r w:rsidRPr="00FA7D29">
              <w:rPr>
                <w:rStyle w:val="Hyperlink"/>
                <w:noProof/>
              </w:rPr>
              <w:t>Technological Enablers</w:t>
            </w:r>
            <w:r>
              <w:rPr>
                <w:noProof/>
                <w:webHidden/>
              </w:rPr>
              <w:tab/>
            </w:r>
            <w:r>
              <w:rPr>
                <w:noProof/>
                <w:webHidden/>
              </w:rPr>
              <w:fldChar w:fldCharType="begin"/>
            </w:r>
            <w:r>
              <w:rPr>
                <w:noProof/>
                <w:webHidden/>
              </w:rPr>
              <w:instrText xml:space="preserve"> PAGEREF _Toc236082044 \h </w:instrText>
            </w:r>
            <w:r>
              <w:rPr>
                <w:noProof/>
                <w:webHidden/>
              </w:rPr>
            </w:r>
            <w:r>
              <w:rPr>
                <w:noProof/>
                <w:webHidden/>
              </w:rPr>
              <w:fldChar w:fldCharType="separate"/>
            </w:r>
            <w:r>
              <w:rPr>
                <w:noProof/>
                <w:webHidden/>
              </w:rPr>
              <w:t>7</w:t>
            </w:r>
            <w:r>
              <w:rPr>
                <w:noProof/>
                <w:webHidden/>
              </w:rPr>
              <w:fldChar w:fldCharType="end"/>
            </w:r>
          </w:hyperlink>
        </w:p>
        <w:p w14:paraId="55E9128E" w14:textId="0F3964DD" w:rsidR="00D72216" w:rsidRDefault="00D72216">
          <w:pPr>
            <w:pStyle w:val="TOC2"/>
            <w:tabs>
              <w:tab w:val="right" w:leader="dot" w:pos="9016"/>
            </w:tabs>
            <w:rPr>
              <w:rFonts w:eastAsiaTheme="minorEastAsia"/>
              <w:noProof/>
              <w:lang w:eastAsia="en-GB"/>
            </w:rPr>
          </w:pPr>
          <w:hyperlink w:anchor="_Toc236082045" w:history="1">
            <w:r w:rsidRPr="00FA7D29">
              <w:rPr>
                <w:rStyle w:val="Hyperlink"/>
                <w:noProof/>
              </w:rPr>
              <w:t>Challenges of Implementation</w:t>
            </w:r>
            <w:r>
              <w:rPr>
                <w:noProof/>
                <w:webHidden/>
              </w:rPr>
              <w:tab/>
            </w:r>
            <w:r>
              <w:rPr>
                <w:noProof/>
                <w:webHidden/>
              </w:rPr>
              <w:fldChar w:fldCharType="begin"/>
            </w:r>
            <w:r>
              <w:rPr>
                <w:noProof/>
                <w:webHidden/>
              </w:rPr>
              <w:instrText xml:space="preserve"> PAGEREF _Toc236082045 \h </w:instrText>
            </w:r>
            <w:r>
              <w:rPr>
                <w:noProof/>
                <w:webHidden/>
              </w:rPr>
            </w:r>
            <w:r>
              <w:rPr>
                <w:noProof/>
                <w:webHidden/>
              </w:rPr>
              <w:fldChar w:fldCharType="separate"/>
            </w:r>
            <w:r>
              <w:rPr>
                <w:noProof/>
                <w:webHidden/>
              </w:rPr>
              <w:t>8</w:t>
            </w:r>
            <w:r>
              <w:rPr>
                <w:noProof/>
                <w:webHidden/>
              </w:rPr>
              <w:fldChar w:fldCharType="end"/>
            </w:r>
          </w:hyperlink>
        </w:p>
        <w:p w14:paraId="6979B96F" w14:textId="37E36E10" w:rsidR="00D72216" w:rsidRDefault="00D72216">
          <w:pPr>
            <w:pStyle w:val="TOC2"/>
            <w:tabs>
              <w:tab w:val="right" w:leader="dot" w:pos="9016"/>
            </w:tabs>
            <w:rPr>
              <w:rFonts w:eastAsiaTheme="minorEastAsia"/>
              <w:noProof/>
              <w:lang w:eastAsia="en-GB"/>
            </w:rPr>
          </w:pPr>
          <w:hyperlink w:anchor="_Toc236082046" w:history="1">
            <w:r w:rsidRPr="00FA7D29">
              <w:rPr>
                <w:rStyle w:val="Hyperlink"/>
                <w:noProof/>
              </w:rPr>
              <w:t>Critical Evaluation</w:t>
            </w:r>
            <w:r>
              <w:rPr>
                <w:noProof/>
                <w:webHidden/>
              </w:rPr>
              <w:tab/>
            </w:r>
            <w:r>
              <w:rPr>
                <w:noProof/>
                <w:webHidden/>
              </w:rPr>
              <w:fldChar w:fldCharType="begin"/>
            </w:r>
            <w:r>
              <w:rPr>
                <w:noProof/>
                <w:webHidden/>
              </w:rPr>
              <w:instrText xml:space="preserve"> PAGEREF _Toc236082046 \h </w:instrText>
            </w:r>
            <w:r>
              <w:rPr>
                <w:noProof/>
                <w:webHidden/>
              </w:rPr>
            </w:r>
            <w:r>
              <w:rPr>
                <w:noProof/>
                <w:webHidden/>
              </w:rPr>
              <w:fldChar w:fldCharType="separate"/>
            </w:r>
            <w:r>
              <w:rPr>
                <w:noProof/>
                <w:webHidden/>
              </w:rPr>
              <w:t>9</w:t>
            </w:r>
            <w:r>
              <w:rPr>
                <w:noProof/>
                <w:webHidden/>
              </w:rPr>
              <w:fldChar w:fldCharType="end"/>
            </w:r>
          </w:hyperlink>
        </w:p>
        <w:p w14:paraId="7DCBCE15" w14:textId="0DC2E580" w:rsidR="00D72216" w:rsidRDefault="00D72216">
          <w:pPr>
            <w:pStyle w:val="TOC1"/>
            <w:tabs>
              <w:tab w:val="right" w:leader="dot" w:pos="9016"/>
            </w:tabs>
            <w:rPr>
              <w:rFonts w:eastAsiaTheme="minorEastAsia"/>
              <w:noProof/>
              <w:lang w:eastAsia="en-GB"/>
            </w:rPr>
          </w:pPr>
          <w:hyperlink w:anchor="_Toc236082047" w:history="1">
            <w:r w:rsidRPr="00FA7D29">
              <w:rPr>
                <w:rStyle w:val="Hyperlink"/>
                <w:noProof/>
              </w:rPr>
              <w:t>Task 2 – Case Study</w:t>
            </w:r>
            <w:r>
              <w:rPr>
                <w:noProof/>
                <w:webHidden/>
              </w:rPr>
              <w:tab/>
            </w:r>
            <w:r>
              <w:rPr>
                <w:noProof/>
                <w:webHidden/>
              </w:rPr>
              <w:fldChar w:fldCharType="begin"/>
            </w:r>
            <w:r>
              <w:rPr>
                <w:noProof/>
                <w:webHidden/>
              </w:rPr>
              <w:instrText xml:space="preserve"> PAGEREF _Toc236082047 \h </w:instrText>
            </w:r>
            <w:r>
              <w:rPr>
                <w:noProof/>
                <w:webHidden/>
              </w:rPr>
            </w:r>
            <w:r>
              <w:rPr>
                <w:noProof/>
                <w:webHidden/>
              </w:rPr>
              <w:fldChar w:fldCharType="separate"/>
            </w:r>
            <w:r>
              <w:rPr>
                <w:noProof/>
                <w:webHidden/>
              </w:rPr>
              <w:t>12</w:t>
            </w:r>
            <w:r>
              <w:rPr>
                <w:noProof/>
                <w:webHidden/>
              </w:rPr>
              <w:fldChar w:fldCharType="end"/>
            </w:r>
          </w:hyperlink>
        </w:p>
        <w:p w14:paraId="0EADF803" w14:textId="3DC24CCD" w:rsidR="00D72216" w:rsidRDefault="00D72216">
          <w:pPr>
            <w:pStyle w:val="TOC2"/>
            <w:tabs>
              <w:tab w:val="right" w:leader="dot" w:pos="9016"/>
            </w:tabs>
            <w:rPr>
              <w:rFonts w:eastAsiaTheme="minorEastAsia"/>
              <w:noProof/>
              <w:lang w:eastAsia="en-GB"/>
            </w:rPr>
          </w:pPr>
          <w:hyperlink w:anchor="_Toc236082048" w:history="1">
            <w:r w:rsidRPr="00FA7D29">
              <w:rPr>
                <w:rStyle w:val="Hyperlink"/>
                <w:noProof/>
              </w:rPr>
              <w:t>Executive Summary</w:t>
            </w:r>
            <w:r>
              <w:rPr>
                <w:noProof/>
                <w:webHidden/>
              </w:rPr>
              <w:tab/>
            </w:r>
            <w:r>
              <w:rPr>
                <w:noProof/>
                <w:webHidden/>
              </w:rPr>
              <w:fldChar w:fldCharType="begin"/>
            </w:r>
            <w:r>
              <w:rPr>
                <w:noProof/>
                <w:webHidden/>
              </w:rPr>
              <w:instrText xml:space="preserve"> PAGEREF _Toc236082048 \h </w:instrText>
            </w:r>
            <w:r>
              <w:rPr>
                <w:noProof/>
                <w:webHidden/>
              </w:rPr>
            </w:r>
            <w:r>
              <w:rPr>
                <w:noProof/>
                <w:webHidden/>
              </w:rPr>
              <w:fldChar w:fldCharType="separate"/>
            </w:r>
            <w:r>
              <w:rPr>
                <w:noProof/>
                <w:webHidden/>
              </w:rPr>
              <w:t>12</w:t>
            </w:r>
            <w:r>
              <w:rPr>
                <w:noProof/>
                <w:webHidden/>
              </w:rPr>
              <w:fldChar w:fldCharType="end"/>
            </w:r>
          </w:hyperlink>
        </w:p>
        <w:p w14:paraId="431052A6" w14:textId="16C3B368" w:rsidR="00D72216" w:rsidRDefault="00D72216">
          <w:pPr>
            <w:pStyle w:val="TOC2"/>
            <w:tabs>
              <w:tab w:val="right" w:leader="dot" w:pos="9016"/>
            </w:tabs>
            <w:rPr>
              <w:rFonts w:eastAsiaTheme="minorEastAsia"/>
              <w:noProof/>
              <w:lang w:eastAsia="en-GB"/>
            </w:rPr>
          </w:pPr>
          <w:hyperlink w:anchor="_Toc236082049" w:history="1">
            <w:r w:rsidRPr="00FA7D29">
              <w:rPr>
                <w:rStyle w:val="Hyperlink"/>
                <w:noProof/>
              </w:rPr>
              <w:t>Organisational Design and Resourcing</w:t>
            </w:r>
            <w:r>
              <w:rPr>
                <w:noProof/>
                <w:webHidden/>
              </w:rPr>
              <w:tab/>
            </w:r>
            <w:r>
              <w:rPr>
                <w:noProof/>
                <w:webHidden/>
              </w:rPr>
              <w:fldChar w:fldCharType="begin"/>
            </w:r>
            <w:r>
              <w:rPr>
                <w:noProof/>
                <w:webHidden/>
              </w:rPr>
              <w:instrText xml:space="preserve"> PAGEREF _Toc236082049 \h </w:instrText>
            </w:r>
            <w:r>
              <w:rPr>
                <w:noProof/>
                <w:webHidden/>
              </w:rPr>
            </w:r>
            <w:r>
              <w:rPr>
                <w:noProof/>
                <w:webHidden/>
              </w:rPr>
              <w:fldChar w:fldCharType="separate"/>
            </w:r>
            <w:r>
              <w:rPr>
                <w:noProof/>
                <w:webHidden/>
              </w:rPr>
              <w:t>14</w:t>
            </w:r>
            <w:r>
              <w:rPr>
                <w:noProof/>
                <w:webHidden/>
              </w:rPr>
              <w:fldChar w:fldCharType="end"/>
            </w:r>
          </w:hyperlink>
        </w:p>
        <w:p w14:paraId="643F6FB0" w14:textId="126B9E56" w:rsidR="00D72216" w:rsidRDefault="00D72216">
          <w:pPr>
            <w:pStyle w:val="TOC3"/>
            <w:tabs>
              <w:tab w:val="right" w:leader="dot" w:pos="9016"/>
            </w:tabs>
            <w:rPr>
              <w:rFonts w:eastAsiaTheme="minorEastAsia"/>
              <w:noProof/>
              <w:lang w:eastAsia="en-GB"/>
            </w:rPr>
          </w:pPr>
          <w:hyperlink w:anchor="_Toc236082050" w:history="1">
            <w:r w:rsidRPr="00FA7D29">
              <w:rPr>
                <w:rStyle w:val="Hyperlink"/>
                <w:noProof/>
              </w:rPr>
              <w:t>Chief Information Security Officer (CISO)</w:t>
            </w:r>
            <w:r>
              <w:rPr>
                <w:noProof/>
                <w:webHidden/>
              </w:rPr>
              <w:tab/>
            </w:r>
            <w:r>
              <w:rPr>
                <w:noProof/>
                <w:webHidden/>
              </w:rPr>
              <w:fldChar w:fldCharType="begin"/>
            </w:r>
            <w:r>
              <w:rPr>
                <w:noProof/>
                <w:webHidden/>
              </w:rPr>
              <w:instrText xml:space="preserve"> PAGEREF _Toc236082050 \h </w:instrText>
            </w:r>
            <w:r>
              <w:rPr>
                <w:noProof/>
                <w:webHidden/>
              </w:rPr>
            </w:r>
            <w:r>
              <w:rPr>
                <w:noProof/>
                <w:webHidden/>
              </w:rPr>
              <w:fldChar w:fldCharType="separate"/>
            </w:r>
            <w:r>
              <w:rPr>
                <w:noProof/>
                <w:webHidden/>
              </w:rPr>
              <w:t>14</w:t>
            </w:r>
            <w:r>
              <w:rPr>
                <w:noProof/>
                <w:webHidden/>
              </w:rPr>
              <w:fldChar w:fldCharType="end"/>
            </w:r>
          </w:hyperlink>
        </w:p>
        <w:p w14:paraId="70AC946B" w14:textId="0DCB5A46" w:rsidR="00D72216" w:rsidRDefault="00D72216">
          <w:pPr>
            <w:pStyle w:val="TOC3"/>
            <w:tabs>
              <w:tab w:val="right" w:leader="dot" w:pos="9016"/>
            </w:tabs>
            <w:rPr>
              <w:rFonts w:eastAsiaTheme="minorEastAsia"/>
              <w:noProof/>
              <w:lang w:eastAsia="en-GB"/>
            </w:rPr>
          </w:pPr>
          <w:hyperlink w:anchor="_Toc236082051" w:history="1">
            <w:r w:rsidRPr="00FA7D29">
              <w:rPr>
                <w:rStyle w:val="Hyperlink"/>
                <w:noProof/>
              </w:rPr>
              <w:t>Data Protection Officer</w:t>
            </w:r>
            <w:r>
              <w:rPr>
                <w:noProof/>
                <w:webHidden/>
              </w:rPr>
              <w:tab/>
            </w:r>
            <w:r>
              <w:rPr>
                <w:noProof/>
                <w:webHidden/>
              </w:rPr>
              <w:fldChar w:fldCharType="begin"/>
            </w:r>
            <w:r>
              <w:rPr>
                <w:noProof/>
                <w:webHidden/>
              </w:rPr>
              <w:instrText xml:space="preserve"> PAGEREF _Toc236082051 \h </w:instrText>
            </w:r>
            <w:r>
              <w:rPr>
                <w:noProof/>
                <w:webHidden/>
              </w:rPr>
            </w:r>
            <w:r>
              <w:rPr>
                <w:noProof/>
                <w:webHidden/>
              </w:rPr>
              <w:fldChar w:fldCharType="separate"/>
            </w:r>
            <w:r>
              <w:rPr>
                <w:noProof/>
                <w:webHidden/>
              </w:rPr>
              <w:t>15</w:t>
            </w:r>
            <w:r>
              <w:rPr>
                <w:noProof/>
                <w:webHidden/>
              </w:rPr>
              <w:fldChar w:fldCharType="end"/>
            </w:r>
          </w:hyperlink>
        </w:p>
        <w:p w14:paraId="27C6B2C6" w14:textId="02C8CE13" w:rsidR="00D72216" w:rsidRDefault="00D72216">
          <w:pPr>
            <w:pStyle w:val="TOC3"/>
            <w:tabs>
              <w:tab w:val="right" w:leader="dot" w:pos="9016"/>
            </w:tabs>
            <w:rPr>
              <w:rFonts w:eastAsiaTheme="minorEastAsia"/>
              <w:noProof/>
              <w:lang w:eastAsia="en-GB"/>
            </w:rPr>
          </w:pPr>
          <w:hyperlink w:anchor="_Toc236082052" w:history="1">
            <w:r w:rsidRPr="00FA7D29">
              <w:rPr>
                <w:rStyle w:val="Hyperlink"/>
                <w:noProof/>
              </w:rPr>
              <w:t>Risk and Compliance Manager</w:t>
            </w:r>
            <w:r>
              <w:rPr>
                <w:noProof/>
                <w:webHidden/>
              </w:rPr>
              <w:tab/>
            </w:r>
            <w:r>
              <w:rPr>
                <w:noProof/>
                <w:webHidden/>
              </w:rPr>
              <w:fldChar w:fldCharType="begin"/>
            </w:r>
            <w:r>
              <w:rPr>
                <w:noProof/>
                <w:webHidden/>
              </w:rPr>
              <w:instrText xml:space="preserve"> PAGEREF _Toc236082052 \h </w:instrText>
            </w:r>
            <w:r>
              <w:rPr>
                <w:noProof/>
                <w:webHidden/>
              </w:rPr>
            </w:r>
            <w:r>
              <w:rPr>
                <w:noProof/>
                <w:webHidden/>
              </w:rPr>
              <w:fldChar w:fldCharType="separate"/>
            </w:r>
            <w:r>
              <w:rPr>
                <w:noProof/>
                <w:webHidden/>
              </w:rPr>
              <w:t>15</w:t>
            </w:r>
            <w:r>
              <w:rPr>
                <w:noProof/>
                <w:webHidden/>
              </w:rPr>
              <w:fldChar w:fldCharType="end"/>
            </w:r>
          </w:hyperlink>
        </w:p>
        <w:p w14:paraId="0CC530F9" w14:textId="5F62FF42" w:rsidR="00D72216" w:rsidRDefault="00D72216">
          <w:pPr>
            <w:pStyle w:val="TOC3"/>
            <w:tabs>
              <w:tab w:val="right" w:leader="dot" w:pos="9016"/>
            </w:tabs>
            <w:rPr>
              <w:rFonts w:eastAsiaTheme="minorEastAsia"/>
              <w:noProof/>
              <w:lang w:eastAsia="en-GB"/>
            </w:rPr>
          </w:pPr>
          <w:hyperlink w:anchor="_Toc236082053" w:history="1">
            <w:r w:rsidRPr="00FA7D29">
              <w:rPr>
                <w:rStyle w:val="Hyperlink"/>
                <w:noProof/>
              </w:rPr>
              <w:t>Operation and Incident Response Manager</w:t>
            </w:r>
            <w:r>
              <w:rPr>
                <w:noProof/>
                <w:webHidden/>
              </w:rPr>
              <w:tab/>
            </w:r>
            <w:r>
              <w:rPr>
                <w:noProof/>
                <w:webHidden/>
              </w:rPr>
              <w:fldChar w:fldCharType="begin"/>
            </w:r>
            <w:r>
              <w:rPr>
                <w:noProof/>
                <w:webHidden/>
              </w:rPr>
              <w:instrText xml:space="preserve"> PAGEREF _Toc236082053 \h </w:instrText>
            </w:r>
            <w:r>
              <w:rPr>
                <w:noProof/>
                <w:webHidden/>
              </w:rPr>
            </w:r>
            <w:r>
              <w:rPr>
                <w:noProof/>
                <w:webHidden/>
              </w:rPr>
              <w:fldChar w:fldCharType="separate"/>
            </w:r>
            <w:r>
              <w:rPr>
                <w:noProof/>
                <w:webHidden/>
              </w:rPr>
              <w:t>15</w:t>
            </w:r>
            <w:r>
              <w:rPr>
                <w:noProof/>
                <w:webHidden/>
              </w:rPr>
              <w:fldChar w:fldCharType="end"/>
            </w:r>
          </w:hyperlink>
        </w:p>
        <w:p w14:paraId="03F4682C" w14:textId="0F883772" w:rsidR="00D72216" w:rsidRDefault="00D72216">
          <w:pPr>
            <w:pStyle w:val="TOC3"/>
            <w:tabs>
              <w:tab w:val="right" w:leader="dot" w:pos="9016"/>
            </w:tabs>
            <w:rPr>
              <w:rFonts w:eastAsiaTheme="minorEastAsia"/>
              <w:noProof/>
              <w:lang w:eastAsia="en-GB"/>
            </w:rPr>
          </w:pPr>
          <w:hyperlink w:anchor="_Toc236082054" w:history="1">
            <w:r w:rsidRPr="00FA7D29">
              <w:rPr>
                <w:rStyle w:val="Hyperlink"/>
                <w:noProof/>
              </w:rPr>
              <w:t>Cloud Security Architect</w:t>
            </w:r>
            <w:r>
              <w:rPr>
                <w:noProof/>
                <w:webHidden/>
              </w:rPr>
              <w:tab/>
            </w:r>
            <w:r>
              <w:rPr>
                <w:noProof/>
                <w:webHidden/>
              </w:rPr>
              <w:fldChar w:fldCharType="begin"/>
            </w:r>
            <w:r>
              <w:rPr>
                <w:noProof/>
                <w:webHidden/>
              </w:rPr>
              <w:instrText xml:space="preserve"> PAGEREF _Toc236082054 \h </w:instrText>
            </w:r>
            <w:r>
              <w:rPr>
                <w:noProof/>
                <w:webHidden/>
              </w:rPr>
            </w:r>
            <w:r>
              <w:rPr>
                <w:noProof/>
                <w:webHidden/>
              </w:rPr>
              <w:fldChar w:fldCharType="separate"/>
            </w:r>
            <w:r>
              <w:rPr>
                <w:noProof/>
                <w:webHidden/>
              </w:rPr>
              <w:t>15</w:t>
            </w:r>
            <w:r>
              <w:rPr>
                <w:noProof/>
                <w:webHidden/>
              </w:rPr>
              <w:fldChar w:fldCharType="end"/>
            </w:r>
          </w:hyperlink>
        </w:p>
        <w:p w14:paraId="524D1DCD" w14:textId="2B9DDABE" w:rsidR="00D72216" w:rsidRDefault="00D72216">
          <w:pPr>
            <w:pStyle w:val="TOC3"/>
            <w:tabs>
              <w:tab w:val="right" w:leader="dot" w:pos="9016"/>
            </w:tabs>
            <w:rPr>
              <w:rFonts w:eastAsiaTheme="minorEastAsia"/>
              <w:noProof/>
              <w:lang w:eastAsia="en-GB"/>
            </w:rPr>
          </w:pPr>
          <w:hyperlink w:anchor="_Toc236082055" w:history="1">
            <w:r w:rsidRPr="00FA7D29">
              <w:rPr>
                <w:rStyle w:val="Hyperlink"/>
                <w:noProof/>
              </w:rPr>
              <w:t>Monitoring Executive</w:t>
            </w:r>
            <w:r>
              <w:rPr>
                <w:noProof/>
                <w:webHidden/>
              </w:rPr>
              <w:tab/>
            </w:r>
            <w:r>
              <w:rPr>
                <w:noProof/>
                <w:webHidden/>
              </w:rPr>
              <w:fldChar w:fldCharType="begin"/>
            </w:r>
            <w:r>
              <w:rPr>
                <w:noProof/>
                <w:webHidden/>
              </w:rPr>
              <w:instrText xml:space="preserve"> PAGEREF _Toc236082055 \h </w:instrText>
            </w:r>
            <w:r>
              <w:rPr>
                <w:noProof/>
                <w:webHidden/>
              </w:rPr>
            </w:r>
            <w:r>
              <w:rPr>
                <w:noProof/>
                <w:webHidden/>
              </w:rPr>
              <w:fldChar w:fldCharType="separate"/>
            </w:r>
            <w:r>
              <w:rPr>
                <w:noProof/>
                <w:webHidden/>
              </w:rPr>
              <w:t>16</w:t>
            </w:r>
            <w:r>
              <w:rPr>
                <w:noProof/>
                <w:webHidden/>
              </w:rPr>
              <w:fldChar w:fldCharType="end"/>
            </w:r>
          </w:hyperlink>
        </w:p>
        <w:p w14:paraId="737D15B0" w14:textId="0A4A6371" w:rsidR="00D72216" w:rsidRDefault="00D72216">
          <w:pPr>
            <w:pStyle w:val="TOC3"/>
            <w:tabs>
              <w:tab w:val="right" w:leader="dot" w:pos="9016"/>
            </w:tabs>
            <w:rPr>
              <w:rFonts w:eastAsiaTheme="minorEastAsia"/>
              <w:noProof/>
              <w:lang w:eastAsia="en-GB"/>
            </w:rPr>
          </w:pPr>
          <w:hyperlink w:anchor="_Toc236082056" w:history="1">
            <w:r w:rsidRPr="00FA7D29">
              <w:rPr>
                <w:rStyle w:val="Hyperlink"/>
                <w:noProof/>
              </w:rPr>
              <w:t>Identity and Access (IAM) Manager</w:t>
            </w:r>
            <w:r>
              <w:rPr>
                <w:noProof/>
                <w:webHidden/>
              </w:rPr>
              <w:tab/>
            </w:r>
            <w:r>
              <w:rPr>
                <w:noProof/>
                <w:webHidden/>
              </w:rPr>
              <w:fldChar w:fldCharType="begin"/>
            </w:r>
            <w:r>
              <w:rPr>
                <w:noProof/>
                <w:webHidden/>
              </w:rPr>
              <w:instrText xml:space="preserve"> PAGEREF _Toc236082056 \h </w:instrText>
            </w:r>
            <w:r>
              <w:rPr>
                <w:noProof/>
                <w:webHidden/>
              </w:rPr>
            </w:r>
            <w:r>
              <w:rPr>
                <w:noProof/>
                <w:webHidden/>
              </w:rPr>
              <w:fldChar w:fldCharType="separate"/>
            </w:r>
            <w:r>
              <w:rPr>
                <w:noProof/>
                <w:webHidden/>
              </w:rPr>
              <w:t>16</w:t>
            </w:r>
            <w:r>
              <w:rPr>
                <w:noProof/>
                <w:webHidden/>
              </w:rPr>
              <w:fldChar w:fldCharType="end"/>
            </w:r>
          </w:hyperlink>
        </w:p>
        <w:p w14:paraId="20B60770" w14:textId="3AA5BCBA" w:rsidR="00D72216" w:rsidRDefault="00D72216">
          <w:pPr>
            <w:pStyle w:val="TOC3"/>
            <w:tabs>
              <w:tab w:val="right" w:leader="dot" w:pos="9016"/>
            </w:tabs>
            <w:rPr>
              <w:rFonts w:eastAsiaTheme="minorEastAsia"/>
              <w:noProof/>
              <w:lang w:eastAsia="en-GB"/>
            </w:rPr>
          </w:pPr>
          <w:hyperlink w:anchor="_Toc236082057" w:history="1">
            <w:r w:rsidRPr="00FA7D29">
              <w:rPr>
                <w:rStyle w:val="Hyperlink"/>
                <w:noProof/>
              </w:rPr>
              <w:t>DevSecOps Engineer</w:t>
            </w:r>
            <w:r>
              <w:rPr>
                <w:noProof/>
                <w:webHidden/>
              </w:rPr>
              <w:tab/>
            </w:r>
            <w:r>
              <w:rPr>
                <w:noProof/>
                <w:webHidden/>
              </w:rPr>
              <w:fldChar w:fldCharType="begin"/>
            </w:r>
            <w:r>
              <w:rPr>
                <w:noProof/>
                <w:webHidden/>
              </w:rPr>
              <w:instrText xml:space="preserve"> PAGEREF _Toc236082057 \h </w:instrText>
            </w:r>
            <w:r>
              <w:rPr>
                <w:noProof/>
                <w:webHidden/>
              </w:rPr>
            </w:r>
            <w:r>
              <w:rPr>
                <w:noProof/>
                <w:webHidden/>
              </w:rPr>
              <w:fldChar w:fldCharType="separate"/>
            </w:r>
            <w:r>
              <w:rPr>
                <w:noProof/>
                <w:webHidden/>
              </w:rPr>
              <w:t>16</w:t>
            </w:r>
            <w:r>
              <w:rPr>
                <w:noProof/>
                <w:webHidden/>
              </w:rPr>
              <w:fldChar w:fldCharType="end"/>
            </w:r>
          </w:hyperlink>
        </w:p>
        <w:p w14:paraId="024808F7" w14:textId="31D14D3B" w:rsidR="00D72216" w:rsidRDefault="00D72216">
          <w:pPr>
            <w:pStyle w:val="TOC3"/>
            <w:tabs>
              <w:tab w:val="right" w:leader="dot" w:pos="9016"/>
            </w:tabs>
            <w:rPr>
              <w:rFonts w:eastAsiaTheme="minorEastAsia"/>
              <w:noProof/>
              <w:lang w:eastAsia="en-GB"/>
            </w:rPr>
          </w:pPr>
          <w:hyperlink w:anchor="_Toc236082058" w:history="1">
            <w:r w:rsidRPr="00FA7D29">
              <w:rPr>
                <w:rStyle w:val="Hyperlink"/>
                <w:noProof/>
              </w:rPr>
              <w:t>AI Security Specialist</w:t>
            </w:r>
            <w:r>
              <w:rPr>
                <w:noProof/>
                <w:webHidden/>
              </w:rPr>
              <w:tab/>
            </w:r>
            <w:r>
              <w:rPr>
                <w:noProof/>
                <w:webHidden/>
              </w:rPr>
              <w:fldChar w:fldCharType="begin"/>
            </w:r>
            <w:r>
              <w:rPr>
                <w:noProof/>
                <w:webHidden/>
              </w:rPr>
              <w:instrText xml:space="preserve"> PAGEREF _Toc236082058 \h </w:instrText>
            </w:r>
            <w:r>
              <w:rPr>
                <w:noProof/>
                <w:webHidden/>
              </w:rPr>
            </w:r>
            <w:r>
              <w:rPr>
                <w:noProof/>
                <w:webHidden/>
              </w:rPr>
              <w:fldChar w:fldCharType="separate"/>
            </w:r>
            <w:r>
              <w:rPr>
                <w:noProof/>
                <w:webHidden/>
              </w:rPr>
              <w:t>16</w:t>
            </w:r>
            <w:r>
              <w:rPr>
                <w:noProof/>
                <w:webHidden/>
              </w:rPr>
              <w:fldChar w:fldCharType="end"/>
            </w:r>
          </w:hyperlink>
        </w:p>
        <w:p w14:paraId="208CA4D4" w14:textId="3CDB113B" w:rsidR="00D72216" w:rsidRDefault="00D72216">
          <w:pPr>
            <w:pStyle w:val="TOC2"/>
            <w:tabs>
              <w:tab w:val="right" w:leader="dot" w:pos="9016"/>
            </w:tabs>
            <w:rPr>
              <w:rFonts w:eastAsiaTheme="minorEastAsia"/>
              <w:noProof/>
              <w:lang w:eastAsia="en-GB"/>
            </w:rPr>
          </w:pPr>
          <w:hyperlink w:anchor="_Toc236082059" w:history="1">
            <w:r w:rsidRPr="00FA7D29">
              <w:rPr>
                <w:rStyle w:val="Hyperlink"/>
                <w:noProof/>
              </w:rPr>
              <w:t>Policy Framework Development</w:t>
            </w:r>
            <w:r>
              <w:rPr>
                <w:noProof/>
                <w:webHidden/>
              </w:rPr>
              <w:tab/>
            </w:r>
            <w:r>
              <w:rPr>
                <w:noProof/>
                <w:webHidden/>
              </w:rPr>
              <w:fldChar w:fldCharType="begin"/>
            </w:r>
            <w:r>
              <w:rPr>
                <w:noProof/>
                <w:webHidden/>
              </w:rPr>
              <w:instrText xml:space="preserve"> PAGEREF _Toc236082059 \h </w:instrText>
            </w:r>
            <w:r>
              <w:rPr>
                <w:noProof/>
                <w:webHidden/>
              </w:rPr>
            </w:r>
            <w:r>
              <w:rPr>
                <w:noProof/>
                <w:webHidden/>
              </w:rPr>
              <w:fldChar w:fldCharType="separate"/>
            </w:r>
            <w:r>
              <w:rPr>
                <w:noProof/>
                <w:webHidden/>
              </w:rPr>
              <w:t>16</w:t>
            </w:r>
            <w:r>
              <w:rPr>
                <w:noProof/>
                <w:webHidden/>
              </w:rPr>
              <w:fldChar w:fldCharType="end"/>
            </w:r>
          </w:hyperlink>
        </w:p>
        <w:p w14:paraId="4E9C1C3A" w14:textId="5C4A9AEB" w:rsidR="00D72216" w:rsidRDefault="00D72216">
          <w:pPr>
            <w:pStyle w:val="TOC3"/>
            <w:tabs>
              <w:tab w:val="right" w:leader="dot" w:pos="9016"/>
            </w:tabs>
            <w:rPr>
              <w:rFonts w:eastAsiaTheme="minorEastAsia"/>
              <w:noProof/>
              <w:lang w:eastAsia="en-GB"/>
            </w:rPr>
          </w:pPr>
          <w:hyperlink w:anchor="_Toc236082060" w:history="1">
            <w:r w:rsidRPr="00FA7D29">
              <w:rPr>
                <w:rStyle w:val="Hyperlink"/>
                <w:noProof/>
              </w:rPr>
              <w:t>Acceptable use of Artificial Intelligence Policy</w:t>
            </w:r>
            <w:r>
              <w:rPr>
                <w:noProof/>
                <w:webHidden/>
              </w:rPr>
              <w:tab/>
            </w:r>
            <w:r>
              <w:rPr>
                <w:noProof/>
                <w:webHidden/>
              </w:rPr>
              <w:fldChar w:fldCharType="begin"/>
            </w:r>
            <w:r>
              <w:rPr>
                <w:noProof/>
                <w:webHidden/>
              </w:rPr>
              <w:instrText xml:space="preserve"> PAGEREF _Toc236082060 \h </w:instrText>
            </w:r>
            <w:r>
              <w:rPr>
                <w:noProof/>
                <w:webHidden/>
              </w:rPr>
            </w:r>
            <w:r>
              <w:rPr>
                <w:noProof/>
                <w:webHidden/>
              </w:rPr>
              <w:fldChar w:fldCharType="separate"/>
            </w:r>
            <w:r>
              <w:rPr>
                <w:noProof/>
                <w:webHidden/>
              </w:rPr>
              <w:t>16</w:t>
            </w:r>
            <w:r>
              <w:rPr>
                <w:noProof/>
                <w:webHidden/>
              </w:rPr>
              <w:fldChar w:fldCharType="end"/>
            </w:r>
          </w:hyperlink>
        </w:p>
        <w:p w14:paraId="55F3CB4A" w14:textId="131029D9" w:rsidR="00D72216" w:rsidRDefault="00D72216">
          <w:pPr>
            <w:pStyle w:val="TOC3"/>
            <w:tabs>
              <w:tab w:val="right" w:leader="dot" w:pos="9016"/>
            </w:tabs>
            <w:rPr>
              <w:rFonts w:eastAsiaTheme="minorEastAsia"/>
              <w:noProof/>
              <w:lang w:eastAsia="en-GB"/>
            </w:rPr>
          </w:pPr>
          <w:hyperlink w:anchor="_Toc236082061" w:history="1">
            <w:r w:rsidRPr="00FA7D29">
              <w:rPr>
                <w:rStyle w:val="Hyperlink"/>
                <w:noProof/>
              </w:rPr>
              <w:t>Hybrid Working and Remote Access Policy</w:t>
            </w:r>
            <w:r>
              <w:rPr>
                <w:noProof/>
                <w:webHidden/>
              </w:rPr>
              <w:tab/>
            </w:r>
            <w:r>
              <w:rPr>
                <w:noProof/>
                <w:webHidden/>
              </w:rPr>
              <w:fldChar w:fldCharType="begin"/>
            </w:r>
            <w:r>
              <w:rPr>
                <w:noProof/>
                <w:webHidden/>
              </w:rPr>
              <w:instrText xml:space="preserve"> PAGEREF _Toc236082061 \h </w:instrText>
            </w:r>
            <w:r>
              <w:rPr>
                <w:noProof/>
                <w:webHidden/>
              </w:rPr>
            </w:r>
            <w:r>
              <w:rPr>
                <w:noProof/>
                <w:webHidden/>
              </w:rPr>
              <w:fldChar w:fldCharType="separate"/>
            </w:r>
            <w:r>
              <w:rPr>
                <w:noProof/>
                <w:webHidden/>
              </w:rPr>
              <w:t>17</w:t>
            </w:r>
            <w:r>
              <w:rPr>
                <w:noProof/>
                <w:webHidden/>
              </w:rPr>
              <w:fldChar w:fldCharType="end"/>
            </w:r>
          </w:hyperlink>
        </w:p>
        <w:p w14:paraId="04CAB725" w14:textId="2C6F6105" w:rsidR="00D72216" w:rsidRDefault="00D72216">
          <w:pPr>
            <w:pStyle w:val="TOC3"/>
            <w:tabs>
              <w:tab w:val="right" w:leader="dot" w:pos="9016"/>
            </w:tabs>
            <w:rPr>
              <w:rFonts w:eastAsiaTheme="minorEastAsia"/>
              <w:noProof/>
              <w:lang w:eastAsia="en-GB"/>
            </w:rPr>
          </w:pPr>
          <w:hyperlink w:anchor="_Toc236082062" w:history="1">
            <w:r w:rsidRPr="00FA7D29">
              <w:rPr>
                <w:rStyle w:val="Hyperlink"/>
                <w:noProof/>
              </w:rPr>
              <w:t>Third Party Access and Cloud Vendor Risk Management Policy</w:t>
            </w:r>
            <w:r>
              <w:rPr>
                <w:noProof/>
                <w:webHidden/>
              </w:rPr>
              <w:tab/>
            </w:r>
            <w:r>
              <w:rPr>
                <w:noProof/>
                <w:webHidden/>
              </w:rPr>
              <w:fldChar w:fldCharType="begin"/>
            </w:r>
            <w:r>
              <w:rPr>
                <w:noProof/>
                <w:webHidden/>
              </w:rPr>
              <w:instrText xml:space="preserve"> PAGEREF _Toc236082062 \h </w:instrText>
            </w:r>
            <w:r>
              <w:rPr>
                <w:noProof/>
                <w:webHidden/>
              </w:rPr>
            </w:r>
            <w:r>
              <w:rPr>
                <w:noProof/>
                <w:webHidden/>
              </w:rPr>
              <w:fldChar w:fldCharType="separate"/>
            </w:r>
            <w:r>
              <w:rPr>
                <w:noProof/>
                <w:webHidden/>
              </w:rPr>
              <w:t>17</w:t>
            </w:r>
            <w:r>
              <w:rPr>
                <w:noProof/>
                <w:webHidden/>
              </w:rPr>
              <w:fldChar w:fldCharType="end"/>
            </w:r>
          </w:hyperlink>
        </w:p>
        <w:p w14:paraId="6FE0B113" w14:textId="70CB7D7A" w:rsidR="00D72216" w:rsidRDefault="00D72216">
          <w:pPr>
            <w:pStyle w:val="TOC2"/>
            <w:tabs>
              <w:tab w:val="right" w:leader="dot" w:pos="9016"/>
            </w:tabs>
            <w:rPr>
              <w:rFonts w:eastAsiaTheme="minorEastAsia"/>
              <w:noProof/>
              <w:lang w:eastAsia="en-GB"/>
            </w:rPr>
          </w:pPr>
          <w:hyperlink w:anchor="_Toc236082063" w:history="1">
            <w:r w:rsidRPr="00FA7D29">
              <w:rPr>
                <w:rStyle w:val="Hyperlink"/>
                <w:noProof/>
              </w:rPr>
              <w:t>Regulatory Compliance Strategy</w:t>
            </w:r>
            <w:r>
              <w:rPr>
                <w:noProof/>
                <w:webHidden/>
              </w:rPr>
              <w:tab/>
            </w:r>
            <w:r>
              <w:rPr>
                <w:noProof/>
                <w:webHidden/>
              </w:rPr>
              <w:fldChar w:fldCharType="begin"/>
            </w:r>
            <w:r>
              <w:rPr>
                <w:noProof/>
                <w:webHidden/>
              </w:rPr>
              <w:instrText xml:space="preserve"> PAGEREF _Toc236082063 \h </w:instrText>
            </w:r>
            <w:r>
              <w:rPr>
                <w:noProof/>
                <w:webHidden/>
              </w:rPr>
            </w:r>
            <w:r>
              <w:rPr>
                <w:noProof/>
                <w:webHidden/>
              </w:rPr>
              <w:fldChar w:fldCharType="separate"/>
            </w:r>
            <w:r>
              <w:rPr>
                <w:noProof/>
                <w:webHidden/>
              </w:rPr>
              <w:t>17</w:t>
            </w:r>
            <w:r>
              <w:rPr>
                <w:noProof/>
                <w:webHidden/>
              </w:rPr>
              <w:fldChar w:fldCharType="end"/>
            </w:r>
          </w:hyperlink>
        </w:p>
        <w:p w14:paraId="19F60D4E" w14:textId="261FCBBE" w:rsidR="00D72216" w:rsidRDefault="00D72216">
          <w:pPr>
            <w:pStyle w:val="TOC2"/>
            <w:tabs>
              <w:tab w:val="right" w:leader="dot" w:pos="9016"/>
            </w:tabs>
            <w:rPr>
              <w:rFonts w:eastAsiaTheme="minorEastAsia"/>
              <w:noProof/>
              <w:lang w:eastAsia="en-GB"/>
            </w:rPr>
          </w:pPr>
          <w:hyperlink w:anchor="_Toc236082064" w:history="1">
            <w:r w:rsidRPr="00FA7D29">
              <w:rPr>
                <w:rStyle w:val="Hyperlink"/>
                <w:noProof/>
              </w:rPr>
              <w:t>Technical Standards and Architecture</w:t>
            </w:r>
            <w:r>
              <w:rPr>
                <w:noProof/>
                <w:webHidden/>
              </w:rPr>
              <w:tab/>
            </w:r>
            <w:r>
              <w:rPr>
                <w:noProof/>
                <w:webHidden/>
              </w:rPr>
              <w:fldChar w:fldCharType="begin"/>
            </w:r>
            <w:r>
              <w:rPr>
                <w:noProof/>
                <w:webHidden/>
              </w:rPr>
              <w:instrText xml:space="preserve"> PAGEREF _Toc236082064 \h </w:instrText>
            </w:r>
            <w:r>
              <w:rPr>
                <w:noProof/>
                <w:webHidden/>
              </w:rPr>
            </w:r>
            <w:r>
              <w:rPr>
                <w:noProof/>
                <w:webHidden/>
              </w:rPr>
              <w:fldChar w:fldCharType="separate"/>
            </w:r>
            <w:r>
              <w:rPr>
                <w:noProof/>
                <w:webHidden/>
              </w:rPr>
              <w:t>18</w:t>
            </w:r>
            <w:r>
              <w:rPr>
                <w:noProof/>
                <w:webHidden/>
              </w:rPr>
              <w:fldChar w:fldCharType="end"/>
            </w:r>
          </w:hyperlink>
        </w:p>
        <w:p w14:paraId="0F69364A" w14:textId="748BE6FC" w:rsidR="00D72216" w:rsidRDefault="00D72216">
          <w:pPr>
            <w:pStyle w:val="TOC2"/>
            <w:tabs>
              <w:tab w:val="right" w:leader="dot" w:pos="9016"/>
            </w:tabs>
            <w:rPr>
              <w:rFonts w:eastAsiaTheme="minorEastAsia"/>
              <w:noProof/>
              <w:lang w:eastAsia="en-GB"/>
            </w:rPr>
          </w:pPr>
          <w:hyperlink w:anchor="_Toc236082065" w:history="1">
            <w:r w:rsidRPr="00FA7D29">
              <w:rPr>
                <w:rStyle w:val="Hyperlink"/>
                <w:noProof/>
              </w:rPr>
              <w:t>Strategic Risk Assessment</w:t>
            </w:r>
            <w:r>
              <w:rPr>
                <w:noProof/>
                <w:webHidden/>
              </w:rPr>
              <w:tab/>
            </w:r>
            <w:r>
              <w:rPr>
                <w:noProof/>
                <w:webHidden/>
              </w:rPr>
              <w:fldChar w:fldCharType="begin"/>
            </w:r>
            <w:r>
              <w:rPr>
                <w:noProof/>
                <w:webHidden/>
              </w:rPr>
              <w:instrText xml:space="preserve"> PAGEREF _Toc236082065 \h </w:instrText>
            </w:r>
            <w:r>
              <w:rPr>
                <w:noProof/>
                <w:webHidden/>
              </w:rPr>
            </w:r>
            <w:r>
              <w:rPr>
                <w:noProof/>
                <w:webHidden/>
              </w:rPr>
              <w:fldChar w:fldCharType="separate"/>
            </w:r>
            <w:r>
              <w:rPr>
                <w:noProof/>
                <w:webHidden/>
              </w:rPr>
              <w:t>20</w:t>
            </w:r>
            <w:r>
              <w:rPr>
                <w:noProof/>
                <w:webHidden/>
              </w:rPr>
              <w:fldChar w:fldCharType="end"/>
            </w:r>
          </w:hyperlink>
        </w:p>
        <w:p w14:paraId="52547D43" w14:textId="699F6B04" w:rsidR="00D72216" w:rsidRDefault="00D72216">
          <w:pPr>
            <w:pStyle w:val="TOC2"/>
            <w:tabs>
              <w:tab w:val="right" w:leader="dot" w:pos="9016"/>
            </w:tabs>
            <w:rPr>
              <w:rFonts w:eastAsiaTheme="minorEastAsia"/>
              <w:noProof/>
              <w:lang w:eastAsia="en-GB"/>
            </w:rPr>
          </w:pPr>
          <w:hyperlink w:anchor="_Toc236082066" w:history="1">
            <w:r w:rsidRPr="00FA7D29">
              <w:rPr>
                <w:rStyle w:val="Hyperlink"/>
                <w:noProof/>
              </w:rPr>
              <w:t>Incident Response and Business Continuity</w:t>
            </w:r>
            <w:r>
              <w:rPr>
                <w:noProof/>
                <w:webHidden/>
              </w:rPr>
              <w:tab/>
            </w:r>
            <w:r>
              <w:rPr>
                <w:noProof/>
                <w:webHidden/>
              </w:rPr>
              <w:fldChar w:fldCharType="begin"/>
            </w:r>
            <w:r>
              <w:rPr>
                <w:noProof/>
                <w:webHidden/>
              </w:rPr>
              <w:instrText xml:space="preserve"> PAGEREF _Toc236082066 \h </w:instrText>
            </w:r>
            <w:r>
              <w:rPr>
                <w:noProof/>
                <w:webHidden/>
              </w:rPr>
            </w:r>
            <w:r>
              <w:rPr>
                <w:noProof/>
                <w:webHidden/>
              </w:rPr>
              <w:fldChar w:fldCharType="separate"/>
            </w:r>
            <w:r>
              <w:rPr>
                <w:noProof/>
                <w:webHidden/>
              </w:rPr>
              <w:t>21</w:t>
            </w:r>
            <w:r>
              <w:rPr>
                <w:noProof/>
                <w:webHidden/>
              </w:rPr>
              <w:fldChar w:fldCharType="end"/>
            </w:r>
          </w:hyperlink>
        </w:p>
        <w:p w14:paraId="0E565F04" w14:textId="65E5DA02" w:rsidR="00D72216" w:rsidRDefault="00D72216">
          <w:pPr>
            <w:pStyle w:val="TOC2"/>
            <w:tabs>
              <w:tab w:val="right" w:leader="dot" w:pos="9016"/>
            </w:tabs>
            <w:rPr>
              <w:rFonts w:eastAsiaTheme="minorEastAsia"/>
              <w:noProof/>
              <w:lang w:eastAsia="en-GB"/>
            </w:rPr>
          </w:pPr>
          <w:hyperlink w:anchor="_Toc236082067" w:history="1">
            <w:r w:rsidRPr="00FA7D29">
              <w:rPr>
                <w:rStyle w:val="Hyperlink"/>
                <w:noProof/>
              </w:rPr>
              <w:t>Governance and Strategic Roadmap</w:t>
            </w:r>
            <w:r>
              <w:rPr>
                <w:noProof/>
                <w:webHidden/>
              </w:rPr>
              <w:tab/>
            </w:r>
            <w:r>
              <w:rPr>
                <w:noProof/>
                <w:webHidden/>
              </w:rPr>
              <w:fldChar w:fldCharType="begin"/>
            </w:r>
            <w:r>
              <w:rPr>
                <w:noProof/>
                <w:webHidden/>
              </w:rPr>
              <w:instrText xml:space="preserve"> PAGEREF _Toc236082067 \h </w:instrText>
            </w:r>
            <w:r>
              <w:rPr>
                <w:noProof/>
                <w:webHidden/>
              </w:rPr>
            </w:r>
            <w:r>
              <w:rPr>
                <w:noProof/>
                <w:webHidden/>
              </w:rPr>
              <w:fldChar w:fldCharType="separate"/>
            </w:r>
            <w:r>
              <w:rPr>
                <w:noProof/>
                <w:webHidden/>
              </w:rPr>
              <w:t>22</w:t>
            </w:r>
            <w:r>
              <w:rPr>
                <w:noProof/>
                <w:webHidden/>
              </w:rPr>
              <w:fldChar w:fldCharType="end"/>
            </w:r>
          </w:hyperlink>
        </w:p>
        <w:p w14:paraId="2287D09B" w14:textId="3DC64F87" w:rsidR="00D72216" w:rsidRDefault="00D72216">
          <w:pPr>
            <w:pStyle w:val="TOC3"/>
            <w:tabs>
              <w:tab w:val="right" w:leader="dot" w:pos="9016"/>
            </w:tabs>
            <w:rPr>
              <w:rFonts w:eastAsiaTheme="minorEastAsia"/>
              <w:noProof/>
              <w:lang w:eastAsia="en-GB"/>
            </w:rPr>
          </w:pPr>
          <w:hyperlink w:anchor="_Toc236082068" w:history="1">
            <w:r w:rsidRPr="00FA7D29">
              <w:rPr>
                <w:rStyle w:val="Hyperlink"/>
                <w:noProof/>
              </w:rPr>
              <w:t>0-3 Months – Assessment and Foundations</w:t>
            </w:r>
            <w:r>
              <w:rPr>
                <w:noProof/>
                <w:webHidden/>
              </w:rPr>
              <w:tab/>
            </w:r>
            <w:r>
              <w:rPr>
                <w:noProof/>
                <w:webHidden/>
              </w:rPr>
              <w:fldChar w:fldCharType="begin"/>
            </w:r>
            <w:r>
              <w:rPr>
                <w:noProof/>
                <w:webHidden/>
              </w:rPr>
              <w:instrText xml:space="preserve"> PAGEREF _Toc236082068 \h </w:instrText>
            </w:r>
            <w:r>
              <w:rPr>
                <w:noProof/>
                <w:webHidden/>
              </w:rPr>
            </w:r>
            <w:r>
              <w:rPr>
                <w:noProof/>
                <w:webHidden/>
              </w:rPr>
              <w:fldChar w:fldCharType="separate"/>
            </w:r>
            <w:r>
              <w:rPr>
                <w:noProof/>
                <w:webHidden/>
              </w:rPr>
              <w:t>22</w:t>
            </w:r>
            <w:r>
              <w:rPr>
                <w:noProof/>
                <w:webHidden/>
              </w:rPr>
              <w:fldChar w:fldCharType="end"/>
            </w:r>
          </w:hyperlink>
        </w:p>
        <w:p w14:paraId="4F5A8DF8" w14:textId="376EAF14" w:rsidR="00D72216" w:rsidRDefault="00D72216">
          <w:pPr>
            <w:pStyle w:val="TOC3"/>
            <w:tabs>
              <w:tab w:val="right" w:leader="dot" w:pos="9016"/>
            </w:tabs>
            <w:rPr>
              <w:rFonts w:eastAsiaTheme="minorEastAsia"/>
              <w:noProof/>
              <w:lang w:eastAsia="en-GB"/>
            </w:rPr>
          </w:pPr>
          <w:hyperlink w:anchor="_Toc236082069" w:history="1">
            <w:r w:rsidRPr="00FA7D29">
              <w:rPr>
                <w:rStyle w:val="Hyperlink"/>
                <w:noProof/>
              </w:rPr>
              <w:t>4-6 Months – Identity, Devices and Monitoring</w:t>
            </w:r>
            <w:r>
              <w:rPr>
                <w:noProof/>
                <w:webHidden/>
              </w:rPr>
              <w:tab/>
            </w:r>
            <w:r>
              <w:rPr>
                <w:noProof/>
                <w:webHidden/>
              </w:rPr>
              <w:fldChar w:fldCharType="begin"/>
            </w:r>
            <w:r>
              <w:rPr>
                <w:noProof/>
                <w:webHidden/>
              </w:rPr>
              <w:instrText xml:space="preserve"> PAGEREF _Toc236082069 \h </w:instrText>
            </w:r>
            <w:r>
              <w:rPr>
                <w:noProof/>
                <w:webHidden/>
              </w:rPr>
            </w:r>
            <w:r>
              <w:rPr>
                <w:noProof/>
                <w:webHidden/>
              </w:rPr>
              <w:fldChar w:fldCharType="separate"/>
            </w:r>
            <w:r>
              <w:rPr>
                <w:noProof/>
                <w:webHidden/>
              </w:rPr>
              <w:t>22</w:t>
            </w:r>
            <w:r>
              <w:rPr>
                <w:noProof/>
                <w:webHidden/>
              </w:rPr>
              <w:fldChar w:fldCharType="end"/>
            </w:r>
          </w:hyperlink>
        </w:p>
        <w:p w14:paraId="60053DC1" w14:textId="174E630E" w:rsidR="00D72216" w:rsidRDefault="00D72216">
          <w:pPr>
            <w:pStyle w:val="TOC3"/>
            <w:tabs>
              <w:tab w:val="right" w:leader="dot" w:pos="9016"/>
            </w:tabs>
            <w:rPr>
              <w:rFonts w:eastAsiaTheme="minorEastAsia"/>
              <w:noProof/>
              <w:lang w:eastAsia="en-GB"/>
            </w:rPr>
          </w:pPr>
          <w:hyperlink w:anchor="_Toc236082070" w:history="1">
            <w:r w:rsidRPr="00FA7D29">
              <w:rPr>
                <w:rStyle w:val="Hyperlink"/>
                <w:noProof/>
              </w:rPr>
              <w:t>7-9 Months – Network and Cloud Security</w:t>
            </w:r>
            <w:r>
              <w:rPr>
                <w:noProof/>
                <w:webHidden/>
              </w:rPr>
              <w:tab/>
            </w:r>
            <w:r>
              <w:rPr>
                <w:noProof/>
                <w:webHidden/>
              </w:rPr>
              <w:fldChar w:fldCharType="begin"/>
            </w:r>
            <w:r>
              <w:rPr>
                <w:noProof/>
                <w:webHidden/>
              </w:rPr>
              <w:instrText xml:space="preserve"> PAGEREF _Toc236082070 \h </w:instrText>
            </w:r>
            <w:r>
              <w:rPr>
                <w:noProof/>
                <w:webHidden/>
              </w:rPr>
            </w:r>
            <w:r>
              <w:rPr>
                <w:noProof/>
                <w:webHidden/>
              </w:rPr>
              <w:fldChar w:fldCharType="separate"/>
            </w:r>
            <w:r>
              <w:rPr>
                <w:noProof/>
                <w:webHidden/>
              </w:rPr>
              <w:t>23</w:t>
            </w:r>
            <w:r>
              <w:rPr>
                <w:noProof/>
                <w:webHidden/>
              </w:rPr>
              <w:fldChar w:fldCharType="end"/>
            </w:r>
          </w:hyperlink>
        </w:p>
        <w:p w14:paraId="441F0D13" w14:textId="2A114120" w:rsidR="00D72216" w:rsidRDefault="00D72216">
          <w:pPr>
            <w:pStyle w:val="TOC3"/>
            <w:tabs>
              <w:tab w:val="right" w:leader="dot" w:pos="9016"/>
            </w:tabs>
            <w:rPr>
              <w:rFonts w:eastAsiaTheme="minorEastAsia"/>
              <w:noProof/>
              <w:lang w:eastAsia="en-GB"/>
            </w:rPr>
          </w:pPr>
          <w:hyperlink w:anchor="_Toc236082071" w:history="1">
            <w:r w:rsidRPr="00FA7D29">
              <w:rPr>
                <w:rStyle w:val="Hyperlink"/>
                <w:noProof/>
              </w:rPr>
              <w:t>10-12 Months – Testing, Monitoring and Improvement</w:t>
            </w:r>
            <w:r>
              <w:rPr>
                <w:noProof/>
                <w:webHidden/>
              </w:rPr>
              <w:tab/>
            </w:r>
            <w:r>
              <w:rPr>
                <w:noProof/>
                <w:webHidden/>
              </w:rPr>
              <w:fldChar w:fldCharType="begin"/>
            </w:r>
            <w:r>
              <w:rPr>
                <w:noProof/>
                <w:webHidden/>
              </w:rPr>
              <w:instrText xml:space="preserve"> PAGEREF _Toc236082071 \h </w:instrText>
            </w:r>
            <w:r>
              <w:rPr>
                <w:noProof/>
                <w:webHidden/>
              </w:rPr>
            </w:r>
            <w:r>
              <w:rPr>
                <w:noProof/>
                <w:webHidden/>
              </w:rPr>
              <w:fldChar w:fldCharType="separate"/>
            </w:r>
            <w:r>
              <w:rPr>
                <w:noProof/>
                <w:webHidden/>
              </w:rPr>
              <w:t>23</w:t>
            </w:r>
            <w:r>
              <w:rPr>
                <w:noProof/>
                <w:webHidden/>
              </w:rPr>
              <w:fldChar w:fldCharType="end"/>
            </w:r>
          </w:hyperlink>
        </w:p>
        <w:p w14:paraId="76456452" w14:textId="4F4186EC" w:rsidR="00D72216" w:rsidRDefault="00D72216">
          <w:pPr>
            <w:pStyle w:val="TOC1"/>
            <w:tabs>
              <w:tab w:val="right" w:leader="dot" w:pos="9016"/>
            </w:tabs>
            <w:rPr>
              <w:rFonts w:eastAsiaTheme="minorEastAsia"/>
              <w:noProof/>
              <w:lang w:eastAsia="en-GB"/>
            </w:rPr>
          </w:pPr>
          <w:hyperlink w:anchor="_Toc236082072" w:history="1">
            <w:r w:rsidRPr="00FA7D29">
              <w:rPr>
                <w:rStyle w:val="Hyperlink"/>
                <w:noProof/>
              </w:rPr>
              <w:t>Conclusion</w:t>
            </w:r>
            <w:r>
              <w:rPr>
                <w:noProof/>
                <w:webHidden/>
              </w:rPr>
              <w:tab/>
            </w:r>
            <w:r>
              <w:rPr>
                <w:noProof/>
                <w:webHidden/>
              </w:rPr>
              <w:fldChar w:fldCharType="begin"/>
            </w:r>
            <w:r>
              <w:rPr>
                <w:noProof/>
                <w:webHidden/>
              </w:rPr>
              <w:instrText xml:space="preserve"> PAGEREF _Toc236082072 \h </w:instrText>
            </w:r>
            <w:r>
              <w:rPr>
                <w:noProof/>
                <w:webHidden/>
              </w:rPr>
            </w:r>
            <w:r>
              <w:rPr>
                <w:noProof/>
                <w:webHidden/>
              </w:rPr>
              <w:fldChar w:fldCharType="separate"/>
            </w:r>
            <w:r>
              <w:rPr>
                <w:noProof/>
                <w:webHidden/>
              </w:rPr>
              <w:t>24</w:t>
            </w:r>
            <w:r>
              <w:rPr>
                <w:noProof/>
                <w:webHidden/>
              </w:rPr>
              <w:fldChar w:fldCharType="end"/>
            </w:r>
          </w:hyperlink>
        </w:p>
        <w:p w14:paraId="5F26967F" w14:textId="3B786450" w:rsidR="00D72216" w:rsidRDefault="00D72216">
          <w:pPr>
            <w:pStyle w:val="TOC1"/>
            <w:tabs>
              <w:tab w:val="right" w:leader="dot" w:pos="9016"/>
            </w:tabs>
            <w:rPr>
              <w:rFonts w:eastAsiaTheme="minorEastAsia"/>
              <w:noProof/>
              <w:lang w:eastAsia="en-GB"/>
            </w:rPr>
          </w:pPr>
          <w:hyperlink w:anchor="_Toc236082073" w:history="1">
            <w:r w:rsidRPr="00FA7D29">
              <w:rPr>
                <w:rStyle w:val="Hyperlink"/>
                <w:noProof/>
              </w:rPr>
              <w:t>References</w:t>
            </w:r>
            <w:r>
              <w:rPr>
                <w:noProof/>
                <w:webHidden/>
              </w:rPr>
              <w:tab/>
            </w:r>
            <w:r>
              <w:rPr>
                <w:noProof/>
                <w:webHidden/>
              </w:rPr>
              <w:fldChar w:fldCharType="begin"/>
            </w:r>
            <w:r>
              <w:rPr>
                <w:noProof/>
                <w:webHidden/>
              </w:rPr>
              <w:instrText xml:space="preserve"> PAGEREF _Toc236082073 \h </w:instrText>
            </w:r>
            <w:r>
              <w:rPr>
                <w:noProof/>
                <w:webHidden/>
              </w:rPr>
            </w:r>
            <w:r>
              <w:rPr>
                <w:noProof/>
                <w:webHidden/>
              </w:rPr>
              <w:fldChar w:fldCharType="separate"/>
            </w:r>
            <w:r>
              <w:rPr>
                <w:noProof/>
                <w:webHidden/>
              </w:rPr>
              <w:t>25</w:t>
            </w:r>
            <w:r>
              <w:rPr>
                <w:noProof/>
                <w:webHidden/>
              </w:rPr>
              <w:fldChar w:fldCharType="end"/>
            </w:r>
          </w:hyperlink>
        </w:p>
        <w:p w14:paraId="666877F3" w14:textId="50260AAE" w:rsidR="00D72216" w:rsidRDefault="00D72216">
          <w:pPr>
            <w:pStyle w:val="TOC1"/>
            <w:tabs>
              <w:tab w:val="right" w:leader="dot" w:pos="9016"/>
            </w:tabs>
            <w:rPr>
              <w:rFonts w:eastAsiaTheme="minorEastAsia"/>
              <w:noProof/>
              <w:lang w:eastAsia="en-GB"/>
            </w:rPr>
          </w:pPr>
          <w:hyperlink w:anchor="_Toc236082074" w:history="1">
            <w:r w:rsidRPr="00FA7D29">
              <w:rPr>
                <w:rStyle w:val="Hyperlink"/>
                <w:noProof/>
              </w:rPr>
              <w:t>Appendix</w:t>
            </w:r>
            <w:r>
              <w:rPr>
                <w:noProof/>
                <w:webHidden/>
              </w:rPr>
              <w:tab/>
            </w:r>
            <w:r>
              <w:rPr>
                <w:noProof/>
                <w:webHidden/>
              </w:rPr>
              <w:fldChar w:fldCharType="begin"/>
            </w:r>
            <w:r>
              <w:rPr>
                <w:noProof/>
                <w:webHidden/>
              </w:rPr>
              <w:instrText xml:space="preserve"> PAGEREF _Toc236082074 \h </w:instrText>
            </w:r>
            <w:r>
              <w:rPr>
                <w:noProof/>
                <w:webHidden/>
              </w:rPr>
            </w:r>
            <w:r>
              <w:rPr>
                <w:noProof/>
                <w:webHidden/>
              </w:rPr>
              <w:fldChar w:fldCharType="separate"/>
            </w:r>
            <w:r>
              <w:rPr>
                <w:noProof/>
                <w:webHidden/>
              </w:rPr>
              <w:t>26</w:t>
            </w:r>
            <w:r>
              <w:rPr>
                <w:noProof/>
                <w:webHidden/>
              </w:rPr>
              <w:fldChar w:fldCharType="end"/>
            </w:r>
          </w:hyperlink>
        </w:p>
        <w:p w14:paraId="6BD9C8BA" w14:textId="50CEA21B" w:rsidR="00D3017F" w:rsidRDefault="00D3017F">
          <w:r>
            <w:rPr>
              <w:b/>
              <w:bCs/>
              <w:noProof/>
            </w:rPr>
            <w:fldChar w:fldCharType="end"/>
          </w:r>
        </w:p>
      </w:sdtContent>
    </w:sdt>
    <w:p w14:paraId="4416BF62" w14:textId="36934D25" w:rsidR="00D3017F" w:rsidRDefault="00D3017F">
      <w:r>
        <w:br w:type="page"/>
      </w:r>
    </w:p>
    <w:p w14:paraId="01794E2E" w14:textId="267FF434" w:rsidR="00107542" w:rsidRDefault="00107542" w:rsidP="00B93574">
      <w:pPr>
        <w:pStyle w:val="Heading1"/>
      </w:pPr>
      <w:bookmarkStart w:id="0" w:name="_Toc236082039"/>
      <w:r>
        <w:lastRenderedPageBreak/>
        <w:t>Abstract</w:t>
      </w:r>
      <w:bookmarkEnd w:id="0"/>
    </w:p>
    <w:p w14:paraId="67DB0810" w14:textId="22F155F9" w:rsidR="00B93574" w:rsidRPr="00B93574" w:rsidRDefault="00B93574" w:rsidP="00B93574">
      <w:r>
        <w:t>The increasing adoption of cloud computing, hybrid working and AI has significantly expanded the modern cybersecurity threat landscape, making traditional perimeter-based security approaches less effective. This report critically examines the implementation of Zero Trust Architecture (ZTA) as a security strategy designed to address these challenges through continuous verification, least privilege access and continuous monitoring. The research evaluates key principles, technological enablers and implementation challenges associated with ZTA. This includes Identity and Access Management (IAM), Zero Trust Network Access (ZTNA), micro-segmentation and Secure Access Service Edge (SASE). The report applies these findings to a CISO proposal for Aegis FinTech outlining security governance, regulatory compliance with GDPR and DORA, risk management and a 12-month implementation roadmap. The findings demonstrate that ZTA can significantly strengthen organisation resilience if implemented correctly when supported by continuous improvement, effective governance and appropriate security controls.</w:t>
      </w:r>
    </w:p>
    <w:p w14:paraId="09DF75D4" w14:textId="77777777" w:rsidR="00B93574" w:rsidRDefault="00B93574" w:rsidP="00D3017F">
      <w:pPr>
        <w:pStyle w:val="Heading1"/>
      </w:pPr>
      <w:bookmarkStart w:id="1" w:name="_Toc236082040"/>
    </w:p>
    <w:p w14:paraId="2727BBED" w14:textId="77777777" w:rsidR="00B93574" w:rsidRDefault="00B93574">
      <w:pPr>
        <w:rPr>
          <w:rFonts w:asciiTheme="majorHAnsi" w:eastAsiaTheme="majorEastAsia" w:hAnsiTheme="majorHAnsi" w:cstheme="majorBidi"/>
          <w:color w:val="0F4761" w:themeColor="accent1" w:themeShade="BF"/>
          <w:sz w:val="40"/>
          <w:szCs w:val="40"/>
        </w:rPr>
      </w:pPr>
      <w:r>
        <w:br w:type="page"/>
      </w:r>
    </w:p>
    <w:p w14:paraId="4C03677F" w14:textId="07D8E722" w:rsidR="00D3017F" w:rsidRDefault="00D3017F" w:rsidP="00D3017F">
      <w:pPr>
        <w:pStyle w:val="Heading1"/>
      </w:pPr>
      <w:r>
        <w:lastRenderedPageBreak/>
        <w:t>Introduction</w:t>
      </w:r>
      <w:bookmarkEnd w:id="1"/>
    </w:p>
    <w:p w14:paraId="49ED5331" w14:textId="0F1BBDD8" w:rsidR="005A03D4" w:rsidRDefault="005A03D4" w:rsidP="005A03D4">
      <w:r>
        <w:t>The rapid increase in cloud computing, hybrid working and artificial intelligence (AI) has significantly increased the complexity of modern organisational environments. Therefore, traditional perimeter-based security models which assume that users and devices operating within an internal network can be trusted</w:t>
      </w:r>
      <w:r w:rsidR="00E60583">
        <w:t xml:space="preserve"> have become inadequate for protecting data</w:t>
      </w:r>
      <w:r>
        <w:t>. Organisations must now adopt modern security approaches capable of continuously monitoring activity</w:t>
      </w:r>
      <w:r w:rsidR="00DC3EE9">
        <w:t xml:space="preserve">, identifying any threats and responding quickly and efficiently to any security incidents. </w:t>
      </w:r>
      <w:r w:rsidR="00DC3EE9" w:rsidRPr="009430FF">
        <w:t>[</w:t>
      </w:r>
      <w:r w:rsidR="009430FF" w:rsidRPr="009430FF">
        <w:t>1</w:t>
      </w:r>
      <w:r w:rsidR="00DC3EE9" w:rsidRPr="009430FF">
        <w:t>]</w:t>
      </w:r>
    </w:p>
    <w:p w14:paraId="3DEEF940" w14:textId="69F84FC3" w:rsidR="00DC3EE9" w:rsidRDefault="00DC3EE9" w:rsidP="005A03D4">
      <w:r>
        <w:t xml:space="preserve">The following report examines the implementation of Zero Trust Architecture (ZTA) as an approach to address </w:t>
      </w:r>
      <w:proofErr w:type="gramStart"/>
      <w:r>
        <w:t>all of</w:t>
      </w:r>
      <w:proofErr w:type="gramEnd"/>
      <w:r>
        <w:t xml:space="preserve"> the above challenges. </w:t>
      </w:r>
      <w:r w:rsidR="00EB4060">
        <w:t xml:space="preserve">It identified its core principles, and how they would help an organisation reduce the likelihood and impacts of cyber-attacks, alongside the technological enablers required </w:t>
      </w:r>
      <w:proofErr w:type="gramStart"/>
      <w:r w:rsidR="00EB4060">
        <w:t>in order to</w:t>
      </w:r>
      <w:proofErr w:type="gramEnd"/>
      <w:r w:rsidR="00EB4060">
        <w:t xml:space="preserve"> implement an effective ZTA.</w:t>
      </w:r>
      <w:r w:rsidR="00E60583">
        <w:t xml:space="preserve"> The report also critically evaluates the benefits, limitations and challenges associated with implementing ZTA, including financial costs, technical complexity, legacy system integration and potential impacts on user productivity.  Rather than presenting Zero Trust as a single solution, the report considers it as a long-term strategy requiring continuous monitoring, effective governance and ongoing investment. It further examines how technologies such as Identity and Access Management (I</w:t>
      </w:r>
      <w:r w:rsidR="00D058EE">
        <w:t>A</w:t>
      </w:r>
      <w:r w:rsidR="00E60583">
        <w:t>M), Multi-factor Authentication (MFA), Zero Trust Network Access (ZTNA), micro-segmentation, Security Information and Event Management (SIEM) and Secure Access Service Edge (SASE) can support the implementation of Zero Trust principles.</w:t>
      </w:r>
    </w:p>
    <w:p w14:paraId="4D910A36" w14:textId="4CF09433" w:rsidR="00E60583" w:rsidRDefault="00E60583" w:rsidP="005A03D4">
      <w:r>
        <w:t xml:space="preserve">A critical evaluation will follow where ZTA is evaluated based on its benefits and potential challenges. Despite there being </w:t>
      </w:r>
      <w:proofErr w:type="gramStart"/>
      <w:r>
        <w:t>a number of</w:t>
      </w:r>
      <w:proofErr w:type="gramEnd"/>
      <w:r>
        <w:t xml:space="preserve"> challenges to implementation, it concluded that its principles can significantly strengthen an organisation’s security posture by reducing excessive access, limiting lateral movement and the improvement of suspicious activity detection. However, the effectiveness of the architecture depends on accurate configuration, strong governance and regular policy reviews. Therefore, ZTA should be considered a risk reduction strategy rather than a complete replacement.</w:t>
      </w:r>
    </w:p>
    <w:p w14:paraId="6DAB2A5A" w14:textId="354D6F81" w:rsidR="00E60583" w:rsidRPr="005A03D4" w:rsidRDefault="00E60583" w:rsidP="005A03D4">
      <w:r>
        <w:t xml:space="preserve">Following this, </w:t>
      </w:r>
      <w:r w:rsidR="00180625">
        <w:t>a case study is completed through the development of a practical project proposal for Aegis FinTech preparing to expand its services into the European Union (EU). The proposal applies the findings from the ZTA research completed in task 1 and applied this in real world context and outlines the establishment of a dedicated Information Security Unit. It includes recommendations for organisational design, policy development, regulatory compliance, technical security architecture and business continuity. A 12-month roadmap is proposed to provide a phased approach towards implementing the ZTA and strengthen the organisations overall cyber security.</w:t>
      </w:r>
    </w:p>
    <w:p w14:paraId="550ADEC3" w14:textId="77777777" w:rsidR="00D72216" w:rsidRDefault="00D72216" w:rsidP="005A03D4">
      <w:pPr>
        <w:pStyle w:val="Heading1"/>
        <w:sectPr w:rsidR="00D72216" w:rsidSect="00D72216">
          <w:footerReference w:type="default" r:id="rId8"/>
          <w:footerReference w:type="first" r:id="rId9"/>
          <w:type w:val="continuous"/>
          <w:pgSz w:w="11906" w:h="16838"/>
          <w:pgMar w:top="1440" w:right="1440" w:bottom="1440" w:left="1440" w:header="708" w:footer="708" w:gutter="0"/>
          <w:pgNumType w:start="0"/>
          <w:cols w:space="708"/>
          <w:titlePg/>
          <w:docGrid w:linePitch="360"/>
        </w:sectPr>
      </w:pPr>
    </w:p>
    <w:p w14:paraId="31D59790" w14:textId="77777777" w:rsidR="00D72216" w:rsidRDefault="00D3017F" w:rsidP="005A03D4">
      <w:pPr>
        <w:pStyle w:val="Heading1"/>
        <w:sectPr w:rsidR="00D72216" w:rsidSect="00D72216">
          <w:type w:val="continuous"/>
          <w:pgSz w:w="11906" w:h="16838"/>
          <w:pgMar w:top="1440" w:right="1440" w:bottom="1440" w:left="1440" w:header="708" w:footer="708" w:gutter="0"/>
          <w:cols w:space="708"/>
          <w:titlePg/>
          <w:docGrid w:linePitch="360"/>
        </w:sectPr>
      </w:pPr>
      <w:r>
        <w:br w:type="page"/>
      </w:r>
    </w:p>
    <w:p w14:paraId="5364DD6A" w14:textId="54A1B12B" w:rsidR="00D3017F" w:rsidRDefault="00D3017F" w:rsidP="005A03D4">
      <w:pPr>
        <w:pStyle w:val="Heading1"/>
      </w:pPr>
      <w:bookmarkStart w:id="2" w:name="_Toc236082041"/>
      <w:r>
        <w:t xml:space="preserve">Task 1 – </w:t>
      </w:r>
      <w:r w:rsidR="0026119C">
        <w:t>Implementing a Zero Trust Architecture</w:t>
      </w:r>
      <w:bookmarkEnd w:id="2"/>
    </w:p>
    <w:p w14:paraId="1B56CE02" w14:textId="6ED10DED" w:rsidR="000D229E" w:rsidRDefault="000D229E" w:rsidP="00A10BFD">
      <w:r>
        <w:t xml:space="preserve">As cyber attackers employ more advanced techniques, organisations must implement dynamic </w:t>
      </w:r>
      <w:r w:rsidR="00822905">
        <w:t>security controls supported by ongoing monitoring to effectively mitigate risks.</w:t>
      </w:r>
      <w:r w:rsidR="009A2BEF">
        <w:t xml:space="preserve"> </w:t>
      </w:r>
      <w:r w:rsidR="00953550">
        <w:t xml:space="preserve">Research suggests that </w:t>
      </w:r>
      <w:r w:rsidR="009A2BEF">
        <w:t xml:space="preserve">Zero Trust Architecture (ZTA) is well-suited </w:t>
      </w:r>
      <w:r w:rsidR="00D30E54">
        <w:t>to addressing this challenge because it operates on the “Never Trust, Always Verify” ensuring that every user, device</w:t>
      </w:r>
      <w:r w:rsidR="00C66B3B">
        <w:t xml:space="preserve"> and application</w:t>
      </w:r>
      <w:r w:rsidR="009A2BEF">
        <w:t xml:space="preserve"> </w:t>
      </w:r>
      <w:r w:rsidR="00C66B3B">
        <w:t xml:space="preserve">is continuously authenticated and authorised before access is granted. </w:t>
      </w:r>
      <w:r w:rsidR="00C66B3B" w:rsidRPr="009430FF">
        <w:t>[</w:t>
      </w:r>
      <w:r w:rsidR="009430FF" w:rsidRPr="009430FF">
        <w:t>2</w:t>
      </w:r>
      <w:r w:rsidR="00C66B3B" w:rsidRPr="009430FF">
        <w:t>]</w:t>
      </w:r>
    </w:p>
    <w:p w14:paraId="533B8241" w14:textId="29538BAD" w:rsidR="00107542" w:rsidRDefault="00107542" w:rsidP="00A10BFD">
      <w:r>
        <w:t>Z</w:t>
      </w:r>
      <w:r w:rsidR="000D6664">
        <w:t xml:space="preserve">TA </w:t>
      </w:r>
      <w:r>
        <w:t xml:space="preserve">is especially effective within modern IT environments as most often depend upon cloud platforms, software as a </w:t>
      </w:r>
      <w:proofErr w:type="gramStart"/>
      <w:r>
        <w:t>service (SaaS) applications</w:t>
      </w:r>
      <w:proofErr w:type="gramEnd"/>
      <w:r>
        <w:t xml:space="preserve">, bring your own device (BYOD) policies, mobile device, internet of things (IoT) devices and hybrid working policies. </w:t>
      </w:r>
      <w:r w:rsidR="00FA6DF0">
        <w:t>As organisational data and services have become increasingly distributed across cloud-hosted resources such as Microsoft 365, Azure and other SaaS platforms, relying on network-based security controls to protect these resources becoming less effective. The ZTA allows for these resources to be authenticated and validated based on their user identity, device used, device location rather than assuming trust based on network location.</w:t>
      </w:r>
    </w:p>
    <w:p w14:paraId="5D1DB911" w14:textId="19F05A9A" w:rsidR="00AB40BD" w:rsidRDefault="00AB40BD" w:rsidP="00A10BFD">
      <w:r>
        <w:t xml:space="preserve">The widespread use of BYOD and mobile devices introduces additional security challenges as personal devices such as smartphones and tablets may not meet organisational security standards. Zero Trust mitigates these risks through constant device verification, MFA and conditional access policies ensuring that only compliant and trusted devices can access sensitive information. </w:t>
      </w:r>
      <w:r w:rsidRPr="008F4AD4">
        <w:t>[</w:t>
      </w:r>
      <w:r w:rsidR="008F4AD4" w:rsidRPr="008F4AD4">
        <w:t>3</w:t>
      </w:r>
      <w:r w:rsidRPr="008F4AD4">
        <w:t>]</w:t>
      </w:r>
    </w:p>
    <w:p w14:paraId="61805E1E" w14:textId="12807B08" w:rsidR="009B5901" w:rsidRDefault="009B5901" w:rsidP="00A10BFD">
      <w:r>
        <w:t xml:space="preserve">In addition, the growing number of IoT devices being used </w:t>
      </w:r>
      <w:r w:rsidR="005E3E02">
        <w:t xml:space="preserve">significantly expands the attack surface available to threat actors. Many IoT devices have limited built in security features, making them targets for </w:t>
      </w:r>
      <w:r w:rsidR="006622E8">
        <w:t>cyber-attacks</w:t>
      </w:r>
      <w:r w:rsidR="005E3E02">
        <w:t>. Zero Trust reduces this risk by enforcing strict segmentation, continuously monitoring device activity and restricting device access to only the resource they require.</w:t>
      </w:r>
      <w:r w:rsidR="006622E8">
        <w:t xml:space="preserve"> </w:t>
      </w:r>
      <w:r w:rsidR="006622E8" w:rsidRPr="008F4AD4">
        <w:t>[</w:t>
      </w:r>
      <w:r w:rsidR="008F4AD4" w:rsidRPr="008F4AD4">
        <w:t>4</w:t>
      </w:r>
      <w:r w:rsidR="006622E8" w:rsidRPr="008F4AD4">
        <w:t>]</w:t>
      </w:r>
    </w:p>
    <w:p w14:paraId="6F35E83E" w14:textId="77E86A3B" w:rsidR="006622E8" w:rsidRDefault="006622E8" w:rsidP="00A10BFD">
      <w:r>
        <w:t xml:space="preserve">Similarly, hybrid working environments require employees to access corporate resources securely from a variety of locations and networks. Zero Trust provides consistent protection regardless of where users are working, eliminating the assumption that users connecting from within the corporate network are inherently trustworthy. By continuously monitoring access requests and enforcing least-privilege access principles, ZTA delivers a flexible, scalable and adaptive security model that aligns with the demands of modern organisations. </w:t>
      </w:r>
      <w:r w:rsidRPr="00000982">
        <w:t>[</w:t>
      </w:r>
      <w:r w:rsidR="00000982" w:rsidRPr="00000982">
        <w:t>5</w:t>
      </w:r>
      <w:r>
        <w:t>]</w:t>
      </w:r>
    </w:p>
    <w:p w14:paraId="13E2F48A" w14:textId="1810EB90" w:rsidR="0026119C" w:rsidRDefault="00DC6554" w:rsidP="00DC6554">
      <w:pPr>
        <w:pStyle w:val="Heading2"/>
      </w:pPr>
      <w:bookmarkStart w:id="3" w:name="_Toc236082042"/>
      <w:r>
        <w:lastRenderedPageBreak/>
        <w:t>Modern Cybersecurity Threats</w:t>
      </w:r>
      <w:bookmarkEnd w:id="3"/>
    </w:p>
    <w:p w14:paraId="33BC9AA5" w14:textId="4BEBDCFC" w:rsidR="00080071" w:rsidRDefault="00512652" w:rsidP="008255F7">
      <w:r>
        <w:t xml:space="preserve">Modern </w:t>
      </w:r>
      <w:r w:rsidR="00E933C9">
        <w:t>cybersecurity</w:t>
      </w:r>
      <w:r>
        <w:t xml:space="preserve"> threats are becoming increasingly more dangerous as organisations rely more on technology and digital systems</w:t>
      </w:r>
      <w:r w:rsidR="0095274A">
        <w:t xml:space="preserve">. Cyber attackers are continuously developing new methods to exploit weaknesses and are beginning to user </w:t>
      </w:r>
      <w:r w:rsidR="00E2569F">
        <w:t>smarter, automated and</w:t>
      </w:r>
      <w:r w:rsidR="0095274A">
        <w:t xml:space="preserve"> more advanced tools</w:t>
      </w:r>
      <w:r w:rsidR="00E2569F">
        <w:t xml:space="preserve"> such as Artificial Intelligence (AI) to carry out attacks that are more difficult to detect and prevent. </w:t>
      </w:r>
      <w:r w:rsidR="002A0EE1">
        <w:t xml:space="preserve">This further highlights the importance of implementing mitigation measures such as </w:t>
      </w:r>
      <w:r w:rsidR="000D6664">
        <w:t xml:space="preserve">ZTA. </w:t>
      </w:r>
      <w:r w:rsidR="002A0EE1">
        <w:t xml:space="preserve"> </w:t>
      </w:r>
    </w:p>
    <w:p w14:paraId="40467E9B" w14:textId="1695ACFF" w:rsidR="008255F7" w:rsidRDefault="008255F7" w:rsidP="008255F7">
      <w:r>
        <w:t>Ransomware</w:t>
      </w:r>
      <w:r w:rsidR="00080071">
        <w:t xml:space="preserve"> is one of the most serious threats that organisations face </w:t>
      </w:r>
      <w:r w:rsidR="00E933C9">
        <w:t>daily</w:t>
      </w:r>
      <w:r w:rsidR="00080071">
        <w:t xml:space="preserve">. It involves attackers deploying malware to a device </w:t>
      </w:r>
      <w:r w:rsidR="00E16558">
        <w:t xml:space="preserve">which encrypts files and systems preventing access until a ransom is paid. Attackers tend to </w:t>
      </w:r>
      <w:r w:rsidR="00380490">
        <w:t xml:space="preserve">steal sensitive data prior to encrypting the data </w:t>
      </w:r>
      <w:r w:rsidR="009905EC">
        <w:t>and threaten to release this data to the public if the ransom is not paid quickly</w:t>
      </w:r>
      <w:r w:rsidR="000D0854">
        <w:t>, further putting pressure on the business. [</w:t>
      </w:r>
      <w:r w:rsidR="00000982" w:rsidRPr="00000982">
        <w:t>6</w:t>
      </w:r>
      <w:r w:rsidR="000D0854">
        <w:t>]</w:t>
      </w:r>
      <w:r w:rsidR="00D75177">
        <w:t xml:space="preserve"> Zero Trust can limit the impact of ransomware by restricting lateral movement applying least privilege access and continuously monitoring users and devices. However, ZTA does not prevent ransomware completely. If an attacker compromises an account and successfully satisfies authentication requirements, additional controls such as </w:t>
      </w:r>
      <w:r w:rsidR="00FD6DAD">
        <w:t xml:space="preserve">endpoint detection, behavioural analytics and network segmentation are still required. </w:t>
      </w:r>
      <w:r w:rsidR="00FD6DAD" w:rsidRPr="00000982">
        <w:t>[</w:t>
      </w:r>
      <w:r w:rsidR="00000982" w:rsidRPr="00000982">
        <w:t>7</w:t>
      </w:r>
      <w:r w:rsidR="00FD6DAD">
        <w:t>]</w:t>
      </w:r>
    </w:p>
    <w:p w14:paraId="5669D0CD" w14:textId="25E38254" w:rsidR="00F74603" w:rsidRDefault="00F74603" w:rsidP="008255F7">
      <w:r>
        <w:t xml:space="preserve">Insider threats are yet another major risk to an organisation. These occur when </w:t>
      </w:r>
      <w:r>
        <w:t xml:space="preserve">employees, contractors or other trusted individuals </w:t>
      </w:r>
      <w:r w:rsidR="00E170C5">
        <w:t>misuse their access to systems and information deliberately or accidentally leading to data breaches</w:t>
      </w:r>
      <w:r w:rsidR="00464798">
        <w:t xml:space="preserve">, unauthorised disclosure </w:t>
      </w:r>
      <w:r w:rsidR="00763649">
        <w:t xml:space="preserve">of sensitive information, financial loss and operational disruption. As these individuals already have authorised access to the system, it is very difficult to track and </w:t>
      </w:r>
      <w:r w:rsidR="00572A02">
        <w:t>prevent. [</w:t>
      </w:r>
      <w:r w:rsidR="00000982">
        <w:t>8</w:t>
      </w:r>
      <w:r w:rsidR="00572A02">
        <w:t>]</w:t>
      </w:r>
      <w:r w:rsidR="00FD6DAD">
        <w:t xml:space="preserve"> Continuous monitoring can help identify unnatural behaviour, but excessive monitoring may create privacy concerns and employee resistance. </w:t>
      </w:r>
    </w:p>
    <w:p w14:paraId="33276366" w14:textId="17E1B931" w:rsidR="00B70C57" w:rsidRDefault="008255F7" w:rsidP="008255F7">
      <w:r>
        <w:t>Supply chain attacks</w:t>
      </w:r>
      <w:r w:rsidR="002F4A7F">
        <w:t xml:space="preserve"> </w:t>
      </w:r>
      <w:r w:rsidR="00020501">
        <w:t xml:space="preserve">target trusted third-party suppliers or software to gain access to larger organisations and businesses. By </w:t>
      </w:r>
      <w:r w:rsidR="00FD503C">
        <w:t xml:space="preserve">compromising a supplier, attackers </w:t>
      </w:r>
      <w:proofErr w:type="gramStart"/>
      <w:r w:rsidR="00FD503C">
        <w:t>are able to</w:t>
      </w:r>
      <w:proofErr w:type="gramEnd"/>
      <w:r w:rsidR="00FD503C">
        <w:t xml:space="preserve"> spread malware and gain unauthorised access to multiple organisations through the one supplier. </w:t>
      </w:r>
      <w:r w:rsidR="00184662">
        <w:t xml:space="preserve">This can lead to the attackers obtaining confidential information, credentials and </w:t>
      </w:r>
      <w:r w:rsidR="00B70C57">
        <w:t>could potentially lead to ransomware further costing companies money and their reputation. [</w:t>
      </w:r>
      <w:r w:rsidR="003053D4">
        <w:t>9</w:t>
      </w:r>
      <w:r w:rsidR="00B70C57">
        <w:t>]</w:t>
      </w:r>
      <w:r w:rsidR="00FD6DAD">
        <w:t xml:space="preserve"> </w:t>
      </w:r>
    </w:p>
    <w:p w14:paraId="40CC1F17" w14:textId="29FC9ECF" w:rsidR="008255F7" w:rsidRPr="008255F7" w:rsidRDefault="008255F7" w:rsidP="008255F7">
      <w:r>
        <w:t>Phishing</w:t>
      </w:r>
      <w:r w:rsidR="00B70C57">
        <w:t xml:space="preserve"> is fast becoming one of the most common cyber threats especially with the use of AI. </w:t>
      </w:r>
      <w:r w:rsidR="00897315">
        <w:t xml:space="preserve">It uses fraudulent emails, messages or websites to </w:t>
      </w:r>
      <w:r w:rsidR="00F4086C">
        <w:t xml:space="preserve">deceive </w:t>
      </w:r>
      <w:r w:rsidR="00A6574A">
        <w:t>users into revealing personal information, credentials or downloading malicious software. Modern phishing attacks are becoming increasingly convincing, often using personalised messages and realistic content. This often leads to credential theft which allows attackers t</w:t>
      </w:r>
      <w:r w:rsidR="00692C2A">
        <w:t>o gain unauthorised access to systems. [</w:t>
      </w:r>
      <w:r w:rsidR="008533A8">
        <w:t>10</w:t>
      </w:r>
      <w:r w:rsidR="00FD6DAD">
        <w:t xml:space="preserve">] A ZTA would </w:t>
      </w:r>
      <w:r w:rsidR="00FD6DAD">
        <w:lastRenderedPageBreak/>
        <w:t>also implement multi-factor authentication. MFA itself is not completely immune to attacks where attackers use token theft or social engineering but can significantly reduce the likelihood of them breaching the system. [</w:t>
      </w:r>
      <w:r w:rsidR="008533A8">
        <w:t>11</w:t>
      </w:r>
      <w:r w:rsidR="00FD6DAD">
        <w:t>]</w:t>
      </w:r>
    </w:p>
    <w:p w14:paraId="24E881DA" w14:textId="62C60739" w:rsidR="0026119C" w:rsidRDefault="0026119C" w:rsidP="0026119C">
      <w:pPr>
        <w:pStyle w:val="Heading2"/>
      </w:pPr>
      <w:bookmarkStart w:id="4" w:name="_Toc236082043"/>
      <w:r>
        <w:t>Core Principles</w:t>
      </w:r>
      <w:bookmarkEnd w:id="4"/>
    </w:p>
    <w:p w14:paraId="3F90260F" w14:textId="30E4F19E" w:rsidR="00A10BFD" w:rsidRDefault="00A12541" w:rsidP="00A12541">
      <w:r>
        <w:t xml:space="preserve">The core principles of a </w:t>
      </w:r>
      <w:r w:rsidR="000D6664">
        <w:t>ZTA</w:t>
      </w:r>
      <w:r>
        <w:t xml:space="preserve"> are aligned with the concept that no device, network or user is automatically verified. </w:t>
      </w:r>
      <w:r w:rsidR="003F3735">
        <w:t xml:space="preserve">The </w:t>
      </w:r>
      <w:r w:rsidR="008533A8">
        <w:t>ZTA operates</w:t>
      </w:r>
      <w:r w:rsidR="003F3735">
        <w:t xml:space="preserve"> on a </w:t>
      </w:r>
      <w:r w:rsidR="009A2BEF">
        <w:t>“</w:t>
      </w:r>
      <w:r w:rsidR="003F3735">
        <w:t>Never Trust, Always Verify</w:t>
      </w:r>
      <w:r w:rsidR="009A2BEF">
        <w:t>” basis</w:t>
      </w:r>
      <w:r w:rsidR="003F3735">
        <w:t xml:space="preserve">. </w:t>
      </w:r>
      <w:r w:rsidR="007B14D4">
        <w:t>[</w:t>
      </w:r>
      <w:r w:rsidR="008533A8" w:rsidRPr="008533A8">
        <w:t>2</w:t>
      </w:r>
      <w:r w:rsidR="007B14D4">
        <w:t xml:space="preserve">] </w:t>
      </w:r>
      <w:r w:rsidR="003F3735">
        <w:t xml:space="preserve">This means that every user access request must be authenticated and authorised regardless of if the user is domain joined or not. </w:t>
      </w:r>
    </w:p>
    <w:p w14:paraId="2DE0B4A2" w14:textId="5EAB4800" w:rsidR="00A12541" w:rsidRDefault="00B378A6" w:rsidP="00A12541">
      <w:r>
        <w:t xml:space="preserve">The </w:t>
      </w:r>
      <w:r w:rsidR="000D6664">
        <w:t>ZTA</w:t>
      </w:r>
      <w:r>
        <w:t xml:space="preserve"> separates networks into smaller, isolated segments and applies specific user access controls to each one. Rather than allowing users access across the entire network, it restricts access to only the systems they require.</w:t>
      </w:r>
      <w:r>
        <w:t xml:space="preserve">  </w:t>
      </w:r>
      <w:r w:rsidR="003F3735">
        <w:t xml:space="preserve">Users will be given least privilege access which means that they will receive the minimum level of access required </w:t>
      </w:r>
      <w:proofErr w:type="gramStart"/>
      <w:r w:rsidR="003F3735">
        <w:t>in order to</w:t>
      </w:r>
      <w:proofErr w:type="gramEnd"/>
      <w:r w:rsidR="003F3735">
        <w:t xml:space="preserve"> carry out their role.</w:t>
      </w:r>
      <w:r w:rsidR="008255F7">
        <w:t xml:space="preserve"> This limits the amount of potential damage if an account is compromised</w:t>
      </w:r>
      <w:r w:rsidR="008533A8">
        <w:t xml:space="preserve">. </w:t>
      </w:r>
      <w:r w:rsidR="008255F7">
        <w:t>The security system that is implemented by an organisation should be limiting any lateral movement and containing all threats in the event there is a breach. [</w:t>
      </w:r>
      <w:r w:rsidR="008533A8" w:rsidRPr="008533A8">
        <w:t>12</w:t>
      </w:r>
      <w:r w:rsidR="008255F7">
        <w:t>]</w:t>
      </w:r>
    </w:p>
    <w:p w14:paraId="4716FB13" w14:textId="4FC5F860" w:rsidR="00B378A6" w:rsidRDefault="00B378A6" w:rsidP="00A12541">
      <w:r>
        <w:t xml:space="preserve">Continuous authentication is one of the main core principles of the ZTA because users and devices are not trusted indefinitely after their initial login. </w:t>
      </w:r>
      <w:r w:rsidR="00EB00E5">
        <w:t xml:space="preserve">Access is continuously monitored and </w:t>
      </w:r>
      <w:r w:rsidR="00EB00E5">
        <w:t xml:space="preserve">reassessed based on factors such as </w:t>
      </w:r>
      <w:r w:rsidR="00BB7AFA">
        <w:t>user behaviour, device security, location and the sensitivity of the data requested. Where a user’s assessed risk profile changes such as through the detection of suspicious behaviour or the compromise of an associated device, access and privileges may be restricted or revoked. [</w:t>
      </w:r>
      <w:r w:rsidR="008533A8" w:rsidRPr="008533A8">
        <w:t>13</w:t>
      </w:r>
      <w:r w:rsidR="00BB7AFA">
        <w:t>] This allows organisations to react more efficiently and effectively to any potential threats and prevents any unauthorised access to sensitive information.</w:t>
      </w:r>
    </w:p>
    <w:p w14:paraId="18E707A3" w14:textId="2D37E358" w:rsidR="00DC6554" w:rsidRDefault="00DC6554" w:rsidP="00DC6554">
      <w:pPr>
        <w:pStyle w:val="Heading2"/>
      </w:pPr>
      <w:bookmarkStart w:id="5" w:name="_Toc236082044"/>
      <w:r>
        <w:t>Technological Enablers</w:t>
      </w:r>
      <w:bookmarkEnd w:id="5"/>
    </w:p>
    <w:p w14:paraId="4BBF45F9" w14:textId="79B46D55" w:rsidR="00BB7AFA" w:rsidRDefault="00BB7AFA" w:rsidP="008255F7">
      <w:r>
        <w:t>Technological enablers are fundamental to the implementation of a Z</w:t>
      </w:r>
      <w:r w:rsidR="000D6664">
        <w:t xml:space="preserve">TA </w:t>
      </w:r>
      <w:r>
        <w:t>as they provide the technical capabilities required to enforce continuous verification, grant specific access controls and real time security monitoring.</w:t>
      </w:r>
      <w:r w:rsidR="00D92319">
        <w:t xml:space="preserve"> Key technological enablers include multi-factor authentication (MFA), micro-segmentation, Zero Trust Network Access (ZTNA), endpoint detection and response (EDR) and security information and event management (SIEM).</w:t>
      </w:r>
    </w:p>
    <w:p w14:paraId="40B8B187" w14:textId="176C0FBA" w:rsidR="00D92319" w:rsidRDefault="00D92319" w:rsidP="008255F7">
      <w:r>
        <w:t xml:space="preserve">ZTNA is extremely useful as it can replace an organisations Virtual Private Network (VPN) solution by providing application specific access rather than granting users full access to an entire network once they have connected. This approach aligns more closely with the ZTA principle of least privilege as users are only granted access to what they need based on their role. Access decisions can also be monitored and checked more closely based off the </w:t>
      </w:r>
      <w:r w:rsidR="002F1F9E">
        <w:lastRenderedPageBreak/>
        <w:t>user’s</w:t>
      </w:r>
      <w:r>
        <w:t xml:space="preserve"> behaviour, device and location rather than the user just connecting to a VPN.</w:t>
      </w:r>
      <w:r w:rsidR="00FD4E1E">
        <w:t xml:space="preserve"> [</w:t>
      </w:r>
      <w:r w:rsidR="00EA2D9B">
        <w:t>14</w:t>
      </w:r>
      <w:r w:rsidR="00FD4E1E">
        <w:t>]</w:t>
      </w:r>
    </w:p>
    <w:p w14:paraId="075A30EE" w14:textId="291AB8DF" w:rsidR="00D92319" w:rsidRDefault="00D92319" w:rsidP="008255F7">
      <w:r>
        <w:t xml:space="preserve">The successful implementation is not solely dependent on </w:t>
      </w:r>
      <w:r w:rsidR="00834BD7">
        <w:t>this,</w:t>
      </w:r>
      <w:r>
        <w:t xml:space="preserve"> however. Effective governance plays a huge role in ensuring </w:t>
      </w:r>
      <w:r w:rsidR="00B42BE6">
        <w:t xml:space="preserve">that the </w:t>
      </w:r>
      <w:r>
        <w:t xml:space="preserve">policies, responsibilities and processes required by an organisation </w:t>
      </w:r>
      <w:r w:rsidR="00B42BE6">
        <w:t xml:space="preserve">are clearly defined, effectively implemented and consistently maintained to support the successful adoption of a </w:t>
      </w:r>
      <w:r w:rsidR="000D6664">
        <w:t>ZTA</w:t>
      </w:r>
      <w:r w:rsidR="00B42BE6">
        <w:t xml:space="preserve">. </w:t>
      </w:r>
      <w:r w:rsidR="00FD4E1E">
        <w:t xml:space="preserve">Governance should define access policies, data protection requirements, risk management responsibilities and compliance obligations whilst also ensuring that security controls are reviewed and regulated regularly. </w:t>
      </w:r>
    </w:p>
    <w:p w14:paraId="22B30795" w14:textId="6DDC220C" w:rsidR="005A03D4" w:rsidRDefault="005A03D4" w:rsidP="008255F7">
      <w:r>
        <w:t>Secure Access Service Edge (SASE) is another important technological enabler of Zero Trust because it combines networking and security capabilities through cloud-based services. It can incorporate technologies such as ZTNA, secure web gateways and firewall-as-a-service, allowing security controls to be applied closer to users and devices regardless of their location. This is particularly beneficial to organisations that are reliant on cloud-based and hybrid environments.</w:t>
      </w:r>
      <w:r w:rsidR="002F1F9E">
        <w:t xml:space="preserve"> [</w:t>
      </w:r>
      <w:r w:rsidR="00EA2D9B">
        <w:t>15</w:t>
      </w:r>
      <w:r w:rsidR="002F1F9E">
        <w:t>]</w:t>
      </w:r>
    </w:p>
    <w:p w14:paraId="3138FB0A" w14:textId="4450D03C" w:rsidR="002F1F9E" w:rsidRDefault="002F1F9E" w:rsidP="008255F7">
      <w:r>
        <w:t xml:space="preserve">Identity and Access </w:t>
      </w:r>
      <w:r w:rsidR="00D058EE">
        <w:t>M</w:t>
      </w:r>
      <w:r>
        <w:t xml:space="preserve">anagement </w:t>
      </w:r>
      <w:r w:rsidR="00D058EE">
        <w:t xml:space="preserve">(IAM) </w:t>
      </w:r>
      <w:r>
        <w:t>is yet another technological enabler of ZTA as it provides the foundations for managing user’s identities, devices and access controls. The I</w:t>
      </w:r>
      <w:r w:rsidR="00D058EE">
        <w:t>A</w:t>
      </w:r>
      <w:r>
        <w:t xml:space="preserve">M systems allow for organisations to verify who the user </w:t>
      </w:r>
      <w:proofErr w:type="gramStart"/>
      <w:r>
        <w:t>is</w:t>
      </w:r>
      <w:proofErr w:type="gramEnd"/>
      <w:r>
        <w:t xml:space="preserve"> and grant access based on their roles. </w:t>
      </w:r>
      <w:r>
        <w:t>However, I</w:t>
      </w:r>
      <w:r w:rsidR="00D058EE">
        <w:t>A</w:t>
      </w:r>
      <w:r>
        <w:t xml:space="preserve">M systems must be maintained and updated on a regular basis as </w:t>
      </w:r>
      <w:r w:rsidR="00D634E6">
        <w:t>outdated permissions could cause vulnerabilities within the system and would then undermine the benefits of Zero Trust. [</w:t>
      </w:r>
      <w:r w:rsidR="00EA2D9B">
        <w:t>16</w:t>
      </w:r>
      <w:r w:rsidR="00D634E6">
        <w:t>]</w:t>
      </w:r>
    </w:p>
    <w:p w14:paraId="64E4E4A7" w14:textId="1521F21D" w:rsidR="00B7042F" w:rsidRPr="00B7042F" w:rsidRDefault="00B7042F" w:rsidP="008255F7">
      <w:r w:rsidRPr="00B7042F">
        <w:t xml:space="preserve">Cloud Security Posture Management (CSPM) is another technological enabler of </w:t>
      </w:r>
      <w:r w:rsidR="000D6664">
        <w:t xml:space="preserve">ZTA </w:t>
      </w:r>
      <w:r w:rsidRPr="00B7042F">
        <w:t>as it provides continuous visibility and monitoring of an organisation’s cloud infrastructure. CSPM tools can identify security misconfigurations, excessive permissions and potential compliance violations that could increase organisation’s vulnerability to cyberattacks. This supports the principles of Zero Trust by ensuring that cloud environments are continuously assessed rather than being assumed to be secure after their initial deployment. However, similarly to all technological enablers, the CSPM tools must be configured and maintained effectively as inaccurate security policies or failure to address identified vulnerabilities could reduce the effectiveness and leave weaknesses within the cloud environment. [</w:t>
      </w:r>
      <w:r w:rsidR="00EA2D9B">
        <w:t>17</w:t>
      </w:r>
      <w:r w:rsidRPr="00B7042F">
        <w:t>]</w:t>
      </w:r>
    </w:p>
    <w:p w14:paraId="6F3BF037" w14:textId="5E6BAADE" w:rsidR="00DC6554" w:rsidRDefault="00DC6554" w:rsidP="00DC6554">
      <w:pPr>
        <w:pStyle w:val="Heading2"/>
      </w:pPr>
      <w:bookmarkStart w:id="6" w:name="_Toc236082045"/>
      <w:r>
        <w:t>Challenges of Implementation</w:t>
      </w:r>
      <w:bookmarkEnd w:id="6"/>
    </w:p>
    <w:p w14:paraId="76DA4CE3" w14:textId="5CAD3EC7" w:rsidR="00B37530" w:rsidRDefault="00B37530" w:rsidP="008255F7">
      <w:r>
        <w:t xml:space="preserve">Despite the numerous benefits associated with implementing </w:t>
      </w:r>
      <w:r w:rsidR="009E5F09">
        <w:t>a ZTA</w:t>
      </w:r>
      <w:r>
        <w:t xml:space="preserve">, there are </w:t>
      </w:r>
      <w:r w:rsidR="009E5294">
        <w:t>several</w:t>
      </w:r>
      <w:r>
        <w:t xml:space="preserve"> significant challenges that an organisation may face.</w:t>
      </w:r>
      <w:r w:rsidR="000660DB">
        <w:t xml:space="preserve"> One of the first challenges an organisation may face is </w:t>
      </w:r>
      <w:r w:rsidR="00EA36FA">
        <w:t>the high startup costs for setting up a Z</w:t>
      </w:r>
      <w:r w:rsidR="009E5F09">
        <w:t>TA</w:t>
      </w:r>
      <w:r w:rsidR="00EA36FA">
        <w:t xml:space="preserve">. </w:t>
      </w:r>
      <w:r w:rsidR="002A3935">
        <w:t xml:space="preserve">Organisations often </w:t>
      </w:r>
      <w:r w:rsidR="009841FC">
        <w:t>must</w:t>
      </w:r>
      <w:r w:rsidR="002A3935">
        <w:t xml:space="preserve"> invest in new security technologies such as Identi</w:t>
      </w:r>
      <w:r w:rsidR="002F1F9E">
        <w:t>t</w:t>
      </w:r>
      <w:r w:rsidR="002A3935">
        <w:t>y and Access (I</w:t>
      </w:r>
      <w:r w:rsidR="00D058EE">
        <w:t>A</w:t>
      </w:r>
      <w:r w:rsidR="002A3935">
        <w:t>M) solutions</w:t>
      </w:r>
      <w:r w:rsidR="005C6087">
        <w:t xml:space="preserve">, multi-factor authentication (MFA), </w:t>
      </w:r>
      <w:r w:rsidR="005C6087">
        <w:lastRenderedPageBreak/>
        <w:t xml:space="preserve">security monitoring tools and network segmentation. Staff may also require further specialised training </w:t>
      </w:r>
      <w:r w:rsidR="00EA2D9B">
        <w:t>to</w:t>
      </w:r>
      <w:r w:rsidR="005C6087">
        <w:t xml:space="preserve"> carry out their roles effectively and manage </w:t>
      </w:r>
      <w:r w:rsidR="009841FC">
        <w:t xml:space="preserve">the new security framework which increases the costs of implementation more. </w:t>
      </w:r>
    </w:p>
    <w:p w14:paraId="6FB1DF87" w14:textId="3C75CD8F" w:rsidR="00D95797" w:rsidRDefault="00D95797" w:rsidP="008255F7">
      <w:r>
        <w:t xml:space="preserve">Another challenge of implementation of the ZTA is the complexity. </w:t>
      </w:r>
      <w:r w:rsidR="00ED1B3E">
        <w:t>M</w:t>
      </w:r>
      <w:r>
        <w:t xml:space="preserve">any organisations rely on legacy systems and applications that were not designed to operate within a Zero Trust environment. Integrating these systems with modern security controls can be difficult and time-consuming, often requiring significant changes to existing infrastructure. For larger organisations, implementing a ZTA across all departments, devices, users and applications can be a complex and lengthy process that requires extensive planning and ongoing management. </w:t>
      </w:r>
    </w:p>
    <w:p w14:paraId="4DAFF0B7" w14:textId="6ECC7066" w:rsidR="00D95797" w:rsidRDefault="00D95797" w:rsidP="008255F7">
      <w:r>
        <w:t xml:space="preserve">The user’s experience and productivity could be significantly reduced if Zero Trust controls are not implemented correctly. Due to ZTA requiring </w:t>
      </w:r>
      <w:r w:rsidR="009146DA">
        <w:t>constant verification and validity, employees may be required to complete additional authentication steps to access these resources. Whilst these controls improve security massively, it can sometimes cause frustration among users and lead to reduced efficiency if security measures are perceived as overly restrictive.</w:t>
      </w:r>
      <w:r w:rsidR="00ED1B3E">
        <w:t xml:space="preserve"> </w:t>
      </w:r>
    </w:p>
    <w:p w14:paraId="44669D38" w14:textId="1EEBF529" w:rsidR="00B378A6" w:rsidRDefault="00B378A6" w:rsidP="008255F7">
      <w:r>
        <w:t xml:space="preserve">Moreover, Zero Trust is not a one-time solution and requires continuous monitoring, maintenance and updates. Cyber threats are constantly </w:t>
      </w:r>
      <w:proofErr w:type="gramStart"/>
      <w:r>
        <w:t>evolving</w:t>
      </w:r>
      <w:proofErr w:type="gramEnd"/>
      <w:r>
        <w:t xml:space="preserve"> </w:t>
      </w:r>
      <w:r>
        <w:t xml:space="preserve">and organisations must regularly review access permissions, monitor user behaviour and update security controls </w:t>
      </w:r>
      <w:proofErr w:type="gramStart"/>
      <w:r>
        <w:t>in order to</w:t>
      </w:r>
      <w:proofErr w:type="gramEnd"/>
      <w:r>
        <w:t xml:space="preserve"> remain effective. This creates an ongoing administrative burden </w:t>
      </w:r>
      <w:r w:rsidR="002F1F9E">
        <w:t>and</w:t>
      </w:r>
      <w:r>
        <w:t xml:space="preserve"> requires dedicated security personnel to manage the environment successfully. [</w:t>
      </w:r>
      <w:r w:rsidR="00EA2D9B" w:rsidRPr="00EA2D9B">
        <w:t>18</w:t>
      </w:r>
      <w:r>
        <w:t>]</w:t>
      </w:r>
    </w:p>
    <w:p w14:paraId="77DDAD02" w14:textId="69BF8621" w:rsidR="00A10BFD" w:rsidRDefault="00A10BFD" w:rsidP="00A10BFD">
      <w:pPr>
        <w:pStyle w:val="Heading2"/>
      </w:pPr>
      <w:bookmarkStart w:id="7" w:name="_Toc236082046"/>
      <w:r>
        <w:t>Critical Evaluation</w:t>
      </w:r>
      <w:bookmarkEnd w:id="7"/>
    </w:p>
    <w:p w14:paraId="05142E77" w14:textId="5B63E079" w:rsidR="00B61018" w:rsidRDefault="009D6860" w:rsidP="00B61018">
      <w:r>
        <w:t>Implementing a ZTA can significantly improve an organisations security posture. However, its effectiveness must be evaluated against the financial, technical and operational challenges associated with implementation. ZTA should not be viewed a single solution that eliminates cyber risk but as a long-term security strategy that requires continuous investment, governance and maintenance.</w:t>
      </w:r>
    </w:p>
    <w:p w14:paraId="30DD6037" w14:textId="5E6972D6" w:rsidR="009D6860" w:rsidRDefault="009D6860" w:rsidP="00B61018">
      <w:r>
        <w:t xml:space="preserve">One of the main advantages of ZTA is that it provides stronger protection for modern IT environments. </w:t>
      </w:r>
      <w:r w:rsidR="00E03E4F">
        <w:t>Traditional perimeter-based security measures assume that users and devices inside the network can be trusted which is increasingly ineffective due to cloud services, hybrid working and mobile devices. ZTA removes this assumption by continuously verifying users and devices before access is granted. This allows access decisions to be based on factors such as identity, device security, location and behaviour, providing a safer security approach.</w:t>
      </w:r>
    </w:p>
    <w:p w14:paraId="30F9DC62" w14:textId="41458130" w:rsidR="00E03E4F" w:rsidRDefault="00E03E4F" w:rsidP="00B61018">
      <w:r>
        <w:t xml:space="preserve">ZTA can also reduce the potential impact of successful cyberattacks by applying least privilege access and network segmentation. Users and </w:t>
      </w:r>
      <w:r>
        <w:lastRenderedPageBreak/>
        <w:t xml:space="preserve">devices are only provided access to the resources required to the role, reducing the attacks surface and limiting lateral movement. This is particularly beneficial against threats such as ransomware, where attackers often attempt to move across a network after compromising an account or device. However, the effectiveness of these controls </w:t>
      </w:r>
      <w:proofErr w:type="gramStart"/>
      <w:r>
        <w:t>depend</w:t>
      </w:r>
      <w:proofErr w:type="gramEnd"/>
      <w:r>
        <w:t xml:space="preserve"> on accurate access policies and regular reviews. Poorly configured permissions could reduce the security benefits of ZTA and potentially create new vulnerabilities.</w:t>
      </w:r>
      <w:r w:rsidR="00B40A20">
        <w:t xml:space="preserve"> Also, poorly maintained policies may create excessive access permissions, meaning that ZTA does not automatically eliminate lateral movement. </w:t>
      </w:r>
    </w:p>
    <w:p w14:paraId="726AE25E" w14:textId="3DB47FD5" w:rsidR="00FA0729" w:rsidRDefault="00FA0729" w:rsidP="00B61018">
      <w:r>
        <w:t>Another significant benefit is improved security for remote and hybrid working. Zero Trust Network Access</w:t>
      </w:r>
      <w:r w:rsidR="00573954">
        <w:t xml:space="preserve"> (ZTNA) can replace the traditional VPN approaches by providing access to specific applications rather than granting users full access to the entire network. This supports least privilege and is more suitable for modern cloud-based environments. However, ZTNA must be implemented alongside identify management, endpoint security and monitoring technologies to provide effective protection.</w:t>
      </w:r>
    </w:p>
    <w:p w14:paraId="02A9B684" w14:textId="3B8B1322" w:rsidR="00632584" w:rsidRDefault="00632584" w:rsidP="00B61018">
      <w:r>
        <w:t>Despite these benefits, implementation can be costly and technically complex. Organisations may need to invest in I</w:t>
      </w:r>
      <w:r w:rsidR="00D058EE">
        <w:t>A</w:t>
      </w:r>
      <w:r>
        <w:t xml:space="preserve">M, MFA, ZTNA, endpoint detection and SIEM. Legacy systems may also be difficult to integrate modern security controls, potentially causing disruption </w:t>
      </w:r>
      <w:r>
        <w:t xml:space="preserve">and requiring significant planning. These costs may be particularly challenging for smaller organisations, although they should be balanced against the potential financial and reputational damage caused by a cyberattack. </w:t>
      </w:r>
    </w:p>
    <w:p w14:paraId="3B24FCBA" w14:textId="23AFFBD5" w:rsidR="00632584" w:rsidRDefault="00632584" w:rsidP="00B61018">
      <w:r>
        <w:t xml:space="preserve">User experience is another important consideration. Constant authentication requirements may frustrate employees and negatively impact productivity if controls are implemented unnecessarily. This could even encourage users to bypass security measures. </w:t>
      </w:r>
    </w:p>
    <w:p w14:paraId="54123109" w14:textId="77777777" w:rsidR="00632584" w:rsidRPr="009D6860" w:rsidRDefault="00632584" w:rsidP="00B61018"/>
    <w:tbl>
      <w:tblPr>
        <w:tblStyle w:val="TableGrid"/>
        <w:tblW w:w="0" w:type="auto"/>
        <w:tblLook w:val="04A0" w:firstRow="1" w:lastRow="0" w:firstColumn="1" w:lastColumn="0" w:noHBand="0" w:noVBand="1"/>
      </w:tblPr>
      <w:tblGrid>
        <w:gridCol w:w="1992"/>
        <w:gridCol w:w="2157"/>
      </w:tblGrid>
      <w:tr w:rsidR="00B37530" w14:paraId="682FD659" w14:textId="77777777" w:rsidTr="00B37530">
        <w:tc>
          <w:tcPr>
            <w:tcW w:w="4508" w:type="dxa"/>
            <w:shd w:val="clear" w:color="auto" w:fill="7F7F7F" w:themeFill="text1" w:themeFillTint="80"/>
          </w:tcPr>
          <w:p w14:paraId="201BF7C6" w14:textId="05738D84" w:rsidR="00B37530" w:rsidRDefault="00B37530" w:rsidP="00A10BFD">
            <w:r>
              <w:t>Advantages</w:t>
            </w:r>
          </w:p>
        </w:tc>
        <w:tc>
          <w:tcPr>
            <w:tcW w:w="4508" w:type="dxa"/>
            <w:shd w:val="clear" w:color="auto" w:fill="7F7F7F" w:themeFill="text1" w:themeFillTint="80"/>
          </w:tcPr>
          <w:p w14:paraId="6BFD1C34" w14:textId="04BF29BC" w:rsidR="00B37530" w:rsidRDefault="00B37530" w:rsidP="00A10BFD">
            <w:r>
              <w:t xml:space="preserve">Disadvantages </w:t>
            </w:r>
          </w:p>
        </w:tc>
      </w:tr>
      <w:tr w:rsidR="00B37530" w14:paraId="5C37BA3D" w14:textId="77777777" w:rsidTr="00B37530">
        <w:tc>
          <w:tcPr>
            <w:tcW w:w="4508" w:type="dxa"/>
          </w:tcPr>
          <w:p w14:paraId="0E3EFE0F" w14:textId="7C5351AD" w:rsidR="00B37530" w:rsidRDefault="00B61018" w:rsidP="00A10BFD">
            <w:r>
              <w:t xml:space="preserve">Improved Security </w:t>
            </w:r>
          </w:p>
        </w:tc>
        <w:tc>
          <w:tcPr>
            <w:tcW w:w="4508" w:type="dxa"/>
          </w:tcPr>
          <w:p w14:paraId="21A5443E" w14:textId="63223868" w:rsidR="00B37530" w:rsidRDefault="00B61018" w:rsidP="00A10BFD">
            <w:r>
              <w:t>Complex Implementation</w:t>
            </w:r>
          </w:p>
        </w:tc>
      </w:tr>
      <w:tr w:rsidR="00B37530" w14:paraId="471E2BE8" w14:textId="77777777" w:rsidTr="00B37530">
        <w:tc>
          <w:tcPr>
            <w:tcW w:w="4508" w:type="dxa"/>
          </w:tcPr>
          <w:p w14:paraId="60F0AD72" w14:textId="2D711F11" w:rsidR="00B37530" w:rsidRDefault="00B61018" w:rsidP="00A10BFD">
            <w:r>
              <w:t>Reduced Attack Surface</w:t>
            </w:r>
          </w:p>
        </w:tc>
        <w:tc>
          <w:tcPr>
            <w:tcW w:w="4508" w:type="dxa"/>
          </w:tcPr>
          <w:p w14:paraId="0C3ACEDA" w14:textId="6CE7C0D6" w:rsidR="00B37530" w:rsidRDefault="00B61018" w:rsidP="00A10BFD">
            <w:r>
              <w:t>Higher startup costs</w:t>
            </w:r>
          </w:p>
        </w:tc>
      </w:tr>
      <w:tr w:rsidR="00B37530" w14:paraId="4ACDFB3C" w14:textId="77777777" w:rsidTr="00B37530">
        <w:tc>
          <w:tcPr>
            <w:tcW w:w="4508" w:type="dxa"/>
          </w:tcPr>
          <w:p w14:paraId="6B872B49" w14:textId="3CC662BA" w:rsidR="00B37530" w:rsidRDefault="00B61018" w:rsidP="00A10BFD">
            <w:r>
              <w:t>Improved security for remote/hybrid working</w:t>
            </w:r>
          </w:p>
        </w:tc>
        <w:tc>
          <w:tcPr>
            <w:tcW w:w="4508" w:type="dxa"/>
          </w:tcPr>
          <w:p w14:paraId="3B947EB7" w14:textId="43B55708" w:rsidR="00B37530" w:rsidRDefault="00B61018" w:rsidP="00A10BFD">
            <w:r>
              <w:t>User frustration</w:t>
            </w:r>
          </w:p>
        </w:tc>
      </w:tr>
      <w:tr w:rsidR="00B37530" w14:paraId="55721AF8" w14:textId="77777777" w:rsidTr="00B37530">
        <w:tc>
          <w:tcPr>
            <w:tcW w:w="4508" w:type="dxa"/>
          </w:tcPr>
          <w:p w14:paraId="5B2C14F2" w14:textId="128C8C55" w:rsidR="00B37530" w:rsidRDefault="00B61018" w:rsidP="00A10BFD">
            <w:r>
              <w:t xml:space="preserve">Enhanced Monitoring </w:t>
            </w:r>
          </w:p>
        </w:tc>
        <w:tc>
          <w:tcPr>
            <w:tcW w:w="4508" w:type="dxa"/>
          </w:tcPr>
          <w:p w14:paraId="452C742F" w14:textId="19D9046B" w:rsidR="00B37530" w:rsidRDefault="00B61018" w:rsidP="00A10BFD">
            <w:r>
              <w:t>Increased admin overhead</w:t>
            </w:r>
          </w:p>
        </w:tc>
      </w:tr>
      <w:tr w:rsidR="00B37530" w14:paraId="0413B90B" w14:textId="77777777" w:rsidTr="00B37530">
        <w:tc>
          <w:tcPr>
            <w:tcW w:w="4508" w:type="dxa"/>
          </w:tcPr>
          <w:p w14:paraId="15818B84" w14:textId="245EC025" w:rsidR="00B61018" w:rsidRDefault="00B61018" w:rsidP="00A10BFD">
            <w:r>
              <w:t>Improved Compliance</w:t>
            </w:r>
          </w:p>
        </w:tc>
        <w:tc>
          <w:tcPr>
            <w:tcW w:w="4508" w:type="dxa"/>
          </w:tcPr>
          <w:p w14:paraId="25D1FE41" w14:textId="5AF980F5" w:rsidR="00B37530" w:rsidRDefault="00B61018" w:rsidP="00A10BFD">
            <w:r>
              <w:t>Performance decline</w:t>
            </w:r>
          </w:p>
        </w:tc>
      </w:tr>
      <w:tr w:rsidR="00B61018" w14:paraId="0455550C" w14:textId="77777777" w:rsidTr="00B37530">
        <w:tc>
          <w:tcPr>
            <w:tcW w:w="4508" w:type="dxa"/>
          </w:tcPr>
          <w:p w14:paraId="40435E7F" w14:textId="037A019B" w:rsidR="00B61018" w:rsidRDefault="00B61018" w:rsidP="00A10BFD">
            <w:r>
              <w:t>Protection against insider threats</w:t>
            </w:r>
          </w:p>
        </w:tc>
        <w:tc>
          <w:tcPr>
            <w:tcW w:w="4508" w:type="dxa"/>
          </w:tcPr>
          <w:p w14:paraId="738D0713" w14:textId="396DD295" w:rsidR="00B61018" w:rsidRDefault="00B61018" w:rsidP="00A10BFD">
            <w:r>
              <w:t>Ongoing maintenance</w:t>
            </w:r>
          </w:p>
        </w:tc>
      </w:tr>
      <w:tr w:rsidR="00B61018" w14:paraId="5CD99133" w14:textId="77777777" w:rsidTr="00B37530">
        <w:tc>
          <w:tcPr>
            <w:tcW w:w="4508" w:type="dxa"/>
          </w:tcPr>
          <w:p w14:paraId="6A1DA535" w14:textId="68CD1F86" w:rsidR="00B61018" w:rsidRDefault="00B61018" w:rsidP="00A10BFD">
            <w:r>
              <w:t xml:space="preserve">Better cloud security </w:t>
            </w:r>
          </w:p>
        </w:tc>
        <w:tc>
          <w:tcPr>
            <w:tcW w:w="4508" w:type="dxa"/>
          </w:tcPr>
          <w:p w14:paraId="0E57E42F" w14:textId="77777777" w:rsidR="00B61018" w:rsidRDefault="00B61018" w:rsidP="00A10BFD"/>
        </w:tc>
      </w:tr>
    </w:tbl>
    <w:p w14:paraId="38706231" w14:textId="77777777" w:rsidR="00D72216" w:rsidRDefault="00D72216" w:rsidP="00A10BFD"/>
    <w:p w14:paraId="7FD734D3" w14:textId="5C6C0419" w:rsidR="00D3017F" w:rsidRDefault="00632584">
      <w:r>
        <w:t xml:space="preserve">Overall, the benefits of ZTA generally outweigh its disadvantages when it is implemented appropriately. It can limit lateral movement, improve monitoring and strengthen security for cloud and remote environments. However, ZTA is not a one-time solution. The benefits </w:t>
      </w:r>
      <w:r>
        <w:lastRenderedPageBreak/>
        <w:t>are reliant on constant detailed monitoring, regular policy reviews, effective governance, user awareness and investment.</w:t>
      </w:r>
      <w:r w:rsidR="00B40A20">
        <w:t xml:space="preserve"> Therefore, ZTA should be viewed as a risk-reduction strategy rather than a complete replacement for endpoint protection, user awareness and incident response.</w:t>
      </w:r>
      <w:r w:rsidR="00D3017F">
        <w:br w:type="page"/>
      </w:r>
    </w:p>
    <w:p w14:paraId="6A243D29" w14:textId="77777777" w:rsidR="00D72216" w:rsidRDefault="00D72216" w:rsidP="00D3017F">
      <w:pPr>
        <w:pStyle w:val="Heading1"/>
        <w:sectPr w:rsidR="00D72216" w:rsidSect="00D72216">
          <w:type w:val="continuous"/>
          <w:pgSz w:w="11906" w:h="16838"/>
          <w:pgMar w:top="1440" w:right="1440" w:bottom="1440" w:left="1440" w:header="708" w:footer="708" w:gutter="0"/>
          <w:cols w:num="2" w:space="708"/>
          <w:titlePg/>
          <w:docGrid w:linePitch="360"/>
        </w:sectPr>
      </w:pPr>
    </w:p>
    <w:p w14:paraId="7B0F762E" w14:textId="0C1C5E03" w:rsidR="00D3017F" w:rsidRDefault="00D3017F" w:rsidP="00D3017F">
      <w:pPr>
        <w:pStyle w:val="Heading1"/>
      </w:pPr>
      <w:bookmarkStart w:id="8" w:name="_Toc236082047"/>
      <w:r>
        <w:lastRenderedPageBreak/>
        <w:t>Task 2 – Case Study</w:t>
      </w:r>
      <w:bookmarkEnd w:id="8"/>
    </w:p>
    <w:p w14:paraId="0D8AE6A4" w14:textId="052FCA7D" w:rsidR="00A10BFD" w:rsidRDefault="00A10BFD" w:rsidP="00DC6554">
      <w:pPr>
        <w:pStyle w:val="Heading2"/>
      </w:pPr>
      <w:bookmarkStart w:id="9" w:name="_Toc236082048"/>
      <w:r>
        <w:t>Executive Summary</w:t>
      </w:r>
      <w:bookmarkEnd w:id="9"/>
      <w:r>
        <w:t xml:space="preserve"> </w:t>
      </w:r>
    </w:p>
    <w:p w14:paraId="2E53A022" w14:textId="50FF7B8A" w:rsidR="00A10BFD" w:rsidRDefault="00D634E6" w:rsidP="00A10BFD">
      <w:r>
        <w:t xml:space="preserve">Aegis FinTech Innovations Ltd. is a London-based company developing an AI-powered analytics platform. The company have recently been granted series B funding of which they plan to expand into the European Union (EU). The board of directors are concerned that this growth will lead to an increase in cyberattacks, operational disruptions and financial struggles. It is thought that the company will be the target of ransomware attacks, supply chain attacks, cloud-based threats and data breaches. There </w:t>
      </w:r>
      <w:proofErr w:type="gramStart"/>
      <w:r>
        <w:t>is</w:t>
      </w:r>
      <w:proofErr w:type="gramEnd"/>
      <w:r>
        <w:t xml:space="preserve"> also concerns regarding </w:t>
      </w:r>
      <w:r w:rsidR="00E018D4">
        <w:t>General</w:t>
      </w:r>
      <w:r>
        <w:t xml:space="preserve"> Data Protection Regulation (GDPR) and Digital Operations Resilience Act (DORA). Due to their expansion, they are required to demonstrate effective compliance.</w:t>
      </w:r>
    </w:p>
    <w:p w14:paraId="3574D5EE" w14:textId="6B57B484" w:rsidR="00E337BF" w:rsidRDefault="00E337BF" w:rsidP="00A10BFD">
      <w:r>
        <w:t xml:space="preserve">The following proposal </w:t>
      </w:r>
      <w:r w:rsidR="007671B0">
        <w:t xml:space="preserve">outlines a strategy for establishing an information security unit that is responsible for securing Aegis FinTech’s assets, maintaining </w:t>
      </w:r>
      <w:r w:rsidR="00920A94">
        <w:t>regulatory compliance, to GDPR and Dora, and supporting the company’s future growth. The proposal aligns with the research completed in task 1 which critically evaluated the implementation of a Zero Trust Architecture (ZTA) as a modern approach to address and mitigate any risks or threats. The research concluded that traditional perimeter-based security has become obsolete due to the increase in hybrid working, cloud-based software and mobile devices. As a result of this, this proposal highlights the Zero Trust principles, which will be implemented, including continuous verification, least-privilege access and continuous monitoring.</w:t>
      </w:r>
      <w:r w:rsidR="007671B0">
        <w:t xml:space="preserve"> </w:t>
      </w:r>
    </w:p>
    <w:p w14:paraId="27324EDE" w14:textId="39BA0AB8" w:rsidR="00920A94" w:rsidRDefault="00920A94" w:rsidP="00A10BFD">
      <w:r>
        <w:t xml:space="preserve">The Chief Information Security Officer (CISO) </w:t>
      </w:r>
      <w:r w:rsidR="00C52B88">
        <w:t>will design a clear organisational structure containing specialist roles required to manage the security risks posed towards Aegis FinTech. Some of these roles include:</w:t>
      </w:r>
    </w:p>
    <w:p w14:paraId="1A9749A8" w14:textId="457E5DB0" w:rsidR="00C52B88" w:rsidRDefault="00C52B88" w:rsidP="00C52B88">
      <w:pPr>
        <w:pStyle w:val="ListParagraph"/>
        <w:numPr>
          <w:ilvl w:val="0"/>
          <w:numId w:val="2"/>
        </w:numPr>
      </w:pPr>
      <w:r>
        <w:t xml:space="preserve">Cloud Security Architect </w:t>
      </w:r>
    </w:p>
    <w:p w14:paraId="05E35EF2" w14:textId="6A1A945D" w:rsidR="00C52B88" w:rsidRDefault="00C52B88" w:rsidP="00C52B88">
      <w:pPr>
        <w:pStyle w:val="ListParagraph"/>
        <w:numPr>
          <w:ilvl w:val="0"/>
          <w:numId w:val="2"/>
        </w:numPr>
      </w:pPr>
      <w:proofErr w:type="spellStart"/>
      <w:r>
        <w:t>DevSecOps</w:t>
      </w:r>
      <w:proofErr w:type="spellEnd"/>
      <w:r>
        <w:t xml:space="preserve"> Engineer</w:t>
      </w:r>
    </w:p>
    <w:p w14:paraId="4CF6C9D3" w14:textId="460C6A23" w:rsidR="00C52B88" w:rsidRDefault="00C52B88" w:rsidP="00C52B88">
      <w:pPr>
        <w:pStyle w:val="ListParagraph"/>
        <w:numPr>
          <w:ilvl w:val="0"/>
          <w:numId w:val="2"/>
        </w:numPr>
      </w:pPr>
      <w:r>
        <w:t>Security Operations Personnel</w:t>
      </w:r>
    </w:p>
    <w:p w14:paraId="615CDEB6" w14:textId="17AA4B25" w:rsidR="00C52B88" w:rsidRDefault="00C52B88" w:rsidP="00C52B88">
      <w:pPr>
        <w:pStyle w:val="ListParagraph"/>
        <w:numPr>
          <w:ilvl w:val="0"/>
          <w:numId w:val="2"/>
        </w:numPr>
      </w:pPr>
      <w:r>
        <w:t>Data Protection Officer</w:t>
      </w:r>
    </w:p>
    <w:p w14:paraId="6B03FBED" w14:textId="7A6FE2B8" w:rsidR="00C52B88" w:rsidRDefault="00C52B88" w:rsidP="00C52B88">
      <w:r>
        <w:t xml:space="preserve">These roles will ensure that security is integrated into cloud infrastructure, software development, data protection and day to day operations. This unit will also work closely with other departments such as the legal and compliance teams to ensure that </w:t>
      </w:r>
      <w:r w:rsidR="000E3132">
        <w:t>the security decisions support the organisations wider strategic objectives.</w:t>
      </w:r>
    </w:p>
    <w:p w14:paraId="5816F9B1" w14:textId="01A2D90C" w:rsidR="000E3132" w:rsidRDefault="000E3132" w:rsidP="00C52B88">
      <w:r>
        <w:t xml:space="preserve">A policy framework will be introduced to address the key risks identified through the task 1 research. This will include the creation of the policies regarding the secure use of AI and cloud services, hybrid working and third party and cloud vendor risk management. These policies will establish clear responsibilities, security requirements </w:t>
      </w:r>
      <w:r>
        <w:lastRenderedPageBreak/>
        <w:t xml:space="preserve">and risk management processes while supporting the principles of least privilege, continuous verification and continuous monitoring. </w:t>
      </w:r>
      <w:r w:rsidR="00560712">
        <w:t>Attention</w:t>
      </w:r>
      <w:r>
        <w:t xml:space="preserve"> will be given to third party suppliers due to the potential for supply chain compromises. </w:t>
      </w:r>
    </w:p>
    <w:p w14:paraId="3E9FBCA6" w14:textId="07F95983" w:rsidR="000E3132" w:rsidRDefault="000E3132" w:rsidP="00C52B88">
      <w:r>
        <w:t xml:space="preserve">The proposal also establishes a regulatory compliance roadmap to support Aegis FinTech’s planned expansion into the EU. This will focus on GDPR requirements and DORA requirements and how they can be </w:t>
      </w:r>
      <w:r w:rsidR="00FC127E">
        <w:t xml:space="preserve">aligned with the </w:t>
      </w:r>
      <w:proofErr w:type="gramStart"/>
      <w:r w:rsidR="00FC127E">
        <w:t>organisations</w:t>
      </w:r>
      <w:proofErr w:type="gramEnd"/>
      <w:r w:rsidR="00FC127E">
        <w:t xml:space="preserve"> security strategy, ensuring that regulatory obligations are met whilst strengthening data protection, operational resilience and overall cyber security. The implementation that is put in place will be an ongoing project supported by constant monitoring, review and governance rather than as a one-time fix.</w:t>
      </w:r>
    </w:p>
    <w:p w14:paraId="33AADA4B" w14:textId="235802D1" w:rsidR="00FC127E" w:rsidRDefault="00834BD7" w:rsidP="00C52B88">
      <w:r>
        <w:t>Technically, the proposal recommends a Z</w:t>
      </w:r>
      <w:r w:rsidR="009E5F09">
        <w:t>TA</w:t>
      </w:r>
      <w:r>
        <w:t xml:space="preserve"> which is supported by recognised frameworks such as NIST CSF 2.0. Some of the key technologies used for the ZTA include:</w:t>
      </w:r>
    </w:p>
    <w:p w14:paraId="2E8ED7F1" w14:textId="331D313A" w:rsidR="00834BD7" w:rsidRDefault="00834BD7" w:rsidP="00834BD7">
      <w:pPr>
        <w:pStyle w:val="ListParagraph"/>
        <w:numPr>
          <w:ilvl w:val="0"/>
          <w:numId w:val="3"/>
        </w:numPr>
      </w:pPr>
      <w:r>
        <w:t>Identity and Access Management (I</w:t>
      </w:r>
      <w:r w:rsidR="00D058EE">
        <w:t>A</w:t>
      </w:r>
      <w:r>
        <w:t>M)</w:t>
      </w:r>
    </w:p>
    <w:p w14:paraId="468CF3D1" w14:textId="02371FE3" w:rsidR="00834BD7" w:rsidRDefault="00834BD7" w:rsidP="00834BD7">
      <w:pPr>
        <w:pStyle w:val="ListParagraph"/>
        <w:numPr>
          <w:ilvl w:val="0"/>
          <w:numId w:val="3"/>
        </w:numPr>
      </w:pPr>
      <w:r>
        <w:t>Multi-factor Authentication (MFA)</w:t>
      </w:r>
    </w:p>
    <w:p w14:paraId="79726D40" w14:textId="6744A7C3" w:rsidR="00834BD7" w:rsidRDefault="00834BD7" w:rsidP="00834BD7">
      <w:pPr>
        <w:pStyle w:val="ListParagraph"/>
        <w:numPr>
          <w:ilvl w:val="0"/>
          <w:numId w:val="3"/>
        </w:numPr>
      </w:pPr>
      <w:r>
        <w:t>Zero Trust Network Access (ZTNA)</w:t>
      </w:r>
    </w:p>
    <w:p w14:paraId="16FCBA7D" w14:textId="7764BE2A" w:rsidR="00834BD7" w:rsidRDefault="00834BD7" w:rsidP="00834BD7">
      <w:pPr>
        <w:pStyle w:val="ListParagraph"/>
        <w:numPr>
          <w:ilvl w:val="0"/>
          <w:numId w:val="3"/>
        </w:numPr>
      </w:pPr>
      <w:r>
        <w:t>Micro-segmentation</w:t>
      </w:r>
    </w:p>
    <w:p w14:paraId="0CA2D608" w14:textId="1C7B2628" w:rsidR="00834BD7" w:rsidRDefault="00834BD7" w:rsidP="00834BD7">
      <w:pPr>
        <w:pStyle w:val="ListParagraph"/>
        <w:numPr>
          <w:ilvl w:val="0"/>
          <w:numId w:val="3"/>
        </w:numPr>
      </w:pPr>
      <w:r>
        <w:t>Security Access Service Edge (SASE)</w:t>
      </w:r>
    </w:p>
    <w:p w14:paraId="5B3BC4CA" w14:textId="117963D3" w:rsidR="00834BD7" w:rsidRDefault="00834BD7" w:rsidP="00834BD7">
      <w:pPr>
        <w:pStyle w:val="ListParagraph"/>
        <w:numPr>
          <w:ilvl w:val="0"/>
          <w:numId w:val="3"/>
        </w:numPr>
      </w:pPr>
      <w:r>
        <w:t>Security Information and Event Management (SIEM)</w:t>
      </w:r>
    </w:p>
    <w:p w14:paraId="43A8D28C" w14:textId="46C52B02" w:rsidR="00834BD7" w:rsidRDefault="00834BD7" w:rsidP="00834BD7">
      <w:r>
        <w:t xml:space="preserve">These controls will improve visibility, monitoring and restrict unauthorised access, reduce the potential for lateral movement and support the early containment of cyber threats. </w:t>
      </w:r>
    </w:p>
    <w:p w14:paraId="1B1226B8" w14:textId="30279B50" w:rsidR="00834BD7" w:rsidRDefault="00834BD7" w:rsidP="00834BD7">
      <w:r>
        <w:t>A strategic risk assessment will be undertaken</w:t>
      </w:r>
      <w:r w:rsidR="00036D96">
        <w:t xml:space="preserve"> to identify and evaluate relevant risks based on their likelihood, potential impact and risk level. Each identified risk will be accompanied by a brief description of and appropriate mitigation measures designed to reduce its potential impact and likelihood of occurrence.</w:t>
      </w:r>
    </w:p>
    <w:p w14:paraId="62EDA0B9" w14:textId="67A5B276" w:rsidR="00036D96" w:rsidRDefault="00036D96" w:rsidP="00834BD7">
      <w:r>
        <w:t>A comprehensive incident response plan and business continuity plan will be developed to ensure Aegis FinTech can effectively respond to contain and recover from cyberattacks. Disaster Recovery plans will also be outlined in the case there is a system outage.</w:t>
      </w:r>
    </w:p>
    <w:p w14:paraId="04BDAFB8" w14:textId="2C929098" w:rsidR="00036D96" w:rsidRPr="00A10BFD" w:rsidRDefault="00036D96" w:rsidP="00834BD7">
      <w:r>
        <w:t xml:space="preserve">Strong governance will support the implementation of the </w:t>
      </w:r>
      <w:r w:rsidR="009E5F09">
        <w:t>ZTA</w:t>
      </w:r>
      <w:r>
        <w:t xml:space="preserve">. A 12-month strategic roadmap will priorities the risks identified in task 1 </w:t>
      </w:r>
      <w:r w:rsidR="00426CD8">
        <w:t>during the initial stages of implementation, followed by a detailed plan on how the proposal can be carried out. It is vital that the roadmap is to ensure that there is full compliance with both GDPR and DORA.</w:t>
      </w:r>
    </w:p>
    <w:p w14:paraId="45594FBB" w14:textId="199894A3" w:rsidR="00DC6554" w:rsidRDefault="00DC6554" w:rsidP="00DC6554">
      <w:pPr>
        <w:pStyle w:val="Heading2"/>
      </w:pPr>
      <w:bookmarkStart w:id="10" w:name="_Toc236082049"/>
      <w:r>
        <w:lastRenderedPageBreak/>
        <w:t>Organisational Design and Resourcing</w:t>
      </w:r>
      <w:bookmarkEnd w:id="10"/>
      <w:r>
        <w:t xml:space="preserve"> </w:t>
      </w:r>
    </w:p>
    <w:p w14:paraId="2F52F337" w14:textId="76BF4F17" w:rsidR="00C73546" w:rsidRDefault="00841CDA" w:rsidP="00C73546">
      <w:r>
        <w:t xml:space="preserve">The image shown below demonstrates </w:t>
      </w:r>
      <w:r w:rsidR="0018082F">
        <w:t>the structure of Aegis FinTech.</w:t>
      </w:r>
    </w:p>
    <w:p w14:paraId="1AE0C88E" w14:textId="1AB0BFB5" w:rsidR="00D55514" w:rsidRPr="00D55514" w:rsidRDefault="00D55514" w:rsidP="00D55514">
      <w:pPr>
        <w:jc w:val="center"/>
      </w:pPr>
      <w:r w:rsidRPr="00D55514">
        <w:drawing>
          <wp:anchor distT="0" distB="0" distL="114300" distR="114300" simplePos="0" relativeHeight="251660288" behindDoc="1" locked="0" layoutInCell="1" allowOverlap="1" wp14:anchorId="6F22E8E7" wp14:editId="6E632D69">
            <wp:simplePos x="0" y="0"/>
            <wp:positionH relativeFrom="margin">
              <wp:align>center</wp:align>
            </wp:positionH>
            <wp:positionV relativeFrom="paragraph">
              <wp:posOffset>0</wp:posOffset>
            </wp:positionV>
            <wp:extent cx="3896269" cy="6363588"/>
            <wp:effectExtent l="0" t="0" r="9525" b="0"/>
            <wp:wrapTopAndBottom/>
            <wp:docPr id="528819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19844" name=""/>
                    <pic:cNvPicPr/>
                  </pic:nvPicPr>
                  <pic:blipFill>
                    <a:blip r:embed="rId10">
                      <a:extLst>
                        <a:ext uri="{28A0092B-C50C-407E-A947-70E740481C1C}">
                          <a14:useLocalDpi xmlns:a14="http://schemas.microsoft.com/office/drawing/2010/main" val="0"/>
                        </a:ext>
                      </a:extLst>
                    </a:blip>
                    <a:stretch>
                      <a:fillRect/>
                    </a:stretch>
                  </pic:blipFill>
                  <pic:spPr>
                    <a:xfrm>
                      <a:off x="0" y="0"/>
                      <a:ext cx="3896269" cy="6363588"/>
                    </a:xfrm>
                    <a:prstGeom prst="rect">
                      <a:avLst/>
                    </a:prstGeom>
                  </pic:spPr>
                </pic:pic>
              </a:graphicData>
            </a:graphic>
          </wp:anchor>
        </w:drawing>
      </w:r>
      <w:r w:rsidRPr="00D55514">
        <w:rPr>
          <w:i/>
          <w:iCs/>
        </w:rPr>
        <w:t xml:space="preserve">Figure 1 </w:t>
      </w:r>
      <w:r>
        <w:rPr>
          <w:i/>
          <w:iCs/>
        </w:rPr>
        <w:t>– Organisational Structure for Aegis FinTech</w:t>
      </w:r>
      <w:r w:rsidR="00841CDA">
        <w:rPr>
          <w:i/>
          <w:iCs/>
        </w:rPr>
        <w:t xml:space="preserve"> [</w:t>
      </w:r>
      <w:r w:rsidR="00D72216" w:rsidRPr="00D72216">
        <w:rPr>
          <w:i/>
          <w:iCs/>
        </w:rPr>
        <w:t>19</w:t>
      </w:r>
      <w:r w:rsidR="00841CDA">
        <w:rPr>
          <w:i/>
          <w:iCs/>
        </w:rPr>
        <w:t>]</w:t>
      </w:r>
    </w:p>
    <w:p w14:paraId="76F70653" w14:textId="150F871A" w:rsidR="00C005D3" w:rsidRDefault="00C005D3" w:rsidP="00C005D3">
      <w:pPr>
        <w:pStyle w:val="Heading3"/>
      </w:pPr>
      <w:bookmarkStart w:id="11" w:name="_Toc236082050"/>
      <w:r>
        <w:t>Chief Information Security Officer (CISO)</w:t>
      </w:r>
      <w:bookmarkEnd w:id="11"/>
    </w:p>
    <w:p w14:paraId="215B329F" w14:textId="0113BBFC" w:rsidR="00C005D3" w:rsidRDefault="00B40943" w:rsidP="00C005D3">
      <w:r>
        <w:t xml:space="preserve">The Chief Information Security Officer (CISO) is responsible for overseeing an organisations overall information security strategy and ensuring its assets, data and systems are adequately protect from cyber threats. </w:t>
      </w:r>
      <w:r w:rsidR="00241A11">
        <w:t xml:space="preserve">The CISO works closely with senior management to identify security risks, develop appropriate policies and implement technical and organisational controls to reduce these risks. The role also involves </w:t>
      </w:r>
      <w:r w:rsidR="00241A11">
        <w:lastRenderedPageBreak/>
        <w:t xml:space="preserve">ensuring regulatory compliance to GDPR and DORA alongside supporting business continuity and promoting a strong security culture across the organisation. </w:t>
      </w:r>
      <w:r w:rsidR="00241A11">
        <w:t>[</w:t>
      </w:r>
      <w:r w:rsidR="00D72216" w:rsidRPr="00D72216">
        <w:t>20</w:t>
      </w:r>
      <w:r w:rsidR="00241A11">
        <w:t>]</w:t>
      </w:r>
      <w:r w:rsidR="00241A11">
        <w:t xml:space="preserve"> Within Aegis FinTech, the CISO is responsible for developing and leading the Information Security Unit and ensuring that cybersecurity supports the organisation’s growth, regulatory requirements and business objectives. </w:t>
      </w:r>
    </w:p>
    <w:p w14:paraId="3916BE3C" w14:textId="67EC0FE9" w:rsidR="00C005D3" w:rsidRDefault="00C005D3" w:rsidP="00C005D3">
      <w:pPr>
        <w:pStyle w:val="Heading3"/>
      </w:pPr>
      <w:bookmarkStart w:id="12" w:name="_Toc236082051"/>
      <w:r>
        <w:t>Data Protection Officer</w:t>
      </w:r>
      <w:bookmarkEnd w:id="12"/>
    </w:p>
    <w:p w14:paraId="272C917B" w14:textId="0EDB4289" w:rsidR="00C005D3" w:rsidRDefault="00C6389F" w:rsidP="00C005D3">
      <w:r>
        <w:t xml:space="preserve">The Data Protection Officer (DPO) is responsible for overseeing the organisation’s compliance with data protection legislation and ensuring that personal data is processed lawfully, fairly and securely. The DPO provides guidance on data protection requirements, monitors compliance and is a point of contact for data subjects and relevant regulatory authorities. </w:t>
      </w:r>
      <w:r w:rsidR="00547387">
        <w:t>[</w:t>
      </w:r>
      <w:r w:rsidR="00D72216" w:rsidRPr="00D72216">
        <w:t>21</w:t>
      </w:r>
      <w:r w:rsidR="00547387">
        <w:t>]</w:t>
      </w:r>
      <w:r>
        <w:t xml:space="preserve"> Within Aegis FinTech, the DPO would work closely with both the board of directors and the CISO to ensure that cybersecurity controls support GDPR compliance and protect sensitive customer and organisational data. </w:t>
      </w:r>
    </w:p>
    <w:p w14:paraId="71C30CA7" w14:textId="109C3B43" w:rsidR="00C005D3" w:rsidRDefault="00C005D3" w:rsidP="00C005D3">
      <w:pPr>
        <w:pStyle w:val="Heading3"/>
      </w:pPr>
      <w:bookmarkStart w:id="13" w:name="_Toc236082052"/>
      <w:r>
        <w:t>Risk and Compliance Manager</w:t>
      </w:r>
      <w:bookmarkEnd w:id="13"/>
    </w:p>
    <w:p w14:paraId="3D36F740" w14:textId="3EDD3688" w:rsidR="00C005D3" w:rsidRDefault="00C6389F" w:rsidP="00C005D3">
      <w:r>
        <w:t>The Risk and Compliance Manager is responsible for identifying, assessing and managing the organisation’s operational, cybersecurity and regulatory risks. They ensure that appropriate controls, policies and procedures are implemented to reduce identified risks and that the organisation remains compliant with relevant laws and regulations. Within Aegis FinTech, the Risk and Compliance Manager would work closely with CISO to monitor risks, support GDPR and DORA compliance and report significant risks and compliance issues to both the DPO and board of directors.</w:t>
      </w:r>
    </w:p>
    <w:p w14:paraId="317822F2" w14:textId="7261E7F6" w:rsidR="00C005D3" w:rsidRDefault="00C005D3" w:rsidP="00C005D3">
      <w:pPr>
        <w:pStyle w:val="Heading3"/>
      </w:pPr>
      <w:bookmarkStart w:id="14" w:name="_Toc236082053"/>
      <w:r>
        <w:t>Operation and Incident Response Manager</w:t>
      </w:r>
      <w:bookmarkEnd w:id="14"/>
    </w:p>
    <w:p w14:paraId="530CD40F" w14:textId="59168BE2" w:rsidR="00C005D3" w:rsidRDefault="00834536" w:rsidP="00C005D3">
      <w:r>
        <w:t>This role is responsible for coordinating the organisation’s day-to-day security operations and managing the response to cybersecurity incidents. Within Aegis FinTech, this role would work closely with the monitoring executive and CISO to respond to threats such as ransomware, data breaches and unauthorised access while ensuring that incidents are well documented.</w:t>
      </w:r>
    </w:p>
    <w:p w14:paraId="0A3BEAE4" w14:textId="1F013841" w:rsidR="00C005D3" w:rsidRDefault="00C005D3" w:rsidP="00C005D3">
      <w:pPr>
        <w:pStyle w:val="Heading3"/>
      </w:pPr>
      <w:bookmarkStart w:id="15" w:name="_Toc236082054"/>
      <w:r>
        <w:t>Cloud Security Architect</w:t>
      </w:r>
      <w:bookmarkEnd w:id="15"/>
      <w:r>
        <w:t xml:space="preserve"> </w:t>
      </w:r>
    </w:p>
    <w:p w14:paraId="63FA9DEA" w14:textId="1E2BD309" w:rsidR="00C005D3" w:rsidRDefault="00673B41" w:rsidP="00547387">
      <w:r>
        <w:t xml:space="preserve">The Cloud Security Architect is responsible for designing and maintaining secure cloud infrastructure and ensuring that cloud services are protected against cyber threats. </w:t>
      </w:r>
      <w:r w:rsidR="00953550">
        <w:t xml:space="preserve">They develop security architects, implement controls such as identity management, encryption, network segmentation and cloud monitoring. </w:t>
      </w:r>
      <w:r w:rsidR="00953550">
        <w:t>[</w:t>
      </w:r>
      <w:r w:rsidR="00D72216" w:rsidRPr="00D72216">
        <w:t>22</w:t>
      </w:r>
      <w:r w:rsidR="00953550">
        <w:t>]</w:t>
      </w:r>
      <w:r w:rsidR="00953550">
        <w:t xml:space="preserve"> Within Aegis FinTech, the cloud security architect would be important for protecting the organisation’s AI powered financial analytics platform and ensuring that cloud services are securely configured in line with Zero Trust principles. </w:t>
      </w:r>
    </w:p>
    <w:p w14:paraId="13D47FF5" w14:textId="59876ECC" w:rsidR="00C005D3" w:rsidRDefault="00C005D3" w:rsidP="00C005D3">
      <w:pPr>
        <w:pStyle w:val="Heading3"/>
      </w:pPr>
      <w:bookmarkStart w:id="16" w:name="_Toc236082055"/>
      <w:r>
        <w:lastRenderedPageBreak/>
        <w:t>Monitoring Executive</w:t>
      </w:r>
      <w:bookmarkEnd w:id="16"/>
    </w:p>
    <w:p w14:paraId="46336FA3" w14:textId="278B27BF" w:rsidR="00C005D3" w:rsidRDefault="00834536" w:rsidP="00C005D3">
      <w:r>
        <w:t>The Monitoring Executive is responsible for overseeing the organisation’s security activities and ensuring potential threats and suspicious activity are identified promptly. This role helps ensure that Aegis FinTech maintains continuous visibility of its systems and can respond quickly to cyberthreats.</w:t>
      </w:r>
    </w:p>
    <w:p w14:paraId="69EE8BF1" w14:textId="3770373B" w:rsidR="00C005D3" w:rsidRDefault="00C005D3" w:rsidP="00C005D3">
      <w:pPr>
        <w:pStyle w:val="Heading3"/>
      </w:pPr>
      <w:bookmarkStart w:id="17" w:name="_Toc236082056"/>
      <w:r>
        <w:t>Identity and Access (I</w:t>
      </w:r>
      <w:r w:rsidR="008778DB">
        <w:t>A</w:t>
      </w:r>
      <w:r>
        <w:t>M) Manager</w:t>
      </w:r>
      <w:bookmarkEnd w:id="17"/>
    </w:p>
    <w:p w14:paraId="671A784F" w14:textId="3BD788FC" w:rsidR="00C005D3" w:rsidRDefault="0019226D" w:rsidP="00C005D3">
      <w:r>
        <w:t xml:space="preserve">The IAM manager is responsible for managing user identities, access permissions and authentication requests. They ensure RBAC are implemented following the least privilege principle. Within Aegis FinTech, the IAM manager would oversee MFA, RBAC to reduce the risk of any unauthorised access and support the implementation of Zero Trust principles. They will also conduct regular access reviews, ensuring permissions are amended where required. </w:t>
      </w:r>
      <w:r w:rsidR="00547387">
        <w:t>[</w:t>
      </w:r>
      <w:r w:rsidR="00D72216" w:rsidRPr="00050D7C">
        <w:t>23</w:t>
      </w:r>
      <w:r w:rsidR="00547387">
        <w:t>]</w:t>
      </w:r>
    </w:p>
    <w:p w14:paraId="26B3041D" w14:textId="09E5B369" w:rsidR="00C005D3" w:rsidRDefault="00C005D3" w:rsidP="00C005D3">
      <w:pPr>
        <w:pStyle w:val="Heading3"/>
      </w:pPr>
      <w:bookmarkStart w:id="18" w:name="_Toc236082057"/>
      <w:proofErr w:type="spellStart"/>
      <w:r>
        <w:t>DevSecOps</w:t>
      </w:r>
      <w:proofErr w:type="spellEnd"/>
      <w:r>
        <w:t xml:space="preserve"> Engineer</w:t>
      </w:r>
      <w:bookmarkEnd w:id="18"/>
    </w:p>
    <w:p w14:paraId="16566DB6" w14:textId="7CAAC1E6" w:rsidR="00C005D3" w:rsidRDefault="0019226D" w:rsidP="00C005D3">
      <w:r>
        <w:t>This role is responsible for integrating security into every stage of the software development cycle. They implement automated security testing and vulnerability scanning to address security issues before software is published. Within Aegis FinTech</w:t>
      </w:r>
      <w:r w:rsidR="000D6664">
        <w:t xml:space="preserve">, they would work closely with all teams ensuring that security is embedded through the development process and aligns with Zero Trust principles. </w:t>
      </w:r>
    </w:p>
    <w:p w14:paraId="3D8829A6" w14:textId="143A1871" w:rsidR="00C005D3" w:rsidRPr="00C005D3" w:rsidRDefault="00C005D3" w:rsidP="00C005D3">
      <w:pPr>
        <w:pStyle w:val="Heading3"/>
      </w:pPr>
      <w:bookmarkStart w:id="19" w:name="_Toc236082058"/>
      <w:r>
        <w:t>AI Security Specialist</w:t>
      </w:r>
      <w:bookmarkEnd w:id="19"/>
    </w:p>
    <w:p w14:paraId="092E943E" w14:textId="4D7042AB" w:rsidR="00C005D3" w:rsidRDefault="000D6664" w:rsidP="000D6664">
      <w:r>
        <w:t>The AI Security Specialist is responsible for securing the organisation’s AI systems and ensuring that AI is used safely, ethically and in accordance with the organisation’s policies and procedures. Within Aegis FinTech, they would protect the AI-powered financial analytics platform ensuring that outputs remain secure, reliable and in line with the organisation’s policies.</w:t>
      </w:r>
    </w:p>
    <w:p w14:paraId="57407C0E" w14:textId="13C86099" w:rsidR="00DC6554" w:rsidRDefault="00DC6554" w:rsidP="00DC6554">
      <w:pPr>
        <w:pStyle w:val="Heading2"/>
      </w:pPr>
      <w:bookmarkStart w:id="20" w:name="_Toc236082059"/>
      <w:r>
        <w:t>Policy Framework Development</w:t>
      </w:r>
      <w:bookmarkEnd w:id="20"/>
    </w:p>
    <w:p w14:paraId="48775E05" w14:textId="1EFDCD3A" w:rsidR="00944884" w:rsidRDefault="00944884" w:rsidP="00944884">
      <w:pPr>
        <w:pStyle w:val="Heading3"/>
      </w:pPr>
      <w:bookmarkStart w:id="21" w:name="_Toc236082060"/>
      <w:r>
        <w:t>Acceptable use of Artificial Intelligence Policy</w:t>
      </w:r>
      <w:bookmarkEnd w:id="21"/>
    </w:p>
    <w:p w14:paraId="179925ED" w14:textId="2FF0EB15" w:rsidR="00A10BFD" w:rsidRDefault="00545C13" w:rsidP="00C73546">
      <w:r>
        <w:t>The acceptable use of Artificial Intelligence (AI) policy establishes the requirements for the secure, responsible and appropriate use of AI technologies within Aegis FinTech. It ensures that employees, contractors and third parties only use approved AI systems for legitimate business purposes and do not input confidential information, personal data, financial information or passwords into unauthorised platforms. The policy also requires all AI-generated content to be reviewed by an appropriately qualified employee and ensure that AI systems comply with relevant security, privacy and regulatory requirements, including GDPR. The CISO and DPO will oversee the policy’s implementation, while any misuse, data breach or security incidents involving AI must be reported immediately.</w:t>
      </w:r>
    </w:p>
    <w:p w14:paraId="5DEEFD98" w14:textId="03240720" w:rsidR="00944884" w:rsidRDefault="00944884" w:rsidP="00944884">
      <w:pPr>
        <w:pStyle w:val="Heading3"/>
      </w:pPr>
      <w:bookmarkStart w:id="22" w:name="_Toc236082061"/>
      <w:r>
        <w:lastRenderedPageBreak/>
        <w:t>Hybrid Working</w:t>
      </w:r>
      <w:r w:rsidR="008E6AA0">
        <w:t xml:space="preserve"> and Remote Access</w:t>
      </w:r>
      <w:r>
        <w:t xml:space="preserve"> Policy</w:t>
      </w:r>
      <w:bookmarkEnd w:id="22"/>
    </w:p>
    <w:p w14:paraId="44BC1BFD" w14:textId="47FFA44A" w:rsidR="00C73546" w:rsidRDefault="008E6AA0" w:rsidP="00C73546">
      <w:r>
        <w:t>The hybrid working and remote access policy establishes the security requirements for employees, contractors and third parties accessing Aegis FinTech’s resources outside the traditional office environment. All remote access must use approved devices, secure authentication methods such as MFA and authorised access solutions such as ZTNA. All devices used should be kept up to date with updates, protected with appropriate security measures and not shared with unauthorised individuals. The use of public Wi-Fi should be limited where possible and access to sensitive information must be done through the approved systems. Access to sensitive resources will be based on the least privileged principle and can be restricted if the device is thought to be compromised. Any suspected loss of a device, unauthorised access or security incidents must be reported immediately.</w:t>
      </w:r>
    </w:p>
    <w:p w14:paraId="07652BDE" w14:textId="745741DE" w:rsidR="00A10BFD" w:rsidRDefault="00023368" w:rsidP="00023368">
      <w:pPr>
        <w:pStyle w:val="Heading3"/>
      </w:pPr>
      <w:bookmarkStart w:id="23" w:name="_Toc236082062"/>
      <w:r>
        <w:t>Third Party Access and Cloud Vendor Risk Management Policy</w:t>
      </w:r>
      <w:bookmarkEnd w:id="23"/>
    </w:p>
    <w:p w14:paraId="1D504BE7" w14:textId="21E25747" w:rsidR="00023368" w:rsidRPr="00023368" w:rsidRDefault="00023368" w:rsidP="00023368">
      <w:r>
        <w:t xml:space="preserve">This policy establishes the security requirements for external suppliers, contractors and cloud service providers that access Aegis FinTech’s resources. All third parties must undergo appropriate security and risk assessments prior to access being granted. Access will be based on the least privilege principle. They must use authentication measures such as MFA and will be monitored regularly to identify any suspicious activity. Suppliers must also meet relevant security and regulatory requirements such as GDPR where applicable. Access must be reviewed regularly and remove when contracts end or when no longer required. Any potential data </w:t>
      </w:r>
      <w:proofErr w:type="gramStart"/>
      <w:r>
        <w:t>breach’s</w:t>
      </w:r>
      <w:proofErr w:type="gramEnd"/>
      <w:r>
        <w:t xml:space="preserve"> or security incidents must be reported immediately.</w:t>
      </w:r>
    </w:p>
    <w:p w14:paraId="01640601" w14:textId="7BB1EC3E" w:rsidR="00DC6554" w:rsidRDefault="00DC6554" w:rsidP="00DC6554">
      <w:pPr>
        <w:pStyle w:val="Heading2"/>
      </w:pPr>
      <w:bookmarkStart w:id="24" w:name="_Toc236082063"/>
      <w:r>
        <w:t xml:space="preserve">Regulatory Compliance </w:t>
      </w:r>
      <w:r w:rsidR="00C73546">
        <w:t>Strategy</w:t>
      </w:r>
      <w:bookmarkEnd w:id="24"/>
      <w:r w:rsidR="00C73546">
        <w:t xml:space="preserve"> </w:t>
      </w:r>
    </w:p>
    <w:p w14:paraId="6760FFC4" w14:textId="2948E18F" w:rsidR="003E4222" w:rsidRDefault="003E4222" w:rsidP="00C73546">
      <w:r>
        <w:t xml:space="preserve">Data protection legislation establishes the legal framework governing how organisations, including businesses and public sectors, collect, process, store and use personal data. In the UK, this is regulated using the </w:t>
      </w:r>
      <w:r w:rsidR="00E018D4">
        <w:t>General</w:t>
      </w:r>
      <w:r w:rsidR="00841CDA">
        <w:t xml:space="preserve"> Data Protection Regulation (</w:t>
      </w:r>
      <w:r w:rsidR="002F1F9E">
        <w:t>GDPR</w:t>
      </w:r>
      <w:r w:rsidR="00841CDA">
        <w:t>)</w:t>
      </w:r>
      <w:r>
        <w:t xml:space="preserve">. </w:t>
      </w:r>
      <w:r w:rsidR="002F1F9E">
        <w:t xml:space="preserve"> </w:t>
      </w:r>
      <w:r w:rsidR="00841CDA">
        <w:t>[</w:t>
      </w:r>
      <w:r w:rsidR="00050D7C" w:rsidRPr="00050D7C">
        <w:t>24</w:t>
      </w:r>
      <w:r>
        <w:t>] In preparation for FinTech’s expansion into the EU, they must ensure that they are compliant with Digital Operational Resilience Act (DORA). This establishes requirements for managing cyber risks, reporting major incidents, testing digital operation resilience and overseeing third party providers. [</w:t>
      </w:r>
      <w:r w:rsidR="00050D7C" w:rsidRPr="00050D7C">
        <w:t>25</w:t>
      </w:r>
      <w:r>
        <w:t>]</w:t>
      </w:r>
    </w:p>
    <w:p w14:paraId="66960153" w14:textId="0FEC67BF" w:rsidR="003E4222" w:rsidRDefault="003E4222" w:rsidP="00C73546">
      <w:r>
        <w:t xml:space="preserve">Maintaining compliance with GDPR and DORA is essential for organisations because it ensures that appropriate measures are implemented to protect personal, financial and operational data from misuse, cyber threats and loss of data. Failure to meet these regulatory requirements may result in significant financial penalties, legal consequences and reputational </w:t>
      </w:r>
      <w:r w:rsidR="00435F4E">
        <w:t>damage</w:t>
      </w:r>
      <w:r>
        <w:t xml:space="preserve">, whilst potentially undermining the trust of customers, investors and stakeholders. </w:t>
      </w:r>
      <w:r w:rsidR="00435F4E">
        <w:t xml:space="preserve"> </w:t>
      </w:r>
      <w:r>
        <w:t>For financial companies such as Aegis FinTech, regulatory compliance is therefore fundamental</w:t>
      </w:r>
      <w:r w:rsidR="00435F4E">
        <w:t xml:space="preserve"> not only to fulfilling legal obligations but also to protecting sensitive information and maintaining business continuity.</w:t>
      </w:r>
    </w:p>
    <w:tbl>
      <w:tblPr>
        <w:tblStyle w:val="TableGrid"/>
        <w:tblW w:w="0" w:type="auto"/>
        <w:tblLook w:val="04A0" w:firstRow="1" w:lastRow="0" w:firstColumn="1" w:lastColumn="0" w:noHBand="0" w:noVBand="1"/>
      </w:tblPr>
      <w:tblGrid>
        <w:gridCol w:w="2122"/>
        <w:gridCol w:w="6894"/>
      </w:tblGrid>
      <w:tr w:rsidR="0019226D" w14:paraId="534C3B01" w14:textId="77777777" w:rsidTr="0019226D">
        <w:tc>
          <w:tcPr>
            <w:tcW w:w="2122" w:type="dxa"/>
            <w:shd w:val="clear" w:color="auto" w:fill="7F7F7F" w:themeFill="text1" w:themeFillTint="80"/>
          </w:tcPr>
          <w:p w14:paraId="2045D66C" w14:textId="3E8C022A" w:rsidR="0019226D" w:rsidRDefault="0019226D" w:rsidP="00C73546">
            <w:r>
              <w:lastRenderedPageBreak/>
              <w:t>Period</w:t>
            </w:r>
          </w:p>
        </w:tc>
        <w:tc>
          <w:tcPr>
            <w:tcW w:w="6894" w:type="dxa"/>
            <w:shd w:val="clear" w:color="auto" w:fill="7F7F7F" w:themeFill="text1" w:themeFillTint="80"/>
          </w:tcPr>
          <w:p w14:paraId="323FC3ED" w14:textId="2EFB4F70" w:rsidR="0019226D" w:rsidRDefault="0019226D" w:rsidP="00C73546">
            <w:r>
              <w:t>Task</w:t>
            </w:r>
          </w:p>
        </w:tc>
      </w:tr>
      <w:tr w:rsidR="0019226D" w14:paraId="6CFB24B6" w14:textId="77777777" w:rsidTr="0019226D">
        <w:tc>
          <w:tcPr>
            <w:tcW w:w="2122" w:type="dxa"/>
          </w:tcPr>
          <w:p w14:paraId="2E808263" w14:textId="51DF84B0" w:rsidR="0019226D" w:rsidRDefault="0019226D" w:rsidP="00C73546">
            <w:r>
              <w:t>0-3 months</w:t>
            </w:r>
          </w:p>
        </w:tc>
        <w:tc>
          <w:tcPr>
            <w:tcW w:w="6894" w:type="dxa"/>
          </w:tcPr>
          <w:p w14:paraId="1316CE75" w14:textId="78F13D73" w:rsidR="0019226D" w:rsidRDefault="0019226D" w:rsidP="00C73546">
            <w:r>
              <w:t>Conduct a GDPR data audit and DORA gap analysis. Establish governance responsibilities and identify key compliance risks.</w:t>
            </w:r>
          </w:p>
        </w:tc>
      </w:tr>
      <w:tr w:rsidR="0019226D" w14:paraId="6B880044" w14:textId="77777777" w:rsidTr="0019226D">
        <w:tc>
          <w:tcPr>
            <w:tcW w:w="2122" w:type="dxa"/>
          </w:tcPr>
          <w:p w14:paraId="79BC3B85" w14:textId="74D44587" w:rsidR="0019226D" w:rsidRDefault="0019226D" w:rsidP="00C73546">
            <w:r>
              <w:t>4-6 months</w:t>
            </w:r>
          </w:p>
        </w:tc>
        <w:tc>
          <w:tcPr>
            <w:tcW w:w="6894" w:type="dxa"/>
          </w:tcPr>
          <w:p w14:paraId="4544629D" w14:textId="768EFE25" w:rsidR="0019226D" w:rsidRDefault="0019226D" w:rsidP="00C73546">
            <w:r>
              <w:t>Implement policies and controls for data protection, risk management, incident response and business continuity.</w:t>
            </w:r>
          </w:p>
        </w:tc>
      </w:tr>
      <w:tr w:rsidR="0019226D" w14:paraId="5FF07050" w14:textId="77777777" w:rsidTr="0019226D">
        <w:tc>
          <w:tcPr>
            <w:tcW w:w="2122" w:type="dxa"/>
          </w:tcPr>
          <w:p w14:paraId="5B7F2BBC" w14:textId="056B3D1A" w:rsidR="0019226D" w:rsidRDefault="0019226D" w:rsidP="00C73546">
            <w:r>
              <w:t>7-9 months</w:t>
            </w:r>
          </w:p>
        </w:tc>
        <w:tc>
          <w:tcPr>
            <w:tcW w:w="6894" w:type="dxa"/>
          </w:tcPr>
          <w:p w14:paraId="38BDAF07" w14:textId="71A19504" w:rsidR="0019226D" w:rsidRDefault="0019226D" w:rsidP="00C73546">
            <w:r>
              <w:t>Test security controls, disaster recovery procedures and incident response plans. Assess third party suppliers.</w:t>
            </w:r>
          </w:p>
        </w:tc>
      </w:tr>
      <w:tr w:rsidR="0019226D" w14:paraId="296841FB" w14:textId="77777777" w:rsidTr="0019226D">
        <w:tc>
          <w:tcPr>
            <w:tcW w:w="2122" w:type="dxa"/>
          </w:tcPr>
          <w:p w14:paraId="2611A5EC" w14:textId="4B689144" w:rsidR="0019226D" w:rsidRDefault="0019226D" w:rsidP="00C73546">
            <w:r>
              <w:t>10-12 months</w:t>
            </w:r>
          </w:p>
        </w:tc>
        <w:tc>
          <w:tcPr>
            <w:tcW w:w="6894" w:type="dxa"/>
          </w:tcPr>
          <w:p w14:paraId="0E17280D" w14:textId="26A40995" w:rsidR="0019226D" w:rsidRDefault="0019226D" w:rsidP="00C73546">
            <w:r>
              <w:t>Conduct a final GDPR and DORA readiness review. Fill outstanding gaps and establish continuous monitoring and regular compliance reviews.</w:t>
            </w:r>
          </w:p>
        </w:tc>
      </w:tr>
    </w:tbl>
    <w:p w14:paraId="4E8246DF" w14:textId="62B6D9AD" w:rsidR="00C73546" w:rsidRDefault="00C73546" w:rsidP="00C73546">
      <w:pPr>
        <w:pStyle w:val="Heading2"/>
      </w:pPr>
      <w:bookmarkStart w:id="25" w:name="_Toc236082064"/>
      <w:r>
        <w:t>Technical Standards and Architecture</w:t>
      </w:r>
      <w:bookmarkEnd w:id="25"/>
    </w:p>
    <w:p w14:paraId="36120C53" w14:textId="2A826AF6" w:rsidR="008E4F15" w:rsidRDefault="00D056ED" w:rsidP="00C73546">
      <w:r>
        <w:t>The NIST Cybersecurity Framework (CSF) 2.0 provides a structured approach for organisations to manage and reduce cybersecurity risks. The framework is organised around six core functions:</w:t>
      </w:r>
    </w:p>
    <w:p w14:paraId="1991337A" w14:textId="484BE6D0" w:rsidR="00D056ED" w:rsidRDefault="00D056ED" w:rsidP="00D056ED">
      <w:pPr>
        <w:pStyle w:val="ListParagraph"/>
        <w:numPr>
          <w:ilvl w:val="0"/>
          <w:numId w:val="4"/>
        </w:numPr>
      </w:pPr>
      <w:r>
        <w:t xml:space="preserve">Govern </w:t>
      </w:r>
    </w:p>
    <w:p w14:paraId="6A153E63" w14:textId="36E22BF1" w:rsidR="00D056ED" w:rsidRDefault="00D056ED" w:rsidP="00D056ED">
      <w:pPr>
        <w:pStyle w:val="ListParagraph"/>
        <w:numPr>
          <w:ilvl w:val="0"/>
          <w:numId w:val="4"/>
        </w:numPr>
      </w:pPr>
      <w:r>
        <w:t>Identify</w:t>
      </w:r>
    </w:p>
    <w:p w14:paraId="634A7562" w14:textId="313159E2" w:rsidR="00D056ED" w:rsidRDefault="00D056ED" w:rsidP="00D056ED">
      <w:pPr>
        <w:pStyle w:val="ListParagraph"/>
        <w:numPr>
          <w:ilvl w:val="0"/>
          <w:numId w:val="4"/>
        </w:numPr>
      </w:pPr>
      <w:r>
        <w:t>Protect</w:t>
      </w:r>
    </w:p>
    <w:p w14:paraId="5C3AF417" w14:textId="6DD02879" w:rsidR="00D056ED" w:rsidRDefault="00D056ED" w:rsidP="00D056ED">
      <w:pPr>
        <w:pStyle w:val="ListParagraph"/>
        <w:numPr>
          <w:ilvl w:val="0"/>
          <w:numId w:val="4"/>
        </w:numPr>
      </w:pPr>
      <w:r>
        <w:t>Detect</w:t>
      </w:r>
    </w:p>
    <w:p w14:paraId="4FA85832" w14:textId="3776EB25" w:rsidR="00D056ED" w:rsidRDefault="00D056ED" w:rsidP="00D056ED">
      <w:pPr>
        <w:pStyle w:val="ListParagraph"/>
        <w:numPr>
          <w:ilvl w:val="0"/>
          <w:numId w:val="4"/>
        </w:numPr>
      </w:pPr>
      <w:r>
        <w:t xml:space="preserve">Respond </w:t>
      </w:r>
    </w:p>
    <w:p w14:paraId="57A7BB14" w14:textId="2A1FDD4C" w:rsidR="00D056ED" w:rsidRDefault="00D056ED" w:rsidP="00D056ED">
      <w:pPr>
        <w:pStyle w:val="ListParagraph"/>
        <w:numPr>
          <w:ilvl w:val="0"/>
          <w:numId w:val="4"/>
        </w:numPr>
      </w:pPr>
      <w:r>
        <w:t>Recover</w:t>
      </w:r>
    </w:p>
    <w:p w14:paraId="048FE4D6" w14:textId="2A0C6D94" w:rsidR="00D056ED" w:rsidRDefault="00D056ED" w:rsidP="00D056ED">
      <w:r>
        <w:t>For Aegis FinTech, NIST CSF 2.0 provides a suitable framework for supporting the implementation of Zero Trust principles, strengthening cybersecurity governance and aligning security controls with the organisation’s operational and regulatory requirements.</w:t>
      </w:r>
      <w:r w:rsidR="00050D7C">
        <w:t xml:space="preserve"> [26] </w:t>
      </w:r>
    </w:p>
    <w:p w14:paraId="6F681122" w14:textId="09E8E71E" w:rsidR="008E4F15" w:rsidRDefault="008E4F15" w:rsidP="008E4F15">
      <w:pPr>
        <w:jc w:val="center"/>
      </w:pPr>
      <w:r>
        <w:rPr>
          <w:noProof/>
        </w:rPr>
        <w:lastRenderedPageBreak/>
        <w:drawing>
          <wp:anchor distT="0" distB="0" distL="114300" distR="114300" simplePos="0" relativeHeight="251661312" behindDoc="0" locked="0" layoutInCell="1" allowOverlap="1" wp14:anchorId="4EA3EC10" wp14:editId="4F26DACB">
            <wp:simplePos x="0" y="0"/>
            <wp:positionH relativeFrom="column">
              <wp:posOffset>0</wp:posOffset>
            </wp:positionH>
            <wp:positionV relativeFrom="paragraph">
              <wp:posOffset>0</wp:posOffset>
            </wp:positionV>
            <wp:extent cx="5731510" cy="3223895"/>
            <wp:effectExtent l="0" t="0" r="2540" b="0"/>
            <wp:wrapTopAndBottom/>
            <wp:docPr id="1595134632" name="Picture 4" descr="What Is Zero Trust Network Access (ZT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Zero Trust Network Access (ZTN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anchor>
        </w:drawing>
      </w:r>
      <w:r>
        <w:rPr>
          <w:i/>
          <w:iCs/>
        </w:rPr>
        <w:t>Figure 2 – Zero Trust Network Access chart [</w:t>
      </w:r>
      <w:r w:rsidR="00050D7C" w:rsidRPr="00050D7C">
        <w:rPr>
          <w:i/>
          <w:iCs/>
        </w:rPr>
        <w:t>27</w:t>
      </w:r>
      <w:r>
        <w:rPr>
          <w:i/>
          <w:iCs/>
        </w:rPr>
        <w:t>]</w:t>
      </w:r>
    </w:p>
    <w:p w14:paraId="0EB09AAE" w14:textId="5DE3EAAF" w:rsidR="00C43243" w:rsidRDefault="00DB486F" w:rsidP="008E4F15">
      <w:r>
        <w:t xml:space="preserve">The chart above illustrates the main components of Zero Trust Network Access (ZTNA). Rather than automatically trusting users because they are connected to an organisation network, ZTNA requires each access request to be evaluated before access to applications or resources is granted. </w:t>
      </w:r>
    </w:p>
    <w:p w14:paraId="5822C62D" w14:textId="7F6FC1B9" w:rsidR="00DB486F" w:rsidRDefault="00DB486F" w:rsidP="008E4F15">
      <w:r>
        <w:t>The first stage is validating the device. This involves assessing the security and compliance status of the device</w:t>
      </w:r>
      <w:r w:rsidR="00EF62FF">
        <w:t>. This is important as a legitimate user may be attempting to access organisational resources from an insecure or compromised device.</w:t>
      </w:r>
    </w:p>
    <w:p w14:paraId="1559B7B8" w14:textId="2E1C6098" w:rsidR="00EF62FF" w:rsidRDefault="00EF62FF" w:rsidP="008E4F15">
      <w:r>
        <w:t xml:space="preserve">The second stage is to validate the user. This will involve authentication methods such as username and password, MFA, biometric verification and </w:t>
      </w:r>
      <w:proofErr w:type="spellStart"/>
      <w:r>
        <w:t>passwordless</w:t>
      </w:r>
      <w:proofErr w:type="spellEnd"/>
      <w:r>
        <w:t xml:space="preserve"> authentication. ZTNA does not assume that a user is trustworthy simply because they have successfully logged in previously. The user’s identity</w:t>
      </w:r>
      <w:r w:rsidR="0041096E">
        <w:t xml:space="preserve"> and risk level may be continuously reassessed throughout the session.</w:t>
      </w:r>
    </w:p>
    <w:p w14:paraId="076A157F" w14:textId="072A74D2" w:rsidR="0041096E" w:rsidRDefault="0041096E" w:rsidP="008E4F15">
      <w:r>
        <w:t>The final stage is the access being granted.  Access is restricted according to the user’s role, requirements and level of risk. This follows the principle of least privilege, meaning users receive only the minimum access required to perform their duties.</w:t>
      </w:r>
    </w:p>
    <w:p w14:paraId="4927CFEC" w14:textId="37021DE1" w:rsidR="00C71245" w:rsidRPr="00C73546" w:rsidRDefault="00C71245" w:rsidP="008E4F15">
      <w:r>
        <w:t>This reflects the wider Zero Trust principle of “Never Trust, Always Verify”. Unlike a traditional VPN which would provide broad access to the network, ZTNA provides more application-specific access based on the identity of the user, the status of the device and level of risk associated with the access request.</w:t>
      </w:r>
    </w:p>
    <w:p w14:paraId="249C701D" w14:textId="3F20CAE2" w:rsidR="00C73546" w:rsidRDefault="00C73546" w:rsidP="00C73546">
      <w:pPr>
        <w:pStyle w:val="Heading2"/>
      </w:pPr>
      <w:bookmarkStart w:id="26" w:name="_Toc236082065"/>
      <w:r>
        <w:lastRenderedPageBreak/>
        <w:t>Strategic Risk Assessment</w:t>
      </w:r>
      <w:bookmarkEnd w:id="26"/>
    </w:p>
    <w:tbl>
      <w:tblPr>
        <w:tblStyle w:val="TableGrid"/>
        <w:tblW w:w="0" w:type="auto"/>
        <w:tblLook w:val="04A0" w:firstRow="1" w:lastRow="0" w:firstColumn="1" w:lastColumn="0" w:noHBand="0" w:noVBand="1"/>
      </w:tblPr>
      <w:tblGrid>
        <w:gridCol w:w="1694"/>
        <w:gridCol w:w="2017"/>
        <w:gridCol w:w="1283"/>
        <w:gridCol w:w="1125"/>
        <w:gridCol w:w="969"/>
        <w:gridCol w:w="1928"/>
      </w:tblGrid>
      <w:tr w:rsidR="001666F2" w14:paraId="0490870F" w14:textId="77777777" w:rsidTr="00A27618">
        <w:tc>
          <w:tcPr>
            <w:tcW w:w="1694" w:type="dxa"/>
            <w:shd w:val="clear" w:color="auto" w:fill="7F7F7F" w:themeFill="text1" w:themeFillTint="80"/>
          </w:tcPr>
          <w:p w14:paraId="4E7E7932" w14:textId="427C7807" w:rsidR="001666F2" w:rsidRDefault="001666F2" w:rsidP="00C73546">
            <w:r>
              <w:t>Risk</w:t>
            </w:r>
          </w:p>
        </w:tc>
        <w:tc>
          <w:tcPr>
            <w:tcW w:w="2030" w:type="dxa"/>
            <w:shd w:val="clear" w:color="auto" w:fill="7F7F7F" w:themeFill="text1" w:themeFillTint="80"/>
          </w:tcPr>
          <w:p w14:paraId="74339158" w14:textId="3D5E2DEC" w:rsidR="001666F2" w:rsidRDefault="001666F2" w:rsidP="00C73546">
            <w:r>
              <w:t>Description</w:t>
            </w:r>
          </w:p>
        </w:tc>
        <w:tc>
          <w:tcPr>
            <w:tcW w:w="1283" w:type="dxa"/>
            <w:shd w:val="clear" w:color="auto" w:fill="7F7F7F" w:themeFill="text1" w:themeFillTint="80"/>
          </w:tcPr>
          <w:p w14:paraId="64FC47D5" w14:textId="1E747184" w:rsidR="001666F2" w:rsidRDefault="001666F2" w:rsidP="00C73546">
            <w:r>
              <w:t>Likelihood</w:t>
            </w:r>
          </w:p>
        </w:tc>
        <w:tc>
          <w:tcPr>
            <w:tcW w:w="1131" w:type="dxa"/>
            <w:shd w:val="clear" w:color="auto" w:fill="7F7F7F" w:themeFill="text1" w:themeFillTint="80"/>
          </w:tcPr>
          <w:p w14:paraId="3D5C99F6" w14:textId="48E15AB0" w:rsidR="001666F2" w:rsidRDefault="001666F2" w:rsidP="00C73546">
            <w:r>
              <w:t>Impact</w:t>
            </w:r>
          </w:p>
        </w:tc>
        <w:tc>
          <w:tcPr>
            <w:tcW w:w="945" w:type="dxa"/>
            <w:shd w:val="clear" w:color="auto" w:fill="7F7F7F" w:themeFill="text1" w:themeFillTint="80"/>
          </w:tcPr>
          <w:p w14:paraId="248B3535" w14:textId="3C0ECC4F" w:rsidR="001666F2" w:rsidRDefault="001666F2" w:rsidP="00C73546">
            <w:r>
              <w:t>Risk Level</w:t>
            </w:r>
          </w:p>
        </w:tc>
        <w:tc>
          <w:tcPr>
            <w:tcW w:w="1933" w:type="dxa"/>
            <w:shd w:val="clear" w:color="auto" w:fill="7F7F7F" w:themeFill="text1" w:themeFillTint="80"/>
          </w:tcPr>
          <w:p w14:paraId="0B84E6A2" w14:textId="345782D2" w:rsidR="001666F2" w:rsidRDefault="001666F2" w:rsidP="00C73546">
            <w:r>
              <w:t>Mitigation</w:t>
            </w:r>
          </w:p>
        </w:tc>
      </w:tr>
      <w:tr w:rsidR="001666F2" w14:paraId="23FD9591" w14:textId="77777777" w:rsidTr="00A27618">
        <w:tc>
          <w:tcPr>
            <w:tcW w:w="1694" w:type="dxa"/>
          </w:tcPr>
          <w:p w14:paraId="362CC784" w14:textId="77777777" w:rsidR="001666F2" w:rsidRDefault="00666ED9" w:rsidP="00C73546">
            <w:r>
              <w:t>Ransomware</w:t>
            </w:r>
          </w:p>
          <w:p w14:paraId="3799F263" w14:textId="54C7200A" w:rsidR="00FC70B1" w:rsidRDefault="00FC70B1" w:rsidP="00C73546">
            <w:r>
              <w:t>Attack</w:t>
            </w:r>
          </w:p>
        </w:tc>
        <w:tc>
          <w:tcPr>
            <w:tcW w:w="2030" w:type="dxa"/>
          </w:tcPr>
          <w:p w14:paraId="5218592C" w14:textId="32171B76" w:rsidR="001666F2" w:rsidRDefault="009E3326" w:rsidP="00C73546">
            <w:r>
              <w:t xml:space="preserve">Attackers </w:t>
            </w:r>
            <w:r w:rsidR="00560712">
              <w:t>encrypt</w:t>
            </w:r>
            <w:r>
              <w:t xml:space="preserve"> company systems and data preventing access resulting in data theft in operational disruption until a ransom is paid.</w:t>
            </w:r>
          </w:p>
        </w:tc>
        <w:tc>
          <w:tcPr>
            <w:tcW w:w="1283" w:type="dxa"/>
          </w:tcPr>
          <w:p w14:paraId="27F492B0" w14:textId="595680D9" w:rsidR="001666F2" w:rsidRDefault="00D63D75" w:rsidP="00C73546">
            <w:r>
              <w:t>High</w:t>
            </w:r>
          </w:p>
        </w:tc>
        <w:tc>
          <w:tcPr>
            <w:tcW w:w="1131" w:type="dxa"/>
          </w:tcPr>
          <w:p w14:paraId="6CAC31CB" w14:textId="03E4B220" w:rsidR="001666F2" w:rsidRDefault="00217B1B" w:rsidP="00C73546">
            <w:r>
              <w:t>High</w:t>
            </w:r>
          </w:p>
        </w:tc>
        <w:tc>
          <w:tcPr>
            <w:tcW w:w="945" w:type="dxa"/>
          </w:tcPr>
          <w:p w14:paraId="24FF1A01" w14:textId="17036A74" w:rsidR="001666F2" w:rsidRDefault="00D63D75" w:rsidP="00C73546">
            <w:r>
              <w:t>Critical</w:t>
            </w:r>
          </w:p>
        </w:tc>
        <w:tc>
          <w:tcPr>
            <w:tcW w:w="1933" w:type="dxa"/>
          </w:tcPr>
          <w:p w14:paraId="69956982" w14:textId="12885CD4" w:rsidR="001666F2" w:rsidRDefault="00D63D75" w:rsidP="00C73546">
            <w:r>
              <w:t>EDR, MFA, ZTNA, micro-segmentation, vulnerability scanning</w:t>
            </w:r>
          </w:p>
        </w:tc>
      </w:tr>
      <w:tr w:rsidR="001666F2" w14:paraId="0C563C98" w14:textId="77777777" w:rsidTr="00A27618">
        <w:tc>
          <w:tcPr>
            <w:tcW w:w="1694" w:type="dxa"/>
          </w:tcPr>
          <w:p w14:paraId="525FA062" w14:textId="54761443" w:rsidR="00FC70B1" w:rsidRDefault="00FC70B1" w:rsidP="00C73546">
            <w:r>
              <w:t>Phishing Attack</w:t>
            </w:r>
          </w:p>
        </w:tc>
        <w:tc>
          <w:tcPr>
            <w:tcW w:w="2030" w:type="dxa"/>
          </w:tcPr>
          <w:p w14:paraId="3C8D7FE1" w14:textId="058B13FA" w:rsidR="001666F2" w:rsidRDefault="009E3326" w:rsidP="00C73546">
            <w:r>
              <w:t>Attackers use deceptive emails to trick employees into revealing credentials, sensitive data and downloading malware.</w:t>
            </w:r>
          </w:p>
        </w:tc>
        <w:tc>
          <w:tcPr>
            <w:tcW w:w="1283" w:type="dxa"/>
          </w:tcPr>
          <w:p w14:paraId="3998BF18" w14:textId="7521FFAD" w:rsidR="001666F2" w:rsidRDefault="00D63D75" w:rsidP="00C73546">
            <w:r>
              <w:t>Medium</w:t>
            </w:r>
          </w:p>
        </w:tc>
        <w:tc>
          <w:tcPr>
            <w:tcW w:w="1131" w:type="dxa"/>
          </w:tcPr>
          <w:p w14:paraId="33E7E059" w14:textId="1B8CA19F" w:rsidR="001666F2" w:rsidRDefault="00217B1B" w:rsidP="00C73546">
            <w:r>
              <w:t>High</w:t>
            </w:r>
          </w:p>
        </w:tc>
        <w:tc>
          <w:tcPr>
            <w:tcW w:w="945" w:type="dxa"/>
          </w:tcPr>
          <w:p w14:paraId="61968DFF" w14:textId="085D29F1" w:rsidR="001666F2" w:rsidRDefault="00D63D75" w:rsidP="00C73546">
            <w:r>
              <w:t>High</w:t>
            </w:r>
          </w:p>
        </w:tc>
        <w:tc>
          <w:tcPr>
            <w:tcW w:w="1933" w:type="dxa"/>
          </w:tcPr>
          <w:p w14:paraId="67D25D68" w14:textId="0C4B85EF" w:rsidR="001666F2" w:rsidRDefault="00D63D75" w:rsidP="00C73546">
            <w:r>
              <w:t>Awareness training, phishing simulations, MFA, anti-phishing controls and zero trust access policies</w:t>
            </w:r>
          </w:p>
        </w:tc>
      </w:tr>
      <w:tr w:rsidR="001666F2" w14:paraId="082687F6" w14:textId="77777777" w:rsidTr="00A27618">
        <w:tc>
          <w:tcPr>
            <w:tcW w:w="1694" w:type="dxa"/>
          </w:tcPr>
          <w:p w14:paraId="635F5694" w14:textId="0B431F8C" w:rsidR="001666F2" w:rsidRDefault="00FC70B1" w:rsidP="00C73546">
            <w:r>
              <w:t>Credential Theft</w:t>
            </w:r>
          </w:p>
        </w:tc>
        <w:tc>
          <w:tcPr>
            <w:tcW w:w="2030" w:type="dxa"/>
          </w:tcPr>
          <w:p w14:paraId="478F98BD" w14:textId="1D31EACB" w:rsidR="001666F2" w:rsidRDefault="009E3326" w:rsidP="00C73546">
            <w:r>
              <w:t>Users’ credentials could be stolen through phishing attacks, poor password complexity which could lead to unauthorised access to systems or sensitive data.</w:t>
            </w:r>
          </w:p>
        </w:tc>
        <w:tc>
          <w:tcPr>
            <w:tcW w:w="1283" w:type="dxa"/>
          </w:tcPr>
          <w:p w14:paraId="5B8950EB" w14:textId="51880217" w:rsidR="001666F2" w:rsidRDefault="00D63D75" w:rsidP="00C73546">
            <w:r>
              <w:t>Medium</w:t>
            </w:r>
          </w:p>
        </w:tc>
        <w:tc>
          <w:tcPr>
            <w:tcW w:w="1131" w:type="dxa"/>
          </w:tcPr>
          <w:p w14:paraId="3DF22974" w14:textId="2492B7BE" w:rsidR="001666F2" w:rsidRDefault="00217B1B" w:rsidP="00C73546">
            <w:r>
              <w:t>High</w:t>
            </w:r>
          </w:p>
        </w:tc>
        <w:tc>
          <w:tcPr>
            <w:tcW w:w="945" w:type="dxa"/>
          </w:tcPr>
          <w:p w14:paraId="0E2D1811" w14:textId="29F03E88" w:rsidR="001666F2" w:rsidRDefault="00D63D75" w:rsidP="00C73546">
            <w:r>
              <w:t>High</w:t>
            </w:r>
          </w:p>
        </w:tc>
        <w:tc>
          <w:tcPr>
            <w:tcW w:w="1933" w:type="dxa"/>
          </w:tcPr>
          <w:p w14:paraId="7300FE3E" w14:textId="23186747" w:rsidR="001666F2" w:rsidRDefault="00D63D75" w:rsidP="00C73546">
            <w:r>
              <w:t xml:space="preserve">MFA, </w:t>
            </w:r>
            <w:proofErr w:type="spellStart"/>
            <w:r>
              <w:t>passwordless</w:t>
            </w:r>
            <w:proofErr w:type="spellEnd"/>
            <w:r>
              <w:t xml:space="preserve"> authentication, least privilege access, strong password policies, continuous authentication</w:t>
            </w:r>
          </w:p>
        </w:tc>
      </w:tr>
      <w:tr w:rsidR="001666F2" w14:paraId="746A47E9" w14:textId="77777777" w:rsidTr="00A27618">
        <w:tc>
          <w:tcPr>
            <w:tcW w:w="1694" w:type="dxa"/>
          </w:tcPr>
          <w:p w14:paraId="493AB086" w14:textId="7D0A63D8" w:rsidR="001666F2" w:rsidRDefault="00FC70B1" w:rsidP="00C73546">
            <w:r>
              <w:t>GDPR non-compliance</w:t>
            </w:r>
          </w:p>
        </w:tc>
        <w:tc>
          <w:tcPr>
            <w:tcW w:w="2030" w:type="dxa"/>
          </w:tcPr>
          <w:p w14:paraId="540FC02F" w14:textId="16B64DBC" w:rsidR="001666F2" w:rsidRDefault="009E3326" w:rsidP="00C73546">
            <w:r>
              <w:t xml:space="preserve">Failure to </w:t>
            </w:r>
            <w:r>
              <w:t xml:space="preserve">comply with GDPR </w:t>
            </w:r>
            <w:r>
              <w:t>may result in penalties, fines and legal action.</w:t>
            </w:r>
          </w:p>
        </w:tc>
        <w:tc>
          <w:tcPr>
            <w:tcW w:w="1283" w:type="dxa"/>
          </w:tcPr>
          <w:p w14:paraId="6B92DB72" w14:textId="6ACB8014" w:rsidR="001666F2" w:rsidRDefault="00D63D75" w:rsidP="00C73546">
            <w:r>
              <w:t>Medium</w:t>
            </w:r>
          </w:p>
        </w:tc>
        <w:tc>
          <w:tcPr>
            <w:tcW w:w="1131" w:type="dxa"/>
          </w:tcPr>
          <w:p w14:paraId="7BF98B4A" w14:textId="709458DE" w:rsidR="001666F2" w:rsidRDefault="00217B1B" w:rsidP="00C73546">
            <w:r>
              <w:t>High</w:t>
            </w:r>
          </w:p>
        </w:tc>
        <w:tc>
          <w:tcPr>
            <w:tcW w:w="945" w:type="dxa"/>
          </w:tcPr>
          <w:p w14:paraId="2F617EDC" w14:textId="7FB8401E" w:rsidR="001666F2" w:rsidRDefault="00D63D75" w:rsidP="00C73546">
            <w:r>
              <w:t>Critical</w:t>
            </w:r>
          </w:p>
        </w:tc>
        <w:tc>
          <w:tcPr>
            <w:tcW w:w="1933" w:type="dxa"/>
          </w:tcPr>
          <w:p w14:paraId="4A4C83D4" w14:textId="4BB6D405" w:rsidR="001666F2" w:rsidRDefault="001819C2" w:rsidP="00C73546">
            <w:r>
              <w:t>Encryption, access controls, privacy policies, data retention policies, compliance audits, data protection impact assessments (DPIAs)</w:t>
            </w:r>
          </w:p>
        </w:tc>
      </w:tr>
      <w:tr w:rsidR="00FC70B1" w14:paraId="008A38E7" w14:textId="77777777" w:rsidTr="00A27618">
        <w:tc>
          <w:tcPr>
            <w:tcW w:w="1694" w:type="dxa"/>
          </w:tcPr>
          <w:p w14:paraId="07A1A4B8" w14:textId="6C27D567" w:rsidR="00FC70B1" w:rsidRDefault="00FC70B1" w:rsidP="00C73546">
            <w:r>
              <w:lastRenderedPageBreak/>
              <w:t>DORA non-compliance</w:t>
            </w:r>
          </w:p>
        </w:tc>
        <w:tc>
          <w:tcPr>
            <w:tcW w:w="2030" w:type="dxa"/>
          </w:tcPr>
          <w:p w14:paraId="5F38EA5A" w14:textId="0BB488BE" w:rsidR="00FC70B1" w:rsidRDefault="009E3326" w:rsidP="00C73546">
            <w:r>
              <w:t>Failure to meet digital operational resilience act measures may result in penalties, fines and legal action.</w:t>
            </w:r>
          </w:p>
        </w:tc>
        <w:tc>
          <w:tcPr>
            <w:tcW w:w="1283" w:type="dxa"/>
          </w:tcPr>
          <w:p w14:paraId="258371C9" w14:textId="18AC9854" w:rsidR="00FC70B1" w:rsidRDefault="00D63D75" w:rsidP="00C73546">
            <w:r>
              <w:t>Medium</w:t>
            </w:r>
          </w:p>
        </w:tc>
        <w:tc>
          <w:tcPr>
            <w:tcW w:w="1131" w:type="dxa"/>
          </w:tcPr>
          <w:p w14:paraId="3EB105DC" w14:textId="1F082337" w:rsidR="00FC70B1" w:rsidRDefault="00217B1B" w:rsidP="00C73546">
            <w:r>
              <w:t>High</w:t>
            </w:r>
          </w:p>
        </w:tc>
        <w:tc>
          <w:tcPr>
            <w:tcW w:w="945" w:type="dxa"/>
          </w:tcPr>
          <w:p w14:paraId="283A9A98" w14:textId="2AC44EDF" w:rsidR="00FC70B1" w:rsidRDefault="00D63D75" w:rsidP="00C73546">
            <w:r>
              <w:t>Critical</w:t>
            </w:r>
          </w:p>
        </w:tc>
        <w:tc>
          <w:tcPr>
            <w:tcW w:w="1933" w:type="dxa"/>
          </w:tcPr>
          <w:p w14:paraId="6B49929B" w14:textId="08149069" w:rsidR="00FC70B1" w:rsidRDefault="001819C2" w:rsidP="00C73546">
            <w:r>
              <w:t>ICT risk management framework, incident reporting procedures, business continuity and disaster recovery plans, third party risk management, regular audits</w:t>
            </w:r>
          </w:p>
        </w:tc>
      </w:tr>
      <w:tr w:rsidR="00FC70B1" w14:paraId="47317BAB" w14:textId="77777777" w:rsidTr="00A27618">
        <w:tc>
          <w:tcPr>
            <w:tcW w:w="1694" w:type="dxa"/>
          </w:tcPr>
          <w:p w14:paraId="1272D88E" w14:textId="627A0EE2" w:rsidR="00FC70B1" w:rsidRDefault="00FC70B1" w:rsidP="00C73546">
            <w:r>
              <w:t>Data Breach</w:t>
            </w:r>
          </w:p>
        </w:tc>
        <w:tc>
          <w:tcPr>
            <w:tcW w:w="2030" w:type="dxa"/>
          </w:tcPr>
          <w:p w14:paraId="5AEA7BE7" w14:textId="369C8BAF" w:rsidR="00FC70B1" w:rsidRDefault="009E3326" w:rsidP="00C73546">
            <w:r>
              <w:t>Unauthorised access and theft of data caused by cyberattacks, insider threats or security control weaknesses.</w:t>
            </w:r>
          </w:p>
        </w:tc>
        <w:tc>
          <w:tcPr>
            <w:tcW w:w="1283" w:type="dxa"/>
          </w:tcPr>
          <w:p w14:paraId="70A02F39" w14:textId="138C2F8C" w:rsidR="00FC70B1" w:rsidRDefault="00D63D75" w:rsidP="00C73546">
            <w:r>
              <w:t>Medium</w:t>
            </w:r>
          </w:p>
        </w:tc>
        <w:tc>
          <w:tcPr>
            <w:tcW w:w="1131" w:type="dxa"/>
          </w:tcPr>
          <w:p w14:paraId="4C408389" w14:textId="5217A511" w:rsidR="00FC70B1" w:rsidRDefault="00217B1B" w:rsidP="00C73546">
            <w:r>
              <w:t>High</w:t>
            </w:r>
          </w:p>
        </w:tc>
        <w:tc>
          <w:tcPr>
            <w:tcW w:w="945" w:type="dxa"/>
          </w:tcPr>
          <w:p w14:paraId="6202F2EA" w14:textId="4578DFE5" w:rsidR="00FC70B1" w:rsidRDefault="00D63D75" w:rsidP="00C73546">
            <w:r>
              <w:t>Critical</w:t>
            </w:r>
          </w:p>
        </w:tc>
        <w:tc>
          <w:tcPr>
            <w:tcW w:w="1933" w:type="dxa"/>
          </w:tcPr>
          <w:p w14:paraId="262DD42D" w14:textId="7837A8C0" w:rsidR="00FC70B1" w:rsidRDefault="009E3326" w:rsidP="00C73546">
            <w:r>
              <w:t>Data encryption, network segmentation, continuous monitoring</w:t>
            </w:r>
          </w:p>
        </w:tc>
      </w:tr>
      <w:tr w:rsidR="00FC70B1" w14:paraId="75E5C62D" w14:textId="77777777" w:rsidTr="00A27618">
        <w:tc>
          <w:tcPr>
            <w:tcW w:w="1694" w:type="dxa"/>
          </w:tcPr>
          <w:p w14:paraId="286EFFBC" w14:textId="6BE59503" w:rsidR="00FC70B1" w:rsidRDefault="00220861" w:rsidP="00C73546">
            <w:r>
              <w:t>AI Vulnerabilities</w:t>
            </w:r>
          </w:p>
        </w:tc>
        <w:tc>
          <w:tcPr>
            <w:tcW w:w="2030" w:type="dxa"/>
          </w:tcPr>
          <w:p w14:paraId="455592CF" w14:textId="7BD4181C" w:rsidR="00FC70B1" w:rsidRDefault="009E3326" w:rsidP="00C73546">
            <w:r>
              <w:t>Could allow attackers to manipulate and steal confidential data that’s put into it.</w:t>
            </w:r>
          </w:p>
        </w:tc>
        <w:tc>
          <w:tcPr>
            <w:tcW w:w="1283" w:type="dxa"/>
          </w:tcPr>
          <w:p w14:paraId="7EEDDBEC" w14:textId="3EBCFB3A" w:rsidR="00FC70B1" w:rsidRDefault="00A27618" w:rsidP="00C73546">
            <w:r>
              <w:t>Medium</w:t>
            </w:r>
          </w:p>
        </w:tc>
        <w:tc>
          <w:tcPr>
            <w:tcW w:w="1131" w:type="dxa"/>
          </w:tcPr>
          <w:p w14:paraId="061AECF1" w14:textId="604C7E17" w:rsidR="00FC70B1" w:rsidRDefault="00217B1B" w:rsidP="00C73546">
            <w:r>
              <w:t>High</w:t>
            </w:r>
          </w:p>
        </w:tc>
        <w:tc>
          <w:tcPr>
            <w:tcW w:w="945" w:type="dxa"/>
          </w:tcPr>
          <w:p w14:paraId="520084EF" w14:textId="768D1E5B" w:rsidR="00FC70B1" w:rsidRDefault="00D63D75" w:rsidP="00C73546">
            <w:r>
              <w:t>Critical</w:t>
            </w:r>
          </w:p>
        </w:tc>
        <w:tc>
          <w:tcPr>
            <w:tcW w:w="1933" w:type="dxa"/>
          </w:tcPr>
          <w:p w14:paraId="78F8A52E" w14:textId="49063D16" w:rsidR="00FC70B1" w:rsidRDefault="009E3326" w:rsidP="00C73546">
            <w:r>
              <w:t>AI governance, monitoring, data protection, vulnerability testing</w:t>
            </w:r>
          </w:p>
        </w:tc>
      </w:tr>
      <w:tr w:rsidR="00220861" w14:paraId="6493FC6C" w14:textId="77777777" w:rsidTr="00A27618">
        <w:tc>
          <w:tcPr>
            <w:tcW w:w="1694" w:type="dxa"/>
          </w:tcPr>
          <w:p w14:paraId="58F7892B" w14:textId="353D3F6A" w:rsidR="00220861" w:rsidRDefault="00220861" w:rsidP="00C73546">
            <w:r>
              <w:t>System Downtime</w:t>
            </w:r>
          </w:p>
        </w:tc>
        <w:tc>
          <w:tcPr>
            <w:tcW w:w="2030" w:type="dxa"/>
          </w:tcPr>
          <w:p w14:paraId="2B562524" w14:textId="7E02903D" w:rsidR="00220861" w:rsidRDefault="009E3326" w:rsidP="00C73546">
            <w:r>
              <w:t>Cyberattacks, server or infrastructure failures that could cause critical systems unavailable.</w:t>
            </w:r>
          </w:p>
        </w:tc>
        <w:tc>
          <w:tcPr>
            <w:tcW w:w="1283" w:type="dxa"/>
          </w:tcPr>
          <w:p w14:paraId="22DBACD9" w14:textId="6BBB7D94" w:rsidR="00220861" w:rsidRDefault="00D63D75" w:rsidP="00C73546">
            <w:r>
              <w:t>Medium</w:t>
            </w:r>
          </w:p>
        </w:tc>
        <w:tc>
          <w:tcPr>
            <w:tcW w:w="1131" w:type="dxa"/>
          </w:tcPr>
          <w:p w14:paraId="6082C158" w14:textId="5B3705E5" w:rsidR="00220861" w:rsidRDefault="00D63D75" w:rsidP="00C73546">
            <w:r>
              <w:t>Critical</w:t>
            </w:r>
          </w:p>
        </w:tc>
        <w:tc>
          <w:tcPr>
            <w:tcW w:w="945" w:type="dxa"/>
          </w:tcPr>
          <w:p w14:paraId="134035DF" w14:textId="2DCA8064" w:rsidR="00220861" w:rsidRDefault="00D63D75" w:rsidP="00C73546">
            <w:r>
              <w:t>Critical</w:t>
            </w:r>
          </w:p>
        </w:tc>
        <w:tc>
          <w:tcPr>
            <w:tcW w:w="1933" w:type="dxa"/>
          </w:tcPr>
          <w:p w14:paraId="215F6AE1" w14:textId="3999030F" w:rsidR="00220861" w:rsidRDefault="009E3326" w:rsidP="00C73546">
            <w:r>
              <w:t>Disaster recovery, business continuity, regular backups, incident response</w:t>
            </w:r>
          </w:p>
        </w:tc>
      </w:tr>
    </w:tbl>
    <w:p w14:paraId="1D44B949" w14:textId="5A650AA0" w:rsidR="00C73546" w:rsidRPr="00C73546" w:rsidRDefault="00C73546" w:rsidP="00C73546"/>
    <w:p w14:paraId="67845517" w14:textId="5A3BE974" w:rsidR="00C73546" w:rsidRDefault="00C73546" w:rsidP="00C73546">
      <w:pPr>
        <w:pStyle w:val="Heading2"/>
      </w:pPr>
      <w:bookmarkStart w:id="27" w:name="_Toc236082066"/>
      <w:r>
        <w:t>Incident Response and Business Continuity</w:t>
      </w:r>
      <w:bookmarkEnd w:id="27"/>
      <w:r>
        <w:t xml:space="preserve"> </w:t>
      </w:r>
    </w:p>
    <w:p w14:paraId="70104780" w14:textId="10E13C0A" w:rsidR="00F0197F" w:rsidRDefault="00F0197F" w:rsidP="00C73546">
      <w:r>
        <w:t>Aegis FinTech’s incident response process will follow a structured lifecycle consisting of preparation, detection, containment, eradication, recovery and communication. [</w:t>
      </w:r>
      <w:r w:rsidR="00050D7C">
        <w:t>28</w:t>
      </w:r>
      <w:r>
        <w:t>]</w:t>
      </w:r>
    </w:p>
    <w:p w14:paraId="2ED7B64C" w14:textId="2A833AAE" w:rsidR="00F0197F" w:rsidRDefault="00F0197F" w:rsidP="00C73546">
      <w:r>
        <w:t>Preparation – this will ensure that the organisation has appropriate policies, trained personnel and response procedures in place before an incident occurs.</w:t>
      </w:r>
    </w:p>
    <w:p w14:paraId="44FF8CA4" w14:textId="40BCBA63" w:rsidR="00F0197F" w:rsidRDefault="00F0197F" w:rsidP="00C73546">
      <w:r>
        <w:t>Detection – this will involve identifying suspicious activity through security monitoring and reporting mechanisms.</w:t>
      </w:r>
    </w:p>
    <w:p w14:paraId="018038D2" w14:textId="7240AF24" w:rsidR="00F0197F" w:rsidRDefault="00F0197F" w:rsidP="00C73546">
      <w:r>
        <w:lastRenderedPageBreak/>
        <w:t xml:space="preserve">Containment </w:t>
      </w:r>
      <w:r w:rsidR="00BF5FA6">
        <w:t xml:space="preserve">– this is where the impact and spread </w:t>
      </w:r>
      <w:r w:rsidR="00560712">
        <w:t>are</w:t>
      </w:r>
      <w:r w:rsidR="00BF5FA6">
        <w:t xml:space="preserve"> limited using the Zero Trust principles. </w:t>
      </w:r>
    </w:p>
    <w:p w14:paraId="585A336C" w14:textId="782899A7" w:rsidR="00BF5FA6" w:rsidRDefault="00BF5FA6" w:rsidP="00C73546">
      <w:r>
        <w:t xml:space="preserve">Eradication – the malicious software and vulnerabilities will be removed here alongside securing compromised accounts. </w:t>
      </w:r>
    </w:p>
    <w:p w14:paraId="125EC6DE" w14:textId="1E2FCCA8" w:rsidR="00BF5FA6" w:rsidRDefault="00BF5FA6" w:rsidP="00C73546">
      <w:r>
        <w:t>Recovery – this will focus restoring affected systems, potentially using backups.</w:t>
      </w:r>
    </w:p>
    <w:p w14:paraId="4D19E14A" w14:textId="22DB7B4E" w:rsidR="00BF5FA6" w:rsidRDefault="00BF5FA6" w:rsidP="00C73546">
      <w:r>
        <w:t>Communication – this will ensure that relative internal and external stakeholders are informed of this attack/outage in a timely manner.</w:t>
      </w:r>
    </w:p>
    <w:p w14:paraId="468E6B44" w14:textId="1F538465" w:rsidR="00953550" w:rsidRDefault="00560712" w:rsidP="00C73546">
      <w:r>
        <w:t>For</w:t>
      </w:r>
      <w:r w:rsidR="00953550">
        <w:t xml:space="preserve"> Aegis FinTech to carry out their proposed expansion into the European Union, there is a significant need for them to invest in their business continuity plans.</w:t>
      </w:r>
      <w:r w:rsidR="00F0197F">
        <w:t xml:space="preserve"> As the company expands, its operations become increasingly dependent on digital infrastructure, cloud services and critical data, operational disruptions could have significant financial, regulatory and reputational consequences. Business continuity planning should be supported by comprehensive disaster recovery procedures that establish how critical systems and services will be restored following any cyber incidents. In addition, Aegis FinTech should maintain secure and regularly tested backups to ensure critical data can be recovered without relying on compromised infrastructure. Regular Testing of this should be carried out to help verify that recovery procedures are effective and enable the organisation to minimise downtime while maintaining essential operations during and following a major outage.</w:t>
      </w:r>
    </w:p>
    <w:p w14:paraId="5E3540E3" w14:textId="7AB4F3E3" w:rsidR="00C73546" w:rsidRDefault="00C73546" w:rsidP="00C73546">
      <w:pPr>
        <w:pStyle w:val="Heading2"/>
      </w:pPr>
      <w:bookmarkStart w:id="28" w:name="_Toc236082067"/>
      <w:r>
        <w:t>Governance and Strategic Roadmap</w:t>
      </w:r>
      <w:bookmarkEnd w:id="28"/>
    </w:p>
    <w:p w14:paraId="2F29BACE" w14:textId="120AC151" w:rsidR="00C005D3" w:rsidRDefault="00C005D3" w:rsidP="00C005D3">
      <w:pPr>
        <w:pStyle w:val="Heading3"/>
      </w:pPr>
      <w:bookmarkStart w:id="29" w:name="_Toc236082068"/>
      <w:r>
        <w:t>0-3 Months – Assessment and Foundations</w:t>
      </w:r>
      <w:bookmarkEnd w:id="29"/>
    </w:p>
    <w:p w14:paraId="6856A1A9" w14:textId="56C5C98B" w:rsidR="00C005D3" w:rsidRDefault="00133928" w:rsidP="00C005D3">
      <w:r>
        <w:t>The first quarter will establish the foundation for the Z</w:t>
      </w:r>
      <w:r w:rsidR="000D6664">
        <w:t>TA</w:t>
      </w:r>
      <w:r>
        <w:t xml:space="preserve">. Aegis FinTech will be required to conduct an inventory of users, devices, applications, cloud services and critical data to identify its most important assets and security risks. Governance structures and Zero Trust policies will be established. </w:t>
      </w:r>
    </w:p>
    <w:p w14:paraId="339F4B2A" w14:textId="2750910A" w:rsidR="00133928" w:rsidRPr="00C005D3" w:rsidRDefault="00133928" w:rsidP="00C005D3">
      <w:r>
        <w:t xml:space="preserve">Identity and Access Management will be reviewed, focusing on ensuring excessive permissions are removed and permissions are only given based off the user’s role. Multi-factor Authentication will be required for all those with privileged accounts. </w:t>
      </w:r>
    </w:p>
    <w:p w14:paraId="492DC77B" w14:textId="23A53E9C" w:rsidR="00C005D3" w:rsidRDefault="00C005D3" w:rsidP="00C005D3">
      <w:pPr>
        <w:pStyle w:val="Heading3"/>
      </w:pPr>
      <w:bookmarkStart w:id="30" w:name="_Toc236082069"/>
      <w:r>
        <w:t>4-6 Months – Identity, Devices and Monitoring</w:t>
      </w:r>
      <w:bookmarkEnd w:id="30"/>
    </w:p>
    <w:p w14:paraId="26DEDF4B" w14:textId="357CC6A9" w:rsidR="00C005D3" w:rsidRPr="00C005D3" w:rsidRDefault="00133928" w:rsidP="00C005D3">
      <w:r>
        <w:t xml:space="preserve">The second quarter will strengthen identity and device security. MFA will be mandatory for the whole organisation, whilst least-privilege access controls are implemented. Endpoint Detection Response will be deployed to protect endpoints from threats such as ransomware. A SIEM platform will also be implemented to centralise all security logs and improve visibility of suspicious activity. This supports the continuous monitoring principle identified in Task 1. </w:t>
      </w:r>
    </w:p>
    <w:p w14:paraId="28EB193F" w14:textId="5E344C65" w:rsidR="00C005D3" w:rsidRDefault="00C005D3" w:rsidP="00C005D3">
      <w:pPr>
        <w:pStyle w:val="Heading3"/>
      </w:pPr>
      <w:bookmarkStart w:id="31" w:name="_Toc236082070"/>
      <w:r>
        <w:lastRenderedPageBreak/>
        <w:t>7-9 Months – Network and Cloud Security</w:t>
      </w:r>
      <w:bookmarkEnd w:id="31"/>
    </w:p>
    <w:p w14:paraId="72E0FD71" w14:textId="71575063" w:rsidR="00C005D3" w:rsidRPr="00C005D3" w:rsidRDefault="00133928" w:rsidP="00C005D3">
      <w:r>
        <w:t xml:space="preserve">The third quarter will focus on reducing lateral movement and improving cloud-based security. Critical systems will be segmented to limit the impact of a successful cyberattack. ZTNA will be introduced to provided application-specific access instead of full access across the network through the VPN. </w:t>
      </w:r>
    </w:p>
    <w:p w14:paraId="26E918C0" w14:textId="41382CCB" w:rsidR="00C005D3" w:rsidRDefault="00C005D3" w:rsidP="00C005D3">
      <w:pPr>
        <w:pStyle w:val="Heading3"/>
      </w:pPr>
      <w:bookmarkStart w:id="32" w:name="_Toc236082071"/>
      <w:r>
        <w:t>10-12 Months – Testing, Monitoring and Improvement</w:t>
      </w:r>
      <w:bookmarkEnd w:id="32"/>
    </w:p>
    <w:p w14:paraId="1D06598B" w14:textId="23FB1B70" w:rsidR="00133928" w:rsidRPr="00133928" w:rsidRDefault="00133928" w:rsidP="00133928">
      <w:r>
        <w:t xml:space="preserve">The final quarter is to </w:t>
      </w:r>
      <w:r w:rsidR="00560712">
        <w:t>assess</w:t>
      </w:r>
      <w:r>
        <w:t xml:space="preserve"> and evaluate whether the implemented Zero Trust principles are effective. The CISO will conduct penetration testing, vulnerability assessments and ransomware simulations to ensure the organisation </w:t>
      </w:r>
      <w:proofErr w:type="gramStart"/>
      <w:r>
        <w:t>has the ability to</w:t>
      </w:r>
      <w:proofErr w:type="gramEnd"/>
      <w:r>
        <w:t xml:space="preserve"> detect, contain and recover from cyberattacks. Backup restoration procedures and incident response will be reviewed by the cyber security team and used to deliver a </w:t>
      </w:r>
      <w:r w:rsidR="00560712">
        <w:t>long-term</w:t>
      </w:r>
      <w:r>
        <w:t xml:space="preserve"> strategy for improvement.</w:t>
      </w:r>
    </w:p>
    <w:p w14:paraId="6A228BED" w14:textId="60DDAFB1" w:rsidR="00D3017F" w:rsidRDefault="00D3017F" w:rsidP="00DC6554">
      <w:pPr>
        <w:pStyle w:val="Heading1"/>
      </w:pPr>
      <w:r>
        <w:br w:type="page"/>
      </w:r>
      <w:bookmarkStart w:id="33" w:name="_Toc236082072"/>
      <w:r>
        <w:lastRenderedPageBreak/>
        <w:t>Conclusion</w:t>
      </w:r>
      <w:bookmarkEnd w:id="33"/>
    </w:p>
    <w:p w14:paraId="2F908E60" w14:textId="53D3D3B2" w:rsidR="00894B18" w:rsidRDefault="00894B18" w:rsidP="00894B18">
      <w:r>
        <w:t>The increasing complexity of modern digital environments has demonstrated the limitations of traditional perimeter-based security approaches. This report has critically evaluated Zero Trust Architecture as an effective security strategy for addressing modern cybersecurity challenges through continuous verification, least privilege access, micro segmentation and continuous monitoring. While ZTA provides significant benefits, including reduced attack surfaces, improved protections against threats such as ransomware, its effectiveness depends on accurate implementation, strong governance and ongoing investment. Challenges including implementation costs, technical complexity, legacy system integration and user acceptance must be carefully managed to ensure successful implementation.</w:t>
      </w:r>
    </w:p>
    <w:p w14:paraId="29770CCE" w14:textId="7C3B608C" w:rsidR="00894B18" w:rsidRPr="00894B18" w:rsidRDefault="00894B18" w:rsidP="00894B18">
      <w:r>
        <w:t xml:space="preserve">The application of ZTA principles within the Aegis FinTech case study demonstrates how research findings can be translated into a practical cybersecurity strategy. By aligning with NIST CSF 2.0 and developing compliance strategies for GDPR and DORA, the organisation can improve its security posture whilst supporting its future EU expansion. Furthermore, the risk management approach, incident response procedures and 12-month roadmap provided a structured pathway towards improving their cyber security. To conclude, Zero Trust should not be considered a standalone security solution but a long term framework that, when combined with effective governance and continuous monitoring and improvements, enables organisations to better protect critical data and respond effectively to evolving cyber threats. </w:t>
      </w:r>
    </w:p>
    <w:p w14:paraId="3CB446F4" w14:textId="0A9A245A" w:rsidR="00D3017F" w:rsidRDefault="00D3017F" w:rsidP="00894B18">
      <w:pPr>
        <w:pStyle w:val="Heading2"/>
      </w:pPr>
      <w:r>
        <w:br w:type="page"/>
      </w:r>
      <w:bookmarkStart w:id="34" w:name="_Toc236082073"/>
      <w:r>
        <w:lastRenderedPageBreak/>
        <w:t>References</w:t>
      </w:r>
      <w:bookmarkEnd w:id="34"/>
      <w:r>
        <w:t xml:space="preserve"> </w:t>
      </w:r>
    </w:p>
    <w:p w14:paraId="685723AC" w14:textId="2E928787" w:rsidR="00D72216" w:rsidRPr="007B30B9" w:rsidRDefault="00D72216" w:rsidP="00D72216">
      <w:bookmarkStart w:id="35" w:name="_Toc236082074"/>
      <w:r>
        <w:t>[1</w:t>
      </w:r>
      <w:proofErr w:type="gramStart"/>
      <w:r>
        <w:t xml:space="preserve">] </w:t>
      </w:r>
      <w:r w:rsidRPr="007B30B9">
        <w:t xml:space="preserve"> J.</w:t>
      </w:r>
      <w:proofErr w:type="gramEnd"/>
      <w:r w:rsidRPr="007B30B9">
        <w:t xml:space="preserve"> A. Tanimu</w:t>
      </w:r>
      <w:r w:rsidRPr="007B30B9">
        <w:rPr>
          <w:i/>
          <w:iCs/>
        </w:rPr>
        <w:t> et al</w:t>
      </w:r>
      <w:r w:rsidRPr="007B30B9">
        <w:t>, "AI-Driven Threat Detection and Automated Incident Response for Enhancing Network Security," </w:t>
      </w:r>
      <w:r w:rsidRPr="007B30B9">
        <w:rPr>
          <w:i/>
          <w:iCs/>
        </w:rPr>
        <w:t>Network, </w:t>
      </w:r>
      <w:r w:rsidRPr="007B30B9">
        <w:t>vol. 6, </w:t>
      </w:r>
      <w:r w:rsidRPr="007B30B9">
        <w:rPr>
          <w:i/>
          <w:iCs/>
        </w:rPr>
        <w:t>(2), </w:t>
      </w:r>
      <w:r w:rsidRPr="007B30B9">
        <w:t xml:space="preserve">pp. 32, 2026. Available: https://www.proquest.com/scholarly-journals/ai-driven-threat-detection-automated-incident/docview/3356766122/se-2. DOI: </w:t>
      </w:r>
      <w:hyperlink r:id="rId12" w:history="1">
        <w:r w:rsidRPr="00BF0FE1">
          <w:rPr>
            <w:rStyle w:val="Hyperlink"/>
          </w:rPr>
          <w:t>https://doi.org/10.3390/network6020032</w:t>
        </w:r>
      </w:hyperlink>
      <w:r w:rsidRPr="007B30B9">
        <w:t>.</w:t>
      </w:r>
      <w:r>
        <w:t xml:space="preserve"> </w:t>
      </w:r>
    </w:p>
    <w:p w14:paraId="72007F42" w14:textId="77777777" w:rsidR="00D72216" w:rsidRDefault="00D72216" w:rsidP="00D72216">
      <w:r>
        <w:t>[2</w:t>
      </w:r>
      <w:proofErr w:type="gramStart"/>
      <w:r>
        <w:t xml:space="preserve">] </w:t>
      </w:r>
      <w:r w:rsidRPr="007B30B9">
        <w:t> H.</w:t>
      </w:r>
      <w:proofErr w:type="gramEnd"/>
      <w:r w:rsidRPr="007B30B9">
        <w:t xml:space="preserve"> Kang</w:t>
      </w:r>
      <w:r w:rsidRPr="007B30B9">
        <w:rPr>
          <w:i/>
          <w:iCs/>
        </w:rPr>
        <w:t> et al</w:t>
      </w:r>
      <w:r w:rsidRPr="007B30B9">
        <w:t>, "Theory and Application of Zero Trust Security: A Brief Survey," </w:t>
      </w:r>
      <w:r w:rsidRPr="007B30B9">
        <w:rPr>
          <w:i/>
          <w:iCs/>
        </w:rPr>
        <w:t>Entropy, </w:t>
      </w:r>
      <w:r w:rsidRPr="007B30B9">
        <w:t>vol. 25, </w:t>
      </w:r>
      <w:r w:rsidRPr="007B30B9">
        <w:rPr>
          <w:i/>
          <w:iCs/>
        </w:rPr>
        <w:t>(12), </w:t>
      </w:r>
      <w:r w:rsidRPr="007B30B9">
        <w:t xml:space="preserve">pp. 1595, 2023. Available: https://www.proquest.com/scholarly-journals/theory-application-zero-trust-security-brief/docview/2904646301/se-2. DOI: </w:t>
      </w:r>
      <w:hyperlink r:id="rId13" w:history="1">
        <w:r w:rsidRPr="00BF0FE1">
          <w:rPr>
            <w:rStyle w:val="Hyperlink"/>
          </w:rPr>
          <w:t>https://doi.org/10.3390/e25121595</w:t>
        </w:r>
      </w:hyperlink>
      <w:r w:rsidRPr="007B30B9">
        <w:t>.</w:t>
      </w:r>
      <w:r>
        <w:t xml:space="preserve"> </w:t>
      </w:r>
    </w:p>
    <w:p w14:paraId="181EF7E5" w14:textId="77777777" w:rsidR="00D72216" w:rsidRDefault="00D72216" w:rsidP="00D72216">
      <w:r>
        <w:t xml:space="preserve">[3] </w:t>
      </w:r>
      <w:r w:rsidRPr="000A276B">
        <w:t>Y. He</w:t>
      </w:r>
      <w:r w:rsidRPr="000A276B">
        <w:rPr>
          <w:i/>
          <w:iCs/>
        </w:rPr>
        <w:t> et al</w:t>
      </w:r>
      <w:r w:rsidRPr="000A276B">
        <w:t>, "A Survey on Zero Trust Architecture: Challenges and Future Trends," </w:t>
      </w:r>
      <w:r w:rsidRPr="000A276B">
        <w:rPr>
          <w:i/>
          <w:iCs/>
        </w:rPr>
        <w:t>Wireless Communications &amp; Mobile Computing (Online), </w:t>
      </w:r>
      <w:r w:rsidRPr="000A276B">
        <w:t xml:space="preserve">vol. 2022, 2022. Available: https://www.proquest.com/scholarly-journals/survey-on-zero-trust-architecture-challenges/docview/2680913818/se-2. DOI: </w:t>
      </w:r>
      <w:hyperlink r:id="rId14" w:history="1">
        <w:r w:rsidRPr="00BF0FE1">
          <w:rPr>
            <w:rStyle w:val="Hyperlink"/>
          </w:rPr>
          <w:t>https://doi.org/10.1155/2022/6476274</w:t>
        </w:r>
      </w:hyperlink>
      <w:r w:rsidRPr="000A276B">
        <w:t>.</w:t>
      </w:r>
      <w:r>
        <w:t xml:space="preserve"> </w:t>
      </w:r>
    </w:p>
    <w:p w14:paraId="7718DBD6" w14:textId="77777777" w:rsidR="00D72216" w:rsidRDefault="00D72216" w:rsidP="00D72216">
      <w:r>
        <w:t xml:space="preserve">[4] </w:t>
      </w:r>
      <w:r w:rsidRPr="000A276B">
        <w:t>Y. R. Siwakoti, M. Bhurtel, D. B. Rawat, A. Oest, and R. Johnson, “Advances in IoT Security: Vulnerabilities, Enabled Criminal Services, Attacks and Countermeasures,” </w:t>
      </w:r>
      <w:r w:rsidRPr="000A276B">
        <w:rPr>
          <w:i/>
          <w:iCs/>
        </w:rPr>
        <w:t>IEEE internet of things journal</w:t>
      </w:r>
      <w:r w:rsidRPr="000A276B">
        <w:t xml:space="preserve">, vol. 10, no. 13, pp. 1–1, July 2023, </w:t>
      </w:r>
      <w:proofErr w:type="spellStart"/>
      <w:r w:rsidRPr="000A276B">
        <w:t>doi</w:t>
      </w:r>
      <w:proofErr w:type="spellEnd"/>
      <w:r w:rsidRPr="000A276B">
        <w:t>: 10.1109/JIOT.2023.3252594.</w:t>
      </w:r>
      <w:r>
        <w:t xml:space="preserve"> </w:t>
      </w:r>
    </w:p>
    <w:p w14:paraId="0FB6A42B" w14:textId="77777777" w:rsidR="00D72216" w:rsidRDefault="00D72216" w:rsidP="00D72216">
      <w:r>
        <w:t xml:space="preserve">[5] </w:t>
      </w:r>
      <w:r w:rsidRPr="00E54A8F">
        <w:t>G. Rees, “CYBERSECURITY FOR REMOTE WORKERS,” </w:t>
      </w:r>
      <w:proofErr w:type="spellStart"/>
      <w:r w:rsidRPr="00E54A8F">
        <w:rPr>
          <w:i/>
          <w:iCs/>
        </w:rPr>
        <w:t>Intheblack</w:t>
      </w:r>
      <w:proofErr w:type="spellEnd"/>
      <w:r w:rsidRPr="00E54A8F">
        <w:t>, p. 66, May 2022.</w:t>
      </w:r>
      <w:r>
        <w:t xml:space="preserve"> </w:t>
      </w:r>
    </w:p>
    <w:p w14:paraId="6CC4D02C" w14:textId="77777777" w:rsidR="00D72216" w:rsidRDefault="00D72216" w:rsidP="00D72216">
      <w:r>
        <w:t xml:space="preserve">[6] </w:t>
      </w:r>
      <w:r w:rsidRPr="00E54A8F">
        <w:t xml:space="preserve">A. M. </w:t>
      </w:r>
      <w:proofErr w:type="spellStart"/>
      <w:r w:rsidRPr="00E54A8F">
        <w:t>Maigida</w:t>
      </w:r>
      <w:proofErr w:type="spellEnd"/>
      <w:r w:rsidRPr="00E54A8F">
        <w:t xml:space="preserve">, S. M. Abdulhamid, M. Olalere, J. K. Alhassan, H. </w:t>
      </w:r>
      <w:proofErr w:type="spellStart"/>
      <w:r w:rsidRPr="00E54A8F">
        <w:t>Chiroma</w:t>
      </w:r>
      <w:proofErr w:type="spellEnd"/>
      <w:r w:rsidRPr="00E54A8F">
        <w:t>, and E. G. Dada, “Systematic literature review and metadata analysis of ransomware attacks and detection mechanisms,” </w:t>
      </w:r>
      <w:r w:rsidRPr="00E54A8F">
        <w:rPr>
          <w:i/>
          <w:iCs/>
        </w:rPr>
        <w:t>Journal of reliable intelligent environments</w:t>
      </w:r>
      <w:r w:rsidRPr="00E54A8F">
        <w:t xml:space="preserve">, vol. 5, no. 2, pp. 67–89, July 2019, </w:t>
      </w:r>
      <w:proofErr w:type="spellStart"/>
      <w:r w:rsidRPr="00E54A8F">
        <w:t>doi</w:t>
      </w:r>
      <w:proofErr w:type="spellEnd"/>
      <w:r w:rsidRPr="00E54A8F">
        <w:t>: 10.1007/s40860-019-00080-3.</w:t>
      </w:r>
      <w:r>
        <w:t xml:space="preserve"> </w:t>
      </w:r>
    </w:p>
    <w:p w14:paraId="55731DEC" w14:textId="77777777" w:rsidR="00D72216" w:rsidRDefault="00D72216" w:rsidP="00D72216">
      <w:r>
        <w:t xml:space="preserve">[7] </w:t>
      </w:r>
      <w:r w:rsidRPr="00E54A8F">
        <w:t xml:space="preserve">A. Dhumal, M. Ghaleb, S. Abdelsalam, A.-N. Moldovan, and M. Hamdan, “Zero Trust Architecture for Ransomware </w:t>
      </w:r>
      <w:proofErr w:type="spellStart"/>
      <w:r w:rsidRPr="00E54A8F">
        <w:t>Defense</w:t>
      </w:r>
      <w:proofErr w:type="spellEnd"/>
      <w:r w:rsidRPr="00E54A8F">
        <w:t xml:space="preserve"> in Virtualized Environment,” in </w:t>
      </w:r>
      <w:r w:rsidRPr="00E54A8F">
        <w:rPr>
          <w:i/>
          <w:iCs/>
        </w:rPr>
        <w:t>Proceedings of the IEEE/ACM 12th International Conference on Big Data Computing, Applications and Technologies</w:t>
      </w:r>
      <w:r w:rsidRPr="00E54A8F">
        <w:t xml:space="preserve">, New York, NY, USA: ACM, Dec. 2025, pp. 1–7. </w:t>
      </w:r>
      <w:proofErr w:type="spellStart"/>
      <w:r w:rsidRPr="00E54A8F">
        <w:t>doi</w:t>
      </w:r>
      <w:proofErr w:type="spellEnd"/>
      <w:r w:rsidRPr="00E54A8F">
        <w:t>: 10.1145/3773276.3774876.</w:t>
      </w:r>
      <w:r>
        <w:t xml:space="preserve"> </w:t>
      </w:r>
    </w:p>
    <w:p w14:paraId="3C4FBCFA" w14:textId="77777777" w:rsidR="00D72216" w:rsidRDefault="00D72216" w:rsidP="00D72216">
      <w:r>
        <w:t xml:space="preserve">[8] </w:t>
      </w:r>
      <w:r w:rsidRPr="00E54A8F">
        <w:t xml:space="preserve">F. Whitelaw, J. Riley, and N. </w:t>
      </w:r>
      <w:proofErr w:type="spellStart"/>
      <w:r w:rsidRPr="00E54A8F">
        <w:t>Elmrabit</w:t>
      </w:r>
      <w:proofErr w:type="spellEnd"/>
      <w:r w:rsidRPr="00E54A8F">
        <w:t>, “A Review of the Insider Threat, a Practitioner Perspective Within the U.K. Financial Services,” </w:t>
      </w:r>
      <w:r w:rsidRPr="00E54A8F">
        <w:rPr>
          <w:i/>
          <w:iCs/>
        </w:rPr>
        <w:t>IEEE access</w:t>
      </w:r>
      <w:r w:rsidRPr="00E54A8F">
        <w:t xml:space="preserve">, vol. 12, pp. 34752–34768, 2024, </w:t>
      </w:r>
      <w:proofErr w:type="spellStart"/>
      <w:r w:rsidRPr="00E54A8F">
        <w:t>doi</w:t>
      </w:r>
      <w:proofErr w:type="spellEnd"/>
      <w:r w:rsidRPr="00E54A8F">
        <w:t>: 10.1109/ACCESS.2024.3373265.</w:t>
      </w:r>
      <w:r>
        <w:t xml:space="preserve"> </w:t>
      </w:r>
    </w:p>
    <w:p w14:paraId="5A119F48" w14:textId="77777777" w:rsidR="00D72216" w:rsidRDefault="00D72216" w:rsidP="00D72216">
      <w:r>
        <w:t xml:space="preserve">[9] </w:t>
      </w:r>
      <w:r w:rsidRPr="00E54A8F">
        <w:t>D. R. Desai and C. A. Makridis, “IDENTIFYING CRITICAL INFRASTRUCTURE IN A WORLD WITH SUPPLY CHAIN AND CROSS-SECTORAL CYBERSECURITY RISK,” </w:t>
      </w:r>
      <w:r w:rsidRPr="00E54A8F">
        <w:rPr>
          <w:i/>
          <w:iCs/>
        </w:rPr>
        <w:t>Jurimetrics (Chicago, Ill.)</w:t>
      </w:r>
      <w:r w:rsidRPr="00E54A8F">
        <w:t>, vol. 62, no. 2, pp. 173–195, Jan. 2022.</w:t>
      </w:r>
    </w:p>
    <w:p w14:paraId="71186C8A" w14:textId="77777777" w:rsidR="00D72216" w:rsidRDefault="00D72216" w:rsidP="00D72216">
      <w:r>
        <w:t xml:space="preserve">[10] </w:t>
      </w:r>
      <w:r w:rsidRPr="0001175B">
        <w:t xml:space="preserve">B. B. Gupta, N. A. G. </w:t>
      </w:r>
      <w:proofErr w:type="spellStart"/>
      <w:r w:rsidRPr="0001175B">
        <w:t>Arachchilage</w:t>
      </w:r>
      <w:proofErr w:type="spellEnd"/>
      <w:r w:rsidRPr="0001175B">
        <w:t xml:space="preserve">, and K. E. </w:t>
      </w:r>
      <w:proofErr w:type="spellStart"/>
      <w:r w:rsidRPr="0001175B">
        <w:t>Psannis</w:t>
      </w:r>
      <w:proofErr w:type="spellEnd"/>
      <w:r w:rsidRPr="0001175B">
        <w:t xml:space="preserve">, “Defending against phishing attacks: taxonomy of methods, current issues and future </w:t>
      </w:r>
      <w:r w:rsidRPr="0001175B">
        <w:lastRenderedPageBreak/>
        <w:t>directions,” </w:t>
      </w:r>
      <w:r w:rsidRPr="0001175B">
        <w:rPr>
          <w:i/>
          <w:iCs/>
        </w:rPr>
        <w:t>Telecommunication systems</w:t>
      </w:r>
      <w:r w:rsidRPr="0001175B">
        <w:t xml:space="preserve">, vol. 67, no. 2, pp. 247–267, Feb. 2018, </w:t>
      </w:r>
      <w:proofErr w:type="spellStart"/>
      <w:r w:rsidRPr="0001175B">
        <w:t>doi</w:t>
      </w:r>
      <w:proofErr w:type="spellEnd"/>
      <w:r w:rsidRPr="0001175B">
        <w:t>: 10.1007/s11235-017-0334-z.</w:t>
      </w:r>
      <w:r>
        <w:t xml:space="preserve"> </w:t>
      </w:r>
    </w:p>
    <w:p w14:paraId="5108CCBD" w14:textId="77777777" w:rsidR="00D72216" w:rsidRDefault="00D72216" w:rsidP="00D72216">
      <w:r>
        <w:t xml:space="preserve">[11] </w:t>
      </w:r>
      <w:r w:rsidRPr="0001175B">
        <w:t xml:space="preserve">G. Ahn, J. Jang, S. Choi, and D. Shin, “Research on Improving Cyber Resilience by Integrating the Zero Trust Security Model </w:t>
      </w:r>
      <w:proofErr w:type="gramStart"/>
      <w:r w:rsidRPr="0001175B">
        <w:t>With</w:t>
      </w:r>
      <w:proofErr w:type="gramEnd"/>
      <w:r w:rsidRPr="0001175B">
        <w:t xml:space="preserve"> the MITRE ATT&amp;CK Matrix,” </w:t>
      </w:r>
      <w:r w:rsidRPr="0001175B">
        <w:rPr>
          <w:i/>
          <w:iCs/>
        </w:rPr>
        <w:t>IEEE access</w:t>
      </w:r>
      <w:r w:rsidRPr="0001175B">
        <w:t xml:space="preserve">, vol. 12, pp. 89291–89309, 2024, </w:t>
      </w:r>
      <w:proofErr w:type="spellStart"/>
      <w:r w:rsidRPr="0001175B">
        <w:t>doi</w:t>
      </w:r>
      <w:proofErr w:type="spellEnd"/>
      <w:r w:rsidRPr="0001175B">
        <w:t>: 10.1109/ACCESS.2024.3417182.</w:t>
      </w:r>
    </w:p>
    <w:p w14:paraId="59A349FF" w14:textId="77777777" w:rsidR="00D72216" w:rsidRDefault="00D72216" w:rsidP="00D72216">
      <w:r>
        <w:t>[12]</w:t>
      </w:r>
      <w:r w:rsidRPr="0001175B">
        <w:rPr>
          <w:rFonts w:ascii="Source Sans Pro" w:hAnsi="Source Sans Pro"/>
          <w:color w:val="3A3A3A"/>
          <w:sz w:val="23"/>
          <w:szCs w:val="23"/>
          <w:shd w:val="clear" w:color="auto" w:fill="FFFFFF"/>
        </w:rPr>
        <w:t xml:space="preserve"> </w:t>
      </w:r>
      <w:r w:rsidRPr="0001175B">
        <w:t>P. K. Verma, B. Singh, P. Shubham, K. Sharma, and R. Prasad Joshi, “Evaluating the Effectiveness of Zero Trust Architecture in Protecting Against Advanced Persistent Threats,” </w:t>
      </w:r>
      <w:r w:rsidRPr="0001175B">
        <w:rPr>
          <w:i/>
          <w:iCs/>
        </w:rPr>
        <w:t>Advances in distributed computing and artificial intelligence journal</w:t>
      </w:r>
      <w:r w:rsidRPr="0001175B">
        <w:t xml:space="preserve">, vol. 13, pp. e31611–e31611, Dec. 2024, </w:t>
      </w:r>
      <w:proofErr w:type="spellStart"/>
      <w:r w:rsidRPr="0001175B">
        <w:t>doi</w:t>
      </w:r>
      <w:proofErr w:type="spellEnd"/>
      <w:r w:rsidRPr="0001175B">
        <w:t>: 10.14201/adcaij.31611.</w:t>
      </w:r>
    </w:p>
    <w:p w14:paraId="685AA595" w14:textId="77777777" w:rsidR="00D72216" w:rsidRDefault="00D72216" w:rsidP="00D72216">
      <w:r>
        <w:t xml:space="preserve">[13] </w:t>
      </w:r>
      <w:r w:rsidRPr="0001175B">
        <w:t>A. F. Baig and S. Eskeland, “Security, Privacy, and Usability in Continuous Authentication: A Survey,” </w:t>
      </w:r>
      <w:r w:rsidRPr="0001175B">
        <w:rPr>
          <w:i/>
          <w:iCs/>
        </w:rPr>
        <w:t>Sensors (Basel, Switzerland)</w:t>
      </w:r>
      <w:r w:rsidRPr="0001175B">
        <w:t xml:space="preserve">, vol. 21, no. 17, p. 5967, Sept. 2021, </w:t>
      </w:r>
      <w:proofErr w:type="spellStart"/>
      <w:r w:rsidRPr="0001175B">
        <w:t>doi</w:t>
      </w:r>
      <w:proofErr w:type="spellEnd"/>
      <w:r w:rsidRPr="0001175B">
        <w:t>: 10.3390/s21175967.</w:t>
      </w:r>
    </w:p>
    <w:p w14:paraId="788F3F2F" w14:textId="77777777" w:rsidR="00D72216" w:rsidRDefault="00D72216" w:rsidP="00D72216">
      <w:r>
        <w:t xml:space="preserve">[14] </w:t>
      </w:r>
      <w:r w:rsidRPr="00676EE4">
        <w:t>S. M. P, S. Chandran, D. Rajeev, K. Jain, and K. Achuthan, “ZTNA: Sector-Specific Analysis on the ’NO TRUST’ Security Paradigm,” </w:t>
      </w:r>
      <w:r w:rsidRPr="00676EE4">
        <w:rPr>
          <w:i/>
          <w:iCs/>
        </w:rPr>
        <w:t>International journal of information security</w:t>
      </w:r>
      <w:r w:rsidRPr="00676EE4">
        <w:t xml:space="preserve">, vol. 25, no. 4, Art. no. 118, Aug. 2026, </w:t>
      </w:r>
      <w:proofErr w:type="spellStart"/>
      <w:r w:rsidRPr="00676EE4">
        <w:t>doi</w:t>
      </w:r>
      <w:proofErr w:type="spellEnd"/>
      <w:r w:rsidRPr="00676EE4">
        <w:t>: 10.1007/s10207-026-01286-2.</w:t>
      </w:r>
      <w:r>
        <w:t xml:space="preserve"> </w:t>
      </w:r>
    </w:p>
    <w:p w14:paraId="2A77EA28" w14:textId="77777777" w:rsidR="00D72216" w:rsidRDefault="00D72216" w:rsidP="00D72216">
      <w:r>
        <w:t xml:space="preserve">[15] </w:t>
      </w:r>
      <w:r w:rsidRPr="00676EE4">
        <w:t xml:space="preserve">Z. </w:t>
      </w:r>
      <w:proofErr w:type="spellStart"/>
      <w:r w:rsidRPr="00676EE4">
        <w:t>Kerravala</w:t>
      </w:r>
      <w:proofErr w:type="spellEnd"/>
      <w:r w:rsidRPr="00676EE4">
        <w:t>, “How SD-WAN is evolving into Secure Access Service Edge: Secure access service edge (SASE), pronounced ‘sassy,’ combines elements of SD-WAN and network security into a single cloud-based service. It supports all types of edges, including WAN, mobile, cloud, and edge computing,” </w:t>
      </w:r>
      <w:r w:rsidRPr="00676EE4">
        <w:rPr>
          <w:i/>
          <w:iCs/>
        </w:rPr>
        <w:t>Network World (Online)</w:t>
      </w:r>
      <w:r w:rsidRPr="00676EE4">
        <w:t>, Oct. 2019.</w:t>
      </w:r>
    </w:p>
    <w:p w14:paraId="555ED294" w14:textId="77777777" w:rsidR="00D72216" w:rsidRDefault="00D72216" w:rsidP="00D72216">
      <w:r>
        <w:t>[16]</w:t>
      </w:r>
      <w:r w:rsidRPr="00676EE4">
        <w:rPr>
          <w:rFonts w:ascii="Source Sans Pro" w:hAnsi="Source Sans Pro"/>
          <w:color w:val="3A3A3A"/>
          <w:sz w:val="23"/>
          <w:szCs w:val="23"/>
          <w:shd w:val="clear" w:color="auto" w:fill="FFFFFF"/>
        </w:rPr>
        <w:t xml:space="preserve"> </w:t>
      </w:r>
      <w:r w:rsidRPr="00676EE4">
        <w:t xml:space="preserve">R. </w:t>
      </w:r>
      <w:proofErr w:type="spellStart"/>
      <w:r w:rsidRPr="00676EE4">
        <w:t>Reddivari</w:t>
      </w:r>
      <w:proofErr w:type="spellEnd"/>
      <w:r w:rsidRPr="00676EE4">
        <w:t>, B. B. Chavan, and B. Pandey, “AI-Integrated Identity and Access Management: Advancing Cybersecurity through Intelligent Access Control and Continuous Authentication,” in </w:t>
      </w:r>
      <w:r w:rsidRPr="00676EE4">
        <w:rPr>
          <w:i/>
          <w:iCs/>
        </w:rPr>
        <w:t>2025 IEEE Madhya Pradesh Section Conference (MPCON)</w:t>
      </w:r>
      <w:r w:rsidRPr="00676EE4">
        <w:t xml:space="preserve">, IEEE, Aug. 2025, pp. 505–511. </w:t>
      </w:r>
      <w:proofErr w:type="spellStart"/>
      <w:r w:rsidRPr="00676EE4">
        <w:t>doi</w:t>
      </w:r>
      <w:proofErr w:type="spellEnd"/>
      <w:r w:rsidRPr="00676EE4">
        <w:t>: 10.1109/MPCON66082.2025.11256518.</w:t>
      </w:r>
    </w:p>
    <w:p w14:paraId="31C14DA2" w14:textId="77777777" w:rsidR="00D72216" w:rsidRDefault="00D72216" w:rsidP="00D72216">
      <w:r>
        <w:t xml:space="preserve">[17] </w:t>
      </w:r>
      <w:r w:rsidRPr="00676EE4">
        <w:t xml:space="preserve">A. R. </w:t>
      </w:r>
      <w:proofErr w:type="spellStart"/>
      <w:r w:rsidRPr="00676EE4">
        <w:t>Abusalih</w:t>
      </w:r>
      <w:proofErr w:type="spellEnd"/>
      <w:r w:rsidRPr="00676EE4">
        <w:t xml:space="preserve"> Rahumath Ali and P. </w:t>
      </w:r>
      <w:proofErr w:type="spellStart"/>
      <w:r w:rsidRPr="00676EE4">
        <w:t>Deepalakshmi</w:t>
      </w:r>
      <w:proofErr w:type="spellEnd"/>
      <w:r w:rsidRPr="00676EE4">
        <w:t>, “Cloud Security Posture Management: Automating Risk Detection, Compliance Enforcement, and Vulnerability Remediation in Cloud Infrastructure,” in </w:t>
      </w:r>
      <w:r w:rsidRPr="00676EE4">
        <w:rPr>
          <w:i/>
          <w:iCs/>
        </w:rPr>
        <w:t>2024 1st International Conference on Sustainability and Technological Advancements in Engineering Domain (SUSTAINED)</w:t>
      </w:r>
      <w:r w:rsidRPr="00676EE4">
        <w:t xml:space="preserve">, IEEE, Dec. 2024, pp. 1–6. </w:t>
      </w:r>
      <w:proofErr w:type="spellStart"/>
      <w:r w:rsidRPr="00676EE4">
        <w:t>doi</w:t>
      </w:r>
      <w:proofErr w:type="spellEnd"/>
      <w:r w:rsidRPr="00676EE4">
        <w:t>: 10.1109/SUSTAINED63638.2024.11073903.</w:t>
      </w:r>
      <w:r>
        <w:t xml:space="preserve"> </w:t>
      </w:r>
    </w:p>
    <w:p w14:paraId="5FCC1FD5" w14:textId="7BA32F12" w:rsidR="00D72216" w:rsidRDefault="00D72216" w:rsidP="00D72216">
      <w:r>
        <w:t xml:space="preserve">[18] </w:t>
      </w:r>
      <w:r w:rsidRPr="00676EE4">
        <w:t xml:space="preserve">R. Jain, B. Batra, B. </w:t>
      </w:r>
      <w:proofErr w:type="spellStart"/>
      <w:r w:rsidRPr="00676EE4">
        <w:t>Kanwer</w:t>
      </w:r>
      <w:proofErr w:type="spellEnd"/>
      <w:r w:rsidRPr="00676EE4">
        <w:t xml:space="preserve">, L. Raja, and V. Bhatnagar, “Transforming network security through zero trust </w:t>
      </w:r>
      <w:proofErr w:type="gramStart"/>
      <w:r w:rsidRPr="00676EE4">
        <w:t>architecture</w:t>
      </w:r>
      <w:r w:rsidRPr="00676EE4">
        <w:rPr>
          <w:rFonts w:ascii="Arial" w:hAnsi="Arial" w:cs="Arial"/>
        </w:rPr>
        <w:t> </w:t>
      </w:r>
      <w:r w:rsidRPr="00676EE4">
        <w:t>:</w:t>
      </w:r>
      <w:proofErr w:type="gramEnd"/>
      <w:r w:rsidRPr="00676EE4">
        <w:t xml:space="preserve"> Principles, challenges, and future directions,</w:t>
      </w:r>
      <w:r w:rsidRPr="00676EE4">
        <w:rPr>
          <w:rFonts w:ascii="Aptos" w:hAnsi="Aptos" w:cs="Aptos"/>
        </w:rPr>
        <w:t>” </w:t>
      </w:r>
      <w:r w:rsidRPr="00676EE4">
        <w:rPr>
          <w:i/>
          <w:iCs/>
        </w:rPr>
        <w:t>Journal of discrete mathematical sciences &amp; cryptography</w:t>
      </w:r>
      <w:r w:rsidRPr="00676EE4">
        <w:t xml:space="preserve">, vol. 29, no. 2-B, pp. 1097–1106, Feb. 2026, </w:t>
      </w:r>
      <w:proofErr w:type="spellStart"/>
      <w:r w:rsidRPr="00676EE4">
        <w:t>doi</w:t>
      </w:r>
      <w:proofErr w:type="spellEnd"/>
      <w:r w:rsidRPr="00676EE4">
        <w:t>: 10.47974/JDMSC-2649.</w:t>
      </w:r>
      <w:r w:rsidR="00050D7C">
        <w:t xml:space="preserve"> </w:t>
      </w:r>
    </w:p>
    <w:p w14:paraId="77EDE4B1" w14:textId="77777777" w:rsidR="00050D7C" w:rsidRDefault="00050D7C" w:rsidP="00050D7C">
      <w:r>
        <w:t>[19</w:t>
      </w:r>
      <w:proofErr w:type="gramStart"/>
      <w:r>
        <w:t xml:space="preserve">]  </w:t>
      </w:r>
      <w:r w:rsidRPr="007B3BCC">
        <w:t>Lucid</w:t>
      </w:r>
      <w:proofErr w:type="gramEnd"/>
      <w:r w:rsidRPr="007B3BCC">
        <w:t xml:space="preserve"> Software Inc., “</w:t>
      </w:r>
      <w:proofErr w:type="spellStart"/>
      <w:r w:rsidRPr="007B3BCC">
        <w:t>Lucidchart</w:t>
      </w:r>
      <w:proofErr w:type="spellEnd"/>
      <w:r w:rsidRPr="007B3BCC">
        <w:t xml:space="preserve">: Visual Collaboration and Diagramming Software,” </w:t>
      </w:r>
      <w:proofErr w:type="spellStart"/>
      <w:r w:rsidRPr="007B3BCC">
        <w:rPr>
          <w:i/>
          <w:iCs/>
        </w:rPr>
        <w:t>Lucidchart</w:t>
      </w:r>
      <w:proofErr w:type="spellEnd"/>
      <w:r w:rsidRPr="007B3BCC">
        <w:t xml:space="preserve">, 2026. [Online]. Available: </w:t>
      </w:r>
      <w:hyperlink r:id="rId15" w:tgtFrame="_new" w:history="1">
        <w:r w:rsidRPr="007B3BCC">
          <w:rPr>
            <w:rStyle w:val="Hyperlink"/>
          </w:rPr>
          <w:t>https://www.lucid.co/lucidchart</w:t>
        </w:r>
      </w:hyperlink>
      <w:r w:rsidRPr="007B3BCC">
        <w:t xml:space="preserve">. </w:t>
      </w:r>
    </w:p>
    <w:p w14:paraId="7C6B5EB2" w14:textId="77777777" w:rsidR="00050D7C" w:rsidRDefault="00050D7C" w:rsidP="00050D7C">
      <w:r>
        <w:lastRenderedPageBreak/>
        <w:t xml:space="preserve">[20] </w:t>
      </w:r>
      <w:r w:rsidRPr="007B3BCC">
        <w:t xml:space="preserve">Cisco, “What Is a CISO? Chief Information Security Officer,” </w:t>
      </w:r>
      <w:r w:rsidRPr="007B3BCC">
        <w:rPr>
          <w:i/>
          <w:iCs/>
        </w:rPr>
        <w:t>Cisco</w:t>
      </w:r>
      <w:r w:rsidRPr="007B3BCC">
        <w:t xml:space="preserve">, 2026. [Online]. Available: </w:t>
      </w:r>
      <w:hyperlink r:id="rId16" w:tgtFrame="_new" w:history="1">
        <w:r w:rsidRPr="007B3BCC">
          <w:rPr>
            <w:rStyle w:val="Hyperlink"/>
          </w:rPr>
          <w:t>https://www.cisco.com/site/us/en/learn/topics/security/what-is-a-ciso.html</w:t>
        </w:r>
      </w:hyperlink>
      <w:r>
        <w:t xml:space="preserve"> </w:t>
      </w:r>
    </w:p>
    <w:p w14:paraId="3E1CD15E" w14:textId="77777777" w:rsidR="00050D7C" w:rsidRDefault="00050D7C" w:rsidP="00050D7C">
      <w:r>
        <w:t xml:space="preserve">[21] </w:t>
      </w:r>
      <w:r w:rsidRPr="007B3BCC">
        <w:t xml:space="preserve">Information Commissioner’s Office (ICO), “Data protection officers,” </w:t>
      </w:r>
      <w:r w:rsidRPr="007B3BCC">
        <w:rPr>
          <w:i/>
          <w:iCs/>
        </w:rPr>
        <w:t>ICO</w:t>
      </w:r>
      <w:r w:rsidRPr="007B3BCC">
        <w:t xml:space="preserve">, 2026. [Online]. Available: </w:t>
      </w:r>
      <w:hyperlink r:id="rId17" w:tgtFrame="_new" w:history="1">
        <w:r w:rsidRPr="007B3BCC">
          <w:rPr>
            <w:rStyle w:val="Hyperlink"/>
          </w:rPr>
          <w:t>https://ico.org.uk/for-organisations/uk-gdpr-guidance-and-resources/accountability-and-governance/guide-to-accountability-and-governance/data-protection-officers/</w:t>
        </w:r>
      </w:hyperlink>
    </w:p>
    <w:p w14:paraId="7298E2FB" w14:textId="77777777" w:rsidR="00050D7C" w:rsidRPr="007B3BCC" w:rsidRDefault="00050D7C" w:rsidP="00050D7C">
      <w:r>
        <w:t xml:space="preserve">[22] </w:t>
      </w:r>
      <w:r w:rsidRPr="007B3BCC">
        <w:t xml:space="preserve">EC-Council, “How to Become a Cloud Security Architect: Career and Role Guide,” </w:t>
      </w:r>
      <w:r w:rsidRPr="007B3BCC">
        <w:rPr>
          <w:i/>
          <w:iCs/>
        </w:rPr>
        <w:t>EC-Council Cybersecurity Exchange</w:t>
      </w:r>
      <w:r w:rsidRPr="007B3BCC">
        <w:t xml:space="preserve">, Jan. 21, 2026. [Online]. Available: </w:t>
      </w:r>
      <w:hyperlink r:id="rId18" w:tgtFrame="_new" w:history="1">
        <w:r w:rsidRPr="007B3BCC">
          <w:rPr>
            <w:rStyle w:val="Hyperlink"/>
          </w:rPr>
          <w:t>https://www.eccouncil.org/cybersecurity-exchange/cloud-security/how-to-become-a-cloud-security-architect-career-and-role-guide/</w:t>
        </w:r>
      </w:hyperlink>
    </w:p>
    <w:p w14:paraId="6E489D3C" w14:textId="77777777" w:rsidR="00050D7C" w:rsidRDefault="00050D7C" w:rsidP="00050D7C">
      <w:r>
        <w:t xml:space="preserve">[23] </w:t>
      </w:r>
      <w:r w:rsidRPr="008E4698">
        <w:t xml:space="preserve">A. Chanthaphone, “The role of an IAM manager,” </w:t>
      </w:r>
      <w:r w:rsidRPr="008E4698">
        <w:rPr>
          <w:i/>
          <w:iCs/>
        </w:rPr>
        <w:t>LinkedIn Learning</w:t>
      </w:r>
      <w:r w:rsidRPr="008E4698">
        <w:t xml:space="preserve">, 2023. [Online]. Available: </w:t>
      </w:r>
      <w:hyperlink r:id="rId19" w:tgtFrame="_new" w:history="1">
        <w:r w:rsidRPr="008E4698">
          <w:rPr>
            <w:rStyle w:val="Hyperlink"/>
          </w:rPr>
          <w:t>https://www.linkedin.com/learning/cybersecurity-careers-become-an-identity-and-access-management-manager/the-role-of-an-iam-manager</w:t>
        </w:r>
      </w:hyperlink>
    </w:p>
    <w:p w14:paraId="72C4EFEB" w14:textId="77777777" w:rsidR="00050D7C" w:rsidRDefault="00050D7C" w:rsidP="00050D7C">
      <w:r>
        <w:t xml:space="preserve">[24] </w:t>
      </w:r>
      <w:r w:rsidRPr="008E4698">
        <w:t xml:space="preserve">UK Government, “Data protection: The UK’s data protection legislation,” </w:t>
      </w:r>
      <w:r w:rsidRPr="008E4698">
        <w:rPr>
          <w:i/>
          <w:iCs/>
        </w:rPr>
        <w:t>GOV.UK</w:t>
      </w:r>
      <w:r w:rsidRPr="008E4698">
        <w:t xml:space="preserve">, 2026. [Online]. Available: </w:t>
      </w:r>
      <w:hyperlink r:id="rId20" w:tgtFrame="_new" w:history="1">
        <w:r w:rsidRPr="008E4698">
          <w:rPr>
            <w:rStyle w:val="Hyperlink"/>
          </w:rPr>
          <w:t>https://www.gov.uk/data-protection</w:t>
        </w:r>
      </w:hyperlink>
    </w:p>
    <w:p w14:paraId="08350495" w14:textId="77777777" w:rsidR="00050D7C" w:rsidRDefault="00050D7C" w:rsidP="00050D7C">
      <w:r>
        <w:t xml:space="preserve">[25] </w:t>
      </w:r>
      <w:r w:rsidRPr="008E4698">
        <w:t xml:space="preserve">European Insurance and Occupational Pensions Authority (EIOPA), “Digital Operational Resilience Act (DORA),” </w:t>
      </w:r>
      <w:r w:rsidRPr="008E4698">
        <w:rPr>
          <w:i/>
          <w:iCs/>
        </w:rPr>
        <w:t>EIOPA</w:t>
      </w:r>
      <w:r w:rsidRPr="008E4698">
        <w:t xml:space="preserve">, 2026. [Online]. Available: </w:t>
      </w:r>
      <w:hyperlink r:id="rId21" w:tgtFrame="_new" w:history="1">
        <w:r w:rsidRPr="008E4698">
          <w:rPr>
            <w:rStyle w:val="Hyperlink"/>
          </w:rPr>
          <w:t>https://www.eiopa.europa.eu/digital-operational-resilience-act-dora_en</w:t>
        </w:r>
      </w:hyperlink>
    </w:p>
    <w:p w14:paraId="74FD857E" w14:textId="77777777" w:rsidR="00050D7C" w:rsidRDefault="00050D7C" w:rsidP="00050D7C">
      <w:r>
        <w:t xml:space="preserve">[26] </w:t>
      </w:r>
      <w:r w:rsidRPr="008E4698">
        <w:t xml:space="preserve">National Institute of Standards and Technology (NIST), “Zero Trust Architecture,” </w:t>
      </w:r>
      <w:r w:rsidRPr="008E4698">
        <w:rPr>
          <w:i/>
          <w:iCs/>
        </w:rPr>
        <w:t>NIST Cybersecurity White Paper (CSWP 29)</w:t>
      </w:r>
      <w:r w:rsidRPr="008E4698">
        <w:t xml:space="preserve">, 2024. [Online]. Available: </w:t>
      </w:r>
      <w:hyperlink r:id="rId22" w:tgtFrame="_new" w:history="1">
        <w:r w:rsidRPr="008E4698">
          <w:rPr>
            <w:rStyle w:val="Hyperlink"/>
          </w:rPr>
          <w:t>https://nvlpubs.nist.gov/nistpubs/CSWP/NIST.CSWP.29.pdf</w:t>
        </w:r>
      </w:hyperlink>
    </w:p>
    <w:p w14:paraId="3CF729E9" w14:textId="77777777" w:rsidR="00050D7C" w:rsidRDefault="00050D7C" w:rsidP="00050D7C">
      <w:r>
        <w:t xml:space="preserve">[27] </w:t>
      </w:r>
      <w:r w:rsidRPr="008E4698">
        <w:t xml:space="preserve">S. Verma, “What Is Zero Trust Network Access (ZTNA),” </w:t>
      </w:r>
      <w:r w:rsidRPr="008E4698">
        <w:rPr>
          <w:i/>
          <w:iCs/>
        </w:rPr>
        <w:t>LinkedIn Pulse</w:t>
      </w:r>
      <w:r w:rsidRPr="008E4698">
        <w:t xml:space="preserve">, Sep. 5, 2023. [Online]. Available: </w:t>
      </w:r>
      <w:hyperlink r:id="rId23" w:tgtFrame="_new" w:history="1">
        <w:r w:rsidRPr="008E4698">
          <w:rPr>
            <w:rStyle w:val="Hyperlink"/>
          </w:rPr>
          <w:t>https://www.linkedin.com/pulse/what-zero-trust-network-access-ztna-shani-verma</w:t>
        </w:r>
      </w:hyperlink>
      <w:r>
        <w:t xml:space="preserve"> </w:t>
      </w:r>
    </w:p>
    <w:p w14:paraId="710FA24A" w14:textId="77777777" w:rsidR="00050D7C" w:rsidRDefault="00050D7C" w:rsidP="00050D7C">
      <w:r>
        <w:t xml:space="preserve">[28] </w:t>
      </w:r>
      <w:r w:rsidRPr="008E4698">
        <w:t>G. Weaver and J. Edwards, “Incident Response and Recovery,” in </w:t>
      </w:r>
      <w:r w:rsidRPr="008E4698">
        <w:rPr>
          <w:i/>
          <w:iCs/>
        </w:rPr>
        <w:t>The Cybersecurity Guide to Governance, Risk, and Compliance</w:t>
      </w:r>
      <w:r w:rsidRPr="008E4698">
        <w:t xml:space="preserve">, United Kingdom: John Wiley &amp; Sons, Incorporated, 2024, pp. 521–539. </w:t>
      </w:r>
      <w:proofErr w:type="spellStart"/>
      <w:r w:rsidRPr="008E4698">
        <w:t>doi</w:t>
      </w:r>
      <w:proofErr w:type="spellEnd"/>
      <w:r w:rsidRPr="008E4698">
        <w:t>: 10.1002/9781394250226.ch30.</w:t>
      </w:r>
      <w:r>
        <w:t xml:space="preserve"> </w:t>
      </w:r>
    </w:p>
    <w:p w14:paraId="5F41BC9E" w14:textId="77777777" w:rsidR="00050D7C" w:rsidRDefault="00050D7C" w:rsidP="00D72216"/>
    <w:p w14:paraId="007C2E89" w14:textId="77777777" w:rsidR="00D72216" w:rsidRPr="00676EE4" w:rsidRDefault="00D72216" w:rsidP="00D72216"/>
    <w:bookmarkEnd w:id="35"/>
    <w:p w14:paraId="146FAE54" w14:textId="35FCB334" w:rsidR="00D3017F" w:rsidRPr="00D3017F" w:rsidRDefault="00D3017F" w:rsidP="00D3017F">
      <w:pPr>
        <w:pStyle w:val="Heading1"/>
      </w:pPr>
    </w:p>
    <w:sectPr w:rsidR="00D3017F" w:rsidRPr="00D3017F" w:rsidSect="00D72216">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FDCBB" w14:textId="77777777" w:rsidR="00507A5A" w:rsidRDefault="00507A5A" w:rsidP="00D72216">
      <w:pPr>
        <w:spacing w:after="0" w:line="240" w:lineRule="auto"/>
      </w:pPr>
      <w:r>
        <w:separator/>
      </w:r>
    </w:p>
  </w:endnote>
  <w:endnote w:type="continuationSeparator" w:id="0">
    <w:p w14:paraId="4605D610" w14:textId="77777777" w:rsidR="00507A5A" w:rsidRDefault="00507A5A" w:rsidP="00D72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29967"/>
      <w:docPartObj>
        <w:docPartGallery w:val="Page Numbers (Bottom of Page)"/>
        <w:docPartUnique/>
      </w:docPartObj>
    </w:sdtPr>
    <w:sdtEndPr>
      <w:rPr>
        <w:noProof/>
      </w:rPr>
    </w:sdtEndPr>
    <w:sdtContent>
      <w:p w14:paraId="6F6FCD23" w14:textId="7054F561" w:rsidR="00D72216" w:rsidRDefault="00D72216">
        <w:pPr>
          <w:pStyle w:val="Footer"/>
        </w:pPr>
        <w:r>
          <w:fldChar w:fldCharType="begin"/>
        </w:r>
        <w:r>
          <w:instrText xml:space="preserve"> PAGE   \* MERGEFORMAT </w:instrText>
        </w:r>
        <w:r>
          <w:fldChar w:fldCharType="separate"/>
        </w:r>
        <w:r>
          <w:rPr>
            <w:noProof/>
          </w:rPr>
          <w:t>2</w:t>
        </w:r>
        <w:r>
          <w:rPr>
            <w:noProof/>
          </w:rPr>
          <w:fldChar w:fldCharType="end"/>
        </w:r>
      </w:p>
    </w:sdtContent>
  </w:sdt>
  <w:p w14:paraId="131AF882" w14:textId="77777777" w:rsidR="00D72216" w:rsidRDefault="00D72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05E3B" w14:textId="1B9A601A" w:rsidR="00D72216" w:rsidRDefault="00D72216">
    <w:pPr>
      <w:pStyle w:val="Footer"/>
    </w:pPr>
    <w:r>
      <w:t>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4B615" w14:textId="77777777" w:rsidR="00507A5A" w:rsidRDefault="00507A5A" w:rsidP="00D72216">
      <w:pPr>
        <w:spacing w:after="0" w:line="240" w:lineRule="auto"/>
      </w:pPr>
      <w:r>
        <w:separator/>
      </w:r>
    </w:p>
  </w:footnote>
  <w:footnote w:type="continuationSeparator" w:id="0">
    <w:p w14:paraId="6D307656" w14:textId="77777777" w:rsidR="00507A5A" w:rsidRDefault="00507A5A" w:rsidP="00D722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122B7"/>
    <w:multiLevelType w:val="hybridMultilevel"/>
    <w:tmpl w:val="DC9CF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927D00"/>
    <w:multiLevelType w:val="hybridMultilevel"/>
    <w:tmpl w:val="8EE45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60311F"/>
    <w:multiLevelType w:val="multilevel"/>
    <w:tmpl w:val="7B68A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111DC0"/>
    <w:multiLevelType w:val="hybridMultilevel"/>
    <w:tmpl w:val="F862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1100062">
    <w:abstractNumId w:val="2"/>
  </w:num>
  <w:num w:numId="2" w16cid:durableId="321592030">
    <w:abstractNumId w:val="3"/>
  </w:num>
  <w:num w:numId="3" w16cid:durableId="1183588495">
    <w:abstractNumId w:val="1"/>
  </w:num>
  <w:num w:numId="4" w16cid:durableId="1020399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17F"/>
    <w:rsid w:val="00000982"/>
    <w:rsid w:val="00020501"/>
    <w:rsid w:val="00023368"/>
    <w:rsid w:val="00036D96"/>
    <w:rsid w:val="00050D7C"/>
    <w:rsid w:val="000639BF"/>
    <w:rsid w:val="0006439B"/>
    <w:rsid w:val="000660DB"/>
    <w:rsid w:val="00080071"/>
    <w:rsid w:val="000D0854"/>
    <w:rsid w:val="000D229E"/>
    <w:rsid w:val="000D6664"/>
    <w:rsid w:val="000E3079"/>
    <w:rsid w:val="000E3132"/>
    <w:rsid w:val="000F3613"/>
    <w:rsid w:val="00107542"/>
    <w:rsid w:val="00133928"/>
    <w:rsid w:val="00147EEE"/>
    <w:rsid w:val="001666F2"/>
    <w:rsid w:val="00180625"/>
    <w:rsid w:val="0018082F"/>
    <w:rsid w:val="001819C2"/>
    <w:rsid w:val="00184662"/>
    <w:rsid w:val="0019226D"/>
    <w:rsid w:val="0021075A"/>
    <w:rsid w:val="00217B1B"/>
    <w:rsid w:val="00220861"/>
    <w:rsid w:val="00241A11"/>
    <w:rsid w:val="0026119C"/>
    <w:rsid w:val="002714C7"/>
    <w:rsid w:val="002A0EE1"/>
    <w:rsid w:val="002A3935"/>
    <w:rsid w:val="002F1F9E"/>
    <w:rsid w:val="002F4A7F"/>
    <w:rsid w:val="003053D4"/>
    <w:rsid w:val="00334D4A"/>
    <w:rsid w:val="00346FE7"/>
    <w:rsid w:val="00380490"/>
    <w:rsid w:val="003E4222"/>
    <w:rsid w:val="003F3735"/>
    <w:rsid w:val="0041096E"/>
    <w:rsid w:val="00426CD8"/>
    <w:rsid w:val="00435F4E"/>
    <w:rsid w:val="004574B9"/>
    <w:rsid w:val="00464798"/>
    <w:rsid w:val="004F73E0"/>
    <w:rsid w:val="00507A5A"/>
    <w:rsid w:val="00512652"/>
    <w:rsid w:val="00520992"/>
    <w:rsid w:val="00545C13"/>
    <w:rsid w:val="00547387"/>
    <w:rsid w:val="00560712"/>
    <w:rsid w:val="00572A02"/>
    <w:rsid w:val="00573954"/>
    <w:rsid w:val="005A03D4"/>
    <w:rsid w:val="005C6087"/>
    <w:rsid w:val="005E3E02"/>
    <w:rsid w:val="00632584"/>
    <w:rsid w:val="00643906"/>
    <w:rsid w:val="006622E8"/>
    <w:rsid w:val="00666ED9"/>
    <w:rsid w:val="00673B41"/>
    <w:rsid w:val="00692C2A"/>
    <w:rsid w:val="00702C4E"/>
    <w:rsid w:val="00763649"/>
    <w:rsid w:val="007671B0"/>
    <w:rsid w:val="00772A9D"/>
    <w:rsid w:val="007B14D4"/>
    <w:rsid w:val="00822905"/>
    <w:rsid w:val="008255F7"/>
    <w:rsid w:val="00834536"/>
    <w:rsid w:val="00834BD7"/>
    <w:rsid w:val="00841CDA"/>
    <w:rsid w:val="008533A8"/>
    <w:rsid w:val="008632A8"/>
    <w:rsid w:val="008778DB"/>
    <w:rsid w:val="00894B18"/>
    <w:rsid w:val="00897315"/>
    <w:rsid w:val="008E4F15"/>
    <w:rsid w:val="008E6AA0"/>
    <w:rsid w:val="008F35DD"/>
    <w:rsid w:val="008F4AD4"/>
    <w:rsid w:val="00900E05"/>
    <w:rsid w:val="009131E6"/>
    <w:rsid w:val="009146DA"/>
    <w:rsid w:val="00920A94"/>
    <w:rsid w:val="009430FF"/>
    <w:rsid w:val="00944884"/>
    <w:rsid w:val="0095274A"/>
    <w:rsid w:val="00953550"/>
    <w:rsid w:val="009841FC"/>
    <w:rsid w:val="009905EC"/>
    <w:rsid w:val="009A2BEF"/>
    <w:rsid w:val="009B5901"/>
    <w:rsid w:val="009C08A8"/>
    <w:rsid w:val="009D6860"/>
    <w:rsid w:val="009E3326"/>
    <w:rsid w:val="009E5294"/>
    <w:rsid w:val="009E5F09"/>
    <w:rsid w:val="00A10BFD"/>
    <w:rsid w:val="00A12541"/>
    <w:rsid w:val="00A27618"/>
    <w:rsid w:val="00A6574A"/>
    <w:rsid w:val="00AA0D0A"/>
    <w:rsid w:val="00AB40BD"/>
    <w:rsid w:val="00AB5580"/>
    <w:rsid w:val="00AD4005"/>
    <w:rsid w:val="00AE39C7"/>
    <w:rsid w:val="00B37530"/>
    <w:rsid w:val="00B378A6"/>
    <w:rsid w:val="00B40943"/>
    <w:rsid w:val="00B40A20"/>
    <w:rsid w:val="00B42BE6"/>
    <w:rsid w:val="00B61018"/>
    <w:rsid w:val="00B7042F"/>
    <w:rsid w:val="00B70C57"/>
    <w:rsid w:val="00B839BD"/>
    <w:rsid w:val="00B93574"/>
    <w:rsid w:val="00BB7AFA"/>
    <w:rsid w:val="00BD76AA"/>
    <w:rsid w:val="00BF5FA6"/>
    <w:rsid w:val="00C005D3"/>
    <w:rsid w:val="00C43243"/>
    <w:rsid w:val="00C52B88"/>
    <w:rsid w:val="00C6389F"/>
    <w:rsid w:val="00C66B3B"/>
    <w:rsid w:val="00C71245"/>
    <w:rsid w:val="00C73546"/>
    <w:rsid w:val="00C86348"/>
    <w:rsid w:val="00CB17A3"/>
    <w:rsid w:val="00CF4757"/>
    <w:rsid w:val="00D056ED"/>
    <w:rsid w:val="00D058EE"/>
    <w:rsid w:val="00D3017F"/>
    <w:rsid w:val="00D30E54"/>
    <w:rsid w:val="00D47606"/>
    <w:rsid w:val="00D55514"/>
    <w:rsid w:val="00D634E6"/>
    <w:rsid w:val="00D63D75"/>
    <w:rsid w:val="00D72216"/>
    <w:rsid w:val="00D75177"/>
    <w:rsid w:val="00D92319"/>
    <w:rsid w:val="00D95797"/>
    <w:rsid w:val="00DB486F"/>
    <w:rsid w:val="00DC3EE9"/>
    <w:rsid w:val="00DC6554"/>
    <w:rsid w:val="00E018D4"/>
    <w:rsid w:val="00E03E4F"/>
    <w:rsid w:val="00E16558"/>
    <w:rsid w:val="00E170C5"/>
    <w:rsid w:val="00E2569F"/>
    <w:rsid w:val="00E337BF"/>
    <w:rsid w:val="00E60583"/>
    <w:rsid w:val="00E933C9"/>
    <w:rsid w:val="00EA2D9B"/>
    <w:rsid w:val="00EA36FA"/>
    <w:rsid w:val="00EA495C"/>
    <w:rsid w:val="00EB00E5"/>
    <w:rsid w:val="00EB4060"/>
    <w:rsid w:val="00ED1B3E"/>
    <w:rsid w:val="00EF62FF"/>
    <w:rsid w:val="00F0197F"/>
    <w:rsid w:val="00F1439E"/>
    <w:rsid w:val="00F4086C"/>
    <w:rsid w:val="00F448A9"/>
    <w:rsid w:val="00F74603"/>
    <w:rsid w:val="00FA0729"/>
    <w:rsid w:val="00FA6DF0"/>
    <w:rsid w:val="00FC127E"/>
    <w:rsid w:val="00FC70B1"/>
    <w:rsid w:val="00FD4E1E"/>
    <w:rsid w:val="00FD503C"/>
    <w:rsid w:val="00FD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30B95"/>
  <w15:chartTrackingRefBased/>
  <w15:docId w15:val="{F8A8B786-CD6C-47D1-BEBC-56C8D50BC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1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01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01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01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01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01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1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1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1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1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01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01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1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1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1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1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1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17F"/>
    <w:rPr>
      <w:rFonts w:eastAsiaTheme="majorEastAsia" w:cstheme="majorBidi"/>
      <w:color w:val="272727" w:themeColor="text1" w:themeTint="D8"/>
    </w:rPr>
  </w:style>
  <w:style w:type="paragraph" w:styleId="Title">
    <w:name w:val="Title"/>
    <w:basedOn w:val="Normal"/>
    <w:next w:val="Normal"/>
    <w:link w:val="TitleChar"/>
    <w:uiPriority w:val="10"/>
    <w:qFormat/>
    <w:rsid w:val="00D301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1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1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1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17F"/>
    <w:pPr>
      <w:spacing w:before="160"/>
      <w:jc w:val="center"/>
    </w:pPr>
    <w:rPr>
      <w:i/>
      <w:iCs/>
      <w:color w:val="404040" w:themeColor="text1" w:themeTint="BF"/>
    </w:rPr>
  </w:style>
  <w:style w:type="character" w:customStyle="1" w:styleId="QuoteChar">
    <w:name w:val="Quote Char"/>
    <w:basedOn w:val="DefaultParagraphFont"/>
    <w:link w:val="Quote"/>
    <w:uiPriority w:val="29"/>
    <w:rsid w:val="00D3017F"/>
    <w:rPr>
      <w:i/>
      <w:iCs/>
      <w:color w:val="404040" w:themeColor="text1" w:themeTint="BF"/>
    </w:rPr>
  </w:style>
  <w:style w:type="paragraph" w:styleId="ListParagraph">
    <w:name w:val="List Paragraph"/>
    <w:basedOn w:val="Normal"/>
    <w:uiPriority w:val="34"/>
    <w:qFormat/>
    <w:rsid w:val="00D3017F"/>
    <w:pPr>
      <w:ind w:left="720"/>
      <w:contextualSpacing/>
    </w:pPr>
  </w:style>
  <w:style w:type="character" w:styleId="IntenseEmphasis">
    <w:name w:val="Intense Emphasis"/>
    <w:basedOn w:val="DefaultParagraphFont"/>
    <w:uiPriority w:val="21"/>
    <w:qFormat/>
    <w:rsid w:val="00D3017F"/>
    <w:rPr>
      <w:i/>
      <w:iCs/>
      <w:color w:val="0F4761" w:themeColor="accent1" w:themeShade="BF"/>
    </w:rPr>
  </w:style>
  <w:style w:type="paragraph" w:styleId="IntenseQuote">
    <w:name w:val="Intense Quote"/>
    <w:basedOn w:val="Normal"/>
    <w:next w:val="Normal"/>
    <w:link w:val="IntenseQuoteChar"/>
    <w:uiPriority w:val="30"/>
    <w:qFormat/>
    <w:rsid w:val="00D301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017F"/>
    <w:rPr>
      <w:i/>
      <w:iCs/>
      <w:color w:val="0F4761" w:themeColor="accent1" w:themeShade="BF"/>
    </w:rPr>
  </w:style>
  <w:style w:type="character" w:styleId="IntenseReference">
    <w:name w:val="Intense Reference"/>
    <w:basedOn w:val="DefaultParagraphFont"/>
    <w:uiPriority w:val="32"/>
    <w:qFormat/>
    <w:rsid w:val="00D3017F"/>
    <w:rPr>
      <w:b/>
      <w:bCs/>
      <w:smallCaps/>
      <w:color w:val="0F4761" w:themeColor="accent1" w:themeShade="BF"/>
      <w:spacing w:val="5"/>
    </w:rPr>
  </w:style>
  <w:style w:type="paragraph" w:styleId="NoSpacing">
    <w:name w:val="No Spacing"/>
    <w:link w:val="NoSpacingChar"/>
    <w:uiPriority w:val="1"/>
    <w:qFormat/>
    <w:rsid w:val="00D3017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3017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3017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3017F"/>
    <w:pPr>
      <w:spacing w:after="100"/>
    </w:pPr>
  </w:style>
  <w:style w:type="character" w:styleId="Hyperlink">
    <w:name w:val="Hyperlink"/>
    <w:basedOn w:val="DefaultParagraphFont"/>
    <w:uiPriority w:val="99"/>
    <w:unhideWhenUsed/>
    <w:rsid w:val="00D3017F"/>
    <w:rPr>
      <w:color w:val="467886" w:themeColor="hyperlink"/>
      <w:u w:val="single"/>
    </w:rPr>
  </w:style>
  <w:style w:type="paragraph" w:styleId="TOC2">
    <w:name w:val="toc 2"/>
    <w:basedOn w:val="Normal"/>
    <w:next w:val="Normal"/>
    <w:autoRedefine/>
    <w:uiPriority w:val="39"/>
    <w:unhideWhenUsed/>
    <w:rsid w:val="00DC6554"/>
    <w:pPr>
      <w:spacing w:after="100"/>
      <w:ind w:left="240"/>
    </w:pPr>
  </w:style>
  <w:style w:type="table" w:styleId="TableGrid">
    <w:name w:val="Table Grid"/>
    <w:basedOn w:val="TableNormal"/>
    <w:uiPriority w:val="39"/>
    <w:rsid w:val="00AB5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E3079"/>
    <w:pPr>
      <w:spacing w:after="100"/>
      <w:ind w:left="480"/>
    </w:pPr>
  </w:style>
  <w:style w:type="paragraph" w:styleId="Header">
    <w:name w:val="header"/>
    <w:basedOn w:val="Normal"/>
    <w:link w:val="HeaderChar"/>
    <w:uiPriority w:val="99"/>
    <w:unhideWhenUsed/>
    <w:rsid w:val="00D72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216"/>
  </w:style>
  <w:style w:type="paragraph" w:styleId="Footer">
    <w:name w:val="footer"/>
    <w:basedOn w:val="Normal"/>
    <w:link w:val="FooterChar"/>
    <w:uiPriority w:val="99"/>
    <w:unhideWhenUsed/>
    <w:rsid w:val="00D72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3390/e25121595" TargetMode="External"/><Relationship Id="rId18" Type="http://schemas.openxmlformats.org/officeDocument/2006/relationships/hyperlink" Target="https://www.eccouncil.org/cybersecurity-exchange/cloud-security/how-to-become-a-cloud-security-architect-career-and-role-guide/" TargetMode="External"/><Relationship Id="rId3" Type="http://schemas.openxmlformats.org/officeDocument/2006/relationships/styles" Target="styles.xml"/><Relationship Id="rId21" Type="http://schemas.openxmlformats.org/officeDocument/2006/relationships/hyperlink" Target="https://www.eiopa.europa.eu/digital-operational-resilience-act-dora_en" TargetMode="External"/><Relationship Id="rId7" Type="http://schemas.openxmlformats.org/officeDocument/2006/relationships/endnotes" Target="endnotes.xml"/><Relationship Id="rId12" Type="http://schemas.openxmlformats.org/officeDocument/2006/relationships/hyperlink" Target="https://doi.org/10.3390/network6020032" TargetMode="External"/><Relationship Id="rId17" Type="http://schemas.openxmlformats.org/officeDocument/2006/relationships/hyperlink" Target="https://ico.org.uk/for-organisations/uk-gdpr-guidance-and-resources/accountability-and-governance/guide-to-accountability-and-governance/data-protection-officer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sco.com/site/us/en/learn/topics/security/what-is-a-ciso.html" TargetMode="External"/><Relationship Id="rId20" Type="http://schemas.openxmlformats.org/officeDocument/2006/relationships/hyperlink" Target="https://www.gov.uk/data-prot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ucid.co/lucidchart" TargetMode="External"/><Relationship Id="rId23" Type="http://schemas.openxmlformats.org/officeDocument/2006/relationships/hyperlink" Target="https://www.linkedin.com/pulse/what-zero-trust-network-access-ztna-shani-verma" TargetMode="External"/><Relationship Id="rId10" Type="http://schemas.openxmlformats.org/officeDocument/2006/relationships/image" Target="media/image1.png"/><Relationship Id="rId19" Type="http://schemas.openxmlformats.org/officeDocument/2006/relationships/hyperlink" Target="https://www.linkedin.com/learning/cybersecurity-careers-become-an-identity-and-access-management-manager/the-role-of-an-iam-manager"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doi.org/10.1155/2022/6476274" TargetMode="External"/><Relationship Id="rId22" Type="http://schemas.openxmlformats.org/officeDocument/2006/relationships/hyperlink" Target="https://nvlpubs.nist.gov/nistpubs/CSWP/NIST.CSWP.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C5230-6C90-4D5C-8B1A-B9F55E836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8327</Words>
  <Characters>47465</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University Trinity Saint Davids</Company>
  <LinksUpToDate>false</LinksUpToDate>
  <CharactersWithSpaces>55681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Dafydd Edwards (2417062)</dc:creator>
  <cp:keywords/>
  <dc:description/>
  <cp:lastModifiedBy>Dafydd Edwards (2417062)</cp:lastModifiedBy>
  <cp:revision>2</cp:revision>
  <dcterms:created xsi:type="dcterms:W3CDTF">2026-07-27T21:37:00Z</dcterms:created>
  <dcterms:modified xsi:type="dcterms:W3CDTF">2026-07-27T21:37:00Z</dcterms:modified>
</cp:coreProperties>
</file>