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736164" w14:textId="0D8D1A22" w:rsidR="00F968EA" w:rsidRDefault="000B7644">
      <w:r>
        <w:t>Seminar task:</w:t>
      </w:r>
    </w:p>
    <w:p w14:paraId="79303B94" w14:textId="4733523A" w:rsidR="000B7644" w:rsidRDefault="000B7644">
      <w:r w:rsidRPr="000B7644">
        <w:t xml:space="preserve">Coates, R., Ayers, S. and de Visser, R. (2014). Women’s experiences of postnatal distress: a qualitative study. </w:t>
      </w:r>
      <w:r w:rsidRPr="000B7644">
        <w:rPr>
          <w:i/>
          <w:iCs/>
        </w:rPr>
        <w:t>BMC Pregnancy and Childbirth</w:t>
      </w:r>
      <w:r w:rsidRPr="000B7644">
        <w:t xml:space="preserve">, 14(1). </w:t>
      </w:r>
    </w:p>
    <w:p w14:paraId="16E64853" w14:textId="7D27F72E" w:rsidR="000B7644" w:rsidRDefault="000B7644">
      <w:r>
        <w:t xml:space="preserve">Aim: </w:t>
      </w:r>
      <w:r w:rsidRPr="000B7644">
        <w:t xml:space="preserve">investigating how women handled the variety of emotional discomfort </w:t>
      </w:r>
      <w:r>
        <w:t>and distress</w:t>
      </w:r>
      <w:r w:rsidRPr="000B7644">
        <w:t xml:space="preserve"> over the first postpartum year.</w:t>
      </w:r>
    </w:p>
    <w:p w14:paraId="01428ACA" w14:textId="4F0A783F" w:rsidR="000B7644" w:rsidRDefault="000B7644">
      <w:r>
        <w:t xml:space="preserve">Methods: </w:t>
      </w:r>
      <w:r w:rsidRPr="000B7644">
        <w:t>A qualitative study of 17 women</w:t>
      </w:r>
      <w:r>
        <w:t xml:space="preserve">, </w:t>
      </w:r>
      <w:r w:rsidRPr="000B7644">
        <w:t>aged 23–42</w:t>
      </w:r>
      <w:r>
        <w:t xml:space="preserve">. </w:t>
      </w:r>
      <w:r w:rsidRPr="000B7644">
        <w:t>Inclusion criteria were that women had given birth to a baby in the past year and experienced emotional difficulties</w:t>
      </w:r>
      <w:r>
        <w:t>, a</w:t>
      </w:r>
      <w:r w:rsidRPr="000B7644">
        <w:t>ll except one woman were white and one was Chinese</w:t>
      </w:r>
      <w:r>
        <w:t xml:space="preserve">. </w:t>
      </w:r>
      <w:r w:rsidR="00F7655C" w:rsidRPr="00F7655C">
        <w:t>Age of baby at interview</w:t>
      </w:r>
      <w:r w:rsidR="00F7655C">
        <w:t xml:space="preserve"> 2-12 months. </w:t>
      </w:r>
      <w:r w:rsidR="00F7655C" w:rsidRPr="00F7655C">
        <w:t xml:space="preserve">Interviews were conducted between September 2010 and February 2011 at women’s homes in the </w:t>
      </w:r>
      <w:proofErr w:type="gramStart"/>
      <w:r w:rsidR="00F7655C" w:rsidRPr="00F7655C">
        <w:t>South East</w:t>
      </w:r>
      <w:proofErr w:type="gramEnd"/>
      <w:r w:rsidR="00F7655C" w:rsidRPr="00F7655C">
        <w:t xml:space="preserve"> of England</w:t>
      </w:r>
      <w:r w:rsidR="00F7655C">
        <w:t xml:space="preserve"> – 15 of them and over telephone – 2 of them. </w:t>
      </w:r>
      <w:r w:rsidR="00F7655C" w:rsidRPr="00F7655C">
        <w:t>Interviews ranged from 22–72 minutes</w:t>
      </w:r>
      <w:r w:rsidR="00F7655C">
        <w:t xml:space="preserve">, </w:t>
      </w:r>
      <w:r w:rsidR="00F7655C" w:rsidRPr="00F7655C">
        <w:t>recorded</w:t>
      </w:r>
      <w:r w:rsidR="00F7655C">
        <w:t>,</w:t>
      </w:r>
      <w:r w:rsidR="00F7655C" w:rsidRPr="00F7655C">
        <w:t xml:space="preserve"> and were made aware that they could stop the interview at any time without giving a reason</w:t>
      </w:r>
      <w:r w:rsidR="00F7655C">
        <w:t>.</w:t>
      </w:r>
    </w:p>
    <w:p w14:paraId="5FB3F741" w14:textId="323B31DC" w:rsidR="00F7655C" w:rsidRDefault="00F7655C">
      <w:r>
        <w:t xml:space="preserve">Main findings: </w:t>
      </w:r>
      <w:r w:rsidRPr="00F7655C">
        <w:t>Four major themes were identified: “Living with an unwelcome beginning” concerning mothers’ early days with their new baby; “Relationships within the healthcare system”</w:t>
      </w:r>
      <w:r>
        <w:t xml:space="preserve"> - </w:t>
      </w:r>
      <w:r w:rsidRPr="00F7655C">
        <w:t xml:space="preserve"> experiences with healthcare providers; “The shock of the new” relates the instant, permanent</w:t>
      </w:r>
      <w:r>
        <w:t xml:space="preserve"> </w:t>
      </w:r>
      <w:r w:rsidRPr="00F7655C">
        <w:t xml:space="preserve">change to one’s life immediately after having a baby; and “Meeting new support needs” </w:t>
      </w:r>
      <w:r>
        <w:t>-</w:t>
      </w:r>
      <w:r w:rsidRPr="00F7655C">
        <w:t xml:space="preserve"> the types of needs mothers have to adapt t</w:t>
      </w:r>
      <w:r>
        <w:t>o</w:t>
      </w:r>
      <w:r w:rsidRPr="00F7655C">
        <w:t>.</w:t>
      </w:r>
    </w:p>
    <w:p w14:paraId="23F495FF" w14:textId="1C684E11" w:rsidR="00F7655C" w:rsidRDefault="00F7655C">
      <w:r>
        <w:t xml:space="preserve">Conclusion: 2 main issues - </w:t>
      </w:r>
      <w:r w:rsidRPr="00F7655C">
        <w:t>The first is how women experience and make sense of their distress</w:t>
      </w:r>
      <w:r>
        <w:t xml:space="preserve"> – they explained emotional difficulties, childbirth, and breastfeeding. The second one - </w:t>
      </w:r>
      <w:r w:rsidRPr="00F7655C">
        <w:t>concerns the aspects of distress mothers felt they needed help with and how they experienced that help.</w:t>
      </w:r>
      <w:r>
        <w:t xml:space="preserve"> Key area emerged – breastfeeding.</w:t>
      </w:r>
    </w:p>
    <w:p w14:paraId="65FEBF2F" w14:textId="462158C6" w:rsidR="000B7644" w:rsidRDefault="000B7644">
      <w:r>
        <w:t xml:space="preserve">Limitations: Self-selected sample, participants were mostly white, well-educated, employed and in long relationships. More beneficial </w:t>
      </w:r>
      <w:proofErr w:type="gramStart"/>
      <w:r>
        <w:t>would be</w:t>
      </w:r>
      <w:proofErr w:type="gramEnd"/>
      <w:r>
        <w:t xml:space="preserve"> including </w:t>
      </w:r>
      <w:r w:rsidRPr="000B7644">
        <w:t>women of different ethnicities, relationship status, and ages</w:t>
      </w:r>
      <w:r>
        <w:t>.</w:t>
      </w:r>
    </w:p>
    <w:p w14:paraId="08577E12" w14:textId="77777777" w:rsidR="00757EC3" w:rsidRDefault="00757EC3"/>
    <w:sectPr w:rsidR="00757EC3" w:rsidSect="00234484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7644"/>
    <w:rsid w:val="000B7644"/>
    <w:rsid w:val="001F2B12"/>
    <w:rsid w:val="00234484"/>
    <w:rsid w:val="00757EC3"/>
    <w:rsid w:val="00AF6E62"/>
    <w:rsid w:val="00F7655C"/>
    <w:rsid w:val="00F8323C"/>
    <w:rsid w:val="00F96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sr-Latn-R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D16A3"/>
  <w15:chartTrackingRefBased/>
  <w15:docId w15:val="{EF8A2226-9572-4300-91CC-93F187396E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Podrazumevanifontpasusa">
    <w:name w:val="Default Paragraph Font"/>
    <w:uiPriority w:val="1"/>
    <w:semiHidden/>
    <w:unhideWhenUsed/>
  </w:style>
  <w:style w:type="table" w:default="1" w:styleId="Normalnatabel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3026</TotalTime>
  <Pages>1</Pages>
  <Words>267</Words>
  <Characters>1528</Characters>
  <Application>Microsoft Office Word</Application>
  <DocSecurity>0</DocSecurity>
  <Lines>12</Lines>
  <Paragraphs>3</Paragraphs>
  <ScaleCrop>false</ScaleCrop>
  <HeadingPairs>
    <vt:vector size="2" baseType="variant">
      <vt:variant>
        <vt:lpstr>Naslov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Tea Shchepanovich (2026173)</dc:creator>
  <cp:keywords/>
  <dc:description/>
  <cp:lastModifiedBy>Tea Shchepanovich (2026173)</cp:lastModifiedBy>
  <cp:revision>1</cp:revision>
  <dcterms:created xsi:type="dcterms:W3CDTF">2022-11-07T15:18:00Z</dcterms:created>
  <dcterms:modified xsi:type="dcterms:W3CDTF">2022-11-09T17:54:00Z</dcterms:modified>
</cp:coreProperties>
</file>