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8532FC" w14:textId="7691DD4F" w:rsidR="00006E18" w:rsidRDefault="00006E18" w:rsidP="00006E18">
      <w:pPr>
        <w:jc w:val="center"/>
      </w:pPr>
      <w:r>
        <w:rPr>
          <w:noProof/>
        </w:rPr>
        <mc:AlternateContent>
          <mc:Choice Requires="wps">
            <w:drawing>
              <wp:anchor distT="0" distB="0" distL="114300" distR="114300" simplePos="0" relativeHeight="251660288" behindDoc="0" locked="0" layoutInCell="1" allowOverlap="1" wp14:anchorId="54E40AB2" wp14:editId="7184EA12">
                <wp:simplePos x="0" y="0"/>
                <wp:positionH relativeFrom="column">
                  <wp:posOffset>-839972</wp:posOffset>
                </wp:positionH>
                <wp:positionV relativeFrom="paragraph">
                  <wp:posOffset>-659219</wp:posOffset>
                </wp:positionV>
                <wp:extent cx="3019646" cy="510363"/>
                <wp:effectExtent l="0" t="0" r="15875" b="10795"/>
                <wp:wrapNone/>
                <wp:docPr id="176682352" name="Text Box 3"/>
                <wp:cNvGraphicFramePr/>
                <a:graphic xmlns:a="http://schemas.openxmlformats.org/drawingml/2006/main">
                  <a:graphicData uri="http://schemas.microsoft.com/office/word/2010/wordprocessingShape">
                    <wps:wsp>
                      <wps:cNvSpPr txBox="1"/>
                      <wps:spPr>
                        <a:xfrm>
                          <a:off x="0" y="0"/>
                          <a:ext cx="3019646" cy="510363"/>
                        </a:xfrm>
                        <a:prstGeom prst="rect">
                          <a:avLst/>
                        </a:prstGeom>
                        <a:solidFill>
                          <a:schemeClr val="bg1"/>
                        </a:solidFill>
                        <a:ln w="6350">
                          <a:solidFill>
                            <a:schemeClr val="bg1"/>
                          </a:solidFill>
                        </a:ln>
                      </wps:spPr>
                      <wps:txbx>
                        <w:txbxContent>
                          <w:p w14:paraId="3196A9BB" w14:textId="77777777" w:rsidR="00006E18" w:rsidRDefault="00006E1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4E40AB2" id="_x0000_t202" coordsize="21600,21600" o:spt="202" path="m,l,21600r21600,l21600,xe">
                <v:stroke joinstyle="miter"/>
                <v:path gradientshapeok="t" o:connecttype="rect"/>
              </v:shapetype>
              <v:shape id="Text Box 3" o:spid="_x0000_s1026" type="#_x0000_t202" style="position:absolute;left:0;text-align:left;margin-left:-66.15pt;margin-top:-51.9pt;width:237.75pt;height:40.2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" fillcolor="white [3212]" strokecolor="white [3212]" strokeweight=".5pt">
                <v:textbox>
                  <w:txbxContent>
                    <w:p w14:paraId="3196A9BB" w14:textId="77777777" w:rsidR="00006E18" w:rsidRDefault="00006E18"/>
                  </w:txbxContent>
                </v:textbox>
              </v:shape>
            </w:pict>
          </mc:Fallback>
        </mc:AlternateContent>
      </w:r>
      <w:r>
        <w:fldChar w:fldCharType="begin"/>
      </w:r>
      <w:r>
        <w:instrText xml:space="preserve"> INCLUDEPICTURE "/Users/waleedalanesi/Library/Group Containers/UBF8T346G9.ms/WebArchiveCopyPasteTempFiles/com.microsoft.Word/UWTSD-Logo.jpg" \* MERGEFORMATINET </w:instrText>
      </w:r>
      <w:r>
        <w:fldChar w:fldCharType="separate"/>
      </w:r>
      <w:r>
        <w:rPr>
          <w:noProof/>
        </w:rPr>
        <w:drawing>
          <wp:inline distT="0" distB="0" distL="0" distR="0" wp14:anchorId="411B38DC" wp14:editId="0F68C778">
            <wp:extent cx="4980214" cy="1992638"/>
            <wp:effectExtent l="0" t="0" r="0" b="1270"/>
            <wp:docPr id="418924229"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07824" cy="2003685"/>
                    </a:xfrm>
                    <a:prstGeom prst="rect">
                      <a:avLst/>
                    </a:prstGeom>
                    <a:noFill/>
                    <a:ln>
                      <a:noFill/>
                    </a:ln>
                  </pic:spPr>
                </pic:pic>
              </a:graphicData>
            </a:graphic>
          </wp:inline>
        </w:drawing>
      </w:r>
      <w:r>
        <w:fldChar w:fldCharType="end"/>
      </w:r>
    </w:p>
    <w:p w14:paraId="15C5DF0A" w14:textId="77777777" w:rsidR="00006E18" w:rsidRDefault="00006E18" w:rsidP="00006E18">
      <w:pPr>
        <w:spacing w:line="360" w:lineRule="auto"/>
        <w:jc w:val="center"/>
      </w:pPr>
    </w:p>
    <w:p w14:paraId="1A857971" w14:textId="77777777" w:rsidR="00006E18" w:rsidRDefault="00006E18" w:rsidP="00006E18">
      <w:pPr>
        <w:spacing w:line="360" w:lineRule="auto"/>
        <w:jc w:val="center"/>
      </w:pPr>
    </w:p>
    <w:p w14:paraId="7F1A8753" w14:textId="77777777" w:rsidR="00006E18" w:rsidRDefault="00006E18" w:rsidP="00006E18">
      <w:pPr>
        <w:spacing w:line="360" w:lineRule="auto"/>
        <w:jc w:val="center"/>
      </w:pPr>
    </w:p>
    <w:p w14:paraId="5C668235" w14:textId="6A8CAC32" w:rsidR="00006E18" w:rsidRDefault="00006E18" w:rsidP="00006E18">
      <w:pPr>
        <w:spacing w:before="120" w:after="120" w:line="360" w:lineRule="auto"/>
        <w:jc w:val="center"/>
        <w:rPr>
          <w:rFonts w:ascii="Arial" w:hAnsi="Arial" w:cs="Arial"/>
          <w:b/>
          <w:sz w:val="22"/>
          <w:szCs w:val="22"/>
        </w:rPr>
      </w:pPr>
      <w:r w:rsidRPr="00A23ACE">
        <w:rPr>
          <w:rFonts w:ascii="Arial" w:hAnsi="Arial" w:cs="Arial"/>
          <w:b/>
          <w:sz w:val="22"/>
          <w:szCs w:val="22"/>
        </w:rPr>
        <w:t>Business Management in Projects</w:t>
      </w:r>
      <w:r>
        <w:rPr>
          <w:rFonts w:ascii="Arial" w:hAnsi="Arial" w:cs="Arial"/>
          <w:b/>
          <w:sz w:val="22"/>
          <w:szCs w:val="22"/>
        </w:rPr>
        <w:t xml:space="preserve"> (The F</w:t>
      </w:r>
      <w:r w:rsidRPr="00006E18">
        <w:rPr>
          <w:rFonts w:ascii="Arial" w:hAnsi="Arial" w:cs="Arial"/>
          <w:b/>
          <w:sz w:val="22"/>
          <w:szCs w:val="22"/>
        </w:rPr>
        <w:t xml:space="preserve">ruit </w:t>
      </w:r>
      <w:r>
        <w:rPr>
          <w:rFonts w:ascii="Arial" w:hAnsi="Arial" w:cs="Arial"/>
          <w:b/>
          <w:sz w:val="22"/>
          <w:szCs w:val="22"/>
        </w:rPr>
        <w:t>S</w:t>
      </w:r>
      <w:r w:rsidRPr="00006E18">
        <w:rPr>
          <w:rFonts w:ascii="Arial" w:hAnsi="Arial" w:cs="Arial"/>
          <w:b/>
          <w:sz w:val="22"/>
          <w:szCs w:val="22"/>
        </w:rPr>
        <w:t xml:space="preserve">moothie </w:t>
      </w:r>
      <w:r>
        <w:rPr>
          <w:rFonts w:ascii="Arial" w:hAnsi="Arial" w:cs="Arial"/>
          <w:b/>
          <w:sz w:val="22"/>
          <w:szCs w:val="22"/>
        </w:rPr>
        <w:t>C</w:t>
      </w:r>
      <w:r w:rsidRPr="00006E18">
        <w:rPr>
          <w:rFonts w:ascii="Arial" w:hAnsi="Arial" w:cs="Arial"/>
          <w:b/>
          <w:sz w:val="22"/>
          <w:szCs w:val="22"/>
        </w:rPr>
        <w:t>ompany</w:t>
      </w:r>
      <w:r>
        <w:rPr>
          <w:rFonts w:ascii="Arial" w:hAnsi="Arial" w:cs="Arial"/>
          <w:b/>
          <w:sz w:val="22"/>
          <w:szCs w:val="22"/>
        </w:rPr>
        <w:t xml:space="preserve"> )</w:t>
      </w:r>
    </w:p>
    <w:p w14:paraId="532B7FC5" w14:textId="77777777" w:rsidR="00006E18" w:rsidRDefault="00006E18" w:rsidP="00006E18">
      <w:pPr>
        <w:spacing w:before="120" w:after="120" w:line="360" w:lineRule="auto"/>
        <w:jc w:val="center"/>
        <w:rPr>
          <w:rFonts w:ascii="Arial" w:hAnsi="Arial" w:cs="Arial"/>
          <w:b/>
          <w:sz w:val="22"/>
          <w:szCs w:val="22"/>
        </w:rPr>
      </w:pPr>
    </w:p>
    <w:p w14:paraId="528B99D8" w14:textId="32C8CCD3" w:rsidR="00006E18" w:rsidRPr="00006E18" w:rsidRDefault="00006E18" w:rsidP="00006E18">
      <w:pPr>
        <w:spacing w:before="120" w:after="120" w:line="360" w:lineRule="auto"/>
        <w:jc w:val="center"/>
        <w:rPr>
          <w:rFonts w:ascii="Arial" w:hAnsi="Arial" w:cs="Arial"/>
          <w:b/>
          <w:sz w:val="22"/>
          <w:szCs w:val="22"/>
        </w:rPr>
      </w:pPr>
      <w:r>
        <w:rPr>
          <w:rFonts w:ascii="Arial" w:hAnsi="Arial" w:cs="Arial"/>
          <w:b/>
          <w:sz w:val="22"/>
          <w:szCs w:val="22"/>
        </w:rPr>
        <w:t>Managing Engineering Projects</w:t>
      </w:r>
      <w:r>
        <w:rPr>
          <w:rFonts w:ascii="Arial" w:hAnsi="Arial" w:cs="Arial"/>
          <w:b/>
          <w:sz w:val="22"/>
          <w:szCs w:val="22"/>
        </w:rPr>
        <w:t xml:space="preserve"> (</w:t>
      </w:r>
      <w:r>
        <w:rPr>
          <w:rFonts w:ascii="Arial" w:hAnsi="Arial" w:cs="Arial"/>
          <w:b/>
          <w:sz w:val="22"/>
          <w:szCs w:val="22"/>
        </w:rPr>
        <w:t>ACEA7009</w:t>
      </w:r>
      <w:r>
        <w:rPr>
          <w:rFonts w:ascii="Arial" w:hAnsi="Arial" w:cs="Arial"/>
          <w:b/>
          <w:sz w:val="22"/>
          <w:szCs w:val="22"/>
        </w:rPr>
        <w:t>)</w:t>
      </w:r>
    </w:p>
    <w:p w14:paraId="397429B5" w14:textId="77777777" w:rsidR="00006E18" w:rsidRDefault="00006E18" w:rsidP="00006E18">
      <w:pPr>
        <w:spacing w:line="360" w:lineRule="auto"/>
        <w:jc w:val="center"/>
      </w:pPr>
    </w:p>
    <w:p w14:paraId="6E1D261B" w14:textId="77777777" w:rsidR="00006E18" w:rsidRDefault="00006E18" w:rsidP="00006E18">
      <w:pPr>
        <w:spacing w:line="360" w:lineRule="auto"/>
        <w:jc w:val="center"/>
        <w:rPr>
          <w:rFonts w:ascii="Arial" w:hAnsi="Arial" w:cs="Arial"/>
          <w:b/>
          <w:sz w:val="22"/>
          <w:szCs w:val="22"/>
        </w:rPr>
      </w:pPr>
      <w:r>
        <w:rPr>
          <w:rFonts w:ascii="Arial" w:hAnsi="Arial" w:cs="Arial"/>
          <w:b/>
          <w:sz w:val="22"/>
          <w:szCs w:val="22"/>
        </w:rPr>
        <w:t>MSc Engineering Project Management</w:t>
      </w:r>
    </w:p>
    <w:p w14:paraId="4B22C068" w14:textId="77777777" w:rsidR="00006E18" w:rsidRDefault="00006E18" w:rsidP="00006E18">
      <w:pPr>
        <w:spacing w:line="360" w:lineRule="auto"/>
        <w:jc w:val="center"/>
        <w:rPr>
          <w:rFonts w:ascii="Arial" w:hAnsi="Arial" w:cs="Arial"/>
          <w:b/>
          <w:sz w:val="22"/>
          <w:szCs w:val="22"/>
        </w:rPr>
      </w:pPr>
    </w:p>
    <w:p w14:paraId="13ADF06B" w14:textId="77777777" w:rsidR="00006E18" w:rsidRDefault="00006E18" w:rsidP="00006E18">
      <w:pPr>
        <w:spacing w:line="360" w:lineRule="auto"/>
        <w:jc w:val="center"/>
        <w:rPr>
          <w:rFonts w:ascii="Arial" w:hAnsi="Arial" w:cs="Arial"/>
          <w:b/>
          <w:sz w:val="22"/>
          <w:szCs w:val="22"/>
        </w:rPr>
      </w:pPr>
    </w:p>
    <w:p w14:paraId="2816CE47" w14:textId="77777777" w:rsidR="00006E18" w:rsidRDefault="00006E18" w:rsidP="00006E18">
      <w:pPr>
        <w:jc w:val="center"/>
        <w:rPr>
          <w:rFonts w:ascii="Arial" w:hAnsi="Arial" w:cs="Arial"/>
          <w:b/>
          <w:sz w:val="22"/>
          <w:szCs w:val="22"/>
        </w:rPr>
      </w:pPr>
    </w:p>
    <w:p w14:paraId="70E30367" w14:textId="77777777" w:rsidR="00006E18" w:rsidRDefault="00006E18" w:rsidP="00006E18">
      <w:pPr>
        <w:jc w:val="center"/>
        <w:rPr>
          <w:rFonts w:ascii="Arial" w:hAnsi="Arial" w:cs="Arial"/>
          <w:b/>
          <w:sz w:val="22"/>
          <w:szCs w:val="22"/>
        </w:rPr>
      </w:pPr>
    </w:p>
    <w:p w14:paraId="3EE90B2F" w14:textId="13215654" w:rsidR="00006E18" w:rsidRDefault="00006E18" w:rsidP="00006E18">
      <w:pPr>
        <w:spacing w:line="360" w:lineRule="auto"/>
        <w:jc w:val="center"/>
        <w:rPr>
          <w:rFonts w:ascii="Arial" w:hAnsi="Arial" w:cs="Arial"/>
          <w:b/>
          <w:sz w:val="22"/>
          <w:szCs w:val="22"/>
        </w:rPr>
      </w:pPr>
      <w:r>
        <w:rPr>
          <w:rFonts w:ascii="Arial" w:hAnsi="Arial" w:cs="Arial"/>
          <w:b/>
          <w:sz w:val="22"/>
          <w:szCs w:val="22"/>
        </w:rPr>
        <w:t>Waleed Al-Anesi</w:t>
      </w:r>
    </w:p>
    <w:p w14:paraId="2E45FAE3" w14:textId="77777777" w:rsidR="00006E18" w:rsidRDefault="00006E18" w:rsidP="00006E18">
      <w:pPr>
        <w:spacing w:line="360" w:lineRule="auto"/>
        <w:jc w:val="center"/>
        <w:rPr>
          <w:rFonts w:ascii="Arial" w:hAnsi="Arial" w:cs="Arial"/>
          <w:b/>
          <w:sz w:val="22"/>
          <w:szCs w:val="22"/>
        </w:rPr>
      </w:pPr>
      <w:r>
        <w:rPr>
          <w:rFonts w:ascii="Arial" w:hAnsi="Arial" w:cs="Arial"/>
          <w:b/>
          <w:sz w:val="22"/>
          <w:szCs w:val="22"/>
        </w:rPr>
        <w:t>2306909</w:t>
      </w:r>
    </w:p>
    <w:p w14:paraId="72E74567" w14:textId="77777777" w:rsidR="00006E18" w:rsidRDefault="00006E18" w:rsidP="00006E18">
      <w:pPr>
        <w:spacing w:line="360" w:lineRule="auto"/>
        <w:jc w:val="center"/>
        <w:rPr>
          <w:rFonts w:ascii="Arial" w:hAnsi="Arial" w:cs="Arial"/>
          <w:b/>
          <w:sz w:val="22"/>
          <w:szCs w:val="22"/>
        </w:rPr>
      </w:pPr>
    </w:p>
    <w:p w14:paraId="1E0E9EC9" w14:textId="77777777" w:rsidR="00006E18" w:rsidRDefault="00006E18" w:rsidP="00006E18">
      <w:pPr>
        <w:spacing w:line="360" w:lineRule="auto"/>
        <w:jc w:val="center"/>
        <w:rPr>
          <w:rFonts w:ascii="Arial" w:hAnsi="Arial" w:cs="Arial"/>
          <w:b/>
          <w:sz w:val="22"/>
          <w:szCs w:val="22"/>
        </w:rPr>
      </w:pPr>
    </w:p>
    <w:p w14:paraId="1E55AB24" w14:textId="77777777" w:rsidR="00006E18" w:rsidRDefault="00006E18" w:rsidP="00006E18">
      <w:pPr>
        <w:spacing w:line="360" w:lineRule="auto"/>
        <w:jc w:val="center"/>
        <w:rPr>
          <w:rFonts w:ascii="Arial" w:hAnsi="Arial" w:cs="Arial"/>
          <w:b/>
          <w:sz w:val="22"/>
          <w:szCs w:val="22"/>
        </w:rPr>
      </w:pPr>
    </w:p>
    <w:p w14:paraId="4AC63AB5" w14:textId="77777777" w:rsidR="00006E18" w:rsidRDefault="00006E18" w:rsidP="00006E18">
      <w:pPr>
        <w:spacing w:line="360" w:lineRule="auto"/>
        <w:jc w:val="center"/>
        <w:rPr>
          <w:rFonts w:ascii="Arial" w:hAnsi="Arial" w:cs="Arial"/>
          <w:b/>
          <w:sz w:val="22"/>
          <w:szCs w:val="22"/>
        </w:rPr>
      </w:pPr>
    </w:p>
    <w:p w14:paraId="3D25AB9B" w14:textId="77777777" w:rsidR="00006E18" w:rsidRDefault="00006E18" w:rsidP="00006E18">
      <w:pPr>
        <w:spacing w:line="360" w:lineRule="auto"/>
        <w:jc w:val="center"/>
        <w:rPr>
          <w:rFonts w:ascii="Arial" w:hAnsi="Arial" w:cs="Arial"/>
          <w:b/>
          <w:sz w:val="22"/>
          <w:szCs w:val="22"/>
        </w:rPr>
      </w:pPr>
    </w:p>
    <w:p w14:paraId="37B8F8D5" w14:textId="6E4B2DDB" w:rsidR="00006E18" w:rsidRDefault="00006E18" w:rsidP="00006E18">
      <w:pPr>
        <w:spacing w:line="360" w:lineRule="auto"/>
        <w:jc w:val="center"/>
        <w:rPr>
          <w:rFonts w:ascii="Arial" w:hAnsi="Arial" w:cs="Arial"/>
          <w:b/>
          <w:sz w:val="22"/>
          <w:szCs w:val="22"/>
        </w:rPr>
      </w:pPr>
    </w:p>
    <w:p w14:paraId="1B5A176B" w14:textId="74FA2960" w:rsidR="00006E18" w:rsidRDefault="00006E18" w:rsidP="00006E18">
      <w:pPr>
        <w:spacing w:line="360" w:lineRule="auto"/>
        <w:jc w:val="center"/>
        <w:rPr>
          <w:rFonts w:ascii="Arial" w:hAnsi="Arial" w:cs="Arial"/>
          <w:b/>
          <w:sz w:val="22"/>
          <w:szCs w:val="22"/>
        </w:rPr>
      </w:pPr>
      <w:r>
        <w:rPr>
          <w:rFonts w:ascii="Arial" w:hAnsi="Arial" w:cs="Arial"/>
          <w:b/>
          <w:noProof/>
          <w:sz w:val="22"/>
          <w:szCs w:val="22"/>
        </w:rPr>
        <mc:AlternateContent>
          <mc:Choice Requires="wps">
            <w:drawing>
              <wp:anchor distT="0" distB="0" distL="114300" distR="114300" simplePos="0" relativeHeight="251659264" behindDoc="0" locked="0" layoutInCell="1" allowOverlap="1" wp14:anchorId="3C125018" wp14:editId="7B821836">
                <wp:simplePos x="0" y="0"/>
                <wp:positionH relativeFrom="column">
                  <wp:posOffset>4731488</wp:posOffset>
                </wp:positionH>
                <wp:positionV relativeFrom="paragraph">
                  <wp:posOffset>1694298</wp:posOffset>
                </wp:positionV>
                <wp:extent cx="1520456" cy="776177"/>
                <wp:effectExtent l="0" t="0" r="16510" b="11430"/>
                <wp:wrapNone/>
                <wp:docPr id="223171425" name="Text Box 2"/>
                <wp:cNvGraphicFramePr/>
                <a:graphic xmlns:a="http://schemas.openxmlformats.org/drawingml/2006/main">
                  <a:graphicData uri="http://schemas.microsoft.com/office/word/2010/wordprocessingShape">
                    <wps:wsp>
                      <wps:cNvSpPr txBox="1"/>
                      <wps:spPr>
                        <a:xfrm>
                          <a:off x="0" y="0"/>
                          <a:ext cx="1520456" cy="776177"/>
                        </a:xfrm>
                        <a:prstGeom prst="rect">
                          <a:avLst/>
                        </a:prstGeom>
                        <a:solidFill>
                          <a:schemeClr val="bg1"/>
                        </a:solidFill>
                        <a:ln>
                          <a:solidFill>
                            <a:schemeClr val="bg1"/>
                          </a:solidFill>
                        </a:ln>
                      </wps:spPr>
                      <wps:style>
                        <a:lnRef idx="2">
                          <a:schemeClr val="dk1"/>
                        </a:lnRef>
                        <a:fillRef idx="1">
                          <a:schemeClr val="lt1"/>
                        </a:fillRef>
                        <a:effectRef idx="0">
                          <a:schemeClr val="dk1"/>
                        </a:effectRef>
                        <a:fontRef idx="minor">
                          <a:schemeClr val="dk1"/>
                        </a:fontRef>
                      </wps:style>
                      <wps:txbx>
                        <w:txbxContent>
                          <w:p w14:paraId="37FB3782" w14:textId="77777777" w:rsidR="00006E18" w:rsidRPr="00006E18" w:rsidRDefault="00006E18">
                            <w:pPr>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C125018" id="Text Box 2" o:spid="_x0000_s1027" type="#_x0000_t202" style="position:absolute;left:0;text-align:left;margin-left:372.55pt;margin-top:133.4pt;width:119.7pt;height:61.1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" fillcolor="white [3212]" strokecolor="white [3212]" strokeweight="1pt">
                <v:textbox>
                  <w:txbxContent>
                    <w:p w14:paraId="37FB3782" w14:textId="77777777" w:rsidR="00006E18" w:rsidRPr="00006E18" w:rsidRDefault="00006E18">
                      <w:pPr>
                        <w:rPr>
                          <w:color w:val="FFFFFF" w:themeColor="background1"/>
                        </w:rPr>
                      </w:pPr>
                    </w:p>
                  </w:txbxContent>
                </v:textbox>
              </v:shape>
            </w:pict>
          </mc:Fallback>
        </mc:AlternateContent>
      </w:r>
      <w:r>
        <w:rPr>
          <w:rFonts w:ascii="Arial" w:hAnsi="Arial" w:cs="Arial"/>
          <w:b/>
          <w:sz w:val="22"/>
          <w:szCs w:val="22"/>
        </w:rPr>
        <w:t>23/11/2023</w:t>
      </w:r>
    </w:p>
    <w:p w14:paraId="59E98E3E" w14:textId="47911FEC" w:rsidR="00006E18" w:rsidRPr="00006E18" w:rsidRDefault="00006E18" w:rsidP="00006E18">
      <w:pPr>
        <w:jc w:val="center"/>
        <w:rPr>
          <w:rFonts w:ascii="Arial" w:hAnsi="Arial" w:cs="Arial"/>
          <w:b/>
          <w:sz w:val="22"/>
          <w:szCs w:val="22"/>
        </w:rPr>
        <w:sectPr w:rsidR="00006E18" w:rsidRPr="00006E18" w:rsidSect="00006E18">
          <w:headerReference w:type="default" r:id="rId9"/>
          <w:footerReference w:type="even" r:id="rId10"/>
          <w:footerReference w:type="default" r:id="rId11"/>
          <w:pgSz w:w="11900" w:h="16840"/>
          <w:pgMar w:top="1440" w:right="1440" w:bottom="1440" w:left="1440" w:header="720" w:footer="720" w:gutter="0"/>
          <w:pgNumType w:start="0"/>
          <w:cols w:space="720"/>
          <w:docGrid w:linePitch="360"/>
        </w:sectPr>
      </w:pPr>
    </w:p>
    <w:sdt>
      <w:sdtPr>
        <w:rPr>
          <w:rFonts w:asciiTheme="minorHAnsi" w:eastAsiaTheme="minorHAnsi" w:hAnsiTheme="minorHAnsi" w:cstheme="minorBidi"/>
          <w:b w:val="0"/>
          <w:bCs w:val="0"/>
          <w:color w:val="auto"/>
          <w:sz w:val="24"/>
          <w:szCs w:val="24"/>
          <w:lang w:val="en-GB"/>
        </w:rPr>
        <w:id w:val="1353449095"/>
        <w:docPartObj>
          <w:docPartGallery w:val="Table of Contents"/>
          <w:docPartUnique/>
        </w:docPartObj>
      </w:sdtPr>
      <w:sdtEndPr>
        <w:rPr>
          <w:noProof/>
          <w:color w:val="000000" w:themeColor="text1"/>
        </w:rPr>
      </w:sdtEndPr>
      <w:sdtContent>
        <w:p w14:paraId="7002D5C9" w14:textId="77777777" w:rsidR="00006E18" w:rsidRPr="00006E18" w:rsidRDefault="00006E18" w:rsidP="00006E18">
          <w:pPr>
            <w:pStyle w:val="TOCHeading"/>
            <w:rPr>
              <w:b w:val="0"/>
              <w:bCs w:val="0"/>
              <w:color w:val="000000" w:themeColor="text1"/>
            </w:rPr>
          </w:pPr>
          <w:r w:rsidRPr="00006E18">
            <w:rPr>
              <w:b w:val="0"/>
              <w:bCs w:val="0"/>
              <w:color w:val="000000" w:themeColor="text1"/>
            </w:rPr>
            <w:t>Table of Contents</w:t>
          </w:r>
        </w:p>
        <w:p w14:paraId="37D06420" w14:textId="77777777" w:rsidR="00006E18" w:rsidRPr="00006E18" w:rsidRDefault="00006E18" w:rsidP="00006E18">
          <w:pPr>
            <w:pStyle w:val="TOC1"/>
            <w:tabs>
              <w:tab w:val="left" w:pos="480"/>
              <w:tab w:val="right" w:leader="dot" w:pos="9010"/>
            </w:tabs>
            <w:rPr>
              <w:rFonts w:eastAsiaTheme="minorEastAsia" w:cstheme="minorBidi"/>
              <w:b w:val="0"/>
              <w:bCs w:val="0"/>
              <w:i w:val="0"/>
              <w:iCs w:val="0"/>
              <w:noProof/>
              <w:kern w:val="2"/>
              <w:szCs w:val="24"/>
              <w:lang w:eastAsia="en-GB"/>
              <w14:ligatures w14:val="standardContextual"/>
            </w:rPr>
          </w:pPr>
          <w:r w:rsidRPr="00006E18">
            <w:rPr>
              <w:b w:val="0"/>
              <w:bCs w:val="0"/>
              <w:i w:val="0"/>
              <w:iCs w:val="0"/>
              <w:color w:val="000000" w:themeColor="text1"/>
            </w:rPr>
            <w:fldChar w:fldCharType="begin"/>
          </w:r>
          <w:r w:rsidRPr="00006E18">
            <w:rPr>
              <w:b w:val="0"/>
              <w:bCs w:val="0"/>
              <w:i w:val="0"/>
              <w:iCs w:val="0"/>
              <w:color w:val="000000" w:themeColor="text1"/>
            </w:rPr>
            <w:instrText xml:space="preserve"> TOC \o "1-3" \h \z \u </w:instrText>
          </w:r>
          <w:r w:rsidRPr="00006E18">
            <w:rPr>
              <w:b w:val="0"/>
              <w:bCs w:val="0"/>
              <w:i w:val="0"/>
              <w:iCs w:val="0"/>
              <w:color w:val="000000" w:themeColor="text1"/>
            </w:rPr>
            <w:fldChar w:fldCharType="separate"/>
          </w:r>
          <w:hyperlink w:anchor="_Toc151634171" w:history="1">
            <w:r w:rsidRPr="00006E18">
              <w:rPr>
                <w:rStyle w:val="Hyperlink"/>
                <w:rFonts w:asciiTheme="majorBidi" w:hAnsiTheme="majorBidi"/>
                <w:b w:val="0"/>
                <w:bCs w:val="0"/>
                <w:i w:val="0"/>
                <w:iCs w:val="0"/>
                <w:noProof/>
              </w:rPr>
              <w:t>1-</w:t>
            </w:r>
            <w:r w:rsidRPr="00006E18">
              <w:rPr>
                <w:rFonts w:eastAsiaTheme="minorEastAsia" w:cstheme="minorBidi"/>
                <w:b w:val="0"/>
                <w:bCs w:val="0"/>
                <w:i w:val="0"/>
                <w:iCs w:val="0"/>
                <w:noProof/>
                <w:kern w:val="2"/>
                <w:szCs w:val="24"/>
                <w:lang w:eastAsia="en-GB"/>
                <w14:ligatures w14:val="standardContextual"/>
              </w:rPr>
              <w:tab/>
            </w:r>
            <w:r w:rsidRPr="00006E18">
              <w:rPr>
                <w:rStyle w:val="Hyperlink"/>
                <w:rFonts w:asciiTheme="majorBidi" w:hAnsiTheme="majorBidi"/>
                <w:b w:val="0"/>
                <w:bCs w:val="0"/>
                <w:i w:val="0"/>
                <w:iCs w:val="0"/>
                <w:noProof/>
              </w:rPr>
              <w:t>Fundamental Principles of Project Management</w:t>
            </w:r>
            <w:r w:rsidRPr="00006E18">
              <w:rPr>
                <w:b w:val="0"/>
                <w:bCs w:val="0"/>
                <w:i w:val="0"/>
                <w:iCs w:val="0"/>
                <w:noProof/>
                <w:webHidden/>
              </w:rPr>
              <w:tab/>
            </w:r>
            <w:r w:rsidRPr="00006E18">
              <w:rPr>
                <w:b w:val="0"/>
                <w:bCs w:val="0"/>
                <w:i w:val="0"/>
                <w:iCs w:val="0"/>
                <w:noProof/>
                <w:webHidden/>
              </w:rPr>
              <w:fldChar w:fldCharType="begin"/>
            </w:r>
            <w:r w:rsidRPr="00006E18">
              <w:rPr>
                <w:b w:val="0"/>
                <w:bCs w:val="0"/>
                <w:i w:val="0"/>
                <w:iCs w:val="0"/>
                <w:noProof/>
                <w:webHidden/>
              </w:rPr>
              <w:instrText xml:space="preserve"> PAGEREF _Toc151634171 \h </w:instrText>
            </w:r>
            <w:r w:rsidRPr="00006E18">
              <w:rPr>
                <w:b w:val="0"/>
                <w:bCs w:val="0"/>
                <w:i w:val="0"/>
                <w:iCs w:val="0"/>
                <w:noProof/>
                <w:webHidden/>
              </w:rPr>
            </w:r>
            <w:r w:rsidRPr="00006E18">
              <w:rPr>
                <w:b w:val="0"/>
                <w:bCs w:val="0"/>
                <w:i w:val="0"/>
                <w:iCs w:val="0"/>
                <w:noProof/>
                <w:webHidden/>
              </w:rPr>
              <w:fldChar w:fldCharType="separate"/>
            </w:r>
            <w:r w:rsidRPr="00006E18">
              <w:rPr>
                <w:b w:val="0"/>
                <w:bCs w:val="0"/>
                <w:i w:val="0"/>
                <w:iCs w:val="0"/>
                <w:noProof/>
                <w:webHidden/>
              </w:rPr>
              <w:t>2</w:t>
            </w:r>
            <w:r w:rsidRPr="00006E18">
              <w:rPr>
                <w:b w:val="0"/>
                <w:bCs w:val="0"/>
                <w:i w:val="0"/>
                <w:iCs w:val="0"/>
                <w:noProof/>
                <w:webHidden/>
              </w:rPr>
              <w:fldChar w:fldCharType="end"/>
            </w:r>
          </w:hyperlink>
        </w:p>
        <w:p w14:paraId="509DECE0" w14:textId="77777777" w:rsidR="00006E18" w:rsidRPr="00006E18" w:rsidRDefault="00006E18" w:rsidP="00006E18">
          <w:pPr>
            <w:pStyle w:val="TOC1"/>
            <w:tabs>
              <w:tab w:val="left" w:pos="480"/>
              <w:tab w:val="right" w:leader="dot" w:pos="9010"/>
            </w:tabs>
            <w:rPr>
              <w:rFonts w:eastAsiaTheme="minorEastAsia" w:cstheme="minorBidi"/>
              <w:b w:val="0"/>
              <w:bCs w:val="0"/>
              <w:i w:val="0"/>
              <w:iCs w:val="0"/>
              <w:noProof/>
              <w:kern w:val="2"/>
              <w:szCs w:val="24"/>
              <w:lang w:eastAsia="en-GB"/>
              <w14:ligatures w14:val="standardContextual"/>
            </w:rPr>
          </w:pPr>
          <w:hyperlink w:anchor="_Toc151634172" w:history="1">
            <w:r w:rsidRPr="00006E18">
              <w:rPr>
                <w:rStyle w:val="Hyperlink"/>
                <w:rFonts w:asciiTheme="majorBidi" w:hAnsiTheme="majorBidi"/>
                <w:b w:val="0"/>
                <w:bCs w:val="0"/>
                <w:i w:val="0"/>
                <w:iCs w:val="0"/>
                <w:noProof/>
              </w:rPr>
              <w:t>2-</w:t>
            </w:r>
            <w:r w:rsidRPr="00006E18">
              <w:rPr>
                <w:rFonts w:eastAsiaTheme="minorEastAsia" w:cstheme="minorBidi"/>
                <w:b w:val="0"/>
                <w:bCs w:val="0"/>
                <w:i w:val="0"/>
                <w:iCs w:val="0"/>
                <w:noProof/>
                <w:kern w:val="2"/>
                <w:szCs w:val="24"/>
                <w:lang w:eastAsia="en-GB"/>
                <w14:ligatures w14:val="standardContextual"/>
              </w:rPr>
              <w:tab/>
            </w:r>
            <w:r w:rsidRPr="00006E18">
              <w:rPr>
                <w:rStyle w:val="Hyperlink"/>
                <w:rFonts w:asciiTheme="majorBidi" w:hAnsiTheme="majorBidi"/>
                <w:b w:val="0"/>
                <w:bCs w:val="0"/>
                <w:i w:val="0"/>
                <w:iCs w:val="0"/>
                <w:noProof/>
              </w:rPr>
              <w:t>Analysis of the Case Study</w:t>
            </w:r>
            <w:r w:rsidRPr="00006E18">
              <w:rPr>
                <w:b w:val="0"/>
                <w:bCs w:val="0"/>
                <w:i w:val="0"/>
                <w:iCs w:val="0"/>
                <w:noProof/>
                <w:webHidden/>
              </w:rPr>
              <w:tab/>
            </w:r>
            <w:r w:rsidRPr="00006E18">
              <w:rPr>
                <w:b w:val="0"/>
                <w:bCs w:val="0"/>
                <w:i w:val="0"/>
                <w:iCs w:val="0"/>
                <w:noProof/>
                <w:webHidden/>
              </w:rPr>
              <w:fldChar w:fldCharType="begin"/>
            </w:r>
            <w:r w:rsidRPr="00006E18">
              <w:rPr>
                <w:b w:val="0"/>
                <w:bCs w:val="0"/>
                <w:i w:val="0"/>
                <w:iCs w:val="0"/>
                <w:noProof/>
                <w:webHidden/>
              </w:rPr>
              <w:instrText xml:space="preserve"> PAGEREF _Toc151634172 \h </w:instrText>
            </w:r>
            <w:r w:rsidRPr="00006E18">
              <w:rPr>
                <w:b w:val="0"/>
                <w:bCs w:val="0"/>
                <w:i w:val="0"/>
                <w:iCs w:val="0"/>
                <w:noProof/>
                <w:webHidden/>
              </w:rPr>
            </w:r>
            <w:r w:rsidRPr="00006E18">
              <w:rPr>
                <w:b w:val="0"/>
                <w:bCs w:val="0"/>
                <w:i w:val="0"/>
                <w:iCs w:val="0"/>
                <w:noProof/>
                <w:webHidden/>
              </w:rPr>
              <w:fldChar w:fldCharType="separate"/>
            </w:r>
            <w:r w:rsidRPr="00006E18">
              <w:rPr>
                <w:b w:val="0"/>
                <w:bCs w:val="0"/>
                <w:i w:val="0"/>
                <w:iCs w:val="0"/>
                <w:noProof/>
                <w:webHidden/>
              </w:rPr>
              <w:t>2</w:t>
            </w:r>
            <w:r w:rsidRPr="00006E18">
              <w:rPr>
                <w:b w:val="0"/>
                <w:bCs w:val="0"/>
                <w:i w:val="0"/>
                <w:iCs w:val="0"/>
                <w:noProof/>
                <w:webHidden/>
              </w:rPr>
              <w:fldChar w:fldCharType="end"/>
            </w:r>
          </w:hyperlink>
        </w:p>
        <w:p w14:paraId="559531A1" w14:textId="77777777" w:rsidR="00006E18" w:rsidRPr="00006E18" w:rsidRDefault="00006E18" w:rsidP="00006E18">
          <w:pPr>
            <w:pStyle w:val="TOC1"/>
            <w:tabs>
              <w:tab w:val="left" w:pos="480"/>
              <w:tab w:val="right" w:leader="dot" w:pos="9010"/>
            </w:tabs>
            <w:rPr>
              <w:rFonts w:eastAsiaTheme="minorEastAsia" w:cstheme="minorBidi"/>
              <w:b w:val="0"/>
              <w:bCs w:val="0"/>
              <w:i w:val="0"/>
              <w:iCs w:val="0"/>
              <w:noProof/>
              <w:kern w:val="2"/>
              <w:szCs w:val="24"/>
              <w:lang w:eastAsia="en-GB"/>
              <w14:ligatures w14:val="standardContextual"/>
            </w:rPr>
          </w:pPr>
          <w:hyperlink w:anchor="_Toc151634173" w:history="1">
            <w:r w:rsidRPr="00006E18">
              <w:rPr>
                <w:rStyle w:val="Hyperlink"/>
                <w:rFonts w:asciiTheme="majorBidi" w:hAnsiTheme="majorBidi"/>
                <w:b w:val="0"/>
                <w:bCs w:val="0"/>
                <w:i w:val="0"/>
                <w:iCs w:val="0"/>
                <w:noProof/>
              </w:rPr>
              <w:t>3-</w:t>
            </w:r>
            <w:r w:rsidRPr="00006E18">
              <w:rPr>
                <w:rFonts w:eastAsiaTheme="minorEastAsia" w:cstheme="minorBidi"/>
                <w:b w:val="0"/>
                <w:bCs w:val="0"/>
                <w:i w:val="0"/>
                <w:iCs w:val="0"/>
                <w:noProof/>
                <w:kern w:val="2"/>
                <w:szCs w:val="24"/>
                <w:lang w:eastAsia="en-GB"/>
                <w14:ligatures w14:val="standardContextual"/>
              </w:rPr>
              <w:tab/>
            </w:r>
            <w:r w:rsidRPr="00006E18">
              <w:rPr>
                <w:rStyle w:val="Hyperlink"/>
                <w:rFonts w:asciiTheme="majorBidi" w:hAnsiTheme="majorBidi"/>
                <w:b w:val="0"/>
                <w:bCs w:val="0"/>
                <w:i w:val="0"/>
                <w:iCs w:val="0"/>
                <w:noProof/>
              </w:rPr>
              <w:t>SWOT Analysis</w:t>
            </w:r>
            <w:r w:rsidRPr="00006E18">
              <w:rPr>
                <w:b w:val="0"/>
                <w:bCs w:val="0"/>
                <w:i w:val="0"/>
                <w:iCs w:val="0"/>
                <w:noProof/>
                <w:webHidden/>
              </w:rPr>
              <w:tab/>
            </w:r>
            <w:r w:rsidRPr="00006E18">
              <w:rPr>
                <w:b w:val="0"/>
                <w:bCs w:val="0"/>
                <w:i w:val="0"/>
                <w:iCs w:val="0"/>
                <w:noProof/>
                <w:webHidden/>
              </w:rPr>
              <w:fldChar w:fldCharType="begin"/>
            </w:r>
            <w:r w:rsidRPr="00006E18">
              <w:rPr>
                <w:b w:val="0"/>
                <w:bCs w:val="0"/>
                <w:i w:val="0"/>
                <w:iCs w:val="0"/>
                <w:noProof/>
                <w:webHidden/>
              </w:rPr>
              <w:instrText xml:space="preserve"> PAGEREF _Toc151634173 \h </w:instrText>
            </w:r>
            <w:r w:rsidRPr="00006E18">
              <w:rPr>
                <w:b w:val="0"/>
                <w:bCs w:val="0"/>
                <w:i w:val="0"/>
                <w:iCs w:val="0"/>
                <w:noProof/>
                <w:webHidden/>
              </w:rPr>
            </w:r>
            <w:r w:rsidRPr="00006E18">
              <w:rPr>
                <w:b w:val="0"/>
                <w:bCs w:val="0"/>
                <w:i w:val="0"/>
                <w:iCs w:val="0"/>
                <w:noProof/>
                <w:webHidden/>
              </w:rPr>
              <w:fldChar w:fldCharType="separate"/>
            </w:r>
            <w:r w:rsidRPr="00006E18">
              <w:rPr>
                <w:b w:val="0"/>
                <w:bCs w:val="0"/>
                <w:i w:val="0"/>
                <w:iCs w:val="0"/>
                <w:noProof/>
                <w:webHidden/>
              </w:rPr>
              <w:t>3</w:t>
            </w:r>
            <w:r w:rsidRPr="00006E18">
              <w:rPr>
                <w:b w:val="0"/>
                <w:bCs w:val="0"/>
                <w:i w:val="0"/>
                <w:iCs w:val="0"/>
                <w:noProof/>
                <w:webHidden/>
              </w:rPr>
              <w:fldChar w:fldCharType="end"/>
            </w:r>
          </w:hyperlink>
        </w:p>
        <w:p w14:paraId="579DC8AD" w14:textId="77777777" w:rsidR="00006E18" w:rsidRPr="00006E18" w:rsidRDefault="00006E18" w:rsidP="00006E18">
          <w:pPr>
            <w:pStyle w:val="TOC1"/>
            <w:tabs>
              <w:tab w:val="left" w:pos="480"/>
              <w:tab w:val="right" w:leader="dot" w:pos="9010"/>
            </w:tabs>
            <w:rPr>
              <w:rFonts w:eastAsiaTheme="minorEastAsia" w:cstheme="minorBidi"/>
              <w:b w:val="0"/>
              <w:bCs w:val="0"/>
              <w:i w:val="0"/>
              <w:iCs w:val="0"/>
              <w:noProof/>
              <w:kern w:val="2"/>
              <w:szCs w:val="24"/>
              <w:lang w:eastAsia="en-GB"/>
              <w14:ligatures w14:val="standardContextual"/>
            </w:rPr>
          </w:pPr>
          <w:hyperlink w:anchor="_Toc151634174" w:history="1">
            <w:r w:rsidRPr="00006E18">
              <w:rPr>
                <w:rStyle w:val="Hyperlink"/>
                <w:rFonts w:asciiTheme="majorBidi" w:hAnsiTheme="majorBidi"/>
                <w:b w:val="0"/>
                <w:bCs w:val="0"/>
                <w:i w:val="0"/>
                <w:iCs w:val="0"/>
                <w:noProof/>
              </w:rPr>
              <w:t>4-</w:t>
            </w:r>
            <w:r w:rsidRPr="00006E18">
              <w:rPr>
                <w:rFonts w:eastAsiaTheme="minorEastAsia" w:cstheme="minorBidi"/>
                <w:b w:val="0"/>
                <w:bCs w:val="0"/>
                <w:i w:val="0"/>
                <w:iCs w:val="0"/>
                <w:noProof/>
                <w:kern w:val="2"/>
                <w:szCs w:val="24"/>
                <w:lang w:eastAsia="en-GB"/>
                <w14:ligatures w14:val="standardContextual"/>
              </w:rPr>
              <w:tab/>
            </w:r>
            <w:r w:rsidRPr="00006E18">
              <w:rPr>
                <w:rStyle w:val="Hyperlink"/>
                <w:rFonts w:asciiTheme="majorBidi" w:hAnsiTheme="majorBidi"/>
                <w:b w:val="0"/>
                <w:bCs w:val="0"/>
                <w:i w:val="0"/>
                <w:iCs w:val="0"/>
                <w:noProof/>
              </w:rPr>
              <w:t>PESTAL Analysis:</w:t>
            </w:r>
            <w:r w:rsidRPr="00006E18">
              <w:rPr>
                <w:b w:val="0"/>
                <w:bCs w:val="0"/>
                <w:i w:val="0"/>
                <w:iCs w:val="0"/>
                <w:noProof/>
                <w:webHidden/>
              </w:rPr>
              <w:tab/>
            </w:r>
            <w:r w:rsidRPr="00006E18">
              <w:rPr>
                <w:b w:val="0"/>
                <w:bCs w:val="0"/>
                <w:i w:val="0"/>
                <w:iCs w:val="0"/>
                <w:noProof/>
                <w:webHidden/>
              </w:rPr>
              <w:fldChar w:fldCharType="begin"/>
            </w:r>
            <w:r w:rsidRPr="00006E18">
              <w:rPr>
                <w:b w:val="0"/>
                <w:bCs w:val="0"/>
                <w:i w:val="0"/>
                <w:iCs w:val="0"/>
                <w:noProof/>
                <w:webHidden/>
              </w:rPr>
              <w:instrText xml:space="preserve"> PAGEREF _Toc151634174 \h </w:instrText>
            </w:r>
            <w:r w:rsidRPr="00006E18">
              <w:rPr>
                <w:b w:val="0"/>
                <w:bCs w:val="0"/>
                <w:i w:val="0"/>
                <w:iCs w:val="0"/>
                <w:noProof/>
                <w:webHidden/>
              </w:rPr>
            </w:r>
            <w:r w:rsidRPr="00006E18">
              <w:rPr>
                <w:b w:val="0"/>
                <w:bCs w:val="0"/>
                <w:i w:val="0"/>
                <w:iCs w:val="0"/>
                <w:noProof/>
                <w:webHidden/>
              </w:rPr>
              <w:fldChar w:fldCharType="separate"/>
            </w:r>
            <w:r w:rsidRPr="00006E18">
              <w:rPr>
                <w:b w:val="0"/>
                <w:bCs w:val="0"/>
                <w:i w:val="0"/>
                <w:iCs w:val="0"/>
                <w:noProof/>
                <w:webHidden/>
              </w:rPr>
              <w:t>5</w:t>
            </w:r>
            <w:r w:rsidRPr="00006E18">
              <w:rPr>
                <w:b w:val="0"/>
                <w:bCs w:val="0"/>
                <w:i w:val="0"/>
                <w:iCs w:val="0"/>
                <w:noProof/>
                <w:webHidden/>
              </w:rPr>
              <w:fldChar w:fldCharType="end"/>
            </w:r>
          </w:hyperlink>
        </w:p>
        <w:p w14:paraId="5B2870DC" w14:textId="77777777" w:rsidR="00006E18" w:rsidRPr="00006E18" w:rsidRDefault="00006E18" w:rsidP="00006E18">
          <w:pPr>
            <w:pStyle w:val="TOC1"/>
            <w:tabs>
              <w:tab w:val="left" w:pos="480"/>
              <w:tab w:val="right" w:leader="dot" w:pos="9010"/>
            </w:tabs>
            <w:rPr>
              <w:rFonts w:eastAsiaTheme="minorEastAsia" w:cstheme="minorBidi"/>
              <w:b w:val="0"/>
              <w:bCs w:val="0"/>
              <w:i w:val="0"/>
              <w:iCs w:val="0"/>
              <w:noProof/>
              <w:kern w:val="2"/>
              <w:szCs w:val="24"/>
              <w:lang w:eastAsia="en-GB"/>
              <w14:ligatures w14:val="standardContextual"/>
            </w:rPr>
          </w:pPr>
          <w:hyperlink w:anchor="_Toc151634175" w:history="1">
            <w:r w:rsidRPr="00006E18">
              <w:rPr>
                <w:rStyle w:val="Hyperlink"/>
                <w:rFonts w:asciiTheme="majorBidi" w:hAnsiTheme="majorBidi"/>
                <w:b w:val="0"/>
                <w:bCs w:val="0"/>
                <w:i w:val="0"/>
                <w:iCs w:val="0"/>
                <w:noProof/>
              </w:rPr>
              <w:t>5-</w:t>
            </w:r>
            <w:r w:rsidRPr="00006E18">
              <w:rPr>
                <w:rFonts w:eastAsiaTheme="minorEastAsia" w:cstheme="minorBidi"/>
                <w:b w:val="0"/>
                <w:bCs w:val="0"/>
                <w:i w:val="0"/>
                <w:iCs w:val="0"/>
                <w:noProof/>
                <w:kern w:val="2"/>
                <w:szCs w:val="24"/>
                <w:lang w:eastAsia="en-GB"/>
                <w14:ligatures w14:val="standardContextual"/>
              </w:rPr>
              <w:tab/>
            </w:r>
            <w:r w:rsidRPr="00006E18">
              <w:rPr>
                <w:rStyle w:val="Hyperlink"/>
                <w:rFonts w:asciiTheme="majorBidi" w:hAnsiTheme="majorBidi"/>
                <w:b w:val="0"/>
                <w:bCs w:val="0"/>
                <w:i w:val="0"/>
                <w:iCs w:val="0"/>
                <w:noProof/>
              </w:rPr>
              <w:t>New Company Structure</w:t>
            </w:r>
            <w:r w:rsidRPr="00006E18">
              <w:rPr>
                <w:b w:val="0"/>
                <w:bCs w:val="0"/>
                <w:i w:val="0"/>
                <w:iCs w:val="0"/>
                <w:noProof/>
                <w:webHidden/>
              </w:rPr>
              <w:tab/>
            </w:r>
            <w:r w:rsidRPr="00006E18">
              <w:rPr>
                <w:b w:val="0"/>
                <w:bCs w:val="0"/>
                <w:i w:val="0"/>
                <w:iCs w:val="0"/>
                <w:noProof/>
                <w:webHidden/>
              </w:rPr>
              <w:fldChar w:fldCharType="begin"/>
            </w:r>
            <w:r w:rsidRPr="00006E18">
              <w:rPr>
                <w:b w:val="0"/>
                <w:bCs w:val="0"/>
                <w:i w:val="0"/>
                <w:iCs w:val="0"/>
                <w:noProof/>
                <w:webHidden/>
              </w:rPr>
              <w:instrText xml:space="preserve"> PAGEREF _Toc151634175 \h </w:instrText>
            </w:r>
            <w:r w:rsidRPr="00006E18">
              <w:rPr>
                <w:b w:val="0"/>
                <w:bCs w:val="0"/>
                <w:i w:val="0"/>
                <w:iCs w:val="0"/>
                <w:noProof/>
                <w:webHidden/>
              </w:rPr>
            </w:r>
            <w:r w:rsidRPr="00006E18">
              <w:rPr>
                <w:b w:val="0"/>
                <w:bCs w:val="0"/>
                <w:i w:val="0"/>
                <w:iCs w:val="0"/>
                <w:noProof/>
                <w:webHidden/>
              </w:rPr>
              <w:fldChar w:fldCharType="separate"/>
            </w:r>
            <w:r w:rsidRPr="00006E18">
              <w:rPr>
                <w:b w:val="0"/>
                <w:bCs w:val="0"/>
                <w:i w:val="0"/>
                <w:iCs w:val="0"/>
                <w:noProof/>
                <w:webHidden/>
              </w:rPr>
              <w:t>8</w:t>
            </w:r>
            <w:r w:rsidRPr="00006E18">
              <w:rPr>
                <w:b w:val="0"/>
                <w:bCs w:val="0"/>
                <w:i w:val="0"/>
                <w:iCs w:val="0"/>
                <w:noProof/>
                <w:webHidden/>
              </w:rPr>
              <w:fldChar w:fldCharType="end"/>
            </w:r>
          </w:hyperlink>
        </w:p>
        <w:p w14:paraId="397E83DC" w14:textId="77777777" w:rsidR="00006E18" w:rsidRPr="00006E18" w:rsidRDefault="00006E18" w:rsidP="00006E18">
          <w:pPr>
            <w:pStyle w:val="TOC1"/>
            <w:tabs>
              <w:tab w:val="left" w:pos="480"/>
              <w:tab w:val="right" w:leader="dot" w:pos="9010"/>
            </w:tabs>
            <w:rPr>
              <w:rFonts w:eastAsiaTheme="minorEastAsia" w:cstheme="minorBidi"/>
              <w:b w:val="0"/>
              <w:bCs w:val="0"/>
              <w:i w:val="0"/>
              <w:iCs w:val="0"/>
              <w:noProof/>
              <w:kern w:val="2"/>
              <w:szCs w:val="24"/>
              <w:lang w:eastAsia="en-GB"/>
              <w14:ligatures w14:val="standardContextual"/>
            </w:rPr>
          </w:pPr>
          <w:hyperlink w:anchor="_Toc151634176" w:history="1">
            <w:r w:rsidRPr="00006E18">
              <w:rPr>
                <w:rStyle w:val="Hyperlink"/>
                <w:rFonts w:asciiTheme="majorBidi" w:hAnsiTheme="majorBidi"/>
                <w:b w:val="0"/>
                <w:bCs w:val="0"/>
                <w:i w:val="0"/>
                <w:iCs w:val="0"/>
                <w:noProof/>
              </w:rPr>
              <w:t>6-</w:t>
            </w:r>
            <w:r w:rsidRPr="00006E18">
              <w:rPr>
                <w:rFonts w:eastAsiaTheme="minorEastAsia" w:cstheme="minorBidi"/>
                <w:b w:val="0"/>
                <w:bCs w:val="0"/>
                <w:i w:val="0"/>
                <w:iCs w:val="0"/>
                <w:noProof/>
                <w:kern w:val="2"/>
                <w:szCs w:val="24"/>
                <w:lang w:eastAsia="en-GB"/>
                <w14:ligatures w14:val="standardContextual"/>
              </w:rPr>
              <w:tab/>
            </w:r>
            <w:r w:rsidRPr="00006E18">
              <w:rPr>
                <w:rStyle w:val="Hyperlink"/>
                <w:rFonts w:asciiTheme="majorBidi" w:hAnsiTheme="majorBidi"/>
                <w:b w:val="0"/>
                <w:bCs w:val="0"/>
                <w:i w:val="0"/>
                <w:iCs w:val="0"/>
                <w:noProof/>
              </w:rPr>
              <w:t>Challenges in Moving to New Premises:</w:t>
            </w:r>
            <w:r w:rsidRPr="00006E18">
              <w:rPr>
                <w:b w:val="0"/>
                <w:bCs w:val="0"/>
                <w:i w:val="0"/>
                <w:iCs w:val="0"/>
                <w:noProof/>
                <w:webHidden/>
              </w:rPr>
              <w:tab/>
            </w:r>
            <w:r w:rsidRPr="00006E18">
              <w:rPr>
                <w:b w:val="0"/>
                <w:bCs w:val="0"/>
                <w:i w:val="0"/>
                <w:iCs w:val="0"/>
                <w:noProof/>
                <w:webHidden/>
              </w:rPr>
              <w:fldChar w:fldCharType="begin"/>
            </w:r>
            <w:r w:rsidRPr="00006E18">
              <w:rPr>
                <w:b w:val="0"/>
                <w:bCs w:val="0"/>
                <w:i w:val="0"/>
                <w:iCs w:val="0"/>
                <w:noProof/>
                <w:webHidden/>
              </w:rPr>
              <w:instrText xml:space="preserve"> PAGEREF _Toc151634176 \h </w:instrText>
            </w:r>
            <w:r w:rsidRPr="00006E18">
              <w:rPr>
                <w:b w:val="0"/>
                <w:bCs w:val="0"/>
                <w:i w:val="0"/>
                <w:iCs w:val="0"/>
                <w:noProof/>
                <w:webHidden/>
              </w:rPr>
            </w:r>
            <w:r w:rsidRPr="00006E18">
              <w:rPr>
                <w:b w:val="0"/>
                <w:bCs w:val="0"/>
                <w:i w:val="0"/>
                <w:iCs w:val="0"/>
                <w:noProof/>
                <w:webHidden/>
              </w:rPr>
              <w:fldChar w:fldCharType="separate"/>
            </w:r>
            <w:r w:rsidRPr="00006E18">
              <w:rPr>
                <w:b w:val="0"/>
                <w:bCs w:val="0"/>
                <w:i w:val="0"/>
                <w:iCs w:val="0"/>
                <w:noProof/>
                <w:webHidden/>
              </w:rPr>
              <w:t>9</w:t>
            </w:r>
            <w:r w:rsidRPr="00006E18">
              <w:rPr>
                <w:b w:val="0"/>
                <w:bCs w:val="0"/>
                <w:i w:val="0"/>
                <w:iCs w:val="0"/>
                <w:noProof/>
                <w:webHidden/>
              </w:rPr>
              <w:fldChar w:fldCharType="end"/>
            </w:r>
          </w:hyperlink>
        </w:p>
        <w:p w14:paraId="459563E4" w14:textId="77777777" w:rsidR="00006E18" w:rsidRPr="00006E18" w:rsidRDefault="00006E18" w:rsidP="00006E18">
          <w:pPr>
            <w:pStyle w:val="TOC1"/>
            <w:tabs>
              <w:tab w:val="left" w:pos="480"/>
              <w:tab w:val="right" w:leader="dot" w:pos="9010"/>
            </w:tabs>
            <w:rPr>
              <w:rFonts w:eastAsiaTheme="minorEastAsia" w:cstheme="minorBidi"/>
              <w:b w:val="0"/>
              <w:bCs w:val="0"/>
              <w:i w:val="0"/>
              <w:iCs w:val="0"/>
              <w:noProof/>
              <w:kern w:val="2"/>
              <w:szCs w:val="24"/>
              <w:lang w:eastAsia="en-GB"/>
              <w14:ligatures w14:val="standardContextual"/>
            </w:rPr>
          </w:pPr>
          <w:hyperlink w:anchor="_Toc151634177" w:history="1">
            <w:r w:rsidRPr="00006E18">
              <w:rPr>
                <w:rStyle w:val="Hyperlink"/>
                <w:rFonts w:asciiTheme="majorBidi" w:hAnsiTheme="majorBidi"/>
                <w:b w:val="0"/>
                <w:bCs w:val="0"/>
                <w:i w:val="0"/>
                <w:iCs w:val="0"/>
                <w:noProof/>
              </w:rPr>
              <w:t>7-</w:t>
            </w:r>
            <w:r w:rsidRPr="00006E18">
              <w:rPr>
                <w:rFonts w:eastAsiaTheme="minorEastAsia" w:cstheme="minorBidi"/>
                <w:b w:val="0"/>
                <w:bCs w:val="0"/>
                <w:i w:val="0"/>
                <w:iCs w:val="0"/>
                <w:noProof/>
                <w:kern w:val="2"/>
                <w:szCs w:val="24"/>
                <w:lang w:eastAsia="en-GB"/>
                <w14:ligatures w14:val="standardContextual"/>
              </w:rPr>
              <w:tab/>
            </w:r>
            <w:r w:rsidRPr="00006E18">
              <w:rPr>
                <w:rStyle w:val="Hyperlink"/>
                <w:rFonts w:asciiTheme="majorBidi" w:hAnsiTheme="majorBidi"/>
                <w:b w:val="0"/>
                <w:bCs w:val="0"/>
                <w:i w:val="0"/>
                <w:iCs w:val="0"/>
                <w:noProof/>
              </w:rPr>
              <w:t>Conclusion</w:t>
            </w:r>
            <w:r w:rsidRPr="00006E18">
              <w:rPr>
                <w:b w:val="0"/>
                <w:bCs w:val="0"/>
                <w:i w:val="0"/>
                <w:iCs w:val="0"/>
                <w:noProof/>
                <w:webHidden/>
              </w:rPr>
              <w:tab/>
            </w:r>
            <w:r w:rsidRPr="00006E18">
              <w:rPr>
                <w:b w:val="0"/>
                <w:bCs w:val="0"/>
                <w:i w:val="0"/>
                <w:iCs w:val="0"/>
                <w:noProof/>
                <w:webHidden/>
              </w:rPr>
              <w:fldChar w:fldCharType="begin"/>
            </w:r>
            <w:r w:rsidRPr="00006E18">
              <w:rPr>
                <w:b w:val="0"/>
                <w:bCs w:val="0"/>
                <w:i w:val="0"/>
                <w:iCs w:val="0"/>
                <w:noProof/>
                <w:webHidden/>
              </w:rPr>
              <w:instrText xml:space="preserve"> PAGEREF _Toc151634177 \h </w:instrText>
            </w:r>
            <w:r w:rsidRPr="00006E18">
              <w:rPr>
                <w:b w:val="0"/>
                <w:bCs w:val="0"/>
                <w:i w:val="0"/>
                <w:iCs w:val="0"/>
                <w:noProof/>
                <w:webHidden/>
              </w:rPr>
            </w:r>
            <w:r w:rsidRPr="00006E18">
              <w:rPr>
                <w:b w:val="0"/>
                <w:bCs w:val="0"/>
                <w:i w:val="0"/>
                <w:iCs w:val="0"/>
                <w:noProof/>
                <w:webHidden/>
              </w:rPr>
              <w:fldChar w:fldCharType="separate"/>
            </w:r>
            <w:r w:rsidRPr="00006E18">
              <w:rPr>
                <w:b w:val="0"/>
                <w:bCs w:val="0"/>
                <w:i w:val="0"/>
                <w:iCs w:val="0"/>
                <w:noProof/>
                <w:webHidden/>
              </w:rPr>
              <w:t>11</w:t>
            </w:r>
            <w:r w:rsidRPr="00006E18">
              <w:rPr>
                <w:b w:val="0"/>
                <w:bCs w:val="0"/>
                <w:i w:val="0"/>
                <w:iCs w:val="0"/>
                <w:noProof/>
                <w:webHidden/>
              </w:rPr>
              <w:fldChar w:fldCharType="end"/>
            </w:r>
          </w:hyperlink>
        </w:p>
        <w:p w14:paraId="0F25FAEC" w14:textId="77777777" w:rsidR="00006E18" w:rsidRPr="00006E18" w:rsidRDefault="00006E18" w:rsidP="00006E18">
          <w:pPr>
            <w:pStyle w:val="TOC1"/>
            <w:tabs>
              <w:tab w:val="right" w:leader="dot" w:pos="9010"/>
            </w:tabs>
            <w:rPr>
              <w:rFonts w:eastAsiaTheme="minorEastAsia" w:cstheme="minorBidi"/>
              <w:b w:val="0"/>
              <w:bCs w:val="0"/>
              <w:i w:val="0"/>
              <w:iCs w:val="0"/>
              <w:noProof/>
              <w:kern w:val="2"/>
              <w:szCs w:val="24"/>
              <w:lang w:eastAsia="en-GB"/>
              <w14:ligatures w14:val="standardContextual"/>
            </w:rPr>
          </w:pPr>
          <w:hyperlink w:anchor="_Toc151634178" w:history="1">
            <w:r w:rsidRPr="00006E18">
              <w:rPr>
                <w:rStyle w:val="Hyperlink"/>
                <w:rFonts w:asciiTheme="majorBidi" w:hAnsiTheme="majorBidi"/>
                <w:b w:val="0"/>
                <w:bCs w:val="0"/>
                <w:i w:val="0"/>
                <w:iCs w:val="0"/>
                <w:noProof/>
              </w:rPr>
              <w:t>References</w:t>
            </w:r>
            <w:r w:rsidRPr="00006E18">
              <w:rPr>
                <w:b w:val="0"/>
                <w:bCs w:val="0"/>
                <w:i w:val="0"/>
                <w:iCs w:val="0"/>
                <w:noProof/>
                <w:webHidden/>
              </w:rPr>
              <w:tab/>
            </w:r>
            <w:r w:rsidRPr="00006E18">
              <w:rPr>
                <w:b w:val="0"/>
                <w:bCs w:val="0"/>
                <w:i w:val="0"/>
                <w:iCs w:val="0"/>
                <w:noProof/>
                <w:webHidden/>
              </w:rPr>
              <w:fldChar w:fldCharType="begin"/>
            </w:r>
            <w:r w:rsidRPr="00006E18">
              <w:rPr>
                <w:b w:val="0"/>
                <w:bCs w:val="0"/>
                <w:i w:val="0"/>
                <w:iCs w:val="0"/>
                <w:noProof/>
                <w:webHidden/>
              </w:rPr>
              <w:instrText xml:space="preserve"> PAGEREF _Toc151634178 \h </w:instrText>
            </w:r>
            <w:r w:rsidRPr="00006E18">
              <w:rPr>
                <w:b w:val="0"/>
                <w:bCs w:val="0"/>
                <w:i w:val="0"/>
                <w:iCs w:val="0"/>
                <w:noProof/>
                <w:webHidden/>
              </w:rPr>
            </w:r>
            <w:r w:rsidRPr="00006E18">
              <w:rPr>
                <w:b w:val="0"/>
                <w:bCs w:val="0"/>
                <w:i w:val="0"/>
                <w:iCs w:val="0"/>
                <w:noProof/>
                <w:webHidden/>
              </w:rPr>
              <w:fldChar w:fldCharType="separate"/>
            </w:r>
            <w:r w:rsidRPr="00006E18">
              <w:rPr>
                <w:b w:val="0"/>
                <w:bCs w:val="0"/>
                <w:i w:val="0"/>
                <w:iCs w:val="0"/>
                <w:noProof/>
                <w:webHidden/>
              </w:rPr>
              <w:t>12</w:t>
            </w:r>
            <w:r w:rsidRPr="00006E18">
              <w:rPr>
                <w:b w:val="0"/>
                <w:bCs w:val="0"/>
                <w:i w:val="0"/>
                <w:iCs w:val="0"/>
                <w:noProof/>
                <w:webHidden/>
              </w:rPr>
              <w:fldChar w:fldCharType="end"/>
            </w:r>
          </w:hyperlink>
        </w:p>
        <w:p w14:paraId="3F17E216" w14:textId="77777777" w:rsidR="00006E18" w:rsidRDefault="00006E18" w:rsidP="00006E18">
          <w:pPr>
            <w:rPr>
              <w:noProof/>
              <w:color w:val="000000" w:themeColor="text1"/>
            </w:rPr>
          </w:pPr>
          <w:r w:rsidRPr="00006E18">
            <w:rPr>
              <w:noProof/>
              <w:color w:val="000000" w:themeColor="text1"/>
            </w:rPr>
            <w:fldChar w:fldCharType="end"/>
          </w:r>
        </w:p>
      </w:sdtContent>
    </w:sdt>
    <w:p w14:paraId="22B83C0B" w14:textId="77777777" w:rsidR="00006E18" w:rsidRPr="00006E18" w:rsidRDefault="00006E18" w:rsidP="0050745E">
      <w:pPr>
        <w:rPr>
          <w:color w:val="000000" w:themeColor="text1"/>
        </w:rPr>
      </w:pPr>
    </w:p>
    <w:p w14:paraId="2C1AB92A" w14:textId="77777777" w:rsidR="0050745E" w:rsidRDefault="0050745E" w:rsidP="00006E18">
      <w:pPr>
        <w:pStyle w:val="Heading1"/>
        <w:spacing w:after="240"/>
        <w:ind w:left="720"/>
        <w:rPr>
          <w:rFonts w:asciiTheme="majorBidi" w:hAnsiTheme="majorBidi"/>
          <w:b/>
          <w:bCs/>
          <w:color w:val="000000" w:themeColor="text1"/>
          <w:sz w:val="24"/>
          <w:szCs w:val="24"/>
        </w:rPr>
        <w:sectPr w:rsidR="0050745E" w:rsidSect="003177D9">
          <w:pgSz w:w="11900" w:h="16840"/>
          <w:pgMar w:top="1440" w:right="1440" w:bottom="1440" w:left="1440" w:header="720" w:footer="720" w:gutter="0"/>
          <w:cols w:space="720"/>
          <w:docGrid w:linePitch="360"/>
        </w:sectPr>
      </w:pPr>
    </w:p>
    <w:p w14:paraId="496C4CA9" w14:textId="21B98254" w:rsidR="009B13AB" w:rsidRPr="00A25E5D" w:rsidRDefault="00A25E5D" w:rsidP="00A25E5D">
      <w:pPr>
        <w:pStyle w:val="Heading1"/>
        <w:numPr>
          <w:ilvl w:val="0"/>
          <w:numId w:val="28"/>
        </w:numPr>
        <w:spacing w:after="240"/>
        <w:rPr>
          <w:rFonts w:asciiTheme="majorBidi" w:hAnsiTheme="majorBidi"/>
          <w:b/>
          <w:bCs/>
          <w:color w:val="000000" w:themeColor="text1"/>
          <w:sz w:val="24"/>
          <w:szCs w:val="24"/>
        </w:rPr>
      </w:pPr>
      <w:bookmarkStart w:id="0" w:name="_Toc151634171"/>
      <w:r w:rsidRPr="00A25E5D">
        <w:rPr>
          <w:rFonts w:asciiTheme="majorBidi" w:hAnsiTheme="majorBidi"/>
          <w:b/>
          <w:bCs/>
          <w:color w:val="000000" w:themeColor="text1"/>
          <w:sz w:val="24"/>
          <w:szCs w:val="24"/>
        </w:rPr>
        <w:lastRenderedPageBreak/>
        <w:t xml:space="preserve">Fundamental </w:t>
      </w:r>
      <w:r>
        <w:rPr>
          <w:rFonts w:asciiTheme="majorBidi" w:hAnsiTheme="majorBidi"/>
          <w:b/>
          <w:bCs/>
          <w:color w:val="000000" w:themeColor="text1"/>
          <w:sz w:val="24"/>
          <w:szCs w:val="24"/>
        </w:rPr>
        <w:t>P</w:t>
      </w:r>
      <w:r w:rsidRPr="00A25E5D">
        <w:rPr>
          <w:rFonts w:asciiTheme="majorBidi" w:hAnsiTheme="majorBidi"/>
          <w:b/>
          <w:bCs/>
          <w:color w:val="000000" w:themeColor="text1"/>
          <w:sz w:val="24"/>
          <w:szCs w:val="24"/>
        </w:rPr>
        <w:t xml:space="preserve">rinciples of </w:t>
      </w:r>
      <w:r>
        <w:rPr>
          <w:rFonts w:asciiTheme="majorBidi" w:hAnsiTheme="majorBidi"/>
          <w:b/>
          <w:bCs/>
          <w:color w:val="000000" w:themeColor="text1"/>
          <w:sz w:val="24"/>
          <w:szCs w:val="24"/>
        </w:rPr>
        <w:t>P</w:t>
      </w:r>
      <w:r w:rsidRPr="00A25E5D">
        <w:rPr>
          <w:rFonts w:asciiTheme="majorBidi" w:hAnsiTheme="majorBidi"/>
          <w:b/>
          <w:bCs/>
          <w:color w:val="000000" w:themeColor="text1"/>
          <w:sz w:val="24"/>
          <w:szCs w:val="24"/>
        </w:rPr>
        <w:t xml:space="preserve">roject </w:t>
      </w:r>
      <w:r>
        <w:rPr>
          <w:rFonts w:asciiTheme="majorBidi" w:hAnsiTheme="majorBidi"/>
          <w:b/>
          <w:bCs/>
          <w:color w:val="000000" w:themeColor="text1"/>
          <w:sz w:val="24"/>
          <w:szCs w:val="24"/>
        </w:rPr>
        <w:t>M</w:t>
      </w:r>
      <w:r w:rsidRPr="00A25E5D">
        <w:rPr>
          <w:rFonts w:asciiTheme="majorBidi" w:hAnsiTheme="majorBidi"/>
          <w:b/>
          <w:bCs/>
          <w:color w:val="000000" w:themeColor="text1"/>
          <w:sz w:val="24"/>
          <w:szCs w:val="24"/>
        </w:rPr>
        <w:t>anagement</w:t>
      </w:r>
      <w:bookmarkEnd w:id="0"/>
    </w:p>
    <w:p w14:paraId="2DC07502" w14:textId="77777777" w:rsidR="00612FF3" w:rsidRDefault="00612FF3" w:rsidP="00612FF3"/>
    <w:p w14:paraId="3052141E" w14:textId="5ED0ECAE" w:rsidR="00612FF3" w:rsidRPr="00612FF3" w:rsidRDefault="00612FF3" w:rsidP="00612FF3">
      <w:pPr>
        <w:spacing w:line="360" w:lineRule="auto"/>
        <w:jc w:val="both"/>
        <w:rPr>
          <w:rFonts w:asciiTheme="majorBidi" w:hAnsiTheme="majorBidi" w:cstheme="majorBidi"/>
        </w:rPr>
      </w:pPr>
      <w:r w:rsidRPr="00612FF3">
        <w:rPr>
          <w:rFonts w:asciiTheme="majorBidi" w:hAnsiTheme="majorBidi" w:cstheme="majorBidi"/>
        </w:rPr>
        <w:t>In the context of the provided case study, several fundamental principles of project management become crucial for ensuring the successful transition to new premises and the expansion of the fruit smoothie company. First and foremost, meticulous planning is imperative, encompassing aspects such as logistics, budgeting, and timeline management to facilitate a seamless move to larger facilities</w:t>
      </w:r>
      <w:r>
        <w:rPr>
          <w:rFonts w:asciiTheme="majorBidi" w:hAnsiTheme="majorBidi" w:cstheme="majorBidi"/>
        </w:rPr>
        <w:t xml:space="preserve"> </w:t>
      </w:r>
      <w:r>
        <w:rPr>
          <w:rFonts w:asciiTheme="majorBidi" w:hAnsiTheme="majorBidi" w:cstheme="majorBidi"/>
        </w:rPr>
        <w:fldChar w:fldCharType="begin" w:fldLock="1"/>
      </w:r>
      <w:r>
        <w:rPr>
          <w:rFonts w:asciiTheme="majorBidi" w:hAnsiTheme="majorBidi" w:cstheme="majorBidi"/>
        </w:rPr>
        <w:instrText>ADDIN CSL_CITATION {"citationItems":[{"id":"ITEM-1","itemData":{"author":[{"dropping-particle":"","family":"Irfan","given":"Muhammad","non-dropping-particle":"","parse-names":false,"suffix":""},{"dropping-particle":"","family":"Khan","given":"Sanam Zaib","non-dropping-particle":"","parse-names":false,"suffix":""},{"dropping-particle":"","family":"Hassan","given":"Nasruddin","non-dropping-particle":"","parse-names":false,"suffix":""},{"dropping-particle":"","family":"Hassan","given":"Mazlan","non-dropping-particle":"","parse-names":false,"suffix":""},{"dropping-particle":"","family":"Habib","given":"Muhammad","non-dropping-particle":"","parse-names":false,"suffix":""},{"dropping-particle":"","family":"Khan","given":"Salma","non-dropping-particle":"","parse-names":false,"suffix":""},{"dropping-particle":"","family":"Khan","given":"Hadi Hassan","non-dropping-particle":"","parse-names":false,"suffix":""}],"container-title":"Sustainability","id":"ITEM-1","issue":"3","issued":{"date-parts":[["2021"]]},"page":"1421","publisher":"MDPI","title":"Role of project planning and project manager competencies on public sector project success","type":"article-journal","volume":"13"},"uris":["http://www.mendeley.com/documents/?uuid=894054c1-c4e1-4a70-8917-443288cad091"]}],"mendeley":{"formattedCitation":"(Irfan &lt;i&gt;et al.&lt;/i&gt;, 2021)","plainTextFormattedCitation":"(Irfan et al., 2021)","previouslyFormattedCitation":"(Irfan &lt;i&gt;et al.&lt;/i&gt;, 2021)"},"properties":{"noteIndex":0},"schema":"https://github.com/citation-style-language/schema/raw/master/csl-citation.json"}</w:instrText>
      </w:r>
      <w:r>
        <w:rPr>
          <w:rFonts w:asciiTheme="majorBidi" w:hAnsiTheme="majorBidi" w:cstheme="majorBidi"/>
        </w:rPr>
        <w:fldChar w:fldCharType="separate"/>
      </w:r>
      <w:r w:rsidRPr="00612FF3">
        <w:rPr>
          <w:rFonts w:asciiTheme="majorBidi" w:hAnsiTheme="majorBidi" w:cstheme="majorBidi"/>
          <w:noProof/>
        </w:rPr>
        <w:t xml:space="preserve">(Irfan </w:t>
      </w:r>
      <w:r w:rsidRPr="00612FF3">
        <w:rPr>
          <w:rFonts w:asciiTheme="majorBidi" w:hAnsiTheme="majorBidi" w:cstheme="majorBidi"/>
          <w:i/>
          <w:noProof/>
        </w:rPr>
        <w:t>et al.</w:t>
      </w:r>
      <w:r w:rsidRPr="00612FF3">
        <w:rPr>
          <w:rFonts w:asciiTheme="majorBidi" w:hAnsiTheme="majorBidi" w:cstheme="majorBidi"/>
          <w:noProof/>
        </w:rPr>
        <w:t>, 2021)</w:t>
      </w:r>
      <w:r>
        <w:rPr>
          <w:rFonts w:asciiTheme="majorBidi" w:hAnsiTheme="majorBidi" w:cstheme="majorBidi"/>
        </w:rPr>
        <w:fldChar w:fldCharType="end"/>
      </w:r>
      <w:r w:rsidRPr="00612FF3">
        <w:rPr>
          <w:rFonts w:asciiTheme="majorBidi" w:hAnsiTheme="majorBidi" w:cstheme="majorBidi"/>
        </w:rPr>
        <w:t>. Effective communication is another pivotal principle, addressing the poor communication issues identified within the company and fostering transparent dialogue with suppliers and transportation partners</w:t>
      </w:r>
      <w:r>
        <w:rPr>
          <w:rFonts w:asciiTheme="majorBidi" w:hAnsiTheme="majorBidi" w:cstheme="majorBidi"/>
        </w:rPr>
        <w:t xml:space="preserve"> </w:t>
      </w:r>
      <w:r>
        <w:rPr>
          <w:rFonts w:asciiTheme="majorBidi" w:hAnsiTheme="majorBidi" w:cstheme="majorBidi"/>
        </w:rPr>
        <w:fldChar w:fldCharType="begin" w:fldLock="1"/>
      </w:r>
      <w:r>
        <w:rPr>
          <w:rFonts w:asciiTheme="majorBidi" w:hAnsiTheme="majorBidi" w:cstheme="majorBidi"/>
        </w:rPr>
        <w:instrText>ADDIN CSL_CITATION {"citationItems":[{"id":"ITEM-1","itemData":{"author":[{"dropping-particle":"","family":"Shad","given":"Fazaila","non-dropping-particle":"","parse-names":false,"suffix":""},{"dropping-particle":"","family":"Shah","given":"Fayaz Ali","non-dropping-particle":"","parse-names":false,"suffix":""},{"dropping-particle":"","family":"Jan","given":"Shahid","non-dropping-particle":"","parse-names":false,"suffix":""},{"dropping-particle":"","family":"Ahmad","given":"Sajjad","non-dropping-particle":"","parse-names":false,"suffix":""}],"container-title":"Sarhad Journal of Management Sciences","id":"ITEM-1","issue":"2","issued":{"date-parts":[["2019"]]},"page":"267-280","title":"Importance of communication in project management: A case study of communication &amp; works department Peshawar","type":"article-journal","volume":"5"},"uris":["http://www.mendeley.com/documents/?uuid=f20109a7-d541-4fb3-a544-e4a09daee763"]}],"mendeley":{"formattedCitation":"(Shad &lt;i&gt;et al.&lt;/i&gt;, 2019)","plainTextFormattedCitation":"(Shad et al., 2019)","previouslyFormattedCitation":"(Shad &lt;i&gt;et al.&lt;/i&gt;, 2019)"},"properties":{"noteIndex":0},"schema":"https://github.com/citation-style-language/schema/raw/master/csl-citation.json"}</w:instrText>
      </w:r>
      <w:r>
        <w:rPr>
          <w:rFonts w:asciiTheme="majorBidi" w:hAnsiTheme="majorBidi" w:cstheme="majorBidi"/>
        </w:rPr>
        <w:fldChar w:fldCharType="separate"/>
      </w:r>
      <w:r w:rsidRPr="00612FF3">
        <w:rPr>
          <w:rFonts w:asciiTheme="majorBidi" w:hAnsiTheme="majorBidi" w:cstheme="majorBidi"/>
          <w:noProof/>
        </w:rPr>
        <w:t xml:space="preserve">(Shad </w:t>
      </w:r>
      <w:r w:rsidRPr="00612FF3">
        <w:rPr>
          <w:rFonts w:asciiTheme="majorBidi" w:hAnsiTheme="majorBidi" w:cstheme="majorBidi"/>
          <w:i/>
          <w:noProof/>
        </w:rPr>
        <w:t>et al.</w:t>
      </w:r>
      <w:r w:rsidRPr="00612FF3">
        <w:rPr>
          <w:rFonts w:asciiTheme="majorBidi" w:hAnsiTheme="majorBidi" w:cstheme="majorBidi"/>
          <w:noProof/>
        </w:rPr>
        <w:t>, 2019)</w:t>
      </w:r>
      <w:r>
        <w:rPr>
          <w:rFonts w:asciiTheme="majorBidi" w:hAnsiTheme="majorBidi" w:cstheme="majorBidi"/>
        </w:rPr>
        <w:fldChar w:fldCharType="end"/>
      </w:r>
      <w:r w:rsidRPr="00612FF3">
        <w:rPr>
          <w:rFonts w:asciiTheme="majorBidi" w:hAnsiTheme="majorBidi" w:cstheme="majorBidi"/>
        </w:rPr>
        <w:t>. As the company contemplates diversifying its product range, project management principles should be applied to product development, sourcing, quality control, marketing, and distribution</w:t>
      </w:r>
      <w:r>
        <w:rPr>
          <w:rFonts w:asciiTheme="majorBidi" w:hAnsiTheme="majorBidi" w:cstheme="majorBidi"/>
        </w:rPr>
        <w:t xml:space="preserve"> </w:t>
      </w:r>
      <w:r>
        <w:rPr>
          <w:rFonts w:asciiTheme="majorBidi" w:hAnsiTheme="majorBidi" w:cstheme="majorBidi"/>
        </w:rPr>
        <w:fldChar w:fldCharType="begin" w:fldLock="1"/>
      </w:r>
      <w:r>
        <w:rPr>
          <w:rFonts w:asciiTheme="majorBidi" w:hAnsiTheme="majorBidi" w:cstheme="majorBidi"/>
        </w:rPr>
        <w:instrText>ADDIN CSL_CITATION {"citationItems":[{"id":"ITEM-1","itemData":{"author":[{"dropping-particle":"","family":"Sońta-Drkaczkowska","given":"Ewa","non-dropping-particle":"","parse-names":false,"suffix":""},{"dropping-particle":"","family":"Mrożewski","given":"Matthias","non-dropping-particle":"","parse-names":false,"suffix":""}],"container-title":"Project Management Journal","id":"ITEM-1","issue":"3","issued":{"date-parts":[["2020"]]},"page":"294-311","publisher":"SAGE Publications Sage CA: Los Angeles, CA","title":"Exploring the role of project management in product development of new technology-based firms","type":"article-journal","volume":"51"},"uris":["http://www.mendeley.com/documents/?uuid=849ad651-764f-46ba-9df1-691d63043177"]}],"mendeley":{"formattedCitation":"(Sońta-Drkaczkowska and Mrożewski, 2020)","plainTextFormattedCitation":"(Sońta-Drkaczkowska and Mrożewski, 2020)","previouslyFormattedCitation":"(Sońta-Drkaczkowska and Mrożewski, 2020)"},"properties":{"noteIndex":0},"schema":"https://github.com/citation-style-language/schema/raw/master/csl-citation.json"}</w:instrText>
      </w:r>
      <w:r>
        <w:rPr>
          <w:rFonts w:asciiTheme="majorBidi" w:hAnsiTheme="majorBidi" w:cstheme="majorBidi"/>
        </w:rPr>
        <w:fldChar w:fldCharType="separate"/>
      </w:r>
      <w:r w:rsidRPr="00612FF3">
        <w:rPr>
          <w:rFonts w:asciiTheme="majorBidi" w:hAnsiTheme="majorBidi" w:cstheme="majorBidi"/>
          <w:noProof/>
        </w:rPr>
        <w:t>(Sońta-Drkaczkowska and Mrożewski, 2020)</w:t>
      </w:r>
      <w:r>
        <w:rPr>
          <w:rFonts w:asciiTheme="majorBidi" w:hAnsiTheme="majorBidi" w:cstheme="majorBidi"/>
        </w:rPr>
        <w:fldChar w:fldCharType="end"/>
      </w:r>
      <w:r w:rsidRPr="00612FF3">
        <w:rPr>
          <w:rFonts w:asciiTheme="majorBidi" w:hAnsiTheme="majorBidi" w:cstheme="majorBidi"/>
        </w:rPr>
        <w:t>. Additionally, change management strategies must be strategically implemented to navigate the transition, ensuring that employees adapt seamlessly to new processes and organizational changes</w:t>
      </w:r>
      <w:r>
        <w:rPr>
          <w:rFonts w:asciiTheme="majorBidi" w:hAnsiTheme="majorBidi" w:cstheme="majorBidi"/>
        </w:rPr>
        <w:t xml:space="preserve"> </w:t>
      </w:r>
      <w:r>
        <w:rPr>
          <w:rFonts w:asciiTheme="majorBidi" w:hAnsiTheme="majorBidi" w:cstheme="majorBidi"/>
        </w:rPr>
        <w:fldChar w:fldCharType="begin" w:fldLock="1"/>
      </w:r>
      <w:r>
        <w:rPr>
          <w:rFonts w:asciiTheme="majorBidi" w:hAnsiTheme="majorBidi" w:cstheme="majorBidi"/>
        </w:rPr>
        <w:instrText>ADDIN CSL_CITATION {"citationItems":[{"id":"ITEM-1","itemData":{"author":[{"dropping-particle":"","family":"Pasla","given":"Bambang Niko","non-dropping-particle":"","parse-names":false,"suffix":""},{"dropping-particle":"","family":"Ayu","given":"Martha Sari","non-dropping-particle":"","parse-names":false,"suffix":""},{"dropping-particle":"","family":"Fathiyah","given":"Fathiyah","non-dropping-particle":"","parse-names":false,"suffix":""},{"dropping-particle":"","family":"Bailah","given":"Bailah","non-dropping-particle":"","parse-names":false,"suffix":""},{"dropping-particle":"","family":"Rasid","given":"Fahmi","non-dropping-particle":"","parse-names":false,"suffix":""},{"dropping-particle":"","family":"Ubaidillah","given":"Ubaidillah","non-dropping-particle":"","parse-names":false,"suffix":""}],"container-title":"Jurnal Prajaiswara","id":"ITEM-1","issue":"2","issued":{"date-parts":[["2022"]]},"page":"105-115","title":"Leadership style types: The Importance of Organizational Culture and Change Management","type":"article-journal","volume":"3"},"uris":["http://www.mendeley.com/documents/?uuid=b1b7ad6a-500b-4082-a396-3f989534d551"]}],"mendeley":{"formattedCitation":"(Pasla &lt;i&gt;et al.&lt;/i&gt;, 2022)","plainTextFormattedCitation":"(Pasla et al., 2022)","previouslyFormattedCitation":"(Pasla &lt;i&gt;et al.&lt;/i&gt;, 2022)"},"properties":{"noteIndex":0},"schema":"https://github.com/citation-style-language/schema/raw/master/csl-citation.json"}</w:instrText>
      </w:r>
      <w:r>
        <w:rPr>
          <w:rFonts w:asciiTheme="majorBidi" w:hAnsiTheme="majorBidi" w:cstheme="majorBidi"/>
        </w:rPr>
        <w:fldChar w:fldCharType="separate"/>
      </w:r>
      <w:r w:rsidRPr="00612FF3">
        <w:rPr>
          <w:rFonts w:asciiTheme="majorBidi" w:hAnsiTheme="majorBidi" w:cstheme="majorBidi"/>
          <w:noProof/>
        </w:rPr>
        <w:t xml:space="preserve">(Pasla </w:t>
      </w:r>
      <w:r w:rsidRPr="00612FF3">
        <w:rPr>
          <w:rFonts w:asciiTheme="majorBidi" w:hAnsiTheme="majorBidi" w:cstheme="majorBidi"/>
          <w:i/>
          <w:noProof/>
        </w:rPr>
        <w:t>et al.</w:t>
      </w:r>
      <w:r w:rsidRPr="00612FF3">
        <w:rPr>
          <w:rFonts w:asciiTheme="majorBidi" w:hAnsiTheme="majorBidi" w:cstheme="majorBidi"/>
          <w:noProof/>
        </w:rPr>
        <w:t>, 2022)</w:t>
      </w:r>
      <w:r>
        <w:rPr>
          <w:rFonts w:asciiTheme="majorBidi" w:hAnsiTheme="majorBidi" w:cstheme="majorBidi"/>
        </w:rPr>
        <w:fldChar w:fldCharType="end"/>
      </w:r>
      <w:r w:rsidRPr="00612FF3">
        <w:rPr>
          <w:rFonts w:asciiTheme="majorBidi" w:hAnsiTheme="majorBidi" w:cstheme="majorBidi"/>
        </w:rPr>
        <w:t>. Continuous monitoring and adaptation, key tenets of project management, are essential for staying agile and responsive to evolving circumstances, such as changes in regulations, economic fluctuations, and technological advancements</w:t>
      </w:r>
      <w:r>
        <w:rPr>
          <w:rFonts w:asciiTheme="majorBidi" w:hAnsiTheme="majorBidi" w:cstheme="majorBidi"/>
        </w:rPr>
        <w:t xml:space="preserve"> </w:t>
      </w:r>
      <w:r>
        <w:rPr>
          <w:rFonts w:asciiTheme="majorBidi" w:hAnsiTheme="majorBidi" w:cstheme="majorBidi"/>
        </w:rPr>
        <w:fldChar w:fldCharType="begin" w:fldLock="1"/>
      </w:r>
      <w:r w:rsidR="00006E18">
        <w:rPr>
          <w:rFonts w:asciiTheme="majorBidi" w:hAnsiTheme="majorBidi" w:cstheme="majorBidi"/>
        </w:rPr>
        <w:instrText>ADDIN CSL_CITATION {"citationItems":[{"id":"ITEM-1","itemData":{"author":[{"dropping-particle":"","family":"Arefazar","given":"Yasaman","non-dropping-particle":"","parse-names":false,"suffix":""},{"dropping-particle":"","family":"Nazari","given":"Ahad","non-dropping-particle":"","parse-names":false,"suffix":""},{"dropping-particle":"","family":"Hafezi","given":"Mohammad Reza","non-dropping-particle":"","parse-names":false,"suffix":""},{"dropping-particle":"","family":"Maghool","given":"Sayyed Amir Hossain","non-dropping-particle":"","parse-names":false,"suffix":""}],"container-title":"International Journal of Construction Management","id":"ITEM-1","issue":"4","issued":{"date-parts":[["2022"]]},"page":"678-689","publisher":"Taylor \\&amp; Francis","title":"Prioritizing agile project management strategies as a change management tool in construction projects","type":"article-journal","volume":"22"},"uris":["http://www.mendeley.com/documents/?uuid=c4f08339-f35f-4960-85f2-11d0d749bb38"]}],"mendeley":{"formattedCitation":"(Arefazar &lt;i&gt;et al.&lt;/i&gt;, 2022)","plainTextFormattedCitation":"(Arefazar et al., 2022)","previouslyFormattedCitation":"(Arefazar &lt;i&gt;et al.&lt;/i&gt;, 2022)"},"properties":{"noteIndex":0},"schema":"https://github.com/citation-style-language/schema/raw/master/csl-citation.json"}</w:instrText>
      </w:r>
      <w:r>
        <w:rPr>
          <w:rFonts w:asciiTheme="majorBidi" w:hAnsiTheme="majorBidi" w:cstheme="majorBidi"/>
        </w:rPr>
        <w:fldChar w:fldCharType="separate"/>
      </w:r>
      <w:r w:rsidRPr="00612FF3">
        <w:rPr>
          <w:rFonts w:asciiTheme="majorBidi" w:hAnsiTheme="majorBidi" w:cstheme="majorBidi"/>
          <w:noProof/>
        </w:rPr>
        <w:t xml:space="preserve">(Arefazar </w:t>
      </w:r>
      <w:r w:rsidRPr="00612FF3">
        <w:rPr>
          <w:rFonts w:asciiTheme="majorBidi" w:hAnsiTheme="majorBidi" w:cstheme="majorBidi"/>
          <w:i/>
          <w:noProof/>
        </w:rPr>
        <w:t>et al.</w:t>
      </w:r>
      <w:r w:rsidRPr="00612FF3">
        <w:rPr>
          <w:rFonts w:asciiTheme="majorBidi" w:hAnsiTheme="majorBidi" w:cstheme="majorBidi"/>
          <w:noProof/>
        </w:rPr>
        <w:t>, 2022)</w:t>
      </w:r>
      <w:r>
        <w:rPr>
          <w:rFonts w:asciiTheme="majorBidi" w:hAnsiTheme="majorBidi" w:cstheme="majorBidi"/>
        </w:rPr>
        <w:fldChar w:fldCharType="end"/>
      </w:r>
      <w:r w:rsidRPr="00612FF3">
        <w:rPr>
          <w:rFonts w:asciiTheme="majorBidi" w:hAnsiTheme="majorBidi" w:cstheme="majorBidi"/>
        </w:rPr>
        <w:t>. In essence, the</w:t>
      </w:r>
      <w:r>
        <w:rPr>
          <w:rFonts w:asciiTheme="majorBidi" w:hAnsiTheme="majorBidi" w:cstheme="majorBidi"/>
        </w:rPr>
        <w:t>se</w:t>
      </w:r>
      <w:r w:rsidRPr="00612FF3">
        <w:rPr>
          <w:rFonts w:asciiTheme="majorBidi" w:hAnsiTheme="majorBidi" w:cstheme="majorBidi"/>
        </w:rPr>
        <w:t xml:space="preserve"> fundamental principles of project management provide a structured framework to address the multifaceted challenges and opportunities presented in the fruit smoothie company, promoting effective decision-making and successful project outcomes.</w:t>
      </w:r>
    </w:p>
    <w:p w14:paraId="74B99E80" w14:textId="77777777" w:rsidR="00612FF3" w:rsidRDefault="00612FF3" w:rsidP="00612FF3"/>
    <w:p w14:paraId="4CB48E61" w14:textId="49657830" w:rsidR="00612FF3" w:rsidRPr="00A25E5D" w:rsidRDefault="00A25E5D" w:rsidP="00A25E5D">
      <w:pPr>
        <w:pStyle w:val="Heading1"/>
        <w:numPr>
          <w:ilvl w:val="0"/>
          <w:numId w:val="28"/>
        </w:numPr>
        <w:spacing w:after="240"/>
        <w:rPr>
          <w:rFonts w:asciiTheme="majorBidi" w:hAnsiTheme="majorBidi"/>
          <w:b/>
          <w:bCs/>
          <w:color w:val="000000" w:themeColor="text1"/>
          <w:sz w:val="24"/>
          <w:szCs w:val="24"/>
        </w:rPr>
      </w:pPr>
      <w:bookmarkStart w:id="1" w:name="_Toc151634172"/>
      <w:r>
        <w:rPr>
          <w:rFonts w:asciiTheme="majorBidi" w:hAnsiTheme="majorBidi"/>
          <w:b/>
          <w:bCs/>
          <w:color w:val="000000" w:themeColor="text1"/>
          <w:sz w:val="24"/>
          <w:szCs w:val="24"/>
        </w:rPr>
        <w:t>A</w:t>
      </w:r>
      <w:r w:rsidRPr="00A25E5D">
        <w:rPr>
          <w:rFonts w:asciiTheme="majorBidi" w:hAnsiTheme="majorBidi"/>
          <w:b/>
          <w:bCs/>
          <w:color w:val="000000" w:themeColor="text1"/>
          <w:sz w:val="24"/>
          <w:szCs w:val="24"/>
        </w:rPr>
        <w:t xml:space="preserve">nalysis of the </w:t>
      </w:r>
      <w:r>
        <w:rPr>
          <w:rFonts w:asciiTheme="majorBidi" w:hAnsiTheme="majorBidi"/>
          <w:b/>
          <w:bCs/>
          <w:color w:val="000000" w:themeColor="text1"/>
          <w:sz w:val="24"/>
          <w:szCs w:val="24"/>
        </w:rPr>
        <w:t>C</w:t>
      </w:r>
      <w:r w:rsidRPr="00A25E5D">
        <w:rPr>
          <w:rFonts w:asciiTheme="majorBidi" w:hAnsiTheme="majorBidi"/>
          <w:b/>
          <w:bCs/>
          <w:color w:val="000000" w:themeColor="text1"/>
          <w:sz w:val="24"/>
          <w:szCs w:val="24"/>
        </w:rPr>
        <w:t xml:space="preserve">ase </w:t>
      </w:r>
      <w:r>
        <w:rPr>
          <w:rFonts w:asciiTheme="majorBidi" w:hAnsiTheme="majorBidi"/>
          <w:b/>
          <w:bCs/>
          <w:color w:val="000000" w:themeColor="text1"/>
          <w:sz w:val="24"/>
          <w:szCs w:val="24"/>
        </w:rPr>
        <w:t>S</w:t>
      </w:r>
      <w:r w:rsidRPr="00A25E5D">
        <w:rPr>
          <w:rFonts w:asciiTheme="majorBidi" w:hAnsiTheme="majorBidi"/>
          <w:b/>
          <w:bCs/>
          <w:color w:val="000000" w:themeColor="text1"/>
          <w:sz w:val="24"/>
          <w:szCs w:val="24"/>
        </w:rPr>
        <w:t>tudy</w:t>
      </w:r>
      <w:bookmarkEnd w:id="1"/>
    </w:p>
    <w:p w14:paraId="7BE1365C" w14:textId="77777777" w:rsidR="00612FF3" w:rsidRPr="00612FF3" w:rsidRDefault="00612FF3" w:rsidP="00612FF3"/>
    <w:p w14:paraId="488653F9" w14:textId="1076AA64" w:rsidR="009419DA" w:rsidRPr="00612FF3" w:rsidRDefault="00045BD3" w:rsidP="00612FF3">
      <w:pPr>
        <w:spacing w:line="360" w:lineRule="auto"/>
        <w:jc w:val="both"/>
        <w:rPr>
          <w:rFonts w:asciiTheme="majorBidi" w:hAnsiTheme="majorBidi" w:cstheme="majorBidi"/>
        </w:rPr>
      </w:pPr>
      <w:r>
        <w:rPr>
          <w:rFonts w:asciiTheme="majorBidi" w:hAnsiTheme="majorBidi" w:cstheme="majorBidi"/>
        </w:rPr>
        <w:t xml:space="preserve"> </w:t>
      </w:r>
      <w:r w:rsidR="009B13AB" w:rsidRPr="009B13AB">
        <w:rPr>
          <w:rFonts w:asciiTheme="majorBidi" w:hAnsiTheme="majorBidi" w:cstheme="majorBidi"/>
        </w:rPr>
        <w:t xml:space="preserve">In this case study, effective project management is vital for the small </w:t>
      </w:r>
      <w:r w:rsidR="000E3D80">
        <w:rPr>
          <w:rFonts w:asciiTheme="majorBidi" w:hAnsiTheme="majorBidi" w:cstheme="majorBidi"/>
        </w:rPr>
        <w:t>company</w:t>
      </w:r>
      <w:r w:rsidR="009B13AB" w:rsidRPr="009B13AB">
        <w:rPr>
          <w:rFonts w:asciiTheme="majorBidi" w:hAnsiTheme="majorBidi" w:cstheme="majorBidi"/>
        </w:rPr>
        <w:t>'s growth and diversification.</w:t>
      </w:r>
      <w:r w:rsidR="009B13AB">
        <w:rPr>
          <w:rFonts w:asciiTheme="majorBidi" w:hAnsiTheme="majorBidi" w:cstheme="majorBidi"/>
        </w:rPr>
        <w:t xml:space="preserve"> </w:t>
      </w:r>
      <w:r w:rsidR="009B13AB" w:rsidRPr="009B13AB">
        <w:rPr>
          <w:rFonts w:asciiTheme="majorBidi" w:hAnsiTheme="majorBidi" w:cstheme="majorBidi"/>
        </w:rPr>
        <w:t xml:space="preserve">The primary focus should be on relocating to new, larger premises, necessitating careful consideration of logistics, budgeting, and timeline management to ensure a smooth transition and minimize disruptions </w:t>
      </w:r>
      <w:r w:rsidR="009B13AB" w:rsidRPr="009B13AB">
        <w:rPr>
          <w:rFonts w:asciiTheme="majorBidi" w:hAnsiTheme="majorBidi" w:cstheme="majorBidi"/>
        </w:rPr>
        <w:fldChar w:fldCharType="begin" w:fldLock="1"/>
      </w:r>
      <w:r w:rsidR="009B13AB" w:rsidRPr="009B13AB">
        <w:rPr>
          <w:rFonts w:asciiTheme="majorBidi" w:hAnsiTheme="majorBidi" w:cstheme="majorBidi"/>
        </w:rPr>
        <w:instrText>ADDIN CSL_CITATION {"citationItems":[{"id":"ITEM-1","itemData":{"author":[{"dropping-particle":"","family":"Feix","given":"Thorsten","non-dropping-particle":"","parse-names":false,"suffix":""},{"dropping-particle":"","family":"Feix","given":"Thorsten","non-dropping-particle":"","parse-names":false,"suffix":""}],"container-title":"End-to-End M\\&amp;A Process Design: Resilient Business Model Innovation","id":"ITEM-1","issued":{"date-parts":[["2020"]]},"page":"173-244","publisher":"Springer","title":"Integration Management","type":"article-journal"},"uris":["http://www.mendeley.com/documents/?uuid=eaefb0da-019e-4a34-b51f-6f3d5764fc9b"]}],"mendeley":{"formattedCitation":"(Feix and Feix, 2020)","plainTextFormattedCitation":"(Feix and Feix, 2020)","previouslyFormattedCitation":"(Feix and Feix, 2020)"},"properties":{"noteIndex":0},"schema":"https://github.com/citation-style-language/schema/raw/master/csl-citation.json"}</w:instrText>
      </w:r>
      <w:r w:rsidR="009B13AB" w:rsidRPr="009B13AB">
        <w:rPr>
          <w:rFonts w:asciiTheme="majorBidi" w:hAnsiTheme="majorBidi" w:cstheme="majorBidi"/>
        </w:rPr>
        <w:fldChar w:fldCharType="separate"/>
      </w:r>
      <w:r w:rsidR="009B13AB" w:rsidRPr="009B13AB">
        <w:rPr>
          <w:rFonts w:asciiTheme="majorBidi" w:hAnsiTheme="majorBidi" w:cstheme="majorBidi"/>
          <w:noProof/>
        </w:rPr>
        <w:t>(Feix and Feix, 2020)</w:t>
      </w:r>
      <w:r w:rsidR="009B13AB" w:rsidRPr="009B13AB">
        <w:rPr>
          <w:rFonts w:asciiTheme="majorBidi" w:hAnsiTheme="majorBidi" w:cstheme="majorBidi"/>
        </w:rPr>
        <w:fldChar w:fldCharType="end"/>
      </w:r>
      <w:r w:rsidR="009B13AB" w:rsidRPr="009B13AB">
        <w:rPr>
          <w:rFonts w:asciiTheme="majorBidi" w:hAnsiTheme="majorBidi" w:cstheme="majorBidi"/>
        </w:rPr>
        <w:t xml:space="preserve">. Simultaneously, as they consider expanding their product range with items like coconut water, children's juice, healthy soups, and yogurt-based drinks, project management must cover product development, sourcing, quality control, marketing, and distribution </w:t>
      </w:r>
      <w:r w:rsidR="009B13AB" w:rsidRPr="009B13AB">
        <w:rPr>
          <w:rFonts w:asciiTheme="majorBidi" w:hAnsiTheme="majorBidi" w:cstheme="majorBidi"/>
        </w:rPr>
        <w:fldChar w:fldCharType="begin" w:fldLock="1"/>
      </w:r>
      <w:r w:rsidR="009B13AB" w:rsidRPr="009B13AB">
        <w:rPr>
          <w:rFonts w:asciiTheme="majorBidi" w:hAnsiTheme="majorBidi" w:cstheme="majorBidi"/>
        </w:rPr>
        <w:instrText>ADDIN CSL_CITATION {"citationItems":[{"id":"ITEM-1","itemData":{"author":[{"dropping-particle":"","family":"Dogan","given":"Onur","non-dropping-particle":"","parse-names":false,"suffix":""},{"dropping-particle":"","family":"Cebeci","given":"Ufuk","non-dropping-particle":"","parse-names":false,"suffix":""}],"container-title":"Techniques, Tools and Methodologies Applied to Quality Assurance in Manufacturing","id":"ITEM-1","issued":{"date-parts":[["2021"]]},"page":"3-22","publisher":"Springer","title":"An Integrated Quality Tools Approach for New Product Development","type":"chapter"},"uris":["http://www.mendeley.com/documents/?uuid=0524d221-e244-4bc4-b1af-5870ad82b794"]}],"mendeley":{"formattedCitation":"(Dogan and Cebeci, 2021)","plainTextFormattedCitation":"(Dogan and Cebeci, 2021)","previouslyFormattedCitation":"(Dogan and Cebeci, 2021)"},"properties":{"noteIndex":0},"schema":"https://github.com/citation-style-language/schema/raw/master/csl-citation.json"}</w:instrText>
      </w:r>
      <w:r w:rsidR="009B13AB" w:rsidRPr="009B13AB">
        <w:rPr>
          <w:rFonts w:asciiTheme="majorBidi" w:hAnsiTheme="majorBidi" w:cstheme="majorBidi"/>
        </w:rPr>
        <w:fldChar w:fldCharType="separate"/>
      </w:r>
      <w:r w:rsidR="009B13AB" w:rsidRPr="009B13AB">
        <w:rPr>
          <w:rFonts w:asciiTheme="majorBidi" w:hAnsiTheme="majorBidi" w:cstheme="majorBidi"/>
          <w:noProof/>
        </w:rPr>
        <w:t>(Dogan and Cebeci, 2021)</w:t>
      </w:r>
      <w:r w:rsidR="009B13AB" w:rsidRPr="009B13AB">
        <w:rPr>
          <w:rFonts w:asciiTheme="majorBidi" w:hAnsiTheme="majorBidi" w:cstheme="majorBidi"/>
        </w:rPr>
        <w:fldChar w:fldCharType="end"/>
      </w:r>
      <w:r w:rsidR="009B13AB" w:rsidRPr="009B13AB">
        <w:rPr>
          <w:rFonts w:asciiTheme="majorBidi" w:hAnsiTheme="majorBidi" w:cstheme="majorBidi"/>
        </w:rPr>
        <w:t xml:space="preserve">. To address existing issues like missed deliveries and quality lapses due to poor communication and organizational inefficiencies, project management should prioritize the implementation of advanced technology for supply chain management and tackle internal structural challenges </w:t>
      </w:r>
      <w:r w:rsidR="009B13AB" w:rsidRPr="009B13AB">
        <w:rPr>
          <w:rFonts w:asciiTheme="majorBidi" w:hAnsiTheme="majorBidi" w:cstheme="majorBidi"/>
        </w:rPr>
        <w:lastRenderedPageBreak/>
        <w:fldChar w:fldCharType="begin" w:fldLock="1"/>
      </w:r>
      <w:r w:rsidR="009B13AB" w:rsidRPr="009B13AB">
        <w:rPr>
          <w:rFonts w:asciiTheme="majorBidi" w:hAnsiTheme="majorBidi" w:cstheme="majorBidi"/>
        </w:rPr>
        <w:instrText>ADDIN CSL_CITATION {"citationItems":[{"id":"ITEM-1","itemData":{"author":[{"dropping-particle":"","family":"Goyat","given":"Rekha","non-dropping-particle":"","parse-names":false,"suffix":""},{"dropping-particle":"","family":"Kumar","given":"Gulshan","non-dropping-particle":"","parse-names":false,"suffix":""},{"dropping-particle":"","family":"Rai","given":"Mritunjay Kumar","non-dropping-particle":"","parse-names":false,"suffix":""},{"dropping-particle":"","family":"Saha","given":"Rahul","non-dropping-particle":"","parse-names":false,"suffix":""}],"container-title":"Journal of System and Management Sciences","id":"ITEM-1","issue":"3","issued":{"date-parts":[["2019"]]},"page":"92-103","title":"Implications of blockchain technology in supply chain management","type":"article-journal","volume":"9"},"uris":["http://www.mendeley.com/documents/?uuid=93d0fef3-d695-4e90-902a-2bd25dcec3dc"]}],"mendeley":{"formattedCitation":"(Goyat &lt;i&gt;et al.&lt;/i&gt;, 2019)","plainTextFormattedCitation":"(Goyat et al., 2019)","previouslyFormattedCitation":"(Goyat &lt;i&gt;et al.&lt;/i&gt;, 2019)"},"properties":{"noteIndex":0},"schema":"https://github.com/citation-style-language/schema/raw/master/csl-citation.json"}</w:instrText>
      </w:r>
      <w:r w:rsidR="009B13AB" w:rsidRPr="009B13AB">
        <w:rPr>
          <w:rFonts w:asciiTheme="majorBidi" w:hAnsiTheme="majorBidi" w:cstheme="majorBidi"/>
        </w:rPr>
        <w:fldChar w:fldCharType="separate"/>
      </w:r>
      <w:r w:rsidR="009B13AB" w:rsidRPr="009B13AB">
        <w:rPr>
          <w:rFonts w:asciiTheme="majorBidi" w:hAnsiTheme="majorBidi" w:cstheme="majorBidi"/>
          <w:noProof/>
        </w:rPr>
        <w:t xml:space="preserve">(Goyat </w:t>
      </w:r>
      <w:r w:rsidR="009B13AB" w:rsidRPr="009B13AB">
        <w:rPr>
          <w:rFonts w:asciiTheme="majorBidi" w:hAnsiTheme="majorBidi" w:cstheme="majorBidi"/>
          <w:i/>
          <w:noProof/>
        </w:rPr>
        <w:t>et al.</w:t>
      </w:r>
      <w:r w:rsidR="009B13AB" w:rsidRPr="009B13AB">
        <w:rPr>
          <w:rFonts w:asciiTheme="majorBidi" w:hAnsiTheme="majorBidi" w:cstheme="majorBidi"/>
          <w:noProof/>
        </w:rPr>
        <w:t>, 2019)</w:t>
      </w:r>
      <w:r w:rsidR="009B13AB" w:rsidRPr="009B13AB">
        <w:rPr>
          <w:rFonts w:asciiTheme="majorBidi" w:hAnsiTheme="majorBidi" w:cstheme="majorBidi"/>
        </w:rPr>
        <w:fldChar w:fldCharType="end"/>
      </w:r>
      <w:r w:rsidR="009B13AB" w:rsidRPr="009B13AB">
        <w:rPr>
          <w:rFonts w:asciiTheme="majorBidi" w:hAnsiTheme="majorBidi" w:cstheme="majorBidi"/>
        </w:rPr>
        <w:t xml:space="preserve">. An efficient change management strategy is also crucial to ensure a seamless transition as the company evolves, facilitating employee adaptation to new processes and organizational changes </w:t>
      </w:r>
      <w:r w:rsidR="009B13AB" w:rsidRPr="009B13AB">
        <w:rPr>
          <w:rFonts w:asciiTheme="majorBidi" w:hAnsiTheme="majorBidi" w:cstheme="majorBidi"/>
        </w:rPr>
        <w:fldChar w:fldCharType="begin" w:fldLock="1"/>
      </w:r>
      <w:r w:rsidR="009B13AB" w:rsidRPr="009B13AB">
        <w:rPr>
          <w:rFonts w:asciiTheme="majorBidi" w:hAnsiTheme="majorBidi" w:cstheme="majorBidi"/>
        </w:rPr>
        <w:instrText>ADDIN CSL_CITATION {"citationItems":[{"id":"ITEM-1","itemData":{"author":[{"dropping-particle":"","family":"Errida","given":"Abdelouahab","non-dropping-particle":"","parse-names":false,"suffix":""},{"dropping-particle":"","family":"Lotfi","given":"Bouchra","non-dropping-particle":"","parse-names":false,"suffix":""}],"container-title":"International Journal of Engineering Business Management","id":"ITEM-1","issued":{"date-parts":[["2021"]]},"page":"18479790211016273","publisher":"SAGE Publications Sage UK: London, England","title":"The determinants of organizational change management success: Literature review and case study","type":"article-journal","volume":"13"},"uris":["http://www.mendeley.com/documents/?uuid=2dc0f9bf-e7bc-43ed-ab6d-4a8c111c9c08"]}],"mendeley":{"formattedCitation":"(Errida and Lotfi, 2021)","plainTextFormattedCitation":"(Errida and Lotfi, 2021)","previouslyFormattedCitation":"(Errida and Lotfi, 2021)"},"properties":{"noteIndex":0},"schema":"https://github.com/citation-style-language/schema/raw/master/csl-citation.json"}</w:instrText>
      </w:r>
      <w:r w:rsidR="009B13AB" w:rsidRPr="009B13AB">
        <w:rPr>
          <w:rFonts w:asciiTheme="majorBidi" w:hAnsiTheme="majorBidi" w:cstheme="majorBidi"/>
        </w:rPr>
        <w:fldChar w:fldCharType="separate"/>
      </w:r>
      <w:r w:rsidR="009B13AB" w:rsidRPr="009B13AB">
        <w:rPr>
          <w:rFonts w:asciiTheme="majorBidi" w:hAnsiTheme="majorBidi" w:cstheme="majorBidi"/>
          <w:noProof/>
        </w:rPr>
        <w:t>(Errida and Lotfi, 2021)</w:t>
      </w:r>
      <w:r w:rsidR="009B13AB" w:rsidRPr="009B13AB">
        <w:rPr>
          <w:rFonts w:asciiTheme="majorBidi" w:hAnsiTheme="majorBidi" w:cstheme="majorBidi"/>
        </w:rPr>
        <w:fldChar w:fldCharType="end"/>
      </w:r>
      <w:r w:rsidR="009B13AB" w:rsidRPr="009B13AB">
        <w:rPr>
          <w:rFonts w:asciiTheme="majorBidi" w:hAnsiTheme="majorBidi" w:cstheme="majorBidi"/>
        </w:rPr>
        <w:t xml:space="preserve">. Overall, project management is pivotal for the </w:t>
      </w:r>
      <w:r w:rsidR="000E3D80">
        <w:rPr>
          <w:rFonts w:asciiTheme="majorBidi" w:hAnsiTheme="majorBidi" w:cstheme="majorBidi"/>
        </w:rPr>
        <w:t>company</w:t>
      </w:r>
      <w:r w:rsidR="009B13AB" w:rsidRPr="009B13AB">
        <w:rPr>
          <w:rFonts w:asciiTheme="majorBidi" w:hAnsiTheme="majorBidi" w:cstheme="majorBidi"/>
        </w:rPr>
        <w:t>'s continued success and growth, with forthcoming SWOT and PEST</w:t>
      </w:r>
      <w:r w:rsidR="00B92F81">
        <w:rPr>
          <w:rFonts w:asciiTheme="majorBidi" w:hAnsiTheme="majorBidi" w:cstheme="majorBidi"/>
        </w:rPr>
        <w:t>EL</w:t>
      </w:r>
      <w:r w:rsidR="009B13AB" w:rsidRPr="009B13AB">
        <w:rPr>
          <w:rFonts w:asciiTheme="majorBidi" w:hAnsiTheme="majorBidi" w:cstheme="majorBidi"/>
        </w:rPr>
        <w:t xml:space="preserve"> analyses to further examine the case study.</w:t>
      </w:r>
    </w:p>
    <w:p w14:paraId="7A58E237" w14:textId="4C02BC0E" w:rsidR="00BA45BF" w:rsidRPr="00612FF3" w:rsidRDefault="00BA45BF" w:rsidP="00612FF3">
      <w:pPr>
        <w:pStyle w:val="Heading1"/>
        <w:numPr>
          <w:ilvl w:val="0"/>
          <w:numId w:val="28"/>
        </w:numPr>
        <w:spacing w:after="240"/>
        <w:rPr>
          <w:rFonts w:asciiTheme="majorBidi" w:hAnsiTheme="majorBidi"/>
          <w:b/>
          <w:bCs/>
          <w:color w:val="000000" w:themeColor="text1"/>
          <w:sz w:val="24"/>
          <w:szCs w:val="24"/>
        </w:rPr>
      </w:pPr>
      <w:bookmarkStart w:id="2" w:name="_Toc151634173"/>
      <w:r w:rsidRPr="00612FF3">
        <w:rPr>
          <w:rFonts w:asciiTheme="majorBidi" w:hAnsiTheme="majorBidi"/>
          <w:b/>
          <w:bCs/>
          <w:color w:val="000000" w:themeColor="text1"/>
          <w:sz w:val="24"/>
          <w:szCs w:val="24"/>
        </w:rPr>
        <w:t>SWOT Analysis</w:t>
      </w:r>
      <w:bookmarkEnd w:id="2"/>
    </w:p>
    <w:p w14:paraId="0E3B1017" w14:textId="4BA559B0" w:rsidR="00717BA5" w:rsidRPr="00717BA5" w:rsidRDefault="00717BA5" w:rsidP="00717BA5">
      <w:pPr>
        <w:spacing w:line="360" w:lineRule="auto"/>
        <w:jc w:val="both"/>
        <w:rPr>
          <w:rFonts w:asciiTheme="majorBidi" w:hAnsiTheme="majorBidi" w:cstheme="majorBidi"/>
        </w:rPr>
      </w:pPr>
      <w:r w:rsidRPr="007C7DD3">
        <w:rPr>
          <w:rFonts w:asciiTheme="majorBidi" w:hAnsiTheme="majorBidi" w:cstheme="majorBidi"/>
        </w:rPr>
        <w:t xml:space="preserve">The SWOT analysis highlights that the company's strengths lie in their </w:t>
      </w:r>
      <w:r w:rsidR="004A2E93">
        <w:rPr>
          <w:rFonts w:asciiTheme="majorBidi" w:hAnsiTheme="majorBidi" w:cstheme="majorBidi"/>
        </w:rPr>
        <w:t>h</w:t>
      </w:r>
      <w:r w:rsidR="004A2E93" w:rsidRPr="004A2E93">
        <w:rPr>
          <w:rFonts w:asciiTheme="majorBidi" w:hAnsiTheme="majorBidi" w:cstheme="majorBidi"/>
        </w:rPr>
        <w:t>ealthy Product Branding</w:t>
      </w:r>
      <w:r w:rsidR="004A2E93" w:rsidRPr="007C7DD3">
        <w:rPr>
          <w:rFonts w:asciiTheme="majorBidi" w:hAnsiTheme="majorBidi" w:cstheme="majorBidi"/>
        </w:rPr>
        <w:t xml:space="preserve"> </w:t>
      </w:r>
      <w:r w:rsidRPr="007C7DD3">
        <w:rPr>
          <w:rFonts w:asciiTheme="majorBidi" w:hAnsiTheme="majorBidi" w:cstheme="majorBidi"/>
        </w:rPr>
        <w:t>and strong supplier relationships</w:t>
      </w:r>
      <w:r>
        <w:rPr>
          <w:rFonts w:asciiTheme="majorBidi" w:hAnsiTheme="majorBidi" w:cstheme="majorBidi"/>
        </w:rPr>
        <w:t xml:space="preserve"> </w:t>
      </w:r>
      <w:r>
        <w:rPr>
          <w:rFonts w:asciiTheme="majorBidi" w:hAnsiTheme="majorBidi" w:cstheme="majorBidi"/>
        </w:rPr>
        <w:fldChar w:fldCharType="begin" w:fldLock="1"/>
      </w:r>
      <w:r>
        <w:rPr>
          <w:rFonts w:asciiTheme="majorBidi" w:hAnsiTheme="majorBidi" w:cstheme="majorBidi"/>
        </w:rPr>
        <w:instrText>ADDIN CSL_CITATION {"citationItems":[{"id":"ITEM-1","itemData":{"author":[{"dropping-particle":"","family":"Zhang","given":"Yun","non-dropping-particle":"","parse-names":false,"suffix":""},{"dropping-particle":"","family":"Rysiecki","given":"Louise","non-dropping-particle":"","parse-names":false,"suffix":""},{"dropping-particle":"","family":"Gong","given":"Yu","non-dropping-particle":"","parse-names":false,"suffix":""},{"dropping-particle":"","family":"Shi","given":"Qi","non-dropping-particle":"","parse-names":false,"suffix":""}],"container-title":"Sustainability","id":"ITEM-1","issue":"23","issued":{"date-parts":[["2020"]]},"page":"9807","publisher":"MDPI","title":"A SWOT analysis of the UK EV battery supply chain","type":"article-journal","volume":"12"},"uris":["http://www.mendeley.com/documents/?uuid=ac151e6e-f6e6-4dec-98bf-2175ebc59611"]}],"mendeley":{"formattedCitation":"(Zhang &lt;i&gt;et al.&lt;/i&gt;, 2020)","plainTextFormattedCitation":"(Zhang et al., 2020)","previouslyFormattedCitation":"(Zhang &lt;i&gt;et al.&lt;/i&gt;, 2020)"},"properties":{"noteIndex":0},"schema":"https://github.com/citation-style-language/schema/raw/master/csl-citation.json"}</w:instrText>
      </w:r>
      <w:r>
        <w:rPr>
          <w:rFonts w:asciiTheme="majorBidi" w:hAnsiTheme="majorBidi" w:cstheme="majorBidi"/>
        </w:rPr>
        <w:fldChar w:fldCharType="separate"/>
      </w:r>
      <w:r w:rsidRPr="009A6FD0">
        <w:rPr>
          <w:rFonts w:asciiTheme="majorBidi" w:hAnsiTheme="majorBidi" w:cstheme="majorBidi"/>
          <w:noProof/>
        </w:rPr>
        <w:t xml:space="preserve">(Zhang </w:t>
      </w:r>
      <w:r w:rsidRPr="009A6FD0">
        <w:rPr>
          <w:rFonts w:asciiTheme="majorBidi" w:hAnsiTheme="majorBidi" w:cstheme="majorBidi"/>
          <w:i/>
          <w:noProof/>
        </w:rPr>
        <w:t>et al.</w:t>
      </w:r>
      <w:r w:rsidRPr="009A6FD0">
        <w:rPr>
          <w:rFonts w:asciiTheme="majorBidi" w:hAnsiTheme="majorBidi" w:cstheme="majorBidi"/>
          <w:noProof/>
        </w:rPr>
        <w:t>, 2020)</w:t>
      </w:r>
      <w:r>
        <w:rPr>
          <w:rFonts w:asciiTheme="majorBidi" w:hAnsiTheme="majorBidi" w:cstheme="majorBidi"/>
        </w:rPr>
        <w:fldChar w:fldCharType="end"/>
      </w:r>
      <w:r w:rsidRPr="007C7DD3">
        <w:rPr>
          <w:rFonts w:asciiTheme="majorBidi" w:hAnsiTheme="majorBidi" w:cstheme="majorBidi"/>
        </w:rPr>
        <w:t>. However, they face weaknesses in communication, change management</w:t>
      </w:r>
      <w:r>
        <w:rPr>
          <w:rFonts w:asciiTheme="majorBidi" w:hAnsiTheme="majorBidi" w:cstheme="majorBidi"/>
        </w:rPr>
        <w:t xml:space="preserve"> </w:t>
      </w:r>
      <w:r>
        <w:rPr>
          <w:rFonts w:asciiTheme="majorBidi" w:hAnsiTheme="majorBidi" w:cstheme="majorBidi"/>
        </w:rPr>
        <w:fldChar w:fldCharType="begin" w:fldLock="1"/>
      </w:r>
      <w:r>
        <w:rPr>
          <w:rFonts w:asciiTheme="majorBidi" w:hAnsiTheme="majorBidi" w:cstheme="majorBidi"/>
        </w:rPr>
        <w:instrText>ADDIN CSL_CITATION {"citationItems":[{"id":"ITEM-1","itemData":{"author":[{"dropping-particle":"","family":"Suwarsono","given":"Litasari Widyastuti","non-dropping-particle":"","parse-names":false,"suffix":""},{"dropping-particle":"","family":"Aisha","given":"Atya Nur","non-dropping-particle":"","parse-names":false,"suffix":""},{"dropping-particle":"","family":"Wahyuni","given":"Dwi","non-dropping-particle":"","parse-names":false,"suffix":""},{"dropping-particle":"","family":"Nugraha","given":"Fida Nirmala","non-dropping-particle":"","parse-names":false,"suffix":""}],"container-title":"Journal of Entrepreneurship \\&amp; Business","id":"ITEM-1","issue":"1","issued":{"date-parts":[["2022"]]},"page":"49-61","title":"Using SWOT Analysis to Design Organizational Structure in Small Enterprise","type":"article-journal","volume":"3"},"uris":["http://www.mendeley.com/documents/?uuid=7f73302e-3af4-4918-8ccd-6559743a7546"]}],"mendeley":{"formattedCitation":"(Suwarsono &lt;i&gt;et al.&lt;/i&gt;, 2022)","plainTextFormattedCitation":"(Suwarsono et al., 2022)","previouslyFormattedCitation":"(Suwarsono &lt;i&gt;et al.&lt;/i&gt;, 2022)"},"properties":{"noteIndex":0},"schema":"https://github.com/citation-style-language/schema/raw/master/csl-citation.json"}</w:instrText>
      </w:r>
      <w:r>
        <w:rPr>
          <w:rFonts w:asciiTheme="majorBidi" w:hAnsiTheme="majorBidi" w:cstheme="majorBidi"/>
        </w:rPr>
        <w:fldChar w:fldCharType="separate"/>
      </w:r>
      <w:r w:rsidRPr="009A6FD0">
        <w:rPr>
          <w:rFonts w:asciiTheme="majorBidi" w:hAnsiTheme="majorBidi" w:cstheme="majorBidi"/>
          <w:noProof/>
        </w:rPr>
        <w:t xml:space="preserve">(Suwarsono </w:t>
      </w:r>
      <w:r w:rsidRPr="009A6FD0">
        <w:rPr>
          <w:rFonts w:asciiTheme="majorBidi" w:hAnsiTheme="majorBidi" w:cstheme="majorBidi"/>
          <w:i/>
          <w:noProof/>
        </w:rPr>
        <w:t>et al.</w:t>
      </w:r>
      <w:r w:rsidRPr="009A6FD0">
        <w:rPr>
          <w:rFonts w:asciiTheme="majorBidi" w:hAnsiTheme="majorBidi" w:cstheme="majorBidi"/>
          <w:noProof/>
        </w:rPr>
        <w:t>, 2022)</w:t>
      </w:r>
      <w:r>
        <w:rPr>
          <w:rFonts w:asciiTheme="majorBidi" w:hAnsiTheme="majorBidi" w:cstheme="majorBidi"/>
        </w:rPr>
        <w:fldChar w:fldCharType="end"/>
      </w:r>
      <w:r w:rsidRPr="007C7DD3">
        <w:rPr>
          <w:rFonts w:asciiTheme="majorBidi" w:hAnsiTheme="majorBidi" w:cstheme="majorBidi"/>
        </w:rPr>
        <w:t>. Opportunities exist in expanding the product range and entering a new supermarket. The threats include competition, ongoing supply chain issues.</w:t>
      </w:r>
      <w:r>
        <w:rPr>
          <w:rFonts w:asciiTheme="majorBidi" w:hAnsiTheme="majorBidi" w:cstheme="majorBidi"/>
        </w:rPr>
        <w:t xml:space="preserve"> The following table summarises the strengths, weaknesses, opportunities and threats faced by the company.</w:t>
      </w:r>
    </w:p>
    <w:p w14:paraId="3EEB5004" w14:textId="77777777" w:rsidR="00BA45BF" w:rsidRPr="007C7DD3" w:rsidRDefault="00BA45BF" w:rsidP="007C7DD3">
      <w:pPr>
        <w:spacing w:line="360" w:lineRule="auto"/>
        <w:rPr>
          <w:rFonts w:asciiTheme="majorBidi" w:hAnsiTheme="majorBidi" w:cstheme="majorBidi"/>
          <w:b/>
          <w:bCs/>
        </w:rPr>
      </w:pPr>
    </w:p>
    <w:tbl>
      <w:tblPr>
        <w:tblStyle w:val="TableGrid"/>
        <w:tblW w:w="0" w:type="auto"/>
        <w:tblLook w:val="04A0" w:firstRow="1" w:lastRow="0" w:firstColumn="1" w:lastColumn="0" w:noHBand="0" w:noVBand="1"/>
      </w:tblPr>
      <w:tblGrid>
        <w:gridCol w:w="4673"/>
        <w:gridCol w:w="4337"/>
      </w:tblGrid>
      <w:tr w:rsidR="00BA45BF" w:rsidRPr="007C7DD3" w14:paraId="686F2340" w14:textId="77777777" w:rsidTr="00C51F53">
        <w:tc>
          <w:tcPr>
            <w:tcW w:w="4673" w:type="dxa"/>
          </w:tcPr>
          <w:p w14:paraId="3ED32670" w14:textId="216E7FCB" w:rsidR="00BA45BF" w:rsidRPr="007C7DD3" w:rsidRDefault="00BA45BF" w:rsidP="004A2E93">
            <w:pPr>
              <w:spacing w:line="360" w:lineRule="auto"/>
              <w:rPr>
                <w:rFonts w:asciiTheme="majorBidi" w:hAnsiTheme="majorBidi" w:cstheme="majorBidi"/>
              </w:rPr>
            </w:pPr>
            <w:r w:rsidRPr="007C7DD3">
              <w:rPr>
                <w:rFonts w:asciiTheme="majorBidi" w:hAnsiTheme="majorBidi" w:cstheme="majorBidi"/>
                <w:b/>
                <w:bCs/>
              </w:rPr>
              <w:t>Strengths:</w:t>
            </w:r>
          </w:p>
        </w:tc>
        <w:tc>
          <w:tcPr>
            <w:tcW w:w="4337" w:type="dxa"/>
          </w:tcPr>
          <w:p w14:paraId="45765A33" w14:textId="77777777" w:rsidR="00BA45BF" w:rsidRPr="007C7DD3" w:rsidRDefault="002C0070" w:rsidP="007C7DD3">
            <w:pPr>
              <w:spacing w:line="360" w:lineRule="auto"/>
              <w:rPr>
                <w:rFonts w:asciiTheme="majorBidi" w:hAnsiTheme="majorBidi" w:cstheme="majorBidi"/>
              </w:rPr>
            </w:pPr>
            <w:r w:rsidRPr="007C7DD3">
              <w:rPr>
                <w:rFonts w:asciiTheme="majorBidi" w:hAnsiTheme="majorBidi" w:cstheme="majorBidi"/>
                <w:b/>
                <w:bCs/>
              </w:rPr>
              <w:t>Weaknesses</w:t>
            </w:r>
          </w:p>
        </w:tc>
      </w:tr>
      <w:tr w:rsidR="00BA45BF" w:rsidRPr="007C7DD3" w14:paraId="2D16A82D" w14:textId="77777777" w:rsidTr="00C51F53">
        <w:tc>
          <w:tcPr>
            <w:tcW w:w="4673" w:type="dxa"/>
          </w:tcPr>
          <w:p w14:paraId="5FFEFDE7" w14:textId="77777777" w:rsidR="00C51F53" w:rsidRPr="00C51F53" w:rsidRDefault="00BA45BF" w:rsidP="00C51F53">
            <w:pPr>
              <w:numPr>
                <w:ilvl w:val="0"/>
                <w:numId w:val="2"/>
              </w:numPr>
              <w:spacing w:line="360" w:lineRule="auto"/>
              <w:rPr>
                <w:rFonts w:asciiTheme="majorBidi" w:hAnsiTheme="majorBidi" w:cstheme="majorBidi"/>
              </w:rPr>
            </w:pPr>
            <w:r w:rsidRPr="00C51F53">
              <w:rPr>
                <w:rFonts w:asciiTheme="majorBidi" w:hAnsiTheme="majorBidi" w:cstheme="majorBidi"/>
              </w:rPr>
              <w:t>Strong Supplier Relationships</w:t>
            </w:r>
          </w:p>
          <w:p w14:paraId="225D63F1" w14:textId="545F7FED" w:rsidR="00BA45BF" w:rsidRPr="00C51F53" w:rsidRDefault="00BA45BF" w:rsidP="00C51F53">
            <w:pPr>
              <w:numPr>
                <w:ilvl w:val="0"/>
                <w:numId w:val="2"/>
              </w:numPr>
              <w:spacing w:line="360" w:lineRule="auto"/>
              <w:rPr>
                <w:rFonts w:asciiTheme="majorBidi" w:hAnsiTheme="majorBidi" w:cstheme="majorBidi"/>
              </w:rPr>
            </w:pPr>
            <w:r w:rsidRPr="00C51F53">
              <w:rPr>
                <w:rFonts w:asciiTheme="majorBidi" w:hAnsiTheme="majorBidi" w:cstheme="majorBidi"/>
              </w:rPr>
              <w:t>Healthy Product Branding</w:t>
            </w:r>
          </w:p>
        </w:tc>
        <w:tc>
          <w:tcPr>
            <w:tcW w:w="4337" w:type="dxa"/>
          </w:tcPr>
          <w:p w14:paraId="73CFE745" w14:textId="6EBB8E59" w:rsidR="002C0070" w:rsidRPr="00C51F53" w:rsidRDefault="002C0070" w:rsidP="00C51F53">
            <w:pPr>
              <w:numPr>
                <w:ilvl w:val="0"/>
                <w:numId w:val="3"/>
              </w:numPr>
              <w:spacing w:line="360" w:lineRule="auto"/>
              <w:rPr>
                <w:rFonts w:asciiTheme="majorBidi" w:hAnsiTheme="majorBidi" w:cstheme="majorBidi"/>
              </w:rPr>
            </w:pPr>
            <w:r w:rsidRPr="00C51F53">
              <w:rPr>
                <w:rFonts w:asciiTheme="majorBidi" w:hAnsiTheme="majorBidi" w:cstheme="majorBidi"/>
              </w:rPr>
              <w:t>Poor Communication</w:t>
            </w:r>
          </w:p>
          <w:p w14:paraId="7E982028" w14:textId="2C50D1B6" w:rsidR="00BA45BF" w:rsidRPr="00C51F53" w:rsidRDefault="002C0070" w:rsidP="00C51F53">
            <w:pPr>
              <w:numPr>
                <w:ilvl w:val="0"/>
                <w:numId w:val="3"/>
              </w:numPr>
              <w:spacing w:line="360" w:lineRule="auto"/>
              <w:rPr>
                <w:rFonts w:asciiTheme="majorBidi" w:hAnsiTheme="majorBidi" w:cstheme="majorBidi"/>
              </w:rPr>
            </w:pPr>
            <w:r w:rsidRPr="00C51F53">
              <w:rPr>
                <w:rFonts w:asciiTheme="majorBidi" w:hAnsiTheme="majorBidi" w:cstheme="majorBidi"/>
              </w:rPr>
              <w:t>Change Management Issues</w:t>
            </w:r>
          </w:p>
        </w:tc>
      </w:tr>
      <w:tr w:rsidR="00BA45BF" w:rsidRPr="007C7DD3" w14:paraId="166B18B7" w14:textId="77777777" w:rsidTr="00C51F53">
        <w:tc>
          <w:tcPr>
            <w:tcW w:w="4673" w:type="dxa"/>
          </w:tcPr>
          <w:p w14:paraId="593E93BF" w14:textId="77777777" w:rsidR="00BA45BF" w:rsidRPr="007C7DD3" w:rsidRDefault="002C0070" w:rsidP="007C7DD3">
            <w:pPr>
              <w:spacing w:line="360" w:lineRule="auto"/>
              <w:rPr>
                <w:rFonts w:asciiTheme="majorBidi" w:hAnsiTheme="majorBidi" w:cstheme="majorBidi"/>
              </w:rPr>
            </w:pPr>
            <w:r w:rsidRPr="007C7DD3">
              <w:rPr>
                <w:rFonts w:asciiTheme="majorBidi" w:hAnsiTheme="majorBidi" w:cstheme="majorBidi"/>
                <w:b/>
                <w:bCs/>
              </w:rPr>
              <w:t xml:space="preserve">Opportunities. </w:t>
            </w:r>
          </w:p>
        </w:tc>
        <w:tc>
          <w:tcPr>
            <w:tcW w:w="4337" w:type="dxa"/>
          </w:tcPr>
          <w:p w14:paraId="50B6F894" w14:textId="77777777" w:rsidR="00BA45BF" w:rsidRPr="007C7DD3" w:rsidRDefault="00BA45BF" w:rsidP="007C7DD3">
            <w:pPr>
              <w:spacing w:line="360" w:lineRule="auto"/>
              <w:rPr>
                <w:rFonts w:asciiTheme="majorBidi" w:hAnsiTheme="majorBidi" w:cstheme="majorBidi"/>
              </w:rPr>
            </w:pPr>
            <w:r w:rsidRPr="007C7DD3">
              <w:rPr>
                <w:rFonts w:asciiTheme="majorBidi" w:hAnsiTheme="majorBidi" w:cstheme="majorBidi"/>
                <w:b/>
                <w:bCs/>
              </w:rPr>
              <w:t>Threats</w:t>
            </w:r>
          </w:p>
        </w:tc>
      </w:tr>
      <w:tr w:rsidR="00BA45BF" w:rsidRPr="007C7DD3" w14:paraId="5BFA2393" w14:textId="77777777" w:rsidTr="00C51F53">
        <w:tc>
          <w:tcPr>
            <w:tcW w:w="4673" w:type="dxa"/>
          </w:tcPr>
          <w:p w14:paraId="259FDAE1" w14:textId="33DB0FC8" w:rsidR="002C0070" w:rsidRPr="00C51F53" w:rsidRDefault="002C0070" w:rsidP="00C51F53">
            <w:pPr>
              <w:numPr>
                <w:ilvl w:val="0"/>
                <w:numId w:val="19"/>
              </w:numPr>
              <w:spacing w:line="360" w:lineRule="auto"/>
              <w:rPr>
                <w:rFonts w:asciiTheme="majorBidi" w:hAnsiTheme="majorBidi" w:cstheme="majorBidi"/>
              </w:rPr>
            </w:pPr>
            <w:r w:rsidRPr="00C51F53">
              <w:rPr>
                <w:rFonts w:asciiTheme="majorBidi" w:hAnsiTheme="majorBidi" w:cstheme="majorBidi"/>
              </w:rPr>
              <w:t>New Product Range</w:t>
            </w:r>
          </w:p>
          <w:p w14:paraId="184A1EFA" w14:textId="50C13474" w:rsidR="00BA45BF" w:rsidRPr="00C51F53" w:rsidRDefault="002C0070" w:rsidP="00C51F53">
            <w:pPr>
              <w:numPr>
                <w:ilvl w:val="0"/>
                <w:numId w:val="19"/>
              </w:numPr>
              <w:spacing w:line="360" w:lineRule="auto"/>
              <w:rPr>
                <w:rFonts w:asciiTheme="majorBidi" w:hAnsiTheme="majorBidi" w:cstheme="majorBidi"/>
              </w:rPr>
            </w:pPr>
            <w:r w:rsidRPr="00C51F53">
              <w:rPr>
                <w:rFonts w:asciiTheme="majorBidi" w:hAnsiTheme="majorBidi" w:cstheme="majorBidi"/>
              </w:rPr>
              <w:t>Expansion into a New Supermarket</w:t>
            </w:r>
          </w:p>
        </w:tc>
        <w:tc>
          <w:tcPr>
            <w:tcW w:w="4337" w:type="dxa"/>
          </w:tcPr>
          <w:p w14:paraId="6E93134B" w14:textId="1E5A407C" w:rsidR="00BA45BF" w:rsidRPr="00C51F53" w:rsidRDefault="00BA45BF" w:rsidP="00C51F53">
            <w:pPr>
              <w:numPr>
                <w:ilvl w:val="0"/>
                <w:numId w:val="5"/>
              </w:numPr>
              <w:spacing w:line="360" w:lineRule="auto"/>
              <w:rPr>
                <w:rFonts w:asciiTheme="majorBidi" w:hAnsiTheme="majorBidi" w:cstheme="majorBidi"/>
              </w:rPr>
            </w:pPr>
            <w:r w:rsidRPr="00C51F53">
              <w:rPr>
                <w:rFonts w:asciiTheme="majorBidi" w:hAnsiTheme="majorBidi" w:cstheme="majorBidi"/>
              </w:rPr>
              <w:t>Competition</w:t>
            </w:r>
          </w:p>
          <w:p w14:paraId="0592635A" w14:textId="4D33D307" w:rsidR="00BA45BF" w:rsidRPr="00C51F53" w:rsidRDefault="00BA45BF" w:rsidP="00C51F53">
            <w:pPr>
              <w:numPr>
                <w:ilvl w:val="0"/>
                <w:numId w:val="5"/>
              </w:numPr>
              <w:spacing w:line="360" w:lineRule="auto"/>
              <w:rPr>
                <w:rFonts w:asciiTheme="majorBidi" w:hAnsiTheme="majorBidi" w:cstheme="majorBidi"/>
              </w:rPr>
            </w:pPr>
            <w:r w:rsidRPr="00C51F53">
              <w:rPr>
                <w:rFonts w:asciiTheme="majorBidi" w:hAnsiTheme="majorBidi" w:cstheme="majorBidi"/>
              </w:rPr>
              <w:t>Supply Chain Disruptions</w:t>
            </w:r>
          </w:p>
        </w:tc>
      </w:tr>
    </w:tbl>
    <w:p w14:paraId="10CA186C" w14:textId="6EAA3C79" w:rsidR="00915753" w:rsidRPr="00A25E5D" w:rsidRDefault="00915753" w:rsidP="00A25E5D">
      <w:pPr>
        <w:pStyle w:val="ListParagraph"/>
        <w:numPr>
          <w:ilvl w:val="0"/>
          <w:numId w:val="29"/>
        </w:numPr>
        <w:spacing w:before="240" w:after="240" w:line="360" w:lineRule="auto"/>
        <w:jc w:val="both"/>
        <w:rPr>
          <w:rFonts w:asciiTheme="majorBidi" w:hAnsiTheme="majorBidi" w:cstheme="majorBidi"/>
          <w:b/>
          <w:bCs/>
        </w:rPr>
      </w:pPr>
      <w:r w:rsidRPr="007C7DD3">
        <w:rPr>
          <w:rFonts w:asciiTheme="majorBidi" w:hAnsiTheme="majorBidi" w:cstheme="majorBidi"/>
          <w:b/>
          <w:bCs/>
        </w:rPr>
        <w:t>Strengths:</w:t>
      </w:r>
    </w:p>
    <w:p w14:paraId="5F4EBBC8" w14:textId="77777777" w:rsidR="00A25E5D" w:rsidRDefault="00C12F2E" w:rsidP="00A25E5D">
      <w:pPr>
        <w:spacing w:line="360" w:lineRule="auto"/>
        <w:jc w:val="both"/>
        <w:rPr>
          <w:rFonts w:asciiTheme="majorBidi" w:hAnsiTheme="majorBidi" w:cstheme="majorBidi"/>
        </w:rPr>
      </w:pPr>
      <w:r w:rsidRPr="007C7DD3">
        <w:rPr>
          <w:rFonts w:asciiTheme="majorBidi" w:hAnsiTheme="majorBidi" w:cstheme="majorBidi"/>
        </w:rPr>
        <w:t>The company's robust supplier relationships are integral to their success. These partnerships are rooted in meticulous sourcing of high-quality fresh fruits and a commitment to trust and mutual benefit</w:t>
      </w:r>
      <w:r w:rsidR="002D4528">
        <w:rPr>
          <w:rFonts w:asciiTheme="majorBidi" w:hAnsiTheme="majorBidi" w:cstheme="majorBidi"/>
        </w:rPr>
        <w:t xml:space="preserve"> </w:t>
      </w:r>
      <w:r w:rsidR="002D4528">
        <w:rPr>
          <w:rFonts w:asciiTheme="majorBidi" w:hAnsiTheme="majorBidi" w:cstheme="majorBidi"/>
        </w:rPr>
        <w:fldChar w:fldCharType="begin" w:fldLock="1"/>
      </w:r>
      <w:r w:rsidR="00DD3E28">
        <w:rPr>
          <w:rFonts w:asciiTheme="majorBidi" w:hAnsiTheme="majorBidi" w:cstheme="majorBidi"/>
        </w:rPr>
        <w:instrText>ADDIN CSL_CITATION {"citationItems":[{"id":"ITEM-1","itemData":{"author":[{"dropping-particle":"","family":"Benton Jr","given":"W C","non-dropping-particle":"","parse-names":false,"suffix":""}],"id":"ITEM-1","issued":{"date-parts":[["2020"]]},"publisher":"Sage Publications","title":"Purchasing and supply chain management","type":"book"},"uris":["http://www.mendeley.com/documents/?uuid=ac3c74d6-d3df-489e-b0a2-73a66bc21f39"]}],"mendeley":{"formattedCitation":"(Benton Jr, 2020)","plainTextFormattedCitation":"(Benton Jr, 2020)","previouslyFormattedCitation":"(Benton Jr, 2020)"},"properties":{"noteIndex":0},"schema":"https://github.com/citation-style-language/schema/raw/master/csl-citation.json"}</w:instrText>
      </w:r>
      <w:r w:rsidR="002D4528">
        <w:rPr>
          <w:rFonts w:asciiTheme="majorBidi" w:hAnsiTheme="majorBidi" w:cstheme="majorBidi"/>
        </w:rPr>
        <w:fldChar w:fldCharType="separate"/>
      </w:r>
      <w:r w:rsidR="009A6FD0" w:rsidRPr="009A6FD0">
        <w:rPr>
          <w:rFonts w:asciiTheme="majorBidi" w:hAnsiTheme="majorBidi" w:cstheme="majorBidi"/>
          <w:noProof/>
        </w:rPr>
        <w:t>(Benton Jr, 2020)</w:t>
      </w:r>
      <w:r w:rsidR="002D4528">
        <w:rPr>
          <w:rFonts w:asciiTheme="majorBidi" w:hAnsiTheme="majorBidi" w:cstheme="majorBidi"/>
        </w:rPr>
        <w:fldChar w:fldCharType="end"/>
      </w:r>
      <w:r w:rsidRPr="007C7DD3">
        <w:rPr>
          <w:rFonts w:asciiTheme="majorBidi" w:hAnsiTheme="majorBidi" w:cstheme="majorBidi"/>
        </w:rPr>
        <w:t>. Sourcing directly from local farms in the UK and Europe has strengthened these relationships, emphasizing the shared values of quality and consistency. Working closely with growers ensures a steady supply of fresh, ripe fruits, vital for product quality</w:t>
      </w:r>
      <w:r w:rsidR="008F647B">
        <w:rPr>
          <w:rFonts w:asciiTheme="majorBidi" w:hAnsiTheme="majorBidi" w:cstheme="majorBidi"/>
        </w:rPr>
        <w:t xml:space="preserve"> </w:t>
      </w:r>
      <w:r w:rsidR="008F647B">
        <w:rPr>
          <w:rFonts w:asciiTheme="majorBidi" w:hAnsiTheme="majorBidi" w:cstheme="majorBidi"/>
        </w:rPr>
        <w:fldChar w:fldCharType="begin" w:fldLock="1"/>
      </w:r>
      <w:r w:rsidR="00DD3E28">
        <w:rPr>
          <w:rFonts w:asciiTheme="majorBidi" w:hAnsiTheme="majorBidi" w:cstheme="majorBidi"/>
        </w:rPr>
        <w:instrText>ADDIN CSL_CITATION {"citationItems":[{"id":"ITEM-1","itemData":{"author":[{"dropping-particle":"","family":"Balana","given":"Bedru","non-dropping-particle":"","parse-names":false,"suffix":""},{"dropping-particle":"","family":"Olanrewaju","given":"Opeyemi","non-dropping-particle":"","parse-names":false,"suffix":""},{"dropping-particle":"","family":"Ambler","given":"Kate","non-dropping-particle":"","parse-names":false,"suffix":""},{"dropping-particle":"","family":"Brauw","given":"Alan","non-dropping-particle":"de","parse-names":false,"suffix":""},{"dropping-particle":"","family":"Bloem","given":"Jeffrey","non-dropping-particle":"","parse-names":false,"suffix":""},{"dropping-particle":"","family":"Kadjo","given":"Didier","non-dropping-particle":"","parse-names":false,"suffix":""},{"dropping-particle":"","family":"Wossen","given":"Tesfamicheal","non-dropping-particle":"","parse-names":false,"suffix":""},{"dropping-particle":"","family":"Liverpool-Tassie","given":"Saweda Onipede","non-dropping-particle":"","parse-names":false,"suffix":""},{"dropping-particle":"","family":"Abdoulaye","given":"Tahirou","non-dropping-particle":"","parse-names":false,"suffix":""}],"id":"ITEM-1","issued":{"date-parts":[["2023"]]},"publisher":"Intl Food Policy Res Inst","title":"Innovations and policy design for development for cross-value chain services (logistics and financial services)","type":"book","volume":"2"},"uris":["http://www.mendeley.com/documents/?uuid=ea62b0cb-0d33-477b-b00d-7c3931e65a61"]}],"mendeley":{"formattedCitation":"(Balana &lt;i&gt;et al.&lt;/i&gt;, 2023)","plainTextFormattedCitation":"(Balana et al., 2023)","previouslyFormattedCitation":"(Balana &lt;i&gt;et al.&lt;/i&gt;, 2023)"},"properties":{"noteIndex":0},"schema":"https://github.com/citation-style-language/schema/raw/master/csl-citation.json"}</w:instrText>
      </w:r>
      <w:r w:rsidR="008F647B">
        <w:rPr>
          <w:rFonts w:asciiTheme="majorBidi" w:hAnsiTheme="majorBidi" w:cstheme="majorBidi"/>
        </w:rPr>
        <w:fldChar w:fldCharType="separate"/>
      </w:r>
      <w:r w:rsidR="009A6FD0" w:rsidRPr="009A6FD0">
        <w:rPr>
          <w:rFonts w:asciiTheme="majorBidi" w:hAnsiTheme="majorBidi" w:cstheme="majorBidi"/>
          <w:noProof/>
        </w:rPr>
        <w:t xml:space="preserve">(Balana </w:t>
      </w:r>
      <w:r w:rsidR="009A6FD0" w:rsidRPr="009A6FD0">
        <w:rPr>
          <w:rFonts w:asciiTheme="majorBidi" w:hAnsiTheme="majorBidi" w:cstheme="majorBidi"/>
          <w:i/>
          <w:noProof/>
        </w:rPr>
        <w:t>et al.</w:t>
      </w:r>
      <w:r w:rsidR="009A6FD0" w:rsidRPr="009A6FD0">
        <w:rPr>
          <w:rFonts w:asciiTheme="majorBidi" w:hAnsiTheme="majorBidi" w:cstheme="majorBidi"/>
          <w:noProof/>
        </w:rPr>
        <w:t>, 2023)</w:t>
      </w:r>
      <w:r w:rsidR="008F647B">
        <w:rPr>
          <w:rFonts w:asciiTheme="majorBidi" w:hAnsiTheme="majorBidi" w:cstheme="majorBidi"/>
        </w:rPr>
        <w:fldChar w:fldCharType="end"/>
      </w:r>
      <w:r w:rsidRPr="007C7DD3">
        <w:rPr>
          <w:rFonts w:asciiTheme="majorBidi" w:hAnsiTheme="majorBidi" w:cstheme="majorBidi"/>
        </w:rPr>
        <w:t>. Furthermore, these relationships provide flexibility, allowing</w:t>
      </w:r>
      <w:r w:rsidR="002C0070" w:rsidRPr="007C7DD3">
        <w:rPr>
          <w:rFonts w:asciiTheme="majorBidi" w:hAnsiTheme="majorBidi" w:cstheme="majorBidi"/>
        </w:rPr>
        <w:t xml:space="preserve"> </w:t>
      </w:r>
      <w:r w:rsidRPr="007C7DD3">
        <w:rPr>
          <w:rFonts w:asciiTheme="majorBidi" w:hAnsiTheme="majorBidi" w:cstheme="majorBidi"/>
        </w:rPr>
        <w:t>the company to adapt to market changes and varying consumer preferences, fostering agility in a competitive industry.</w:t>
      </w:r>
    </w:p>
    <w:p w14:paraId="1AC598DA" w14:textId="0BC98AE6" w:rsidR="00C12F2E" w:rsidRPr="007C7DD3" w:rsidRDefault="00A25E5D" w:rsidP="00A25E5D">
      <w:pPr>
        <w:spacing w:line="360" w:lineRule="auto"/>
        <w:ind w:firstLine="426"/>
        <w:jc w:val="both"/>
        <w:rPr>
          <w:rFonts w:asciiTheme="majorBidi" w:hAnsiTheme="majorBidi" w:cstheme="majorBidi"/>
        </w:rPr>
      </w:pPr>
      <w:r w:rsidRPr="00A25E5D">
        <w:rPr>
          <w:rFonts w:asciiTheme="majorBidi" w:hAnsiTheme="majorBidi" w:cstheme="majorBidi"/>
        </w:rPr>
        <w:t>Moreover, t</w:t>
      </w:r>
      <w:r w:rsidR="00C12F2E" w:rsidRPr="00A25E5D">
        <w:rPr>
          <w:rFonts w:asciiTheme="majorBidi" w:hAnsiTheme="majorBidi" w:cstheme="majorBidi"/>
        </w:rPr>
        <w:t>he</w:t>
      </w:r>
      <w:r w:rsidR="00C12F2E" w:rsidRPr="007C7DD3">
        <w:rPr>
          <w:rFonts w:asciiTheme="majorBidi" w:hAnsiTheme="majorBidi" w:cstheme="majorBidi"/>
        </w:rPr>
        <w:t xml:space="preserve"> company's focus on marketing their smoothies as healthy aligns with current consumer trends. In today's health-conscious society, people seek food and beverages that positively contribute to their well-being</w:t>
      </w:r>
      <w:r w:rsidR="00752F76">
        <w:rPr>
          <w:rFonts w:asciiTheme="majorBidi" w:hAnsiTheme="majorBidi" w:cstheme="majorBidi"/>
        </w:rPr>
        <w:t xml:space="preserve"> </w:t>
      </w:r>
      <w:r w:rsidR="00752F76">
        <w:rPr>
          <w:rFonts w:asciiTheme="majorBidi" w:hAnsiTheme="majorBidi" w:cstheme="majorBidi"/>
        </w:rPr>
        <w:fldChar w:fldCharType="begin" w:fldLock="1"/>
      </w:r>
      <w:r w:rsidR="00DD3E28">
        <w:rPr>
          <w:rFonts w:asciiTheme="majorBidi" w:hAnsiTheme="majorBidi" w:cstheme="majorBidi"/>
        </w:rPr>
        <w:instrText>ADDIN CSL_CITATION {"citationItems":[{"id":"ITEM-1","itemData":{"author":[{"dropping-particle":"","family":"Sulmont-Rossé","given":"Claire","non-dropping-particle":"","parse-names":false,"suffix":""},{"dropping-particle":"","family":"Drabek","given":"Rafal","non-dropping-particle":"","parse-names":false,"suffix":""},{"dropping-particle":"","family":"Almli","given":"Valérie L","non-dropping-particle":"","parse-names":false,"suffix":""},{"dropping-particle":"","family":"Zyl","given":"Hannelize","non-dropping-particle":"van","parse-names":false,"suffix":""},{"dropping-particle":"","family":"Silva","given":"Ana Patricia","non-dropping-particle":"","parse-names":false,"suffix":""},{"dropping-particle":"","family":"Kern","given":"Martin","non-dropping-particle":"","parse-names":false,"suffix":""},{"dropping-particle":"","family":"McEwan","given":"Jean A","non-dropping-particle":"","parse-names":false,"suffix":""},{"dropping-particle":"","family":"Ares","given":"Gastón","non-dropping-particle":"","parse-names":false,"suffix":""}],"container-title":"Food Research International","id":"ITEM-1","issued":{"date-parts":[["2019"]]},"page":"292-301","publisher":"Elsevier","title":"A cross-cultural perspective on feeling good in the context of foods and beverages","type":"article-journal","volume":"115"},"uris":["http://www.mendeley.com/documents/?uuid=51e8a2f1-1c7e-4767-8875-3e29326dd407"]}],"mendeley":{"formattedCitation":"(Sulmont-Rossé &lt;i&gt;et al.&lt;/i&gt;, 2019)","plainTextFormattedCitation":"(Sulmont-Rossé et al., 2019)","previouslyFormattedCitation":"(Sulmont-Rossé &lt;i&gt;et al.&lt;/i&gt;, 2019)"},"properties":{"noteIndex":0},"schema":"https://github.com/citation-style-language/schema/raw/master/csl-citation.json"}</w:instrText>
      </w:r>
      <w:r w:rsidR="00752F76">
        <w:rPr>
          <w:rFonts w:asciiTheme="majorBidi" w:hAnsiTheme="majorBidi" w:cstheme="majorBidi"/>
        </w:rPr>
        <w:fldChar w:fldCharType="separate"/>
      </w:r>
      <w:r w:rsidR="009A6FD0" w:rsidRPr="009A6FD0">
        <w:rPr>
          <w:rFonts w:asciiTheme="majorBidi" w:hAnsiTheme="majorBidi" w:cstheme="majorBidi"/>
          <w:noProof/>
        </w:rPr>
        <w:t xml:space="preserve">(Sulmont-Rossé </w:t>
      </w:r>
      <w:r w:rsidR="009A6FD0" w:rsidRPr="009A6FD0">
        <w:rPr>
          <w:rFonts w:asciiTheme="majorBidi" w:hAnsiTheme="majorBidi" w:cstheme="majorBidi"/>
          <w:i/>
          <w:noProof/>
        </w:rPr>
        <w:t>et al.</w:t>
      </w:r>
      <w:r w:rsidR="009A6FD0" w:rsidRPr="009A6FD0">
        <w:rPr>
          <w:rFonts w:asciiTheme="majorBidi" w:hAnsiTheme="majorBidi" w:cstheme="majorBidi"/>
          <w:noProof/>
        </w:rPr>
        <w:t>, 2019)</w:t>
      </w:r>
      <w:r w:rsidR="00752F76">
        <w:rPr>
          <w:rFonts w:asciiTheme="majorBidi" w:hAnsiTheme="majorBidi" w:cstheme="majorBidi"/>
        </w:rPr>
        <w:fldChar w:fldCharType="end"/>
      </w:r>
      <w:r w:rsidR="00C12F2E" w:rsidRPr="007C7DD3">
        <w:rPr>
          <w:rFonts w:asciiTheme="majorBidi" w:hAnsiTheme="majorBidi" w:cstheme="majorBidi"/>
        </w:rPr>
        <w:t xml:space="preserve">. This strategy extends </w:t>
      </w:r>
      <w:r w:rsidR="00C12F2E" w:rsidRPr="007C7DD3">
        <w:rPr>
          <w:rFonts w:asciiTheme="majorBidi" w:hAnsiTheme="majorBidi" w:cstheme="majorBidi"/>
        </w:rPr>
        <w:lastRenderedPageBreak/>
        <w:t>beyond a mere marketing slogan, representing a commitment to quality and nutrition at the company's core</w:t>
      </w:r>
      <w:r w:rsidR="009A6FD0">
        <w:rPr>
          <w:rFonts w:asciiTheme="majorBidi" w:hAnsiTheme="majorBidi" w:cstheme="majorBidi"/>
        </w:rPr>
        <w:t xml:space="preserve"> </w:t>
      </w:r>
      <w:r w:rsidR="009A6FD0">
        <w:rPr>
          <w:rFonts w:asciiTheme="majorBidi" w:hAnsiTheme="majorBidi" w:cstheme="majorBidi"/>
        </w:rPr>
        <w:fldChar w:fldCharType="begin" w:fldLock="1"/>
      </w:r>
      <w:r w:rsidR="00DD3E28">
        <w:rPr>
          <w:rFonts w:asciiTheme="majorBidi" w:hAnsiTheme="majorBidi" w:cstheme="majorBidi"/>
        </w:rPr>
        <w:instrText>ADDIN CSL_CITATION {"citationItems":[{"id":"ITEM-1","itemData":{"author":[{"dropping-particle":"","family":"Sady","given":"Sylwia","non-dropping-particle":"","parse-names":false,"suffix":""},{"dropping-particle":"","family":"Pachołek","given":"Bogdan","non-dropping-particle":"","parse-names":false,"suffix":""},{"dropping-particle":"","family":"Głodkowski","given":"Olgierd","non-dropping-particle":"","parse-names":false,"suffix":""}],"container-title":"Current Trends in Quality Science--consumer behavior, logistic, product management","id":"ITEM-1","issued":{"date-parts":[["2021"]]},"page":"183","title":"A HOLISTIC APPROACH TO FOOD INFORMATION AS AN ELEMENT OF MARKETING COMMUNICATION IN THE PRODUCTION AND TRADE OF FOOD","type":"article-journal"},"uris":["http://www.mendeley.com/documents/?uuid=c11ef4cd-8ba9-4f46-b739-3b94a01db3d1"]}],"mendeley":{"formattedCitation":"(Sady, Pachołek and Głodkowski, 2021)","plainTextFormattedCitation":"(Sady, Pachołek and Głodkowski, 2021)","previouslyFormattedCitation":"(Sady, Pachołek and Głodkowski, 2021)"},"properties":{"noteIndex":0},"schema":"https://github.com/citation-style-language/schema/raw/master/csl-citation.json"}</w:instrText>
      </w:r>
      <w:r w:rsidR="009A6FD0">
        <w:rPr>
          <w:rFonts w:asciiTheme="majorBidi" w:hAnsiTheme="majorBidi" w:cstheme="majorBidi"/>
        </w:rPr>
        <w:fldChar w:fldCharType="separate"/>
      </w:r>
      <w:r w:rsidR="009A6FD0" w:rsidRPr="009A6FD0">
        <w:rPr>
          <w:rFonts w:asciiTheme="majorBidi" w:hAnsiTheme="majorBidi" w:cstheme="majorBidi"/>
          <w:noProof/>
        </w:rPr>
        <w:t>(Sady, Pachołek and Głodkowski, 2021)</w:t>
      </w:r>
      <w:r w:rsidR="009A6FD0">
        <w:rPr>
          <w:rFonts w:asciiTheme="majorBidi" w:hAnsiTheme="majorBidi" w:cstheme="majorBidi"/>
        </w:rPr>
        <w:fldChar w:fldCharType="end"/>
      </w:r>
      <w:r w:rsidR="00C12F2E" w:rsidRPr="007C7DD3">
        <w:rPr>
          <w:rFonts w:asciiTheme="majorBidi" w:hAnsiTheme="majorBidi" w:cstheme="majorBidi"/>
        </w:rPr>
        <w:t xml:space="preserve">. Their use of fresh, natural ingredients without artificial additives resonates with health-conscious consumers, and transparent </w:t>
      </w:r>
      <w:r w:rsidR="0057252C" w:rsidRPr="007C7DD3">
        <w:rPr>
          <w:rFonts w:asciiTheme="majorBidi" w:hAnsiTheme="majorBidi" w:cstheme="majorBidi"/>
        </w:rPr>
        <w:t>labelling</w:t>
      </w:r>
      <w:r w:rsidR="00C12F2E" w:rsidRPr="007C7DD3">
        <w:rPr>
          <w:rFonts w:asciiTheme="majorBidi" w:hAnsiTheme="majorBidi" w:cstheme="majorBidi"/>
        </w:rPr>
        <w:t xml:space="preserve"> and nutritional information build trust with a discerning audience.</w:t>
      </w:r>
    </w:p>
    <w:p w14:paraId="4610B1DC" w14:textId="272953D5" w:rsidR="00915753" w:rsidRPr="007C7DD3" w:rsidRDefault="00915753" w:rsidP="00A25E5D">
      <w:pPr>
        <w:pStyle w:val="ListParagraph"/>
        <w:numPr>
          <w:ilvl w:val="0"/>
          <w:numId w:val="29"/>
        </w:numPr>
        <w:spacing w:before="240" w:after="240" w:line="360" w:lineRule="auto"/>
        <w:jc w:val="both"/>
        <w:rPr>
          <w:rFonts w:asciiTheme="majorBidi" w:hAnsiTheme="majorBidi" w:cstheme="majorBidi"/>
          <w:b/>
          <w:bCs/>
        </w:rPr>
      </w:pPr>
      <w:r w:rsidRPr="007C7DD3">
        <w:rPr>
          <w:rFonts w:asciiTheme="majorBidi" w:hAnsiTheme="majorBidi" w:cstheme="majorBidi"/>
          <w:b/>
          <w:bCs/>
        </w:rPr>
        <w:t>Weaknesses:</w:t>
      </w:r>
    </w:p>
    <w:p w14:paraId="1620BFEB" w14:textId="18FC012D" w:rsidR="00A25E5D" w:rsidRPr="007C7DD3" w:rsidRDefault="00102F77" w:rsidP="00A25E5D">
      <w:pPr>
        <w:spacing w:line="360" w:lineRule="auto"/>
        <w:jc w:val="both"/>
        <w:rPr>
          <w:rFonts w:asciiTheme="majorBidi" w:hAnsiTheme="majorBidi" w:cstheme="majorBidi"/>
        </w:rPr>
      </w:pPr>
      <w:r w:rsidRPr="00102F77">
        <w:rPr>
          <w:rFonts w:asciiTheme="majorBidi" w:hAnsiTheme="majorBidi" w:cstheme="majorBidi"/>
        </w:rPr>
        <w:t>The company faces supply chain communication challenges, impacting customer satisfaction and business performance with missed deliveries and quality concerns</w:t>
      </w:r>
      <w:r w:rsidR="00702078">
        <w:rPr>
          <w:rFonts w:asciiTheme="majorBidi" w:hAnsiTheme="majorBidi" w:cstheme="majorBidi"/>
        </w:rPr>
        <w:t xml:space="preserve"> </w:t>
      </w:r>
      <w:r w:rsidR="001B3CD7">
        <w:rPr>
          <w:rFonts w:asciiTheme="majorBidi" w:hAnsiTheme="majorBidi" w:cstheme="majorBidi"/>
        </w:rPr>
        <w:fldChar w:fldCharType="begin" w:fldLock="1"/>
      </w:r>
      <w:r w:rsidR="008748F5">
        <w:rPr>
          <w:rFonts w:asciiTheme="majorBidi" w:hAnsiTheme="majorBidi" w:cstheme="majorBidi"/>
        </w:rPr>
        <w:instrText>ADDIN CSL_CITATION {"citationItems":[{"id":"ITEM-1","itemData":{"author":[{"dropping-particle":"","family":"Balakrishnan","given":"A S","non-dropping-particle":"","parse-names":false,"suffix":""},{"dropping-particle":"","family":"Suresh","given":"Jayshree","non-dropping-particle":"","parse-names":false,"suffix":""}],"container-title":"International Journal of Logistics Systems and Management","id":"ITEM-1","issue":"1","issued":{"date-parts":[["2019"]]},"page":"25-48","publisher":"Inderscience Publishers (IEL)","title":"A conceptual framework for impact of automotive engineering changes in new product development","type":"article-journal","volume":"32"},"uris":["http://www.mendeley.com/documents/?uuid=6fdaa9c5-adee-4ee5-8860-e97b1feac73a"]}],"mendeley":{"formattedCitation":"(Balakrishnan and Suresh, 2019)","plainTextFormattedCitation":"(Balakrishnan and Suresh, 2019)","previouslyFormattedCitation":"(Balakrishnan and Suresh, 2019)"},"properties":{"noteIndex":0},"schema":"https://github.com/citation-style-language/schema/raw/master/csl-citation.json"}</w:instrText>
      </w:r>
      <w:r w:rsidR="001B3CD7">
        <w:rPr>
          <w:rFonts w:asciiTheme="majorBidi" w:hAnsiTheme="majorBidi" w:cstheme="majorBidi"/>
        </w:rPr>
        <w:fldChar w:fldCharType="separate"/>
      </w:r>
      <w:r w:rsidR="001B3CD7" w:rsidRPr="001B3CD7">
        <w:rPr>
          <w:rFonts w:asciiTheme="majorBidi" w:hAnsiTheme="majorBidi" w:cstheme="majorBidi"/>
          <w:noProof/>
        </w:rPr>
        <w:t>(Balakrishnan and Suresh, 2019)</w:t>
      </w:r>
      <w:r w:rsidR="001B3CD7">
        <w:rPr>
          <w:rFonts w:asciiTheme="majorBidi" w:hAnsiTheme="majorBidi" w:cstheme="majorBidi"/>
        </w:rPr>
        <w:fldChar w:fldCharType="end"/>
      </w:r>
      <w:r w:rsidRPr="00102F77">
        <w:rPr>
          <w:rFonts w:asciiTheme="majorBidi" w:hAnsiTheme="majorBidi" w:cstheme="majorBidi"/>
        </w:rPr>
        <w:t>. Inadequate communication internally and externally leads to customer inconvenience, potential product wastage, and threatens the reputation for high-quality products</w:t>
      </w:r>
      <w:r w:rsidR="008748F5">
        <w:rPr>
          <w:rFonts w:asciiTheme="majorBidi" w:hAnsiTheme="majorBidi" w:cstheme="majorBidi"/>
        </w:rPr>
        <w:t xml:space="preserve"> </w:t>
      </w:r>
      <w:r w:rsidR="008748F5">
        <w:rPr>
          <w:rFonts w:asciiTheme="majorBidi" w:hAnsiTheme="majorBidi" w:cstheme="majorBidi"/>
        </w:rPr>
        <w:fldChar w:fldCharType="begin" w:fldLock="1"/>
      </w:r>
      <w:r w:rsidR="008748F5">
        <w:rPr>
          <w:rFonts w:asciiTheme="majorBidi" w:hAnsiTheme="majorBidi" w:cstheme="majorBidi"/>
        </w:rPr>
        <w:instrText>ADDIN CSL_CITATION {"citationItems":[{"id":"ITEM-1","itemData":{"author":[{"dropping-particle":"","family":"Amoah","given":"C","non-dropping-particle":"","parse-names":false,"suffix":""},{"dropping-particle":"","family":"Sibelekwana","given":"Y","non-dropping-particle":"","parse-names":false,"suffix":""}],"container-title":"Applied Research Conference in Africa","id":"ITEM-1","issued":{"date-parts":[["2022"]]},"page":"1-13","title":"Contributory Factors to Emerging Contractor’s Non-compliance with Project Quality Requirements","type":"paper-conference"},"uris":["http://www.mendeley.com/documents/?uuid=750db372-a693-4d53-b752-b3bd4d045364"]}],"mendeley":{"formattedCitation":"(Amoah and Sibelekwana, 2022)","plainTextFormattedCitation":"(Amoah and Sibelekwana, 2022)","previouslyFormattedCitation":"(Amoah and Sibelekwana, 2022)"},"properties":{"noteIndex":0},"schema":"https://github.com/citation-style-language/schema/raw/master/csl-citation.json"}</w:instrText>
      </w:r>
      <w:r w:rsidR="008748F5">
        <w:rPr>
          <w:rFonts w:asciiTheme="majorBidi" w:hAnsiTheme="majorBidi" w:cstheme="majorBidi"/>
        </w:rPr>
        <w:fldChar w:fldCharType="separate"/>
      </w:r>
      <w:r w:rsidR="008748F5" w:rsidRPr="008748F5">
        <w:rPr>
          <w:rFonts w:asciiTheme="majorBidi" w:hAnsiTheme="majorBidi" w:cstheme="majorBidi"/>
          <w:noProof/>
        </w:rPr>
        <w:t>(Amoah and Sibelekwana, 2022)</w:t>
      </w:r>
      <w:r w:rsidR="008748F5">
        <w:rPr>
          <w:rFonts w:asciiTheme="majorBidi" w:hAnsiTheme="majorBidi" w:cstheme="majorBidi"/>
        </w:rPr>
        <w:fldChar w:fldCharType="end"/>
      </w:r>
      <w:r w:rsidRPr="00102F77">
        <w:rPr>
          <w:rFonts w:asciiTheme="majorBidi" w:hAnsiTheme="majorBidi" w:cstheme="majorBidi"/>
        </w:rPr>
        <w:t>. Implementing technology solutions, like supply chain management software, is recommended to enhance communication, real-time tracking, and data sharing</w:t>
      </w:r>
      <w:r w:rsidR="008748F5">
        <w:rPr>
          <w:rFonts w:asciiTheme="majorBidi" w:hAnsiTheme="majorBidi" w:cstheme="majorBidi"/>
        </w:rPr>
        <w:t xml:space="preserve"> </w:t>
      </w:r>
      <w:r w:rsidR="008748F5">
        <w:rPr>
          <w:rFonts w:asciiTheme="majorBidi" w:hAnsiTheme="majorBidi" w:cstheme="majorBidi"/>
        </w:rPr>
        <w:fldChar w:fldCharType="begin" w:fldLock="1"/>
      </w:r>
      <w:r w:rsidR="002158E5">
        <w:rPr>
          <w:rFonts w:asciiTheme="majorBidi" w:hAnsiTheme="majorBidi" w:cstheme="majorBidi"/>
        </w:rPr>
        <w:instrText>ADDIN CSL_CITATION {"citationItems":[{"id":"ITEM-1","itemData":{"author":[{"dropping-particle":"","family":"Helo","given":"Petri","non-dropping-particle":"","parse-names":false,"suffix":""},{"dropping-particle":"","family":"Shamsuzzoha","given":"A H M","non-dropping-particle":"","parse-names":false,"suffix":""}],"container-title":"Robotics and Computer-Integrated Manufacturing","id":"ITEM-1","issued":{"date-parts":[["2020"]]},"page":"101909","publisher":"Elsevier","title":"Real-time supply chain—A blockchain architecture for project deliveries","type":"article-journal","volume":"63"},"uris":["http://www.mendeley.com/documents/?uuid=c58ba89e-66e4-49d6-89d3-99dc02dad75e"]}],"mendeley":{"formattedCitation":"(Helo and Shamsuzzoha, 2020)","plainTextFormattedCitation":"(Helo and Shamsuzzoha, 2020)","previouslyFormattedCitation":"(Helo and Shamsuzzoha, 2020)"},"properties":{"noteIndex":0},"schema":"https://github.com/citation-style-language/schema/raw/master/csl-citation.json"}</w:instrText>
      </w:r>
      <w:r w:rsidR="008748F5">
        <w:rPr>
          <w:rFonts w:asciiTheme="majorBidi" w:hAnsiTheme="majorBidi" w:cstheme="majorBidi"/>
        </w:rPr>
        <w:fldChar w:fldCharType="separate"/>
      </w:r>
      <w:r w:rsidR="008748F5" w:rsidRPr="008748F5">
        <w:rPr>
          <w:rFonts w:asciiTheme="majorBidi" w:hAnsiTheme="majorBidi" w:cstheme="majorBidi"/>
          <w:noProof/>
        </w:rPr>
        <w:t>(Helo and Shamsuzzoha, 2020)</w:t>
      </w:r>
      <w:r w:rsidR="008748F5">
        <w:rPr>
          <w:rFonts w:asciiTheme="majorBidi" w:hAnsiTheme="majorBidi" w:cstheme="majorBidi"/>
        </w:rPr>
        <w:fldChar w:fldCharType="end"/>
      </w:r>
      <w:r w:rsidRPr="00102F77">
        <w:rPr>
          <w:rFonts w:asciiTheme="majorBidi" w:hAnsiTheme="majorBidi" w:cstheme="majorBidi"/>
        </w:rPr>
        <w:t>. Improved collaboration with suppliers and transportation partners is crucial for meeting quality and delivery standards consistently</w:t>
      </w:r>
      <w:r w:rsidR="002158E5">
        <w:rPr>
          <w:rFonts w:asciiTheme="majorBidi" w:hAnsiTheme="majorBidi" w:cstheme="majorBidi"/>
        </w:rPr>
        <w:t xml:space="preserve"> </w:t>
      </w:r>
      <w:r w:rsidR="002158E5">
        <w:rPr>
          <w:rFonts w:asciiTheme="majorBidi" w:hAnsiTheme="majorBidi" w:cstheme="majorBidi"/>
        </w:rPr>
        <w:fldChar w:fldCharType="begin" w:fldLock="1"/>
      </w:r>
      <w:r w:rsidR="002158E5">
        <w:rPr>
          <w:rFonts w:asciiTheme="majorBidi" w:hAnsiTheme="majorBidi" w:cstheme="majorBidi"/>
        </w:rPr>
        <w:instrText>ADDIN CSL_CITATION {"citationItems":[{"id":"ITEM-1","itemData":{"author":[{"dropping-particle":"","family":"Sarker","given":"Sudipa","non-dropping-particle":"","parse-names":false,"suffix":""},{"dropping-particle":"","family":"Rashidi","given":"Kamran","non-dropping-particle":"","parse-names":false,"suffix":""},{"dropping-particle":"","family":"Gölgeci","given":"Ismail","non-dropping-particle":"","parse-names":false,"suffix":""},{"dropping-particle":"","family":"Gligor","given":"David M","non-dropping-particle":"","parse-names":false,"suffix":""},{"dropping-particle":"","family":"Hsuan","given":"Juliana","non-dropping-particle":"","parse-names":false,"suffix":""}],"container-title":"Production Planning \\&amp; Control","id":"ITEM-1","issued":{"date-parts":[["2022"]]},"page":"1-18","publisher":"Taylor \\&amp; Francis","title":"Exploring pillars of supply chain competitiveness: insights from leading global supply chains","type":"article-journal"},"uris":["http://www.mendeley.com/documents/?uuid=16728dc4-579b-452e-8c46-7255487266ff"]}],"mendeley":{"formattedCitation":"(Sarker &lt;i&gt;et al.&lt;/i&gt;, 2022)","plainTextFormattedCitation":"(Sarker et al., 2022)","previouslyFormattedCitation":"(Sarker &lt;i&gt;et al.&lt;/i&gt;, 2022)"},"properties":{"noteIndex":0},"schema":"https://github.com/citation-style-language/schema/raw/master/csl-citation.json"}</w:instrText>
      </w:r>
      <w:r w:rsidR="002158E5">
        <w:rPr>
          <w:rFonts w:asciiTheme="majorBidi" w:hAnsiTheme="majorBidi" w:cstheme="majorBidi"/>
        </w:rPr>
        <w:fldChar w:fldCharType="separate"/>
      </w:r>
      <w:r w:rsidR="002158E5" w:rsidRPr="002158E5">
        <w:rPr>
          <w:rFonts w:asciiTheme="majorBidi" w:hAnsiTheme="majorBidi" w:cstheme="majorBidi"/>
          <w:noProof/>
        </w:rPr>
        <w:t xml:space="preserve">(Sarker </w:t>
      </w:r>
      <w:r w:rsidR="002158E5" w:rsidRPr="002158E5">
        <w:rPr>
          <w:rFonts w:asciiTheme="majorBidi" w:hAnsiTheme="majorBidi" w:cstheme="majorBidi"/>
          <w:i/>
          <w:noProof/>
        </w:rPr>
        <w:t>et al.</w:t>
      </w:r>
      <w:r w:rsidR="002158E5" w:rsidRPr="002158E5">
        <w:rPr>
          <w:rFonts w:asciiTheme="majorBidi" w:hAnsiTheme="majorBidi" w:cstheme="majorBidi"/>
          <w:noProof/>
        </w:rPr>
        <w:t>, 2022)</w:t>
      </w:r>
      <w:r w:rsidR="002158E5">
        <w:rPr>
          <w:rFonts w:asciiTheme="majorBidi" w:hAnsiTheme="majorBidi" w:cstheme="majorBidi"/>
        </w:rPr>
        <w:fldChar w:fldCharType="end"/>
      </w:r>
      <w:r w:rsidRPr="00102F77">
        <w:rPr>
          <w:rFonts w:asciiTheme="majorBidi" w:hAnsiTheme="majorBidi" w:cstheme="majorBidi"/>
        </w:rPr>
        <w:t>.</w:t>
      </w:r>
    </w:p>
    <w:p w14:paraId="5D5DAE61" w14:textId="4DE250A1" w:rsidR="00A26B73" w:rsidRPr="004A2E93" w:rsidRDefault="00A25E5D" w:rsidP="00A25E5D">
      <w:pPr>
        <w:spacing w:line="360" w:lineRule="auto"/>
        <w:ind w:firstLine="426"/>
        <w:jc w:val="both"/>
        <w:rPr>
          <w:rFonts w:asciiTheme="majorBidi" w:hAnsiTheme="majorBidi" w:cstheme="majorBidi"/>
        </w:rPr>
      </w:pPr>
      <w:r>
        <w:rPr>
          <w:rFonts w:asciiTheme="majorBidi" w:hAnsiTheme="majorBidi" w:cstheme="majorBidi"/>
        </w:rPr>
        <w:t>In addition, t</w:t>
      </w:r>
      <w:r w:rsidR="00102F77" w:rsidRPr="00102F77">
        <w:rPr>
          <w:rFonts w:asciiTheme="majorBidi" w:hAnsiTheme="majorBidi" w:cstheme="majorBidi"/>
        </w:rPr>
        <w:t>he company's expansion faces a potential obstacle in change management challenges. Moving to larger premises and introducing new products requires adept change management to ensure a smooth transition</w:t>
      </w:r>
      <w:r w:rsidR="002158E5">
        <w:rPr>
          <w:rFonts w:asciiTheme="majorBidi" w:hAnsiTheme="majorBidi" w:cstheme="majorBidi"/>
        </w:rPr>
        <w:t xml:space="preserve"> </w:t>
      </w:r>
      <w:r w:rsidR="002158E5">
        <w:rPr>
          <w:rFonts w:asciiTheme="majorBidi" w:hAnsiTheme="majorBidi" w:cstheme="majorBidi"/>
        </w:rPr>
        <w:fldChar w:fldCharType="begin" w:fldLock="1"/>
      </w:r>
      <w:r w:rsidR="002158E5">
        <w:rPr>
          <w:rFonts w:asciiTheme="majorBidi" w:hAnsiTheme="majorBidi" w:cstheme="majorBidi"/>
        </w:rPr>
        <w:instrText>ADDIN CSL_CITATION {"citationItems":[{"id":"ITEM-1","itemData":{"author":[{"dropping-particle":"","family":"Taherdoost","given":"Hamed","non-dropping-particle":"","parse-names":false,"suffix":""}],"container-title":"E-Business Essentials: Building a Successful Online Enterprise","id":"ITEM-1","issued":{"date-parts":[["2023"]]},"page":"319-349","publisher":"Springer","title":"Change Management","type":"chapter"},"uris":["http://www.mendeley.com/documents/?uuid=0a5a4a67-84ce-433d-9593-771c9c5971ba"]}],"mendeley":{"formattedCitation":"(Taherdoost, 2023)","plainTextFormattedCitation":"(Taherdoost, 2023)","previouslyFormattedCitation":"(Taherdoost, 2023)"},"properties":{"noteIndex":0},"schema":"https://github.com/citation-style-language/schema/raw/master/csl-citation.json"}</w:instrText>
      </w:r>
      <w:r w:rsidR="002158E5">
        <w:rPr>
          <w:rFonts w:asciiTheme="majorBidi" w:hAnsiTheme="majorBidi" w:cstheme="majorBidi"/>
        </w:rPr>
        <w:fldChar w:fldCharType="separate"/>
      </w:r>
      <w:r w:rsidR="002158E5" w:rsidRPr="002158E5">
        <w:rPr>
          <w:rFonts w:asciiTheme="majorBidi" w:hAnsiTheme="majorBidi" w:cstheme="majorBidi"/>
          <w:noProof/>
        </w:rPr>
        <w:t>(Taherdoost, 2023)</w:t>
      </w:r>
      <w:r w:rsidR="002158E5">
        <w:rPr>
          <w:rFonts w:asciiTheme="majorBidi" w:hAnsiTheme="majorBidi" w:cstheme="majorBidi"/>
        </w:rPr>
        <w:fldChar w:fldCharType="end"/>
      </w:r>
      <w:r w:rsidR="00102F77" w:rsidRPr="00102F77">
        <w:rPr>
          <w:rFonts w:asciiTheme="majorBidi" w:hAnsiTheme="majorBidi" w:cstheme="majorBidi"/>
        </w:rPr>
        <w:t>. Common issues like resistance, poor communication, and morale problems can lead to project delays and employee dissatisfaction</w:t>
      </w:r>
      <w:r w:rsidR="002158E5">
        <w:rPr>
          <w:rFonts w:asciiTheme="majorBidi" w:hAnsiTheme="majorBidi" w:cstheme="majorBidi"/>
        </w:rPr>
        <w:t xml:space="preserve"> </w:t>
      </w:r>
      <w:r w:rsidR="002158E5">
        <w:rPr>
          <w:rFonts w:asciiTheme="majorBidi" w:hAnsiTheme="majorBidi" w:cstheme="majorBidi"/>
        </w:rPr>
        <w:fldChar w:fldCharType="begin" w:fldLock="1"/>
      </w:r>
      <w:r w:rsidR="002158E5">
        <w:rPr>
          <w:rFonts w:asciiTheme="majorBidi" w:hAnsiTheme="majorBidi" w:cstheme="majorBidi"/>
        </w:rPr>
        <w:instrText>ADDIN CSL_CITATION {"citationItems":[{"id":"ITEM-1","itemData":{"author":[{"dropping-particle":"","family":"Furxhi","given":"Gentisa","non-dropping-particle":"","parse-names":false,"suffix":""}],"container-title":"European Journal of Business and Management Research","id":"ITEM-1","issue":"2","issued":{"date-parts":[["2021"]]},"page":"30-32","title":"Employee’s Resistance and Organizational Change Factors","type":"article-journal","volume":"6"},"uris":["http://www.mendeley.com/documents/?uuid=2bcb522e-adf6-4fec-86ab-c0d76dba4cc9"]}],"mendeley":{"formattedCitation":"(Furxhi, 2021)","plainTextFormattedCitation":"(Furxhi, 2021)","previouslyFormattedCitation":"(Furxhi, 2021)"},"properties":{"noteIndex":0},"schema":"https://github.com/citation-style-language/schema/raw/master/csl-citation.json"}</w:instrText>
      </w:r>
      <w:r w:rsidR="002158E5">
        <w:rPr>
          <w:rFonts w:asciiTheme="majorBidi" w:hAnsiTheme="majorBidi" w:cstheme="majorBidi"/>
        </w:rPr>
        <w:fldChar w:fldCharType="separate"/>
      </w:r>
      <w:r w:rsidR="002158E5" w:rsidRPr="002158E5">
        <w:rPr>
          <w:rFonts w:asciiTheme="majorBidi" w:hAnsiTheme="majorBidi" w:cstheme="majorBidi"/>
          <w:noProof/>
        </w:rPr>
        <w:t>(Furxhi, 2021)</w:t>
      </w:r>
      <w:r w:rsidR="002158E5">
        <w:rPr>
          <w:rFonts w:asciiTheme="majorBidi" w:hAnsiTheme="majorBidi" w:cstheme="majorBidi"/>
        </w:rPr>
        <w:fldChar w:fldCharType="end"/>
      </w:r>
      <w:r w:rsidR="00102F77" w:rsidRPr="00102F77">
        <w:rPr>
          <w:rFonts w:asciiTheme="majorBidi" w:hAnsiTheme="majorBidi" w:cstheme="majorBidi"/>
        </w:rPr>
        <w:t>. To overcome these challenges, the company needs transparent communication, a well-defined implementation plan, and strategies to address employee concerns. Employee involvement, training, and feedback mechanisms are crucial. Proactively addressing change management issues will help navigate expansion effectively and minimize operational disruptions</w:t>
      </w:r>
      <w:r w:rsidR="002158E5">
        <w:rPr>
          <w:rFonts w:asciiTheme="majorBidi" w:hAnsiTheme="majorBidi" w:cstheme="majorBidi"/>
        </w:rPr>
        <w:t xml:space="preserve"> </w:t>
      </w:r>
      <w:r w:rsidR="002158E5">
        <w:rPr>
          <w:rFonts w:asciiTheme="majorBidi" w:hAnsiTheme="majorBidi" w:cstheme="majorBidi"/>
        </w:rPr>
        <w:fldChar w:fldCharType="begin" w:fldLock="1"/>
      </w:r>
      <w:r w:rsidR="00935610">
        <w:rPr>
          <w:rFonts w:asciiTheme="majorBidi" w:hAnsiTheme="majorBidi" w:cstheme="majorBidi"/>
        </w:rPr>
        <w:instrText>ADDIN CSL_CITATION {"citationItems":[{"id":"ITEM-1","itemData":{"author":[{"dropping-particle":"","family":"Assen","given":"Marcel F","non-dropping-particle":"Van","parse-names":false,"suffix":""}],"container-title":"Production Planning \\&amp; Control","id":"ITEM-1","issue":"2","issued":{"date-parts":[["2021"]]},"page":"132-144","publisher":"Taylor \\&amp; Francis","title":"Training, employee involvement and continuous improvement--the moderating effect of a common improvement method","type":"article-journal","volume":"32"},"uris":["http://www.mendeley.com/documents/?uuid=4fe6a23d-a694-4fa2-9248-4f5bb7fce1da"]}],"mendeley":{"formattedCitation":"(Van Assen, 2021)","plainTextFormattedCitation":"(Van Assen, 2021)","previouslyFormattedCitation":"(Van Assen, 2021)"},"properties":{"noteIndex":0},"schema":"https://github.com/citation-style-language/schema/raw/master/csl-citation.json"}</w:instrText>
      </w:r>
      <w:r w:rsidR="002158E5">
        <w:rPr>
          <w:rFonts w:asciiTheme="majorBidi" w:hAnsiTheme="majorBidi" w:cstheme="majorBidi"/>
        </w:rPr>
        <w:fldChar w:fldCharType="separate"/>
      </w:r>
      <w:r w:rsidR="002158E5" w:rsidRPr="002158E5">
        <w:rPr>
          <w:rFonts w:asciiTheme="majorBidi" w:hAnsiTheme="majorBidi" w:cstheme="majorBidi"/>
          <w:noProof/>
        </w:rPr>
        <w:t>(Van Assen, 2021)</w:t>
      </w:r>
      <w:r w:rsidR="002158E5">
        <w:rPr>
          <w:rFonts w:asciiTheme="majorBidi" w:hAnsiTheme="majorBidi" w:cstheme="majorBidi"/>
        </w:rPr>
        <w:fldChar w:fldCharType="end"/>
      </w:r>
      <w:r w:rsidR="00102F77" w:rsidRPr="00102F77">
        <w:rPr>
          <w:rFonts w:asciiTheme="majorBidi" w:hAnsiTheme="majorBidi" w:cstheme="majorBidi"/>
        </w:rPr>
        <w:t>.</w:t>
      </w:r>
    </w:p>
    <w:p w14:paraId="555F0A62" w14:textId="0FA08F44" w:rsidR="00915753" w:rsidRDefault="00915753" w:rsidP="00A25E5D">
      <w:pPr>
        <w:pStyle w:val="ListParagraph"/>
        <w:numPr>
          <w:ilvl w:val="0"/>
          <w:numId w:val="29"/>
        </w:numPr>
        <w:spacing w:before="240" w:after="240" w:line="360" w:lineRule="auto"/>
        <w:jc w:val="both"/>
        <w:rPr>
          <w:rFonts w:asciiTheme="majorBidi" w:hAnsiTheme="majorBidi" w:cstheme="majorBidi"/>
          <w:b/>
          <w:bCs/>
        </w:rPr>
      </w:pPr>
      <w:r w:rsidRPr="007C7DD3">
        <w:rPr>
          <w:rFonts w:asciiTheme="majorBidi" w:hAnsiTheme="majorBidi" w:cstheme="majorBidi"/>
          <w:b/>
          <w:bCs/>
        </w:rPr>
        <w:t>Opportunities:</w:t>
      </w:r>
    </w:p>
    <w:p w14:paraId="74919F4C" w14:textId="1ED1CB3C" w:rsidR="00FD628C" w:rsidRDefault="00FD628C" w:rsidP="00FD628C">
      <w:pPr>
        <w:spacing w:line="360" w:lineRule="auto"/>
        <w:jc w:val="both"/>
        <w:rPr>
          <w:rFonts w:asciiTheme="majorBidi" w:hAnsiTheme="majorBidi" w:cstheme="majorBidi"/>
        </w:rPr>
      </w:pPr>
      <w:r w:rsidRPr="00935610">
        <w:rPr>
          <w:rFonts w:asciiTheme="majorBidi" w:hAnsiTheme="majorBidi" w:cstheme="majorBidi"/>
        </w:rPr>
        <w:t>The company strategically expands its product range to meet emerging consumer demands</w:t>
      </w:r>
      <w:r>
        <w:rPr>
          <w:rFonts w:asciiTheme="majorBidi" w:hAnsiTheme="majorBidi" w:cstheme="majorBidi"/>
        </w:rPr>
        <w:t xml:space="preserve"> </w:t>
      </w:r>
      <w:r>
        <w:rPr>
          <w:rFonts w:asciiTheme="majorBidi" w:hAnsiTheme="majorBidi" w:cstheme="majorBidi"/>
        </w:rPr>
        <w:fldChar w:fldCharType="begin" w:fldLock="1"/>
      </w:r>
      <w:r>
        <w:rPr>
          <w:rFonts w:asciiTheme="majorBidi" w:hAnsiTheme="majorBidi" w:cstheme="majorBidi"/>
        </w:rPr>
        <w:instrText>ADDIN CSL_CITATION {"citationItems":[{"id":"ITEM-1","itemData":{"author":[{"dropping-particle":"","family":"Graeff-Hönninger","given":"Simone","non-dropping-particle":"","parse-names":false,"suffix":""},{"dropping-particle":"","family":"Khajehei","given":"Forough","non-dropping-particle":"","parse-names":false,"suffix":""}],"container-title":"Food tech transitions: reconnecting agri-food, technology and society","id":"ITEM-1","issued":{"date-parts":[["2019"]]},"page":"81-94","publisher":"Springer","title":"The demand for superfoods: Consumers’ desire, production viability and bio-intelligent transition","type":"article-journal"},"uris":["http://www.mendeley.com/documents/?uuid=a23425f2-aee5-4ad3-ae6e-6d1e56062322"]}],"mendeley":{"formattedCitation":"(Graeff-Hönninger and Khajehei, 2019)","plainTextFormattedCitation":"(Graeff-Hönninger and Khajehei, 2019)","previouslyFormattedCitation":"(Graeff-Hönninger and Khajehei, 2019)"},"properties":{"noteIndex":0},"schema":"https://github.com/citation-style-language/schema/raw/master/csl-citation.json"}</w:instrText>
      </w:r>
      <w:r>
        <w:rPr>
          <w:rFonts w:asciiTheme="majorBidi" w:hAnsiTheme="majorBidi" w:cstheme="majorBidi"/>
        </w:rPr>
        <w:fldChar w:fldCharType="separate"/>
      </w:r>
      <w:r w:rsidRPr="00935610">
        <w:rPr>
          <w:rFonts w:asciiTheme="majorBidi" w:hAnsiTheme="majorBidi" w:cstheme="majorBidi"/>
          <w:noProof/>
        </w:rPr>
        <w:t>(Graeff-Hönninger and Khajehei, 2019)</w:t>
      </w:r>
      <w:r>
        <w:rPr>
          <w:rFonts w:asciiTheme="majorBidi" w:hAnsiTheme="majorBidi" w:cstheme="majorBidi"/>
        </w:rPr>
        <w:fldChar w:fldCharType="end"/>
      </w:r>
      <w:r w:rsidRPr="00935610">
        <w:rPr>
          <w:rFonts w:asciiTheme="majorBidi" w:hAnsiTheme="majorBidi" w:cstheme="majorBidi"/>
        </w:rPr>
        <w:t xml:space="preserve">. </w:t>
      </w:r>
      <w:r>
        <w:rPr>
          <w:rFonts w:asciiTheme="majorBidi" w:hAnsiTheme="majorBidi" w:cstheme="majorBidi"/>
        </w:rPr>
        <w:t>For example,</w:t>
      </w:r>
      <w:r w:rsidRPr="00935610">
        <w:rPr>
          <w:rFonts w:asciiTheme="majorBidi" w:hAnsiTheme="majorBidi" w:cstheme="majorBidi"/>
        </w:rPr>
        <w:t xml:space="preserve"> </w:t>
      </w:r>
      <w:r>
        <w:rPr>
          <w:rFonts w:asciiTheme="majorBidi" w:hAnsiTheme="majorBidi" w:cstheme="majorBidi"/>
        </w:rPr>
        <w:t>adding</w:t>
      </w:r>
      <w:r w:rsidRPr="00935610">
        <w:rPr>
          <w:rFonts w:asciiTheme="majorBidi" w:hAnsiTheme="majorBidi" w:cstheme="majorBidi"/>
        </w:rPr>
        <w:t xml:space="preserve"> coconut water</w:t>
      </w:r>
      <w:r>
        <w:rPr>
          <w:rFonts w:asciiTheme="majorBidi" w:hAnsiTheme="majorBidi" w:cstheme="majorBidi"/>
        </w:rPr>
        <w:t xml:space="preserve"> to the menu</w:t>
      </w:r>
      <w:r w:rsidRPr="00935610">
        <w:rPr>
          <w:rFonts w:asciiTheme="majorBidi" w:hAnsiTheme="majorBidi" w:cstheme="majorBidi"/>
        </w:rPr>
        <w:t xml:space="preserve"> aligns with their focus on healthy choices, appealing to those seeking natural hydration alternatives. Children's juice addresses parental concerns about nutrition and encourages healthy eating habits. Healthy soups and yogurt-based drinks offer nutritious options, appealing to a broader audience focused on health trends</w:t>
      </w:r>
      <w:r>
        <w:rPr>
          <w:rFonts w:asciiTheme="majorBidi" w:hAnsiTheme="majorBidi" w:cstheme="majorBidi"/>
        </w:rPr>
        <w:t xml:space="preserve"> </w:t>
      </w:r>
      <w:r>
        <w:rPr>
          <w:rFonts w:asciiTheme="majorBidi" w:hAnsiTheme="majorBidi" w:cstheme="majorBidi"/>
        </w:rPr>
        <w:fldChar w:fldCharType="begin" w:fldLock="1"/>
      </w:r>
      <w:r>
        <w:rPr>
          <w:rFonts w:asciiTheme="majorBidi" w:hAnsiTheme="majorBidi" w:cstheme="majorBidi"/>
        </w:rPr>
        <w:instrText>ADDIN CSL_CITATION {"citationItems":[{"id":"ITEM-1","itemData":{"author":[{"dropping-particle":"","family":"Berg","given":"Christina","non-dropping-particle":"","parse-names":false,"suffix":""},{"dropping-particle":"","family":"Larsson","given":"Christel","non-dropping-particle":"","parse-names":false,"suffix":""}],"container-title":"BMC Public Health","id":"ITEM-1","issue":"1","issued":{"date-parts":[["2020"]]},"page":"1-9","publisher":"BioMed Central","title":"Dieting, body weight concerns and health: trends and associations in Swedish schoolchildren","type":"article-journal","volume":"20"},"uris":["http://www.mendeley.com/documents/?uuid=ae007225-ecb1-4cb2-a05e-e9c34ed96b08"]}],"mendeley":{"formattedCitation":"(Berg and Larsson, 2020)","plainTextFormattedCitation":"(Berg and Larsson, 2020)","previouslyFormattedCitation":"(Berg and Larsson, 2020)"},"properties":{"noteIndex":0},"schema":"https://github.com/citation-style-language/schema/raw/master/csl-citation.json"}</w:instrText>
      </w:r>
      <w:r>
        <w:rPr>
          <w:rFonts w:asciiTheme="majorBidi" w:hAnsiTheme="majorBidi" w:cstheme="majorBidi"/>
        </w:rPr>
        <w:fldChar w:fldCharType="separate"/>
      </w:r>
      <w:r w:rsidRPr="00FD628C">
        <w:rPr>
          <w:rFonts w:asciiTheme="majorBidi" w:hAnsiTheme="majorBidi" w:cstheme="majorBidi"/>
          <w:noProof/>
        </w:rPr>
        <w:t>(Berg and Larsson, 2020)</w:t>
      </w:r>
      <w:r>
        <w:rPr>
          <w:rFonts w:asciiTheme="majorBidi" w:hAnsiTheme="majorBidi" w:cstheme="majorBidi"/>
        </w:rPr>
        <w:fldChar w:fldCharType="end"/>
      </w:r>
      <w:r w:rsidRPr="00935610">
        <w:rPr>
          <w:rFonts w:asciiTheme="majorBidi" w:hAnsiTheme="majorBidi" w:cstheme="majorBidi"/>
        </w:rPr>
        <w:t xml:space="preserve">. </w:t>
      </w:r>
    </w:p>
    <w:p w14:paraId="48F1A984" w14:textId="321E35FE" w:rsidR="00102F77" w:rsidRDefault="00A25E5D" w:rsidP="00A25E5D">
      <w:pPr>
        <w:spacing w:line="360" w:lineRule="auto"/>
        <w:ind w:firstLine="426"/>
        <w:jc w:val="both"/>
        <w:rPr>
          <w:rFonts w:asciiTheme="majorBidi" w:hAnsiTheme="majorBidi" w:cstheme="majorBidi"/>
          <w:b/>
          <w:bCs/>
        </w:rPr>
      </w:pPr>
      <w:r>
        <w:rPr>
          <w:rFonts w:asciiTheme="majorBidi" w:hAnsiTheme="majorBidi" w:cstheme="majorBidi"/>
        </w:rPr>
        <w:lastRenderedPageBreak/>
        <w:t>Furthermore,</w:t>
      </w:r>
      <w:r w:rsidR="00FD628C" w:rsidRPr="007C7DD3">
        <w:rPr>
          <w:rFonts w:asciiTheme="majorBidi" w:hAnsiTheme="majorBidi" w:cstheme="majorBidi"/>
          <w:b/>
          <w:bCs/>
        </w:rPr>
        <w:t xml:space="preserve"> </w:t>
      </w:r>
      <w:r>
        <w:rPr>
          <w:rFonts w:asciiTheme="majorBidi" w:hAnsiTheme="majorBidi" w:cstheme="majorBidi"/>
        </w:rPr>
        <w:t>t</w:t>
      </w:r>
      <w:r w:rsidR="00BA44F0" w:rsidRPr="00BA44F0">
        <w:rPr>
          <w:rFonts w:asciiTheme="majorBidi" w:hAnsiTheme="majorBidi" w:cstheme="majorBidi"/>
        </w:rPr>
        <w:t>he prospect of entering a new supermarket presents a valuable opportunity for the company to significantly broaden its market reach and boost sales. This interest from another supermarket signifies a recognition of the company's products and their appeal to a wider audience</w:t>
      </w:r>
      <w:r w:rsidR="00BA44F0">
        <w:rPr>
          <w:rFonts w:asciiTheme="majorBidi" w:hAnsiTheme="majorBidi" w:cstheme="majorBidi"/>
        </w:rPr>
        <w:t xml:space="preserve"> </w:t>
      </w:r>
      <w:r w:rsidR="00BA44F0">
        <w:rPr>
          <w:rFonts w:asciiTheme="majorBidi" w:hAnsiTheme="majorBidi" w:cstheme="majorBidi"/>
        </w:rPr>
        <w:fldChar w:fldCharType="begin" w:fldLock="1"/>
      </w:r>
      <w:r w:rsidR="00BA44F0">
        <w:rPr>
          <w:rFonts w:asciiTheme="majorBidi" w:hAnsiTheme="majorBidi" w:cstheme="majorBidi"/>
        </w:rPr>
        <w:instrText>ADDIN CSL_CITATION {"citationItems":[{"id":"ITEM-1","itemData":{"author":[{"dropping-particle":"","family":"Stegmuller","given":"Doreen Illa Astrid","non-dropping-particle":"","parse-names":false,"suffix":""}],"id":"ITEM-1","issued":{"date-parts":[["2023"]]},"publisher":"Carleton University","title":"Understanding Independent Grocer Resilience through Customer Experience Insights","type":"thesis"},"uris":["http://www.mendeley.com/documents/?uuid=6df12e2c-a568-4b9f-bcd4-b00c2f367d17"]}],"mendeley":{"formattedCitation":"(Stegmuller, 2023)","plainTextFormattedCitation":"(Stegmuller, 2023)","previouslyFormattedCitation":"(Stegmuller, 2023)"},"properties":{"noteIndex":0},"schema":"https://github.com/citation-style-language/schema/raw/master/csl-citation.json"}</w:instrText>
      </w:r>
      <w:r w:rsidR="00BA44F0">
        <w:rPr>
          <w:rFonts w:asciiTheme="majorBidi" w:hAnsiTheme="majorBidi" w:cstheme="majorBidi"/>
        </w:rPr>
        <w:fldChar w:fldCharType="separate"/>
      </w:r>
      <w:r w:rsidR="00BA44F0" w:rsidRPr="00FD628C">
        <w:rPr>
          <w:rFonts w:asciiTheme="majorBidi" w:hAnsiTheme="majorBidi" w:cstheme="majorBidi"/>
          <w:noProof/>
        </w:rPr>
        <w:t>(Stegmuller, 2023)</w:t>
      </w:r>
      <w:r w:rsidR="00BA44F0">
        <w:rPr>
          <w:rFonts w:asciiTheme="majorBidi" w:hAnsiTheme="majorBidi" w:cstheme="majorBidi"/>
        </w:rPr>
        <w:fldChar w:fldCharType="end"/>
      </w:r>
      <w:r w:rsidR="00BA44F0" w:rsidRPr="00BA44F0">
        <w:rPr>
          <w:rFonts w:asciiTheme="majorBidi" w:hAnsiTheme="majorBidi" w:cstheme="majorBidi"/>
        </w:rPr>
        <w:t>. By securing shelf space in a new retail outlet, the company gains access to a different customer demographic, potentially expanding its customer base. This strategic move not only increases visibility but also allows the company to tap into the consumer traffic of a different retail environment</w:t>
      </w:r>
      <w:r w:rsidR="00BA44F0">
        <w:rPr>
          <w:rFonts w:asciiTheme="majorBidi" w:hAnsiTheme="majorBidi" w:cstheme="majorBidi"/>
        </w:rPr>
        <w:t xml:space="preserve"> </w:t>
      </w:r>
      <w:r w:rsidR="00BA44F0">
        <w:rPr>
          <w:rFonts w:asciiTheme="majorBidi" w:hAnsiTheme="majorBidi" w:cstheme="majorBidi"/>
        </w:rPr>
        <w:fldChar w:fldCharType="begin" w:fldLock="1"/>
      </w:r>
      <w:r w:rsidR="00E83272">
        <w:rPr>
          <w:rFonts w:asciiTheme="majorBidi" w:hAnsiTheme="majorBidi" w:cstheme="majorBidi"/>
        </w:rPr>
        <w:instrText>ADDIN CSL_CITATION {"citationItems":[{"id":"ITEM-1","itemData":{"author":[{"dropping-particle":"","family":"Dorismond","given":"Jessica","non-dropping-particle":"","parse-names":false,"suffix":""},{"dropping-particle":"","family":"Walteros","given":"Jose L","non-dropping-particle":"","parse-names":false,"suffix":""},{"dropping-particle":"","family":"Batta","given":"Rajan","non-dropping-particle":"","parse-names":false,"suffix":""}],"container-title":"Retail Space Analytics","id":"ITEM-1","issued":{"date-parts":[["2023"]]},"page":"51-74","publisher":"Springer","title":"A Simulation Based Tool to Guide Periodic Changes in a Supermarket Layout","type":"chapter"},"uris":["http://www.mendeley.com/documents/?uuid=f9061151-3916-41dc-bec1-7c6ad243ee87"]}],"mendeley":{"formattedCitation":"(Dorismond, Walteros and Batta, 2023)","plainTextFormattedCitation":"(Dorismond, Walteros and Batta, 2023)","previouslyFormattedCitation":"(Dorismond, Walteros and Batta, 2023)"},"properties":{"noteIndex":0},"schema":"https://github.com/citation-style-language/schema/raw/master/csl-citation.json"}</w:instrText>
      </w:r>
      <w:r w:rsidR="00BA44F0">
        <w:rPr>
          <w:rFonts w:asciiTheme="majorBidi" w:hAnsiTheme="majorBidi" w:cstheme="majorBidi"/>
        </w:rPr>
        <w:fldChar w:fldCharType="separate"/>
      </w:r>
      <w:r w:rsidR="00BA44F0" w:rsidRPr="00BA44F0">
        <w:rPr>
          <w:rFonts w:asciiTheme="majorBidi" w:hAnsiTheme="majorBidi" w:cstheme="majorBidi"/>
          <w:noProof/>
        </w:rPr>
        <w:t>(Dorismond, Walteros and Batta, 2023)</w:t>
      </w:r>
      <w:r w:rsidR="00BA44F0">
        <w:rPr>
          <w:rFonts w:asciiTheme="majorBidi" w:hAnsiTheme="majorBidi" w:cstheme="majorBidi"/>
        </w:rPr>
        <w:fldChar w:fldCharType="end"/>
      </w:r>
      <w:r w:rsidR="00BA44F0" w:rsidRPr="00BA44F0">
        <w:rPr>
          <w:rFonts w:asciiTheme="majorBidi" w:hAnsiTheme="majorBidi" w:cstheme="majorBidi"/>
        </w:rPr>
        <w:t>. This diversification of sales channels enhances the company's overall market presence, fostering resilience and competitiveness in the dynamic retail landscape</w:t>
      </w:r>
      <w:r w:rsidR="00E83272">
        <w:rPr>
          <w:rFonts w:asciiTheme="majorBidi" w:hAnsiTheme="majorBidi" w:cstheme="majorBidi"/>
        </w:rPr>
        <w:t xml:space="preserve"> </w:t>
      </w:r>
      <w:r w:rsidR="00E83272">
        <w:rPr>
          <w:rFonts w:asciiTheme="majorBidi" w:hAnsiTheme="majorBidi" w:cstheme="majorBidi"/>
        </w:rPr>
        <w:fldChar w:fldCharType="begin" w:fldLock="1"/>
      </w:r>
      <w:r w:rsidR="007A70E5">
        <w:rPr>
          <w:rFonts w:asciiTheme="majorBidi" w:hAnsiTheme="majorBidi" w:cstheme="majorBidi"/>
        </w:rPr>
        <w:instrText>ADDIN CSL_CITATION {"citationItems":[{"id":"ITEM-1","itemData":{"author":[{"dropping-particle":"","family":"Batsakis","given":"Georgios","non-dropping-particle":"","parse-names":false,"suffix":""},{"dropping-particle":"","family":"Konara","given":"Palitha","non-dropping-particle":"","parse-names":false,"suffix":""},{"dropping-particle":"","family":"Theoharakis","given":"Vasilis","non-dropping-particle":"","parse-names":false,"suffix":""}],"container-title":"Global Strategy Journal","id":"ITEM-1","issued":{"date-parts":[["2022"]]},"publisher":"Wiley Online Library","title":"Digital sales channels and the relationship between product and international diversification: Evidence from going digital retail MNEs","type":"article-journal"},"uris":["http://www.mendeley.com/documents/?uuid=81999037-1627-4217-b989-9b6e515e2b99"]}],"mendeley":{"formattedCitation":"(Batsakis, Konara and Theoharakis, 2022)","plainTextFormattedCitation":"(Batsakis, Konara and Theoharakis, 2022)","previouslyFormattedCitation":"(Batsakis, Konara and Theoharakis, 2022)"},"properties":{"noteIndex":0},"schema":"https://github.com/citation-style-language/schema/raw/master/csl-citation.json"}</w:instrText>
      </w:r>
      <w:r w:rsidR="00E83272">
        <w:rPr>
          <w:rFonts w:asciiTheme="majorBidi" w:hAnsiTheme="majorBidi" w:cstheme="majorBidi"/>
        </w:rPr>
        <w:fldChar w:fldCharType="separate"/>
      </w:r>
      <w:r w:rsidR="00E83272" w:rsidRPr="00E83272">
        <w:rPr>
          <w:rFonts w:asciiTheme="majorBidi" w:hAnsiTheme="majorBidi" w:cstheme="majorBidi"/>
          <w:noProof/>
        </w:rPr>
        <w:t>(Batsakis, Konara and Theoharakis, 2022)</w:t>
      </w:r>
      <w:r w:rsidR="00E83272">
        <w:rPr>
          <w:rFonts w:asciiTheme="majorBidi" w:hAnsiTheme="majorBidi" w:cstheme="majorBidi"/>
        </w:rPr>
        <w:fldChar w:fldCharType="end"/>
      </w:r>
      <w:r w:rsidR="00BA44F0" w:rsidRPr="00BA44F0">
        <w:rPr>
          <w:rFonts w:asciiTheme="majorBidi" w:hAnsiTheme="majorBidi" w:cstheme="majorBidi"/>
        </w:rPr>
        <w:t>. It also opens avenues for cross-promotion and collaboration, strengthening the company's position in the market and facilitating sustained growth.</w:t>
      </w:r>
    </w:p>
    <w:p w14:paraId="44051D8E" w14:textId="4B82C9FF" w:rsidR="00915753" w:rsidRPr="00A25E5D" w:rsidRDefault="00915753" w:rsidP="00A25E5D">
      <w:pPr>
        <w:pStyle w:val="ListParagraph"/>
        <w:numPr>
          <w:ilvl w:val="0"/>
          <w:numId w:val="29"/>
        </w:numPr>
        <w:spacing w:before="240" w:after="240" w:line="360" w:lineRule="auto"/>
        <w:jc w:val="both"/>
        <w:rPr>
          <w:rFonts w:asciiTheme="majorBidi" w:hAnsiTheme="majorBidi" w:cstheme="majorBidi"/>
        </w:rPr>
      </w:pPr>
      <w:r w:rsidRPr="00A25E5D">
        <w:rPr>
          <w:rFonts w:asciiTheme="majorBidi" w:hAnsiTheme="majorBidi" w:cstheme="majorBidi"/>
          <w:b/>
          <w:bCs/>
        </w:rPr>
        <w:t>Threats:</w:t>
      </w:r>
    </w:p>
    <w:p w14:paraId="30563310" w14:textId="077C0F19" w:rsidR="001404E9" w:rsidRDefault="00BE50EC" w:rsidP="00BE50EC">
      <w:pPr>
        <w:spacing w:line="360" w:lineRule="auto"/>
        <w:jc w:val="both"/>
        <w:rPr>
          <w:rFonts w:asciiTheme="majorBidi" w:hAnsiTheme="majorBidi" w:cstheme="majorBidi"/>
        </w:rPr>
      </w:pPr>
      <w:r w:rsidRPr="00BE50EC">
        <w:rPr>
          <w:rFonts w:asciiTheme="majorBidi" w:hAnsiTheme="majorBidi" w:cstheme="majorBidi"/>
        </w:rPr>
        <w:t>In a highly competitive fruit-based product market, introducing new items like coconut water, children's juice, healthy soups, and yogurt-based drinks presents a formidable challenge</w:t>
      </w:r>
      <w:r w:rsidR="007A70E5">
        <w:rPr>
          <w:rFonts w:asciiTheme="majorBidi" w:hAnsiTheme="majorBidi" w:cstheme="majorBidi"/>
        </w:rPr>
        <w:t xml:space="preserve"> </w:t>
      </w:r>
      <w:r w:rsidR="007A70E5">
        <w:rPr>
          <w:rFonts w:asciiTheme="majorBidi" w:hAnsiTheme="majorBidi" w:cstheme="majorBidi"/>
        </w:rPr>
        <w:fldChar w:fldCharType="begin" w:fldLock="1"/>
      </w:r>
      <w:r w:rsidR="00044923">
        <w:rPr>
          <w:rFonts w:asciiTheme="majorBidi" w:hAnsiTheme="majorBidi" w:cstheme="majorBidi"/>
        </w:rPr>
        <w:instrText>ADDIN CSL_CITATION {"citationItems":[{"id":"ITEM-1","itemData":{"author":[{"dropping-particle":"","family":"Gil","given":"Cátia Vieira","non-dropping-particle":"","parse-names":false,"suffix":""}],"id":"ITEM-1","issued":{"date-parts":[["2019"]]},"title":"Evolutionary engineering towards the optimization of fruit juice fermentations","type":"thesis"},"uris":["http://www.mendeley.com/documents/?uuid=f8ea4912-3188-4920-a475-7e5a64ad17fd"]}],"mendeley":{"formattedCitation":"(Gil, 2019)","plainTextFormattedCitation":"(Gil, 2019)","previouslyFormattedCitation":"(Gil, 2019)"},"properties":{"noteIndex":0},"schema":"https://github.com/citation-style-language/schema/raw/master/csl-citation.json"}</w:instrText>
      </w:r>
      <w:r w:rsidR="007A70E5">
        <w:rPr>
          <w:rFonts w:asciiTheme="majorBidi" w:hAnsiTheme="majorBidi" w:cstheme="majorBidi"/>
        </w:rPr>
        <w:fldChar w:fldCharType="separate"/>
      </w:r>
      <w:r w:rsidR="007A70E5" w:rsidRPr="007A70E5">
        <w:rPr>
          <w:rFonts w:asciiTheme="majorBidi" w:hAnsiTheme="majorBidi" w:cstheme="majorBidi"/>
          <w:noProof/>
        </w:rPr>
        <w:t>(Gil, 2019)</w:t>
      </w:r>
      <w:r w:rsidR="007A70E5">
        <w:rPr>
          <w:rFonts w:asciiTheme="majorBidi" w:hAnsiTheme="majorBidi" w:cstheme="majorBidi"/>
        </w:rPr>
        <w:fldChar w:fldCharType="end"/>
      </w:r>
      <w:r w:rsidRPr="00BE50EC">
        <w:rPr>
          <w:rFonts w:asciiTheme="majorBidi" w:hAnsiTheme="majorBidi" w:cstheme="majorBidi"/>
        </w:rPr>
        <w:t xml:space="preserve">. Established brands with loyal customer bases necessitate differentiation through quality, </w:t>
      </w:r>
      <w:r w:rsidR="007E32D3" w:rsidRPr="00BE50EC">
        <w:rPr>
          <w:rFonts w:asciiTheme="majorBidi" w:hAnsiTheme="majorBidi" w:cstheme="majorBidi"/>
        </w:rPr>
        <w:t>flavour</w:t>
      </w:r>
      <w:r w:rsidRPr="00BE50EC">
        <w:rPr>
          <w:rFonts w:asciiTheme="majorBidi" w:hAnsiTheme="majorBidi" w:cstheme="majorBidi"/>
        </w:rPr>
        <w:t>, branding, and pricing. Success for the company hinges on highlighting the unique features of their new offerings and maintaining a commitment to innovation in this dynamic environment</w:t>
      </w:r>
      <w:r w:rsidR="00044923">
        <w:rPr>
          <w:rFonts w:asciiTheme="majorBidi" w:hAnsiTheme="majorBidi" w:cstheme="majorBidi"/>
        </w:rPr>
        <w:t xml:space="preserve"> </w:t>
      </w:r>
      <w:r w:rsidR="00044923">
        <w:rPr>
          <w:rFonts w:asciiTheme="majorBidi" w:hAnsiTheme="majorBidi" w:cstheme="majorBidi"/>
        </w:rPr>
        <w:fldChar w:fldCharType="begin" w:fldLock="1"/>
      </w:r>
      <w:r w:rsidR="00044923">
        <w:rPr>
          <w:rFonts w:asciiTheme="majorBidi" w:hAnsiTheme="majorBidi" w:cstheme="majorBidi"/>
        </w:rPr>
        <w:instrText>ADDIN CSL_CITATION {"citationItems":[{"id":"ITEM-1","itemData":{"author":[{"dropping-particle":"","family":"Nisa","given":"Yemeri","non-dropping-particle":"","parse-names":false,"suffix":""}],"id":"ITEM-1","issued":{"date-parts":[["2019"]]},"title":"Customer Loyalty-Does pricing matter?: A study of the managers’ perspective","type":"article"},"uris":["http://www.mendeley.com/documents/?uuid=9effdcb5-9d88-46fc-843f-5093b7e4c635"]}],"mendeley":{"formattedCitation":"(Nisa, 2019)","plainTextFormattedCitation":"(Nisa, 2019)","previouslyFormattedCitation":"(Nisa, 2019)"},"properties":{"noteIndex":0},"schema":"https://github.com/citation-style-language/schema/raw/master/csl-citation.json"}</w:instrText>
      </w:r>
      <w:r w:rsidR="00044923">
        <w:rPr>
          <w:rFonts w:asciiTheme="majorBidi" w:hAnsiTheme="majorBidi" w:cstheme="majorBidi"/>
        </w:rPr>
        <w:fldChar w:fldCharType="separate"/>
      </w:r>
      <w:r w:rsidR="00044923" w:rsidRPr="00044923">
        <w:rPr>
          <w:rFonts w:asciiTheme="majorBidi" w:hAnsiTheme="majorBidi" w:cstheme="majorBidi"/>
          <w:noProof/>
        </w:rPr>
        <w:t>(Nisa, 2019)</w:t>
      </w:r>
      <w:r w:rsidR="00044923">
        <w:rPr>
          <w:rFonts w:asciiTheme="majorBidi" w:hAnsiTheme="majorBidi" w:cstheme="majorBidi"/>
        </w:rPr>
        <w:fldChar w:fldCharType="end"/>
      </w:r>
      <w:r w:rsidRPr="00BE50EC">
        <w:rPr>
          <w:rFonts w:asciiTheme="majorBidi" w:hAnsiTheme="majorBidi" w:cstheme="majorBidi"/>
        </w:rPr>
        <w:t>.</w:t>
      </w:r>
    </w:p>
    <w:p w14:paraId="37F992AA" w14:textId="617E7DD9" w:rsidR="00BE50EC" w:rsidRPr="00BE50EC" w:rsidRDefault="00A25E5D" w:rsidP="00A25E5D">
      <w:pPr>
        <w:spacing w:line="360" w:lineRule="auto"/>
        <w:ind w:firstLine="426"/>
        <w:jc w:val="both"/>
        <w:rPr>
          <w:rFonts w:asciiTheme="majorBidi" w:hAnsiTheme="majorBidi" w:cstheme="majorBidi"/>
        </w:rPr>
      </w:pPr>
      <w:r>
        <w:rPr>
          <w:rFonts w:asciiTheme="majorBidi" w:hAnsiTheme="majorBidi" w:cstheme="majorBidi"/>
        </w:rPr>
        <w:t>Additionally,</w:t>
      </w:r>
      <w:r w:rsidR="00B27349" w:rsidRPr="007C7DD3">
        <w:rPr>
          <w:rFonts w:asciiTheme="majorBidi" w:hAnsiTheme="majorBidi" w:cstheme="majorBidi"/>
        </w:rPr>
        <w:t xml:space="preserve"> </w:t>
      </w:r>
      <w:r>
        <w:rPr>
          <w:rFonts w:asciiTheme="majorBidi" w:hAnsiTheme="majorBidi" w:cstheme="majorBidi"/>
        </w:rPr>
        <w:t>p</w:t>
      </w:r>
      <w:r w:rsidR="00BE50EC" w:rsidRPr="00BE50EC">
        <w:rPr>
          <w:rFonts w:asciiTheme="majorBidi" w:hAnsiTheme="majorBidi" w:cstheme="majorBidi"/>
        </w:rPr>
        <w:t>ersistent issues with suppliers and transportation may continue to affect product quality and delivery reliability</w:t>
      </w:r>
      <w:r w:rsidR="00044923">
        <w:rPr>
          <w:rFonts w:asciiTheme="majorBidi" w:hAnsiTheme="majorBidi" w:cstheme="majorBidi"/>
        </w:rPr>
        <w:t xml:space="preserve"> </w:t>
      </w:r>
      <w:r w:rsidR="00044923">
        <w:rPr>
          <w:rFonts w:asciiTheme="majorBidi" w:hAnsiTheme="majorBidi" w:cstheme="majorBidi"/>
        </w:rPr>
        <w:fldChar w:fldCharType="begin" w:fldLock="1"/>
      </w:r>
      <w:r w:rsidR="00D00CA6">
        <w:rPr>
          <w:rFonts w:asciiTheme="majorBidi" w:hAnsiTheme="majorBidi" w:cstheme="majorBidi"/>
        </w:rPr>
        <w:instrText>ADDIN CSL_CITATION {"citationItems":[{"id":"ITEM-1","itemData":{"author":[{"dropping-particle":"","family":"Moh’d Anwer","given":"AL-Shboul","non-dropping-particle":"","parse-names":false,"suffix":""}],"container-title":"Heliyon","id":"ITEM-1","issue":"11","issued":{"date-parts":[["2022"]]},"publisher":"Elsevier","title":"An investigation of transportation logistics strategy on manufacturing supply chain responsiveness in developing countries: the mediating role of delivery reliability and delivery speed","type":"article-journal","volume":"8"},"uris":["http://www.mendeley.com/documents/?uuid=7daf6ea8-b950-455d-b5b7-9530c5ceae88"]}],"mendeley":{"formattedCitation":"(Moh’d Anwer, 2022)","plainTextFormattedCitation":"(Moh’d Anwer, 2022)","previouslyFormattedCitation":"(Moh’d Anwer, 2022)"},"properties":{"noteIndex":0},"schema":"https://github.com/citation-style-language/schema/raw/master/csl-citation.json"}</w:instrText>
      </w:r>
      <w:r w:rsidR="00044923">
        <w:rPr>
          <w:rFonts w:asciiTheme="majorBidi" w:hAnsiTheme="majorBidi" w:cstheme="majorBidi"/>
        </w:rPr>
        <w:fldChar w:fldCharType="separate"/>
      </w:r>
      <w:r w:rsidR="00044923" w:rsidRPr="00044923">
        <w:rPr>
          <w:rFonts w:asciiTheme="majorBidi" w:hAnsiTheme="majorBidi" w:cstheme="majorBidi"/>
          <w:noProof/>
        </w:rPr>
        <w:t>(Moh’d Anwer, 2022)</w:t>
      </w:r>
      <w:r w:rsidR="00044923">
        <w:rPr>
          <w:rFonts w:asciiTheme="majorBidi" w:hAnsiTheme="majorBidi" w:cstheme="majorBidi"/>
        </w:rPr>
        <w:fldChar w:fldCharType="end"/>
      </w:r>
      <w:r w:rsidR="00BE50EC" w:rsidRPr="00BE50EC">
        <w:rPr>
          <w:rFonts w:asciiTheme="majorBidi" w:hAnsiTheme="majorBidi" w:cstheme="majorBidi"/>
        </w:rPr>
        <w:t>. Addressing these challenges involves adopting advanced technologies such as supply chain management software and IoT sensors for real-time monitoring during transit</w:t>
      </w:r>
      <w:r w:rsidR="00D00CA6">
        <w:rPr>
          <w:rFonts w:asciiTheme="majorBidi" w:hAnsiTheme="majorBidi" w:cstheme="majorBidi"/>
        </w:rPr>
        <w:t xml:space="preserve"> </w:t>
      </w:r>
      <w:r w:rsidR="00D00CA6">
        <w:rPr>
          <w:rFonts w:asciiTheme="majorBidi" w:hAnsiTheme="majorBidi" w:cstheme="majorBidi"/>
        </w:rPr>
        <w:fldChar w:fldCharType="begin" w:fldLock="1"/>
      </w:r>
      <w:r w:rsidR="00D00CA6">
        <w:rPr>
          <w:rFonts w:asciiTheme="majorBidi" w:hAnsiTheme="majorBidi" w:cstheme="majorBidi"/>
        </w:rPr>
        <w:instrText>ADDIN CSL_CITATION {"citationItems":[{"id":"ITEM-1","itemData":{"author":[{"dropping-particle":"","family":"Jagtap","given":"Sandeep","non-dropping-particle":"","parse-names":false,"suffix":""},{"dropping-particle":"","family":"Duong","given":"Linh","non-dropping-particle":"","parse-names":false,"suffix":""},{"dropping-particle":"","family":"Trollman","given":"Hana","non-dropping-particle":"","parse-names":false,"suffix":""},{"dropping-particle":"","family":"Bader","given":"Farah","non-dropping-particle":"","parse-names":false,"suffix":""},{"dropping-particle":"","family":"Garcia-Garcia","given":"Guillermo","non-dropping-particle":"","parse-names":false,"suffix":""},{"dropping-particle":"","family":"Skouteris","given":"George","non-dropping-particle":"","parse-names":false,"suffix":""},{"dropping-particle":"","family":"Li","given":"Jie","non-dropping-particle":"","parse-names":false,"suffix":""},{"dropping-particle":"","family":"Pathare","given":"Pankaj","non-dropping-particle":"","parse-names":false,"suffix":""},{"dropping-particle":"","family":"Martindale","given":"Wayne","non-dropping-particle":"","parse-names":false,"suffix":""},{"dropping-particle":"","family":"Swainson","given":"Mark","non-dropping-particle":"","parse-names":false,"suffix":""},{"dropping-particle":"","family":"others","given":"","non-dropping-particle":"","parse-names":false,"suffix":""}],"container-title":"Food technology disruptions","id":"ITEM-1","issued":{"date-parts":[["2021"]]},"page":"175-211","publisher":"Elsevier","title":"IoT technologies in the food supply chain","type":"chapter"},"uris":["http://www.mendeley.com/documents/?uuid=25b7426a-0979-4ac1-8f36-7e0ddee51349"]}],"mendeley":{"formattedCitation":"(Jagtap &lt;i&gt;et al.&lt;/i&gt;, 2021)","plainTextFormattedCitation":"(Jagtap et al., 2021)","previouslyFormattedCitation":"(Jagtap &lt;i&gt;et al.&lt;/i&gt;, 2021)"},"properties":{"noteIndex":0},"schema":"https://github.com/citation-style-language/schema/raw/master/csl-citation.json"}</w:instrText>
      </w:r>
      <w:r w:rsidR="00D00CA6">
        <w:rPr>
          <w:rFonts w:asciiTheme="majorBidi" w:hAnsiTheme="majorBidi" w:cstheme="majorBidi"/>
        </w:rPr>
        <w:fldChar w:fldCharType="separate"/>
      </w:r>
      <w:r w:rsidR="00D00CA6" w:rsidRPr="00D00CA6">
        <w:rPr>
          <w:rFonts w:asciiTheme="majorBidi" w:hAnsiTheme="majorBidi" w:cstheme="majorBidi"/>
          <w:noProof/>
        </w:rPr>
        <w:t xml:space="preserve">(Jagtap </w:t>
      </w:r>
      <w:r w:rsidR="00D00CA6" w:rsidRPr="00D00CA6">
        <w:rPr>
          <w:rFonts w:asciiTheme="majorBidi" w:hAnsiTheme="majorBidi" w:cstheme="majorBidi"/>
          <w:i/>
          <w:noProof/>
        </w:rPr>
        <w:t>et al.</w:t>
      </w:r>
      <w:r w:rsidR="00D00CA6" w:rsidRPr="00D00CA6">
        <w:rPr>
          <w:rFonts w:asciiTheme="majorBidi" w:hAnsiTheme="majorBidi" w:cstheme="majorBidi"/>
          <w:noProof/>
        </w:rPr>
        <w:t>, 2021)</w:t>
      </w:r>
      <w:r w:rsidR="00D00CA6">
        <w:rPr>
          <w:rFonts w:asciiTheme="majorBidi" w:hAnsiTheme="majorBidi" w:cstheme="majorBidi"/>
        </w:rPr>
        <w:fldChar w:fldCharType="end"/>
      </w:r>
      <w:r w:rsidR="00BE50EC" w:rsidRPr="00BE50EC">
        <w:rPr>
          <w:rFonts w:asciiTheme="majorBidi" w:hAnsiTheme="majorBidi" w:cstheme="majorBidi"/>
        </w:rPr>
        <w:t>. Building stronger relationships with suppliers and transportation companies through improved communication and collaboration is crucial to maintain customer trust</w:t>
      </w:r>
      <w:r w:rsidR="00D00CA6">
        <w:rPr>
          <w:rFonts w:asciiTheme="majorBidi" w:hAnsiTheme="majorBidi" w:cstheme="majorBidi"/>
        </w:rPr>
        <w:t xml:space="preserve"> </w:t>
      </w:r>
      <w:r w:rsidR="00D00CA6">
        <w:rPr>
          <w:rFonts w:asciiTheme="majorBidi" w:hAnsiTheme="majorBidi" w:cstheme="majorBidi"/>
        </w:rPr>
        <w:fldChar w:fldCharType="begin" w:fldLock="1"/>
      </w:r>
      <w:r w:rsidR="00B64F95">
        <w:rPr>
          <w:rFonts w:asciiTheme="majorBidi" w:hAnsiTheme="majorBidi" w:cstheme="majorBidi"/>
        </w:rPr>
        <w:instrText>ADDIN CSL_CITATION {"citationItems":[{"id":"ITEM-1","itemData":{"author":[{"dropping-particle":"","family":"Lees","given":"Nic","non-dropping-particle":"","parse-names":false,"suffix":""},{"dropping-particle":"","family":"Nuthall","given":"Peter","non-dropping-particle":"","parse-names":false,"suffix":""},{"dropping-particle":"","family":"Wilson","given":"Mark M J","non-dropping-particle":"","parse-names":false,"suffix":""}],"container-title":"International Food and Agribusiness Management Review","id":"ITEM-1","issue":"3","issued":{"date-parts":[["2020"]]},"page":"425-445","publisher":"Wageningen Academic Publishers","title":"Relationship quality and supplier performance in food supply chains","type":"article-journal","volume":"23"},"uris":["http://www.mendeley.com/documents/?uuid=ae862b94-650d-4c7c-9723-de312112c99d"]}],"mendeley":{"formattedCitation":"(Lees, Nuthall and Wilson, 2020)","plainTextFormattedCitation":"(Lees, Nuthall and Wilson, 2020)","previouslyFormattedCitation":"(Lees, Nuthall and Wilson, 2020)"},"properties":{"noteIndex":0},"schema":"https://github.com/citation-style-language/schema/raw/master/csl-citation.json"}</w:instrText>
      </w:r>
      <w:r w:rsidR="00D00CA6">
        <w:rPr>
          <w:rFonts w:asciiTheme="majorBidi" w:hAnsiTheme="majorBidi" w:cstheme="majorBidi"/>
        </w:rPr>
        <w:fldChar w:fldCharType="separate"/>
      </w:r>
      <w:r w:rsidR="00D00CA6" w:rsidRPr="00D00CA6">
        <w:rPr>
          <w:rFonts w:asciiTheme="majorBidi" w:hAnsiTheme="majorBidi" w:cstheme="majorBidi"/>
          <w:noProof/>
        </w:rPr>
        <w:t>(Lees, Nuthall and Wilson, 2020)</w:t>
      </w:r>
      <w:r w:rsidR="00D00CA6">
        <w:rPr>
          <w:rFonts w:asciiTheme="majorBidi" w:hAnsiTheme="majorBidi" w:cstheme="majorBidi"/>
        </w:rPr>
        <w:fldChar w:fldCharType="end"/>
      </w:r>
      <w:r w:rsidR="00BE50EC" w:rsidRPr="00BE50EC">
        <w:rPr>
          <w:rFonts w:asciiTheme="majorBidi" w:hAnsiTheme="majorBidi" w:cstheme="majorBidi"/>
        </w:rPr>
        <w:t>.</w:t>
      </w:r>
    </w:p>
    <w:p w14:paraId="3901FDF7" w14:textId="0FDD56BF" w:rsidR="005A7462" w:rsidRPr="0050745E" w:rsidRDefault="008C20AC" w:rsidP="00612FF3">
      <w:pPr>
        <w:pStyle w:val="Heading1"/>
        <w:numPr>
          <w:ilvl w:val="0"/>
          <w:numId w:val="28"/>
        </w:numPr>
        <w:spacing w:after="240"/>
        <w:rPr>
          <w:rFonts w:asciiTheme="majorBidi" w:hAnsiTheme="majorBidi"/>
          <w:b/>
          <w:bCs/>
          <w:color w:val="000000" w:themeColor="text1"/>
          <w:sz w:val="24"/>
          <w:szCs w:val="24"/>
        </w:rPr>
      </w:pPr>
      <w:bookmarkStart w:id="3" w:name="_Toc151634174"/>
      <w:r w:rsidRPr="0050745E">
        <w:rPr>
          <w:rFonts w:asciiTheme="majorBidi" w:hAnsiTheme="majorBidi"/>
          <w:b/>
          <w:bCs/>
          <w:color w:val="000000" w:themeColor="text1"/>
          <w:sz w:val="24"/>
          <w:szCs w:val="24"/>
        </w:rPr>
        <w:t>PEST</w:t>
      </w:r>
      <w:r w:rsidR="007E32D3" w:rsidRPr="0050745E">
        <w:rPr>
          <w:rFonts w:asciiTheme="majorBidi" w:hAnsiTheme="majorBidi"/>
          <w:b/>
          <w:bCs/>
          <w:color w:val="000000" w:themeColor="text1"/>
          <w:sz w:val="24"/>
          <w:szCs w:val="24"/>
        </w:rPr>
        <w:t>AL</w:t>
      </w:r>
      <w:r w:rsidRPr="0050745E">
        <w:rPr>
          <w:rFonts w:asciiTheme="majorBidi" w:hAnsiTheme="majorBidi"/>
          <w:b/>
          <w:bCs/>
          <w:color w:val="000000" w:themeColor="text1"/>
          <w:sz w:val="24"/>
          <w:szCs w:val="24"/>
        </w:rPr>
        <w:t xml:space="preserve"> Analysis</w:t>
      </w:r>
      <w:r w:rsidR="005A7462" w:rsidRPr="0050745E">
        <w:rPr>
          <w:rFonts w:asciiTheme="majorBidi" w:hAnsiTheme="majorBidi"/>
          <w:b/>
          <w:bCs/>
          <w:color w:val="000000" w:themeColor="text1"/>
          <w:sz w:val="24"/>
          <w:szCs w:val="24"/>
        </w:rPr>
        <w:t>:</w:t>
      </w:r>
      <w:bookmarkEnd w:id="3"/>
    </w:p>
    <w:p w14:paraId="56203663" w14:textId="694F3F2E" w:rsidR="008C20AC" w:rsidRDefault="005A7462" w:rsidP="00A25E5D">
      <w:pPr>
        <w:spacing w:after="240" w:line="360" w:lineRule="auto"/>
        <w:jc w:val="both"/>
        <w:rPr>
          <w:rFonts w:asciiTheme="majorBidi" w:hAnsiTheme="majorBidi" w:cstheme="majorBidi"/>
        </w:rPr>
      </w:pPr>
      <w:r w:rsidRPr="007C7DD3">
        <w:rPr>
          <w:rFonts w:asciiTheme="majorBidi" w:hAnsiTheme="majorBidi" w:cstheme="majorBidi"/>
        </w:rPr>
        <w:t>The</w:t>
      </w:r>
      <w:r w:rsidR="008562AE">
        <w:rPr>
          <w:rFonts w:asciiTheme="majorBidi" w:hAnsiTheme="majorBidi" w:cstheme="majorBidi"/>
        </w:rPr>
        <w:t xml:space="preserve"> </w:t>
      </w:r>
      <w:r w:rsidR="008C20AC" w:rsidRPr="008C20AC">
        <w:rPr>
          <w:rFonts w:asciiTheme="majorBidi" w:hAnsiTheme="majorBidi" w:cstheme="majorBidi"/>
        </w:rPr>
        <w:t>PEST</w:t>
      </w:r>
      <w:r w:rsidR="007E32D3">
        <w:rPr>
          <w:rFonts w:asciiTheme="majorBidi" w:hAnsiTheme="majorBidi" w:cstheme="majorBidi"/>
        </w:rPr>
        <w:t>AL</w:t>
      </w:r>
      <w:r w:rsidR="008C20AC" w:rsidRPr="008C20AC">
        <w:rPr>
          <w:rFonts w:asciiTheme="majorBidi" w:hAnsiTheme="majorBidi" w:cstheme="majorBidi"/>
        </w:rPr>
        <w:t xml:space="preserve"> analysis, considering the Political, Economic, Social, Technological</w:t>
      </w:r>
      <w:r w:rsidR="007E32D3">
        <w:rPr>
          <w:rFonts w:asciiTheme="majorBidi" w:hAnsiTheme="majorBidi" w:cstheme="majorBidi"/>
        </w:rPr>
        <w:t xml:space="preserve">, Legal and Environment </w:t>
      </w:r>
      <w:r w:rsidR="008C20AC" w:rsidRPr="008C20AC">
        <w:rPr>
          <w:rFonts w:asciiTheme="majorBidi" w:hAnsiTheme="majorBidi" w:cstheme="majorBidi"/>
        </w:rPr>
        <w:t xml:space="preserve">factors, can help evaluate the feasibility of moving to new premises and expanding the product range for the small fruit smoothie </w:t>
      </w:r>
      <w:r w:rsidR="000E3D80">
        <w:rPr>
          <w:rFonts w:asciiTheme="majorBidi" w:hAnsiTheme="majorBidi" w:cstheme="majorBidi"/>
        </w:rPr>
        <w:t>company</w:t>
      </w:r>
      <w:r w:rsidR="008C20AC" w:rsidRPr="008C20AC">
        <w:rPr>
          <w:rFonts w:asciiTheme="majorBidi" w:hAnsiTheme="majorBidi" w:cstheme="majorBidi"/>
        </w:rPr>
        <w:t>:</w:t>
      </w:r>
    </w:p>
    <w:tbl>
      <w:tblPr>
        <w:tblStyle w:val="TableGrid"/>
        <w:tblW w:w="0" w:type="auto"/>
        <w:tblLook w:val="04A0" w:firstRow="1" w:lastRow="0" w:firstColumn="1" w:lastColumn="0" w:noHBand="0" w:noVBand="1"/>
      </w:tblPr>
      <w:tblGrid>
        <w:gridCol w:w="4390"/>
        <w:gridCol w:w="4620"/>
      </w:tblGrid>
      <w:tr w:rsidR="00B92F81" w14:paraId="66D1F1F5" w14:textId="77777777" w:rsidTr="00B2444D">
        <w:tc>
          <w:tcPr>
            <w:tcW w:w="9010" w:type="dxa"/>
            <w:gridSpan w:val="2"/>
          </w:tcPr>
          <w:p w14:paraId="49B2AE35" w14:textId="42D79AA5" w:rsidR="00B92F81" w:rsidRPr="00B92F81" w:rsidRDefault="00B92F81" w:rsidP="00B92F81">
            <w:pPr>
              <w:pStyle w:val="ListParagraph"/>
              <w:spacing w:line="360" w:lineRule="auto"/>
              <w:ind w:left="0"/>
              <w:jc w:val="center"/>
              <w:rPr>
                <w:rFonts w:asciiTheme="majorBidi" w:hAnsiTheme="majorBidi" w:cstheme="majorBidi"/>
                <w:b/>
                <w:bCs/>
              </w:rPr>
            </w:pPr>
            <w:r w:rsidRPr="00B92F81">
              <w:rPr>
                <w:rFonts w:asciiTheme="majorBidi" w:hAnsiTheme="majorBidi" w:cstheme="majorBidi"/>
                <w:b/>
                <w:bCs/>
              </w:rPr>
              <w:t>PESTEL</w:t>
            </w:r>
          </w:p>
        </w:tc>
      </w:tr>
      <w:tr w:rsidR="00B92F81" w14:paraId="52D74EB0" w14:textId="77777777" w:rsidTr="00B92F81">
        <w:tc>
          <w:tcPr>
            <w:tcW w:w="4390" w:type="dxa"/>
          </w:tcPr>
          <w:p w14:paraId="77279D87" w14:textId="2120B7A5" w:rsidR="00B92F81" w:rsidRPr="00B92F81" w:rsidRDefault="00B92F81" w:rsidP="008562AE">
            <w:pPr>
              <w:spacing w:line="360" w:lineRule="auto"/>
              <w:jc w:val="both"/>
              <w:rPr>
                <w:rFonts w:asciiTheme="majorBidi" w:hAnsiTheme="majorBidi" w:cstheme="majorBidi"/>
              </w:rPr>
            </w:pPr>
            <w:r w:rsidRPr="00B92F81">
              <w:rPr>
                <w:rFonts w:asciiTheme="majorBidi" w:hAnsiTheme="majorBidi" w:cstheme="majorBidi"/>
              </w:rPr>
              <w:t>Political Factors</w:t>
            </w:r>
          </w:p>
        </w:tc>
        <w:tc>
          <w:tcPr>
            <w:tcW w:w="4620" w:type="dxa"/>
          </w:tcPr>
          <w:p w14:paraId="5CA37CE9" w14:textId="77777777" w:rsidR="00B92F81" w:rsidRPr="00B92F81" w:rsidRDefault="00B92F81" w:rsidP="00B92F81">
            <w:pPr>
              <w:pStyle w:val="ListParagraph"/>
              <w:numPr>
                <w:ilvl w:val="0"/>
                <w:numId w:val="20"/>
              </w:numPr>
              <w:spacing w:line="360" w:lineRule="auto"/>
              <w:jc w:val="both"/>
              <w:rPr>
                <w:rFonts w:asciiTheme="majorBidi" w:hAnsiTheme="majorBidi" w:cstheme="majorBidi"/>
              </w:rPr>
            </w:pPr>
            <w:r w:rsidRPr="00B92F81">
              <w:rPr>
                <w:rFonts w:asciiTheme="majorBidi" w:hAnsiTheme="majorBidi" w:cstheme="majorBidi"/>
              </w:rPr>
              <w:t>Regulations and Compliance</w:t>
            </w:r>
          </w:p>
          <w:p w14:paraId="45D3364F" w14:textId="06FBE1CC" w:rsidR="00B92F81" w:rsidRPr="00B92F81" w:rsidRDefault="00B92F81" w:rsidP="00B92F81">
            <w:pPr>
              <w:pStyle w:val="ListParagraph"/>
              <w:numPr>
                <w:ilvl w:val="0"/>
                <w:numId w:val="20"/>
              </w:numPr>
              <w:spacing w:line="360" w:lineRule="auto"/>
              <w:jc w:val="both"/>
              <w:rPr>
                <w:rFonts w:asciiTheme="majorBidi" w:hAnsiTheme="majorBidi" w:cstheme="majorBidi"/>
              </w:rPr>
            </w:pPr>
            <w:r w:rsidRPr="00B92F81">
              <w:rPr>
                <w:rFonts w:asciiTheme="majorBidi" w:hAnsiTheme="majorBidi" w:cstheme="majorBidi"/>
              </w:rPr>
              <w:t>Trade Agreements</w:t>
            </w:r>
          </w:p>
        </w:tc>
      </w:tr>
      <w:tr w:rsidR="00B92F81" w14:paraId="641434B3" w14:textId="77777777" w:rsidTr="00B92F81">
        <w:tc>
          <w:tcPr>
            <w:tcW w:w="4390" w:type="dxa"/>
          </w:tcPr>
          <w:p w14:paraId="28F2958C" w14:textId="54098CDC" w:rsidR="00B92F81" w:rsidRPr="00B92F81" w:rsidRDefault="00B92F81" w:rsidP="008562AE">
            <w:pPr>
              <w:spacing w:line="360" w:lineRule="auto"/>
              <w:jc w:val="both"/>
              <w:rPr>
                <w:rFonts w:asciiTheme="majorBidi" w:hAnsiTheme="majorBidi" w:cstheme="majorBidi"/>
              </w:rPr>
            </w:pPr>
            <w:r w:rsidRPr="00B92F81">
              <w:rPr>
                <w:rFonts w:asciiTheme="majorBidi" w:hAnsiTheme="majorBidi" w:cstheme="majorBidi"/>
              </w:rPr>
              <w:lastRenderedPageBreak/>
              <w:t>Economic Factors</w:t>
            </w:r>
          </w:p>
        </w:tc>
        <w:tc>
          <w:tcPr>
            <w:tcW w:w="4620" w:type="dxa"/>
          </w:tcPr>
          <w:p w14:paraId="0DC6D21E" w14:textId="77777777" w:rsidR="00B92F81" w:rsidRPr="00B92F81" w:rsidRDefault="00B92F81" w:rsidP="00B92F81">
            <w:pPr>
              <w:pStyle w:val="ListParagraph"/>
              <w:numPr>
                <w:ilvl w:val="0"/>
                <w:numId w:val="20"/>
              </w:numPr>
              <w:spacing w:line="360" w:lineRule="auto"/>
              <w:jc w:val="both"/>
              <w:rPr>
                <w:rFonts w:asciiTheme="majorBidi" w:hAnsiTheme="majorBidi" w:cstheme="majorBidi"/>
              </w:rPr>
            </w:pPr>
            <w:r w:rsidRPr="00B92F81">
              <w:rPr>
                <w:rFonts w:asciiTheme="majorBidi" w:hAnsiTheme="majorBidi" w:cstheme="majorBidi"/>
              </w:rPr>
              <w:t>Costs and Budgeting</w:t>
            </w:r>
          </w:p>
          <w:p w14:paraId="7D5FED01" w14:textId="1F778990" w:rsidR="00B92F81" w:rsidRPr="00B92F81" w:rsidRDefault="00B92F81" w:rsidP="00B92F81">
            <w:pPr>
              <w:pStyle w:val="ListParagraph"/>
              <w:numPr>
                <w:ilvl w:val="0"/>
                <w:numId w:val="20"/>
              </w:numPr>
              <w:spacing w:line="360" w:lineRule="auto"/>
              <w:jc w:val="both"/>
              <w:rPr>
                <w:rFonts w:asciiTheme="majorBidi" w:hAnsiTheme="majorBidi" w:cstheme="majorBidi"/>
              </w:rPr>
            </w:pPr>
            <w:r w:rsidRPr="00B92F81">
              <w:rPr>
                <w:rFonts w:asciiTheme="majorBidi" w:hAnsiTheme="majorBidi" w:cstheme="majorBidi"/>
              </w:rPr>
              <w:t>Market Demand</w:t>
            </w:r>
          </w:p>
        </w:tc>
      </w:tr>
      <w:tr w:rsidR="00B92F81" w14:paraId="6E855407" w14:textId="77777777" w:rsidTr="00B92F81">
        <w:tc>
          <w:tcPr>
            <w:tcW w:w="4390" w:type="dxa"/>
          </w:tcPr>
          <w:p w14:paraId="7636A219" w14:textId="1444CD2A" w:rsidR="00B92F81" w:rsidRPr="00B92F81" w:rsidRDefault="00B92F81" w:rsidP="008562AE">
            <w:pPr>
              <w:spacing w:line="360" w:lineRule="auto"/>
              <w:jc w:val="both"/>
              <w:rPr>
                <w:rFonts w:asciiTheme="majorBidi" w:hAnsiTheme="majorBidi" w:cstheme="majorBidi"/>
              </w:rPr>
            </w:pPr>
            <w:r w:rsidRPr="00B92F81">
              <w:rPr>
                <w:rFonts w:asciiTheme="majorBidi" w:hAnsiTheme="majorBidi" w:cstheme="majorBidi"/>
              </w:rPr>
              <w:t>Social Factors</w:t>
            </w:r>
          </w:p>
        </w:tc>
        <w:tc>
          <w:tcPr>
            <w:tcW w:w="4620" w:type="dxa"/>
          </w:tcPr>
          <w:p w14:paraId="11335D5F" w14:textId="77777777" w:rsidR="00B92F81" w:rsidRPr="00B92F81" w:rsidRDefault="00B92F81" w:rsidP="00B92F81">
            <w:pPr>
              <w:pStyle w:val="ListParagraph"/>
              <w:numPr>
                <w:ilvl w:val="0"/>
                <w:numId w:val="20"/>
              </w:numPr>
              <w:spacing w:line="360" w:lineRule="auto"/>
              <w:jc w:val="both"/>
              <w:rPr>
                <w:rFonts w:asciiTheme="majorBidi" w:hAnsiTheme="majorBidi" w:cstheme="majorBidi"/>
              </w:rPr>
            </w:pPr>
            <w:r w:rsidRPr="00B92F81">
              <w:rPr>
                <w:rFonts w:asciiTheme="majorBidi" w:hAnsiTheme="majorBidi" w:cstheme="majorBidi"/>
              </w:rPr>
              <w:t>Health and Wellness Trends</w:t>
            </w:r>
          </w:p>
          <w:p w14:paraId="28F58894" w14:textId="7A91BCBB" w:rsidR="00B92F81" w:rsidRPr="00B92F81" w:rsidRDefault="00B92F81" w:rsidP="00B92F81">
            <w:pPr>
              <w:pStyle w:val="ListParagraph"/>
              <w:numPr>
                <w:ilvl w:val="0"/>
                <w:numId w:val="20"/>
              </w:numPr>
              <w:spacing w:line="360" w:lineRule="auto"/>
              <w:jc w:val="both"/>
              <w:rPr>
                <w:rFonts w:asciiTheme="majorBidi" w:hAnsiTheme="majorBidi" w:cstheme="majorBidi"/>
              </w:rPr>
            </w:pPr>
            <w:r w:rsidRPr="00B92F81">
              <w:rPr>
                <w:rFonts w:asciiTheme="majorBidi" w:hAnsiTheme="majorBidi" w:cstheme="majorBidi"/>
              </w:rPr>
              <w:t>Sustainability and Ethical Practices</w:t>
            </w:r>
          </w:p>
        </w:tc>
      </w:tr>
      <w:tr w:rsidR="00B92F81" w14:paraId="41073702" w14:textId="77777777" w:rsidTr="00B92F81">
        <w:tc>
          <w:tcPr>
            <w:tcW w:w="4390" w:type="dxa"/>
          </w:tcPr>
          <w:p w14:paraId="0BF58E93" w14:textId="78E5E3D2" w:rsidR="00B92F81" w:rsidRPr="00B92F81" w:rsidRDefault="00B92F81" w:rsidP="008562AE">
            <w:pPr>
              <w:spacing w:line="360" w:lineRule="auto"/>
              <w:jc w:val="both"/>
              <w:rPr>
                <w:rFonts w:asciiTheme="majorBidi" w:hAnsiTheme="majorBidi" w:cstheme="majorBidi"/>
              </w:rPr>
            </w:pPr>
            <w:r w:rsidRPr="00B92F81">
              <w:rPr>
                <w:rFonts w:asciiTheme="majorBidi" w:hAnsiTheme="majorBidi" w:cstheme="majorBidi"/>
              </w:rPr>
              <w:t>Technological Factors</w:t>
            </w:r>
          </w:p>
        </w:tc>
        <w:tc>
          <w:tcPr>
            <w:tcW w:w="4620" w:type="dxa"/>
          </w:tcPr>
          <w:p w14:paraId="0C8A3365" w14:textId="77777777" w:rsidR="00B92F81" w:rsidRPr="00B92F81" w:rsidRDefault="00B92F81" w:rsidP="00B92F81">
            <w:pPr>
              <w:pStyle w:val="ListParagraph"/>
              <w:numPr>
                <w:ilvl w:val="0"/>
                <w:numId w:val="20"/>
              </w:numPr>
              <w:spacing w:line="360" w:lineRule="auto"/>
              <w:jc w:val="both"/>
              <w:rPr>
                <w:rFonts w:asciiTheme="majorBidi" w:hAnsiTheme="majorBidi" w:cstheme="majorBidi"/>
              </w:rPr>
            </w:pPr>
            <w:r w:rsidRPr="00B92F81">
              <w:rPr>
                <w:rFonts w:asciiTheme="majorBidi" w:hAnsiTheme="majorBidi" w:cstheme="majorBidi"/>
              </w:rPr>
              <w:t>Supply Chain Management</w:t>
            </w:r>
          </w:p>
          <w:p w14:paraId="666B64CF" w14:textId="2CE2554D" w:rsidR="00B92F81" w:rsidRPr="00B92F81" w:rsidRDefault="00B92F81" w:rsidP="00B92F81">
            <w:pPr>
              <w:pStyle w:val="ListParagraph"/>
              <w:numPr>
                <w:ilvl w:val="0"/>
                <w:numId w:val="20"/>
              </w:numPr>
              <w:spacing w:line="360" w:lineRule="auto"/>
              <w:jc w:val="both"/>
              <w:rPr>
                <w:rFonts w:asciiTheme="majorBidi" w:hAnsiTheme="majorBidi" w:cstheme="majorBidi"/>
              </w:rPr>
            </w:pPr>
            <w:r w:rsidRPr="00B92F81">
              <w:rPr>
                <w:rFonts w:asciiTheme="majorBidi" w:hAnsiTheme="majorBidi" w:cstheme="majorBidi"/>
              </w:rPr>
              <w:t>Change Management</w:t>
            </w:r>
          </w:p>
        </w:tc>
      </w:tr>
      <w:tr w:rsidR="00B92F81" w14:paraId="733BA58A" w14:textId="77777777" w:rsidTr="00B92F81">
        <w:tc>
          <w:tcPr>
            <w:tcW w:w="4390" w:type="dxa"/>
          </w:tcPr>
          <w:p w14:paraId="4CD63173" w14:textId="63866D0F" w:rsidR="00B92F81" w:rsidRPr="00B92F81" w:rsidRDefault="00B92F81" w:rsidP="008562AE">
            <w:pPr>
              <w:spacing w:line="360" w:lineRule="auto"/>
              <w:jc w:val="both"/>
              <w:rPr>
                <w:rFonts w:asciiTheme="majorBidi" w:hAnsiTheme="majorBidi" w:cstheme="majorBidi"/>
              </w:rPr>
            </w:pPr>
            <w:r w:rsidRPr="00B92F81">
              <w:rPr>
                <w:rFonts w:asciiTheme="majorBidi" w:hAnsiTheme="majorBidi" w:cstheme="majorBidi"/>
              </w:rPr>
              <w:t>Legal Factors</w:t>
            </w:r>
          </w:p>
        </w:tc>
        <w:tc>
          <w:tcPr>
            <w:tcW w:w="4620" w:type="dxa"/>
          </w:tcPr>
          <w:p w14:paraId="5033EDEE" w14:textId="1E5FA34C" w:rsidR="00B92F81" w:rsidRPr="00B92F81" w:rsidRDefault="00B92F81" w:rsidP="00B92F81">
            <w:pPr>
              <w:pStyle w:val="ListParagraph"/>
              <w:numPr>
                <w:ilvl w:val="0"/>
                <w:numId w:val="20"/>
              </w:numPr>
              <w:spacing w:line="360" w:lineRule="auto"/>
              <w:jc w:val="both"/>
              <w:rPr>
                <w:rFonts w:asciiTheme="majorBidi" w:hAnsiTheme="majorBidi" w:cstheme="majorBidi"/>
              </w:rPr>
            </w:pPr>
            <w:r w:rsidRPr="00B92F81">
              <w:rPr>
                <w:rFonts w:asciiTheme="majorBidi" w:hAnsiTheme="majorBidi" w:cstheme="majorBidi"/>
              </w:rPr>
              <w:t>Regulatory Changes</w:t>
            </w:r>
          </w:p>
        </w:tc>
      </w:tr>
      <w:tr w:rsidR="00B92F81" w14:paraId="567CEC68" w14:textId="77777777" w:rsidTr="00B92F81">
        <w:tc>
          <w:tcPr>
            <w:tcW w:w="4390" w:type="dxa"/>
          </w:tcPr>
          <w:p w14:paraId="524A966B" w14:textId="34BEA9FA" w:rsidR="00B92F81" w:rsidRPr="00B92F81" w:rsidRDefault="00B92F81" w:rsidP="008562AE">
            <w:pPr>
              <w:spacing w:line="360" w:lineRule="auto"/>
              <w:jc w:val="both"/>
              <w:rPr>
                <w:rFonts w:asciiTheme="majorBidi" w:hAnsiTheme="majorBidi" w:cstheme="majorBidi"/>
              </w:rPr>
            </w:pPr>
            <w:r w:rsidRPr="00B92F81">
              <w:rPr>
                <w:rFonts w:asciiTheme="majorBidi" w:hAnsiTheme="majorBidi" w:cstheme="majorBidi"/>
              </w:rPr>
              <w:t>Environmental Factors</w:t>
            </w:r>
          </w:p>
        </w:tc>
        <w:tc>
          <w:tcPr>
            <w:tcW w:w="4620" w:type="dxa"/>
          </w:tcPr>
          <w:p w14:paraId="1279674F" w14:textId="3225DEC4" w:rsidR="00B92F81" w:rsidRPr="00B92F81" w:rsidRDefault="00B92F81" w:rsidP="00B92F81">
            <w:pPr>
              <w:pStyle w:val="ListParagraph"/>
              <w:numPr>
                <w:ilvl w:val="0"/>
                <w:numId w:val="20"/>
              </w:numPr>
              <w:spacing w:line="360" w:lineRule="auto"/>
              <w:jc w:val="both"/>
              <w:rPr>
                <w:rFonts w:asciiTheme="majorBidi" w:hAnsiTheme="majorBidi" w:cstheme="majorBidi"/>
              </w:rPr>
            </w:pPr>
            <w:r w:rsidRPr="00B92F81">
              <w:rPr>
                <w:rFonts w:asciiTheme="majorBidi" w:hAnsiTheme="majorBidi" w:cstheme="majorBidi"/>
              </w:rPr>
              <w:t>Sustainability</w:t>
            </w:r>
          </w:p>
        </w:tc>
      </w:tr>
    </w:tbl>
    <w:p w14:paraId="3AC55B1D" w14:textId="08AC3601" w:rsidR="008C20AC" w:rsidRPr="00A25E5D" w:rsidRDefault="00061D64" w:rsidP="00A25E5D">
      <w:pPr>
        <w:pStyle w:val="ListParagraph"/>
        <w:numPr>
          <w:ilvl w:val="0"/>
          <w:numId w:val="29"/>
        </w:numPr>
        <w:spacing w:before="240" w:after="240" w:line="360" w:lineRule="auto"/>
        <w:jc w:val="both"/>
        <w:rPr>
          <w:rFonts w:asciiTheme="majorBidi" w:hAnsiTheme="majorBidi" w:cstheme="majorBidi"/>
          <w:b/>
          <w:bCs/>
        </w:rPr>
      </w:pPr>
      <w:r w:rsidRPr="00A25E5D">
        <w:rPr>
          <w:rFonts w:asciiTheme="majorBidi" w:hAnsiTheme="majorBidi" w:cstheme="majorBidi"/>
          <w:b/>
          <w:bCs/>
        </w:rPr>
        <w:t>Political Factors</w:t>
      </w:r>
    </w:p>
    <w:p w14:paraId="36BEBF9A" w14:textId="7AA83199" w:rsidR="00D24F1D" w:rsidRPr="00A25E5D" w:rsidRDefault="00D24F1D" w:rsidP="00A25E5D">
      <w:pPr>
        <w:spacing w:line="360" w:lineRule="auto"/>
        <w:jc w:val="both"/>
        <w:rPr>
          <w:rFonts w:asciiTheme="majorBidi" w:hAnsiTheme="majorBidi" w:cstheme="majorBidi"/>
        </w:rPr>
      </w:pPr>
      <w:r w:rsidRPr="00A25E5D">
        <w:rPr>
          <w:rFonts w:asciiTheme="majorBidi" w:hAnsiTheme="majorBidi" w:cstheme="majorBidi"/>
        </w:rPr>
        <w:t>Expanding operations requires a careful look at regulatory considerations in the food industry</w:t>
      </w:r>
      <w:r w:rsidR="00B64F95" w:rsidRPr="00A25E5D">
        <w:rPr>
          <w:rFonts w:asciiTheme="majorBidi" w:hAnsiTheme="majorBidi" w:cstheme="majorBidi"/>
        </w:rPr>
        <w:t xml:space="preserve"> </w:t>
      </w:r>
      <w:r w:rsidR="00B64F95" w:rsidRPr="00A25E5D">
        <w:rPr>
          <w:rFonts w:asciiTheme="majorBidi" w:hAnsiTheme="majorBidi" w:cstheme="majorBidi"/>
        </w:rPr>
        <w:fldChar w:fldCharType="begin" w:fldLock="1"/>
      </w:r>
      <w:r w:rsidR="00B64F95" w:rsidRPr="00A25E5D">
        <w:rPr>
          <w:rFonts w:asciiTheme="majorBidi" w:hAnsiTheme="majorBidi" w:cstheme="majorBidi"/>
        </w:rPr>
        <w:instrText>ADDIN CSL_CITATION {"citationItems":[{"id":"ITEM-1","itemData":{"author":[{"dropping-particle":"","family":"Fortin","given":"Neal D","non-dropping-particle":"","parse-names":false,"suffix":""}],"id":"ITEM-1","issued":{"date-parts":[["2022"]]},"publisher":"John Wiley \\&amp; Sons","title":"Food regulation: law, science, policy, and practice","type":"book"},"uris":["http://www.mendeley.com/documents/?uuid=80d13f3c-4eb9-494d-b894-b3d8e4e2f09c"]}],"mendeley":{"formattedCitation":"(Fortin, 2022)","plainTextFormattedCitation":"(Fortin, 2022)","previouslyFormattedCitation":"(Fortin, 2022)"},"properties":{"noteIndex":0},"schema":"https://github.com/citation-style-language/schema/raw/master/csl-citation.json"}</w:instrText>
      </w:r>
      <w:r w:rsidR="00B64F95" w:rsidRPr="00A25E5D">
        <w:rPr>
          <w:rFonts w:asciiTheme="majorBidi" w:hAnsiTheme="majorBidi" w:cstheme="majorBidi"/>
        </w:rPr>
        <w:fldChar w:fldCharType="separate"/>
      </w:r>
      <w:r w:rsidR="00B64F95" w:rsidRPr="00A25E5D">
        <w:rPr>
          <w:rFonts w:asciiTheme="majorBidi" w:hAnsiTheme="majorBidi" w:cstheme="majorBidi"/>
          <w:noProof/>
        </w:rPr>
        <w:t>(Fortin, 2022)</w:t>
      </w:r>
      <w:r w:rsidR="00B64F95" w:rsidRPr="00A25E5D">
        <w:rPr>
          <w:rFonts w:asciiTheme="majorBidi" w:hAnsiTheme="majorBidi" w:cstheme="majorBidi"/>
        </w:rPr>
        <w:fldChar w:fldCharType="end"/>
      </w:r>
      <w:r w:rsidRPr="00A25E5D">
        <w:rPr>
          <w:rFonts w:asciiTheme="majorBidi" w:hAnsiTheme="majorBidi" w:cstheme="majorBidi"/>
        </w:rPr>
        <w:t>. Ensuring food safety, accurate labelling, and environmental practices is not only a legal necessity but vital for reputation and consumer safety. Introducing new products, especially for children, adds complexity, demanding meticulous testing and quality control</w:t>
      </w:r>
      <w:r w:rsidR="00B64F95" w:rsidRPr="00A25E5D">
        <w:rPr>
          <w:rFonts w:asciiTheme="majorBidi" w:hAnsiTheme="majorBidi" w:cstheme="majorBidi"/>
        </w:rPr>
        <w:t xml:space="preserve"> </w:t>
      </w:r>
      <w:r w:rsidR="00B64F95" w:rsidRPr="00A25E5D">
        <w:rPr>
          <w:rFonts w:asciiTheme="majorBidi" w:hAnsiTheme="majorBidi" w:cstheme="majorBidi"/>
        </w:rPr>
        <w:fldChar w:fldCharType="begin" w:fldLock="1"/>
      </w:r>
      <w:r w:rsidR="00B64F95" w:rsidRPr="00A25E5D">
        <w:rPr>
          <w:rFonts w:asciiTheme="majorBidi" w:hAnsiTheme="majorBidi" w:cstheme="majorBidi"/>
        </w:rPr>
        <w:instrText>ADDIN CSL_CITATION {"citationItems":[{"id":"ITEM-1","itemData":{"author":[{"dropping-particle":"","family":"Hashim","given":"Norazlina","non-dropping-particle":"","parse-names":false,"suffix":""},{"dropping-particle":"","family":"Abdullah","given":"Suhaila","non-dropping-particle":"","parse-names":false,"suffix":""},{"dropping-particle":"","family":"Yusoh","given":"Kamal","non-dropping-particle":"","parse-names":false,"suffix":""}],"container-title":"Graphene and 2D Materials","id":"ITEM-1","issue":"1-2","issued":{"date-parts":[["2022"]]},"page":"1-29","publisher":"Springer","title":"Graphene nanomaterials in the food industries: quality control in promising food safety to consumers","type":"article-journal","volume":"7"},"uris":["http://www.mendeley.com/documents/?uuid=c1ae5624-4015-471a-ba82-ac2bc7faa30c"]}],"mendeley":{"formattedCitation":"(Hashim, Abdullah and Yusoh, 2022)","plainTextFormattedCitation":"(Hashim, Abdullah and Yusoh, 2022)","previouslyFormattedCitation":"(Hashim, Abdullah and Yusoh, 2022)"},"properties":{"noteIndex":0},"schema":"https://github.com/citation-style-language/schema/raw/master/csl-citation.json"}</w:instrText>
      </w:r>
      <w:r w:rsidR="00B64F95" w:rsidRPr="00A25E5D">
        <w:rPr>
          <w:rFonts w:asciiTheme="majorBidi" w:hAnsiTheme="majorBidi" w:cstheme="majorBidi"/>
        </w:rPr>
        <w:fldChar w:fldCharType="separate"/>
      </w:r>
      <w:r w:rsidR="00B64F95" w:rsidRPr="00A25E5D">
        <w:rPr>
          <w:rFonts w:asciiTheme="majorBidi" w:hAnsiTheme="majorBidi" w:cstheme="majorBidi"/>
          <w:noProof/>
        </w:rPr>
        <w:t>(Hashim, Abdullah and Yusoh, 2022)</w:t>
      </w:r>
      <w:r w:rsidR="00B64F95" w:rsidRPr="00A25E5D">
        <w:rPr>
          <w:rFonts w:asciiTheme="majorBidi" w:hAnsiTheme="majorBidi" w:cstheme="majorBidi"/>
        </w:rPr>
        <w:fldChar w:fldCharType="end"/>
      </w:r>
      <w:r w:rsidRPr="00A25E5D">
        <w:rPr>
          <w:rFonts w:asciiTheme="majorBidi" w:hAnsiTheme="majorBidi" w:cstheme="majorBidi"/>
        </w:rPr>
        <w:t>. The move to new premises emphasizes compliance with environmental regulations, reflecting societal expectations for sustainability</w:t>
      </w:r>
      <w:r w:rsidR="00B64F95" w:rsidRPr="00A25E5D">
        <w:rPr>
          <w:rFonts w:asciiTheme="majorBidi" w:hAnsiTheme="majorBidi" w:cstheme="majorBidi"/>
        </w:rPr>
        <w:t xml:space="preserve"> </w:t>
      </w:r>
      <w:r w:rsidR="00B64F95" w:rsidRPr="00A25E5D">
        <w:rPr>
          <w:rFonts w:asciiTheme="majorBidi" w:hAnsiTheme="majorBidi" w:cstheme="majorBidi"/>
        </w:rPr>
        <w:fldChar w:fldCharType="begin" w:fldLock="1"/>
      </w:r>
      <w:r w:rsidR="00ED64BD" w:rsidRPr="00A25E5D">
        <w:rPr>
          <w:rFonts w:asciiTheme="majorBidi" w:hAnsiTheme="majorBidi" w:cstheme="majorBidi"/>
        </w:rPr>
        <w:instrText>ADDIN CSL_CITATION {"citationItems":[{"id":"ITEM-1","itemData":{"author":[{"dropping-particle":"","family":"Chin","given":"Jae Teuk","non-dropping-particle":"","parse-names":false,"suffix":""}],"container-title":"Sustainability","id":"ITEM-1","issue":"2","issued":{"date-parts":[["2020"]]},"page":"501","publisher":"MDPI","title":"@article{cusworth2022sustainable, title={Sustainable production of healthy, affordable food in the UK: The pros and cons of plasticulture}, author={Cusworth, Samuel J and Davies, William J and McAinsh, Martin R and Stevens, Carly J}, journal={Food and Ene","type":"article-journal","volume":"12"},"uris":["http://www.mendeley.com/documents/?uuid=6fc318e4-028f-48aa-ae43-5b90ed41dd45"]}],"mendeley":{"formattedCitation":"(Chin, 2020)","plainTextFormattedCitation":"(Chin, 2020)","previouslyFormattedCitation":"(Chin, 2020)"},"properties":{"noteIndex":0},"schema":"https://github.com/citation-style-language/schema/raw/master/csl-citation.json"}</w:instrText>
      </w:r>
      <w:r w:rsidR="00B64F95" w:rsidRPr="00A25E5D">
        <w:rPr>
          <w:rFonts w:asciiTheme="majorBidi" w:hAnsiTheme="majorBidi" w:cstheme="majorBidi"/>
        </w:rPr>
        <w:fldChar w:fldCharType="separate"/>
      </w:r>
      <w:r w:rsidR="00B64F95" w:rsidRPr="00A25E5D">
        <w:rPr>
          <w:rFonts w:asciiTheme="majorBidi" w:hAnsiTheme="majorBidi" w:cstheme="majorBidi"/>
          <w:noProof/>
        </w:rPr>
        <w:t>(Chin, 2020)</w:t>
      </w:r>
      <w:r w:rsidR="00B64F95" w:rsidRPr="00A25E5D">
        <w:rPr>
          <w:rFonts w:asciiTheme="majorBidi" w:hAnsiTheme="majorBidi" w:cstheme="majorBidi"/>
        </w:rPr>
        <w:fldChar w:fldCharType="end"/>
      </w:r>
      <w:r w:rsidRPr="00A25E5D">
        <w:rPr>
          <w:rFonts w:asciiTheme="majorBidi" w:hAnsiTheme="majorBidi" w:cstheme="majorBidi"/>
        </w:rPr>
        <w:t>. Adopting green technologies may impact time and costs, making effective management of regulatory obligations crucial, involving resource allocation to legal and compliance teams and continuous vigilance.</w:t>
      </w:r>
      <w:bookmarkStart w:id="4" w:name="OLE_LINK3"/>
      <w:bookmarkStart w:id="5" w:name="OLE_LINK4"/>
    </w:p>
    <w:p w14:paraId="705D3B15" w14:textId="2B0D1969" w:rsidR="00E2063B" w:rsidRPr="00A25E5D" w:rsidRDefault="00A25E5D" w:rsidP="00A25E5D">
      <w:pPr>
        <w:spacing w:line="360" w:lineRule="auto"/>
        <w:ind w:firstLine="426"/>
        <w:jc w:val="both"/>
        <w:rPr>
          <w:rFonts w:asciiTheme="majorBidi" w:hAnsiTheme="majorBidi" w:cstheme="majorBidi"/>
        </w:rPr>
      </w:pPr>
      <w:r>
        <w:rPr>
          <w:rFonts w:asciiTheme="majorBidi" w:hAnsiTheme="majorBidi" w:cstheme="majorBidi"/>
        </w:rPr>
        <w:t>Moreover, p</w:t>
      </w:r>
      <w:r w:rsidR="00D24F1D" w:rsidRPr="00A25E5D">
        <w:rPr>
          <w:rFonts w:asciiTheme="majorBidi" w:hAnsiTheme="majorBidi" w:cstheme="majorBidi"/>
        </w:rPr>
        <w:t>ost-</w:t>
      </w:r>
      <w:r>
        <w:rPr>
          <w:rFonts w:asciiTheme="majorBidi" w:hAnsiTheme="majorBidi" w:cstheme="majorBidi"/>
        </w:rPr>
        <w:t>b</w:t>
      </w:r>
      <w:r w:rsidR="00D24F1D" w:rsidRPr="00A25E5D">
        <w:rPr>
          <w:rFonts w:asciiTheme="majorBidi" w:hAnsiTheme="majorBidi" w:cstheme="majorBidi"/>
        </w:rPr>
        <w:t>rexit trade agreements pose risks to the company's international fruit supply chain, impacting European ingredient costs and availability</w:t>
      </w:r>
      <w:r w:rsidR="00ED64BD" w:rsidRPr="00A25E5D">
        <w:rPr>
          <w:rFonts w:asciiTheme="majorBidi" w:hAnsiTheme="majorBidi" w:cstheme="majorBidi"/>
        </w:rPr>
        <w:t xml:space="preserve"> </w:t>
      </w:r>
      <w:r w:rsidR="00ED64BD" w:rsidRPr="00A25E5D">
        <w:rPr>
          <w:rFonts w:asciiTheme="majorBidi" w:hAnsiTheme="majorBidi" w:cstheme="majorBidi"/>
        </w:rPr>
        <w:fldChar w:fldCharType="begin" w:fldLock="1"/>
      </w:r>
      <w:r w:rsidR="00D47543" w:rsidRPr="00A25E5D">
        <w:rPr>
          <w:rFonts w:asciiTheme="majorBidi" w:hAnsiTheme="majorBidi" w:cstheme="majorBidi"/>
        </w:rPr>
        <w:instrText>ADDIN CSL_CITATION {"citationItems":[{"id":"ITEM-1","itemData":{"author":[{"dropping-particle":"","family":"Cusworth","given":"Samuel J","non-dropping-particle":"","parse-names":false,"suffix":""},{"dropping-particle":"","family":"Davies","given":"William J","non-dropping-particle":"","parse-names":false,"suffix":""},{"dropping-particle":"","family":"McAinsh","given":"Martin R","non-dropping-particle":"","parse-names":false,"suffix":""},{"dropping-particle":"","family":"Stevens","given":"Carly J","non-dropping-particle":"","parse-names":false,"suffix":""}],"container-title":"Food and Energy Security","id":"ITEM-1","issue":"4","issued":{"date-parts":[["2022"]]},"page":"e404","publisher":"Wiley Online Library","title":"Sustainable production of healthy, affordable food in the UK: The pros and cons of plasticulture","type":"article-journal","volume":"11"},"uris":["http://www.mendeley.com/documents/?uuid=799ceea9-6059-4071-8d52-662dcceef84b"]}],"mendeley":{"formattedCitation":"(Cusworth &lt;i&gt;et al.&lt;/i&gt;, 2022)","plainTextFormattedCitation":"(Cusworth et al., 2022)","previouslyFormattedCitation":"(Cusworth &lt;i&gt;et al.&lt;/i&gt;, 2022)"},"properties":{"noteIndex":0},"schema":"https://github.com/citation-style-language/schema/raw/master/csl-citation.json"}</w:instrText>
      </w:r>
      <w:r w:rsidR="00ED64BD" w:rsidRPr="00A25E5D">
        <w:rPr>
          <w:rFonts w:asciiTheme="majorBidi" w:hAnsiTheme="majorBidi" w:cstheme="majorBidi"/>
        </w:rPr>
        <w:fldChar w:fldCharType="separate"/>
      </w:r>
      <w:r w:rsidR="00ED64BD" w:rsidRPr="00A25E5D">
        <w:rPr>
          <w:rFonts w:asciiTheme="majorBidi" w:hAnsiTheme="majorBidi" w:cstheme="majorBidi"/>
          <w:noProof/>
        </w:rPr>
        <w:t xml:space="preserve">(Cusworth </w:t>
      </w:r>
      <w:r w:rsidR="00ED64BD" w:rsidRPr="00A25E5D">
        <w:rPr>
          <w:rFonts w:asciiTheme="majorBidi" w:hAnsiTheme="majorBidi" w:cstheme="majorBidi"/>
          <w:i/>
          <w:noProof/>
        </w:rPr>
        <w:t>et al.</w:t>
      </w:r>
      <w:r w:rsidR="00ED64BD" w:rsidRPr="00A25E5D">
        <w:rPr>
          <w:rFonts w:asciiTheme="majorBidi" w:hAnsiTheme="majorBidi" w:cstheme="majorBidi"/>
          <w:noProof/>
        </w:rPr>
        <w:t>, 2022)</w:t>
      </w:r>
      <w:r w:rsidR="00ED64BD" w:rsidRPr="00A25E5D">
        <w:rPr>
          <w:rFonts w:asciiTheme="majorBidi" w:hAnsiTheme="majorBidi" w:cstheme="majorBidi"/>
        </w:rPr>
        <w:fldChar w:fldCharType="end"/>
      </w:r>
      <w:r w:rsidR="00D24F1D" w:rsidRPr="00A25E5D">
        <w:rPr>
          <w:rFonts w:asciiTheme="majorBidi" w:hAnsiTheme="majorBidi" w:cstheme="majorBidi"/>
        </w:rPr>
        <w:t>. Changes may lead to higher import/export costs, supply chain disruptions, and price fluctuations, affecting supplier relationships and financial planning</w:t>
      </w:r>
      <w:r w:rsidR="00D47543" w:rsidRPr="00A25E5D">
        <w:rPr>
          <w:rFonts w:asciiTheme="majorBidi" w:hAnsiTheme="majorBidi" w:cstheme="majorBidi"/>
        </w:rPr>
        <w:t xml:space="preserve"> </w:t>
      </w:r>
      <w:r w:rsidR="00D47543" w:rsidRPr="00A25E5D">
        <w:rPr>
          <w:rFonts w:asciiTheme="majorBidi" w:hAnsiTheme="majorBidi" w:cstheme="majorBidi"/>
        </w:rPr>
        <w:fldChar w:fldCharType="begin" w:fldLock="1"/>
      </w:r>
      <w:r w:rsidR="00AE345F" w:rsidRPr="00A25E5D">
        <w:rPr>
          <w:rFonts w:asciiTheme="majorBidi" w:hAnsiTheme="majorBidi" w:cstheme="majorBidi"/>
        </w:rPr>
        <w:instrText>ADDIN CSL_CITATION {"citationItems":[{"id":"ITEM-1","itemData":{"author":[{"dropping-particle":"","family":"Mishra","given":"Shraddha","non-dropping-particle":"","parse-names":false,"suffix":""},{"dropping-particle":"","family":"Singh","given":"Surya Prakash","non-dropping-particle":"","parse-names":false,"suffix":""}],"container-title":"Journal of Cleaner Production","id":"ITEM-1","issued":{"date-parts":[["2021"]]},"page":"124463","publisher":"Elsevier","title":"A clean global production network model considering hybrid facilities","type":"article-journal","volume":"281"},"uris":["http://www.mendeley.com/documents/?uuid=b095383b-1b60-4210-8a92-2d2e5449fe14"]}],"mendeley":{"formattedCitation":"(Mishra and Singh, 2021)","plainTextFormattedCitation":"(Mishra and Singh, 2021)","previouslyFormattedCitation":"(Mishra and Singh, 2021)"},"properties":{"noteIndex":0},"schema":"https://github.com/citation-style-language/schema/raw/master/csl-citation.json"}</w:instrText>
      </w:r>
      <w:r w:rsidR="00D47543" w:rsidRPr="00A25E5D">
        <w:rPr>
          <w:rFonts w:asciiTheme="majorBidi" w:hAnsiTheme="majorBidi" w:cstheme="majorBidi"/>
        </w:rPr>
        <w:fldChar w:fldCharType="separate"/>
      </w:r>
      <w:r w:rsidR="00D47543" w:rsidRPr="00A25E5D">
        <w:rPr>
          <w:rFonts w:asciiTheme="majorBidi" w:hAnsiTheme="majorBidi" w:cstheme="majorBidi"/>
          <w:noProof/>
        </w:rPr>
        <w:t>(Mishra and Singh, 2021)</w:t>
      </w:r>
      <w:r w:rsidR="00D47543" w:rsidRPr="00A25E5D">
        <w:rPr>
          <w:rFonts w:asciiTheme="majorBidi" w:hAnsiTheme="majorBidi" w:cstheme="majorBidi"/>
        </w:rPr>
        <w:fldChar w:fldCharType="end"/>
      </w:r>
      <w:r w:rsidR="00D24F1D" w:rsidRPr="00A25E5D">
        <w:rPr>
          <w:rFonts w:asciiTheme="majorBidi" w:hAnsiTheme="majorBidi" w:cstheme="majorBidi"/>
        </w:rPr>
        <w:t>. To mitigate risks, diversifying the supplier base and exploring alternative sourcing, including local options, is necessary</w:t>
      </w:r>
      <w:r w:rsidR="00AE345F" w:rsidRPr="00A25E5D">
        <w:rPr>
          <w:rFonts w:asciiTheme="majorBidi" w:hAnsiTheme="majorBidi" w:cstheme="majorBidi"/>
        </w:rPr>
        <w:t xml:space="preserve"> </w:t>
      </w:r>
      <w:r w:rsidR="00AE345F" w:rsidRPr="00A25E5D">
        <w:rPr>
          <w:rFonts w:asciiTheme="majorBidi" w:hAnsiTheme="majorBidi" w:cstheme="majorBidi"/>
        </w:rPr>
        <w:fldChar w:fldCharType="begin" w:fldLock="1"/>
      </w:r>
      <w:r w:rsidR="00ED38B6" w:rsidRPr="00A25E5D">
        <w:rPr>
          <w:rFonts w:asciiTheme="majorBidi" w:hAnsiTheme="majorBidi" w:cstheme="majorBidi"/>
        </w:rPr>
        <w:instrText>ADDIN CSL_CITATION {"citationItems":[{"id":"ITEM-1","itemData":{"author":[{"dropping-particle":"","family":"Nori","given":"Michele","non-dropping-particle":"","parse-names":false,"suffix":""}],"container-title":"Exploring the Interfaces of Pastoralists and Uncertainty. Results from a Literature Review (September 2019). Robert Schuman Centre for Advanced Studies Research Paper No. RSCAS","id":"ITEM-1","issued":{"date-parts":[["2019"]]},"title":"Herding through uncertainties--principles and practices. Exploring the interfaces of pastoralists and uncertainty. Results from a literature review","type":"article-journal","volume":"69"},"uris":["http://www.mendeley.com/documents/?uuid=7a0671c3-8100-4d98-beea-d985b23a3874"]}],"mendeley":{"formattedCitation":"(Nori, 2019)","plainTextFormattedCitation":"(Nori, 2019)","previouslyFormattedCitation":"(Nori, 2019)"},"properties":{"noteIndex":0},"schema":"https://github.com/citation-style-language/schema/raw/master/csl-citation.json"}</w:instrText>
      </w:r>
      <w:r w:rsidR="00AE345F" w:rsidRPr="00A25E5D">
        <w:rPr>
          <w:rFonts w:asciiTheme="majorBidi" w:hAnsiTheme="majorBidi" w:cstheme="majorBidi"/>
        </w:rPr>
        <w:fldChar w:fldCharType="separate"/>
      </w:r>
      <w:r w:rsidR="00AE345F" w:rsidRPr="00A25E5D">
        <w:rPr>
          <w:rFonts w:asciiTheme="majorBidi" w:hAnsiTheme="majorBidi" w:cstheme="majorBidi"/>
          <w:noProof/>
        </w:rPr>
        <w:t>(Nori, 2019)</w:t>
      </w:r>
      <w:r w:rsidR="00AE345F" w:rsidRPr="00A25E5D">
        <w:rPr>
          <w:rFonts w:asciiTheme="majorBidi" w:hAnsiTheme="majorBidi" w:cstheme="majorBidi"/>
        </w:rPr>
        <w:fldChar w:fldCharType="end"/>
      </w:r>
      <w:r w:rsidR="00D24F1D" w:rsidRPr="00A25E5D">
        <w:rPr>
          <w:rFonts w:asciiTheme="majorBidi" w:hAnsiTheme="majorBidi" w:cstheme="majorBidi"/>
        </w:rPr>
        <w:t>. Continuous monitoring of trade negotiations is crucial for proactive adaptation to potential changes, insulating expansion plans from political influences</w:t>
      </w:r>
      <w:r w:rsidR="00E2063B" w:rsidRPr="00A25E5D">
        <w:rPr>
          <w:rFonts w:asciiTheme="majorBidi" w:hAnsiTheme="majorBidi" w:cstheme="majorBidi"/>
        </w:rPr>
        <w:t>.</w:t>
      </w:r>
    </w:p>
    <w:bookmarkEnd w:id="4"/>
    <w:bookmarkEnd w:id="5"/>
    <w:p w14:paraId="3D606D4C" w14:textId="00A31364" w:rsidR="00282C48" w:rsidRPr="00080BB2" w:rsidRDefault="00061D64" w:rsidP="00A25E5D">
      <w:pPr>
        <w:pStyle w:val="ListParagraph"/>
        <w:numPr>
          <w:ilvl w:val="0"/>
          <w:numId w:val="29"/>
        </w:numPr>
        <w:spacing w:before="240" w:after="240" w:line="360" w:lineRule="auto"/>
        <w:jc w:val="both"/>
        <w:rPr>
          <w:rFonts w:asciiTheme="majorBidi" w:hAnsiTheme="majorBidi" w:cstheme="majorBidi"/>
          <w:b/>
          <w:bCs/>
        </w:rPr>
      </w:pPr>
      <w:r w:rsidRPr="00080BB2">
        <w:rPr>
          <w:rFonts w:asciiTheme="majorBidi" w:hAnsiTheme="majorBidi" w:cstheme="majorBidi"/>
          <w:b/>
          <w:bCs/>
        </w:rPr>
        <w:t xml:space="preserve">Economic Factors: </w:t>
      </w:r>
    </w:p>
    <w:p w14:paraId="35441C82" w14:textId="7E8E5026" w:rsidR="00D24F1D" w:rsidRPr="00A25E5D" w:rsidRDefault="00D24F1D" w:rsidP="00A25E5D">
      <w:pPr>
        <w:spacing w:line="360" w:lineRule="auto"/>
        <w:jc w:val="both"/>
        <w:rPr>
          <w:rFonts w:asciiTheme="majorBidi" w:hAnsiTheme="majorBidi" w:cstheme="majorBidi"/>
          <w:b/>
          <w:bCs/>
        </w:rPr>
      </w:pPr>
      <w:r w:rsidRPr="00A25E5D">
        <w:rPr>
          <w:rFonts w:asciiTheme="majorBidi" w:hAnsiTheme="majorBidi" w:cstheme="majorBidi"/>
        </w:rPr>
        <w:t>Expanding to new premises and products requires meticulous financial planning, covering construction, equipment, and marketing</w:t>
      </w:r>
      <w:r w:rsidR="00ED38B6" w:rsidRPr="00A25E5D">
        <w:rPr>
          <w:rFonts w:asciiTheme="majorBidi" w:hAnsiTheme="majorBidi" w:cstheme="majorBidi"/>
        </w:rPr>
        <w:t xml:space="preserve"> </w:t>
      </w:r>
      <w:r w:rsidR="00ED38B6" w:rsidRPr="00A25E5D">
        <w:rPr>
          <w:rFonts w:asciiTheme="majorBidi" w:hAnsiTheme="majorBidi" w:cstheme="majorBidi"/>
        </w:rPr>
        <w:fldChar w:fldCharType="begin" w:fldLock="1"/>
      </w:r>
      <w:r w:rsidR="00ED38B6" w:rsidRPr="00A25E5D">
        <w:rPr>
          <w:rFonts w:asciiTheme="majorBidi" w:hAnsiTheme="majorBidi" w:cstheme="majorBidi"/>
        </w:rPr>
        <w:instrText>ADDIN CSL_CITATION {"citationItems":[{"id":"ITEM-1","itemData":{"author":[{"dropping-particle":"","family":"Simon","given":"Chantal","non-dropping-particle":"","parse-names":false,"suffix":""},{"dropping-particle":"","family":"Everitt","given":"Hazel","non-dropping-particle":"","parse-names":false,"suffix":""},{"dropping-particle":"","family":"Dorp","given":"Francoise","non-dropping-particle":"Van","parse-names":false,"suffix":""},{"dropping-particle":"","family":"Hussain","given":"Nazia","non-dropping-particle":"","parse-names":false,"suffix":""},{"dropping-particle":"","family":"Nash","given":"Emma","non-dropping-particle":"","parse-names":false,"suffix":""},{"dropping-particle":"","family":"Peet","given":"Danielle","non-dropping-particle":"","parse-names":false,"suffix":""}],"id":"ITEM-1","issued":{"date-parts":[["2020"]]},"publisher":"Oxford University Press","title":"Oxford handbook of general practice","type":"book"},"uris":["http://www.mendeley.com/documents/?uuid=6a51b4d6-6071-41df-b257-faeb3f1bed78"]}],"mendeley":{"formattedCitation":"(Simon &lt;i&gt;et al.&lt;/i&gt;, 2020)","plainTextFormattedCitation":"(Simon et al., 2020)","previouslyFormattedCitation":"(Simon &lt;i&gt;et al.&lt;/i&gt;, 2020)"},"properties":{"noteIndex":0},"schema":"https://github.com/citation-style-language/schema/raw/master/csl-citation.json"}</w:instrText>
      </w:r>
      <w:r w:rsidR="00ED38B6" w:rsidRPr="00A25E5D">
        <w:rPr>
          <w:rFonts w:asciiTheme="majorBidi" w:hAnsiTheme="majorBidi" w:cstheme="majorBidi"/>
        </w:rPr>
        <w:fldChar w:fldCharType="separate"/>
      </w:r>
      <w:r w:rsidR="00ED38B6" w:rsidRPr="00A25E5D">
        <w:rPr>
          <w:rFonts w:asciiTheme="majorBidi" w:hAnsiTheme="majorBidi" w:cstheme="majorBidi"/>
          <w:noProof/>
        </w:rPr>
        <w:t xml:space="preserve">(Simon </w:t>
      </w:r>
      <w:r w:rsidR="00ED38B6" w:rsidRPr="00A25E5D">
        <w:rPr>
          <w:rFonts w:asciiTheme="majorBidi" w:hAnsiTheme="majorBidi" w:cstheme="majorBidi"/>
          <w:i/>
          <w:noProof/>
        </w:rPr>
        <w:t>et al.</w:t>
      </w:r>
      <w:r w:rsidR="00ED38B6" w:rsidRPr="00A25E5D">
        <w:rPr>
          <w:rFonts w:asciiTheme="majorBidi" w:hAnsiTheme="majorBidi" w:cstheme="majorBidi"/>
          <w:noProof/>
        </w:rPr>
        <w:t>, 2020)</w:t>
      </w:r>
      <w:r w:rsidR="00ED38B6" w:rsidRPr="00A25E5D">
        <w:rPr>
          <w:rFonts w:asciiTheme="majorBidi" w:hAnsiTheme="majorBidi" w:cstheme="majorBidi"/>
        </w:rPr>
        <w:fldChar w:fldCharType="end"/>
      </w:r>
      <w:r w:rsidRPr="00A25E5D">
        <w:rPr>
          <w:rFonts w:asciiTheme="majorBidi" w:hAnsiTheme="majorBidi" w:cstheme="majorBidi"/>
        </w:rPr>
        <w:t>. Ensuring long-term sustainability demands careful consideration of capital requirements</w:t>
      </w:r>
      <w:r w:rsidR="00ED38B6" w:rsidRPr="00A25E5D">
        <w:rPr>
          <w:rFonts w:asciiTheme="majorBidi" w:hAnsiTheme="majorBidi" w:cstheme="majorBidi"/>
        </w:rPr>
        <w:t xml:space="preserve"> </w:t>
      </w:r>
      <w:r w:rsidR="00ED38B6" w:rsidRPr="00A25E5D">
        <w:rPr>
          <w:rFonts w:asciiTheme="majorBidi" w:hAnsiTheme="majorBidi" w:cstheme="majorBidi"/>
        </w:rPr>
        <w:fldChar w:fldCharType="begin" w:fldLock="1"/>
      </w:r>
      <w:r w:rsidR="00A8079C" w:rsidRPr="00A25E5D">
        <w:rPr>
          <w:rFonts w:asciiTheme="majorBidi" w:hAnsiTheme="majorBidi" w:cstheme="majorBidi"/>
        </w:rPr>
        <w:instrText>ADDIN CSL_CITATION {"citationItems":[{"id":"ITEM-1","itemData":{"author":[{"dropping-particle":"","family":"Chakrabarti","given":"Ronika","non-dropping-particle":"","parse-names":false,"suffix":""},{"dropping-particle":"","family":"Henneberg","given":"Stephan C","non-dropping-particle":"","parse-names":false,"suffix":""},{"dropping-particle":"","family":"Ivens","given":"Björn S","non-dropping-particle":"","parse-names":false,"suffix":""}],"container-title":"Industrial Marketing Management","id":"ITEM-1","issued":{"date-parts":[["2020"]]},"page":"528-534","publisher":"Elsevier","title":"Open sustainability: Conceptualization and considerations","type":"article","volume":"89"},"uris":["http://www.mendeley.com/documents/?uuid=f0ad7b4e-4fd3-48d7-9878-d6d216f08d76"]}],"mendeley":{"formattedCitation":"(Chakrabarti, Henneberg and Ivens, 2020)","plainTextFormattedCitation":"(Chakrabarti, Henneberg and Ivens, 2020)","previouslyFormattedCitation":"(Chakrabarti, Henneberg and Ivens, 2020)"},"properties":{"noteIndex":0},"schema":"https://github.com/citation-style-language/schema/raw/master/csl-citation.json"}</w:instrText>
      </w:r>
      <w:r w:rsidR="00ED38B6" w:rsidRPr="00A25E5D">
        <w:rPr>
          <w:rFonts w:asciiTheme="majorBidi" w:hAnsiTheme="majorBidi" w:cstheme="majorBidi"/>
        </w:rPr>
        <w:fldChar w:fldCharType="separate"/>
      </w:r>
      <w:r w:rsidR="00ED38B6" w:rsidRPr="00A25E5D">
        <w:rPr>
          <w:rFonts w:asciiTheme="majorBidi" w:hAnsiTheme="majorBidi" w:cstheme="majorBidi"/>
          <w:noProof/>
        </w:rPr>
        <w:t>(Chakrabarti, Henneberg and Ivens, 2020)</w:t>
      </w:r>
      <w:r w:rsidR="00ED38B6" w:rsidRPr="00A25E5D">
        <w:rPr>
          <w:rFonts w:asciiTheme="majorBidi" w:hAnsiTheme="majorBidi" w:cstheme="majorBidi"/>
        </w:rPr>
        <w:fldChar w:fldCharType="end"/>
      </w:r>
      <w:r w:rsidRPr="00A25E5D">
        <w:rPr>
          <w:rFonts w:asciiTheme="majorBidi" w:hAnsiTheme="majorBidi" w:cstheme="majorBidi"/>
        </w:rPr>
        <w:t>.</w:t>
      </w:r>
      <w:r w:rsidR="00ED38B6" w:rsidRPr="00A25E5D">
        <w:rPr>
          <w:rFonts w:asciiTheme="majorBidi" w:hAnsiTheme="majorBidi" w:cstheme="majorBidi"/>
        </w:rPr>
        <w:t xml:space="preserve"> </w:t>
      </w:r>
      <w:r w:rsidRPr="00A25E5D">
        <w:rPr>
          <w:rFonts w:asciiTheme="majorBidi" w:hAnsiTheme="majorBidi" w:cstheme="majorBidi"/>
        </w:rPr>
        <w:t xml:space="preserve">Budgeting for premises involves land, construction, labour, and compliance costs. </w:t>
      </w:r>
      <w:r w:rsidRPr="00A25E5D">
        <w:rPr>
          <w:rFonts w:asciiTheme="majorBidi" w:hAnsiTheme="majorBidi" w:cstheme="majorBidi"/>
        </w:rPr>
        <w:lastRenderedPageBreak/>
        <w:t>Critical is budgeting for machinery to prevent financial overruns</w:t>
      </w:r>
      <w:r w:rsidR="00A87B9C" w:rsidRPr="00A25E5D">
        <w:rPr>
          <w:rFonts w:asciiTheme="majorBidi" w:hAnsiTheme="majorBidi" w:cstheme="majorBidi"/>
        </w:rPr>
        <w:t xml:space="preserve"> </w:t>
      </w:r>
      <w:r w:rsidR="00A87B9C" w:rsidRPr="00A25E5D">
        <w:rPr>
          <w:rFonts w:asciiTheme="majorBidi" w:hAnsiTheme="majorBidi" w:cstheme="majorBidi"/>
        </w:rPr>
        <w:fldChar w:fldCharType="begin" w:fldLock="1"/>
      </w:r>
      <w:r w:rsidR="00A87B9C" w:rsidRPr="00A25E5D">
        <w:rPr>
          <w:rFonts w:asciiTheme="majorBidi" w:hAnsiTheme="majorBidi" w:cstheme="majorBidi"/>
        </w:rPr>
        <w:instrText>ADDIN CSL_CITATION {"citationItems":[{"id":"ITEM-1","itemData":{"author":[{"dropping-particle":"","family":"Dlamini","given":"M","non-dropping-particle":"","parse-names":false,"suffix":""},{"dropping-particle":"","family":"Cumberlege","given":"R","non-dropping-particle":"","parse-names":false,"suffix":""}],"container-title":"IOP Conference Series: Earth and Environmental Science","id":"ITEM-1","issue":"1","issued":{"date-parts":[["2021"]]},"page":"12029","title":"The impact of cost overruns and delays in the construction business","type":"paper-conference","volume":"654"},"uris":["http://www.mendeley.com/documents/?uuid=a7786441-541a-4f86-86cc-4affa89b9b21"]}],"mendeley":{"formattedCitation":"(Dlamini and Cumberlege, 2021)","plainTextFormattedCitation":"(Dlamini and Cumberlege, 2021)","previouslyFormattedCitation":"(Dlamini and Cumberlege, 2021)"},"properties":{"noteIndex":0},"schema":"https://github.com/citation-style-language/schema/raw/master/csl-citation.json"}</w:instrText>
      </w:r>
      <w:r w:rsidR="00A87B9C" w:rsidRPr="00A25E5D">
        <w:rPr>
          <w:rFonts w:asciiTheme="majorBidi" w:hAnsiTheme="majorBidi" w:cstheme="majorBidi"/>
        </w:rPr>
        <w:fldChar w:fldCharType="separate"/>
      </w:r>
      <w:r w:rsidR="00A87B9C" w:rsidRPr="00A25E5D">
        <w:rPr>
          <w:rFonts w:asciiTheme="majorBidi" w:hAnsiTheme="majorBidi" w:cstheme="majorBidi"/>
          <w:noProof/>
        </w:rPr>
        <w:t>(Dlamini and Cumberlege, 2021)</w:t>
      </w:r>
      <w:r w:rsidR="00A87B9C" w:rsidRPr="00A25E5D">
        <w:rPr>
          <w:rFonts w:asciiTheme="majorBidi" w:hAnsiTheme="majorBidi" w:cstheme="majorBidi"/>
        </w:rPr>
        <w:fldChar w:fldCharType="end"/>
      </w:r>
      <w:r w:rsidRPr="00A25E5D">
        <w:rPr>
          <w:rFonts w:asciiTheme="majorBidi" w:hAnsiTheme="majorBidi" w:cstheme="majorBidi"/>
        </w:rPr>
        <w:t>. Facing financial challenges, a comprehensive cost-benefit analysis is essential for resource allocation, cash flow management, and potential financing to support expansion</w:t>
      </w:r>
      <w:r w:rsidR="00A8079C" w:rsidRPr="00A25E5D">
        <w:rPr>
          <w:rFonts w:asciiTheme="majorBidi" w:hAnsiTheme="majorBidi" w:cstheme="majorBidi"/>
        </w:rPr>
        <w:t xml:space="preserve"> </w:t>
      </w:r>
      <w:r w:rsidR="00A8079C" w:rsidRPr="00A25E5D">
        <w:rPr>
          <w:rFonts w:asciiTheme="majorBidi" w:hAnsiTheme="majorBidi" w:cstheme="majorBidi"/>
        </w:rPr>
        <w:fldChar w:fldCharType="begin" w:fldLock="1"/>
      </w:r>
      <w:r w:rsidR="00A87B9C" w:rsidRPr="00A25E5D">
        <w:rPr>
          <w:rFonts w:asciiTheme="majorBidi" w:hAnsiTheme="majorBidi" w:cstheme="majorBidi"/>
        </w:rPr>
        <w:instrText>ADDIN CSL_CITATION {"citationItems":[{"id":"ITEM-1","itemData":{"author":[{"dropping-particle":"","family":"Flyvbjerg","given":"Bent","non-dropping-particle":"","parse-names":false,"suffix":""},{"dropping-particle":"","family":"Bester","given":"Dirk W","non-dropping-particle":"","parse-names":false,"suffix":""}],"container-title":"Journal of Benefit-Cost Analysis","id":"ITEM-1","issue":"3","issued":{"date-parts":[["2021"]]},"page":"395-419","publisher":"Cambridge University Press","title":"The cost-benefit fallacy: Why cost-benefit analysis is broken and how to fix it","type":"article-journal","volume":"12"},"uris":["http://www.mendeley.com/documents/?uuid=2684dbbe-ae1a-4afa-96f3-404ef6807ceb"]}],"mendeley":{"formattedCitation":"(Flyvbjerg and Bester, 2021)","plainTextFormattedCitation":"(Flyvbjerg and Bester, 2021)","previouslyFormattedCitation":"(Flyvbjerg and Bester, 2021)"},"properties":{"noteIndex":0},"schema":"https://github.com/citation-style-language/schema/raw/master/csl-citation.json"}</w:instrText>
      </w:r>
      <w:r w:rsidR="00A8079C" w:rsidRPr="00A25E5D">
        <w:rPr>
          <w:rFonts w:asciiTheme="majorBidi" w:hAnsiTheme="majorBidi" w:cstheme="majorBidi"/>
        </w:rPr>
        <w:fldChar w:fldCharType="separate"/>
      </w:r>
      <w:r w:rsidR="00A8079C" w:rsidRPr="00A25E5D">
        <w:rPr>
          <w:rFonts w:asciiTheme="majorBidi" w:hAnsiTheme="majorBidi" w:cstheme="majorBidi"/>
          <w:noProof/>
        </w:rPr>
        <w:t>(Flyvbjerg and Bester, 2021)</w:t>
      </w:r>
      <w:r w:rsidR="00A8079C" w:rsidRPr="00A25E5D">
        <w:rPr>
          <w:rFonts w:asciiTheme="majorBidi" w:hAnsiTheme="majorBidi" w:cstheme="majorBidi"/>
        </w:rPr>
        <w:fldChar w:fldCharType="end"/>
      </w:r>
      <w:r w:rsidR="00E2063B" w:rsidRPr="00A25E5D">
        <w:rPr>
          <w:rFonts w:asciiTheme="majorBidi" w:hAnsiTheme="majorBidi" w:cstheme="majorBidi"/>
        </w:rPr>
        <w:t>.</w:t>
      </w:r>
    </w:p>
    <w:p w14:paraId="12A815D7" w14:textId="2153492C" w:rsidR="00E2063B" w:rsidRPr="00A25E5D" w:rsidRDefault="00A25E5D" w:rsidP="00A25E5D">
      <w:pPr>
        <w:spacing w:line="360" w:lineRule="auto"/>
        <w:ind w:firstLine="426"/>
        <w:jc w:val="both"/>
        <w:rPr>
          <w:rFonts w:asciiTheme="majorBidi" w:hAnsiTheme="majorBidi" w:cstheme="majorBidi"/>
          <w:b/>
          <w:bCs/>
        </w:rPr>
      </w:pPr>
      <w:r>
        <w:rPr>
          <w:rFonts w:asciiTheme="majorBidi" w:hAnsiTheme="majorBidi" w:cstheme="majorBidi"/>
        </w:rPr>
        <w:t>Furthermore, s</w:t>
      </w:r>
      <w:r w:rsidR="00E15B98" w:rsidRPr="00A25E5D">
        <w:rPr>
          <w:rFonts w:asciiTheme="majorBidi" w:hAnsiTheme="majorBidi" w:cstheme="majorBidi"/>
        </w:rPr>
        <w:t>trong sales reflect robust consumer demand, but economic fluctuations may impact purchasing power</w:t>
      </w:r>
      <w:r w:rsidR="00A87B9C" w:rsidRPr="00A25E5D">
        <w:rPr>
          <w:rFonts w:asciiTheme="majorBidi" w:hAnsiTheme="majorBidi" w:cstheme="majorBidi"/>
        </w:rPr>
        <w:t xml:space="preserve"> </w:t>
      </w:r>
      <w:r w:rsidR="00A87B9C" w:rsidRPr="00A25E5D">
        <w:rPr>
          <w:rFonts w:asciiTheme="majorBidi" w:hAnsiTheme="majorBidi" w:cstheme="majorBidi"/>
        </w:rPr>
        <w:fldChar w:fldCharType="begin" w:fldLock="1"/>
      </w:r>
      <w:r w:rsidR="00A87B9C" w:rsidRPr="00A25E5D">
        <w:rPr>
          <w:rFonts w:asciiTheme="majorBidi" w:hAnsiTheme="majorBidi" w:cstheme="majorBidi"/>
        </w:rPr>
        <w:instrText>ADDIN CSL_CITATION {"citationItems":[{"id":"ITEM-1","itemData":{"author":[{"dropping-particle":"","family":"Shebl","given":"Samar","non-dropping-particle":"","parse-names":false,"suffix":""},{"dropping-particle":"","family":"Abd Elhady","given":"Dalal","non-dropping-particle":"","parse-names":false,"suffix":""},{"dropping-particle":"","family":"Refaat","given":"Amr","non-dropping-particle":"","parse-names":false,"suffix":""}],"container-title":"Journal of Tourism, Hotels and Heritage","id":"ITEM-1","issue":"1","issued":{"date-parts":[["2021"]]},"page":"1-14","publisher":"Matrouh University, Faculty of Tourism and Hotels","title":"Economic and social factors affecting the purchasing power of customers in fast food restaurants (Applied in Marsa Matrouh City)","type":"article-journal","volume":"2"},"uris":["http://www.mendeley.com/documents/?uuid=8591fe77-de9a-459f-8834-340d935d1bdc"]}],"mendeley":{"formattedCitation":"(Shebl, Abd Elhady and Refaat, 2021)","plainTextFormattedCitation":"(Shebl, Abd Elhady and Refaat, 2021)","previouslyFormattedCitation":"(Shebl, Abd Elhady and Refaat, 2021)"},"properties":{"noteIndex":0},"schema":"https://github.com/citation-style-language/schema/raw/master/csl-citation.json"}</w:instrText>
      </w:r>
      <w:r w:rsidR="00A87B9C" w:rsidRPr="00A25E5D">
        <w:rPr>
          <w:rFonts w:asciiTheme="majorBidi" w:hAnsiTheme="majorBidi" w:cstheme="majorBidi"/>
        </w:rPr>
        <w:fldChar w:fldCharType="separate"/>
      </w:r>
      <w:r w:rsidR="00A87B9C" w:rsidRPr="00A25E5D">
        <w:rPr>
          <w:rFonts w:asciiTheme="majorBidi" w:hAnsiTheme="majorBidi" w:cstheme="majorBidi"/>
          <w:noProof/>
        </w:rPr>
        <w:t>(Shebl, Abd Elhady and Refaat, 2021)</w:t>
      </w:r>
      <w:r w:rsidR="00A87B9C" w:rsidRPr="00A25E5D">
        <w:rPr>
          <w:rFonts w:asciiTheme="majorBidi" w:hAnsiTheme="majorBidi" w:cstheme="majorBidi"/>
        </w:rPr>
        <w:fldChar w:fldCharType="end"/>
      </w:r>
      <w:r w:rsidR="00E15B98" w:rsidRPr="00A25E5D">
        <w:rPr>
          <w:rFonts w:asciiTheme="majorBidi" w:hAnsiTheme="majorBidi" w:cstheme="majorBidi"/>
        </w:rPr>
        <w:t>. Despite current market strength, the company must stay adaptable for potential shifts in consumer behaviour. While contemplating expansion and diversification, monitoring economic trends and consumer sentiment is vital for sustained growth</w:t>
      </w:r>
      <w:r w:rsidR="00A87B9C" w:rsidRPr="00A25E5D">
        <w:rPr>
          <w:rFonts w:asciiTheme="majorBidi" w:hAnsiTheme="majorBidi" w:cstheme="majorBidi"/>
        </w:rPr>
        <w:t xml:space="preserve"> </w:t>
      </w:r>
      <w:r w:rsidR="00A87B9C" w:rsidRPr="00A25E5D">
        <w:rPr>
          <w:rFonts w:asciiTheme="majorBidi" w:hAnsiTheme="majorBidi" w:cstheme="majorBidi"/>
        </w:rPr>
        <w:fldChar w:fldCharType="begin" w:fldLock="1"/>
      </w:r>
      <w:r w:rsidR="001E69E1" w:rsidRPr="00A25E5D">
        <w:rPr>
          <w:rFonts w:asciiTheme="majorBidi" w:hAnsiTheme="majorBidi" w:cstheme="majorBidi"/>
        </w:rPr>
        <w:instrText>ADDIN CSL_CITATION {"citationItems":[{"id":"ITEM-1","itemData":{"author":[{"dropping-particle":"","family":"Renner","given":"Michael","non-dropping-particle":"","parse-names":false,"suffix":""},{"dropping-particle":"","family":"Sheehan","given":"Molly O","non-dropping-particle":"","parse-names":false,"suffix":""},{"dropping-particle":"","family":"Assadourian","given":"Erik","non-dropping-particle":"","parse-names":false,"suffix":""},{"dropping-particle":"","family":"Dhar","given":"Arunima","non-dropping-particle":"","parse-names":false,"suffix":""},{"dropping-particle":"","family":"Gardner","given":"Gary","non-dropping-particle":"","parse-names":false,"suffix":""},{"dropping-particle":"","family":"Halweil","given":"Brian","non-dropping-particle":"","parse-names":false,"suffix":""},{"dropping-particle":"","family":"Lenssen","given":"Nicholas","non-dropping-particle":"","parse-names":false,"suffix":""},{"dropping-particle":"","family":"Mastny","given":"Lisa","non-dropping-particle":"","parse-names":false,"suffix":""},{"dropping-particle":"","family":"Nierenberg","given":"Danielle","non-dropping-particle":"","parse-names":false,"suffix":""},{"dropping-particle":"","family":"Sarin","given":"Radhika","non-dropping-particle":"","parse-names":false,"suffix":""},{"dropping-particle":"","family":"others","given":"","non-dropping-particle":"","parse-names":false,"suffix":""}],"container-title":"Vital Signs 2003-2004","id":"ITEM-1","issued":{"date-parts":[["2021"]]},"page":"43-53","publisher":"Routledge","title":"Economic Trends","type":"chapter"},"uris":["http://www.mendeley.com/documents/?uuid=abb55754-830f-4edc-83e2-4f43d85d6634"]}],"mendeley":{"formattedCitation":"(Renner &lt;i&gt;et al.&lt;/i&gt;, 2021)","plainTextFormattedCitation":"(Renner et al., 2021)","previouslyFormattedCitation":"(Renner &lt;i&gt;et al.&lt;/i&gt;, 2021)"},"properties":{"noteIndex":0},"schema":"https://github.com/citation-style-language/schema/raw/master/csl-citation.json"}</w:instrText>
      </w:r>
      <w:r w:rsidR="00A87B9C" w:rsidRPr="00A25E5D">
        <w:rPr>
          <w:rFonts w:asciiTheme="majorBidi" w:hAnsiTheme="majorBidi" w:cstheme="majorBidi"/>
        </w:rPr>
        <w:fldChar w:fldCharType="separate"/>
      </w:r>
      <w:r w:rsidR="00A87B9C" w:rsidRPr="00A25E5D">
        <w:rPr>
          <w:rFonts w:asciiTheme="majorBidi" w:hAnsiTheme="majorBidi" w:cstheme="majorBidi"/>
          <w:noProof/>
        </w:rPr>
        <w:t xml:space="preserve">(Renner </w:t>
      </w:r>
      <w:r w:rsidR="00A87B9C" w:rsidRPr="00A25E5D">
        <w:rPr>
          <w:rFonts w:asciiTheme="majorBidi" w:hAnsiTheme="majorBidi" w:cstheme="majorBidi"/>
          <w:i/>
          <w:noProof/>
        </w:rPr>
        <w:t>et al.</w:t>
      </w:r>
      <w:r w:rsidR="00A87B9C" w:rsidRPr="00A25E5D">
        <w:rPr>
          <w:rFonts w:asciiTheme="majorBidi" w:hAnsiTheme="majorBidi" w:cstheme="majorBidi"/>
          <w:noProof/>
        </w:rPr>
        <w:t>, 2021)</w:t>
      </w:r>
      <w:r w:rsidR="00A87B9C" w:rsidRPr="00A25E5D">
        <w:rPr>
          <w:rFonts w:asciiTheme="majorBidi" w:hAnsiTheme="majorBidi" w:cstheme="majorBidi"/>
        </w:rPr>
        <w:fldChar w:fldCharType="end"/>
      </w:r>
      <w:r w:rsidR="00E2063B" w:rsidRPr="00A25E5D">
        <w:rPr>
          <w:rFonts w:asciiTheme="majorBidi" w:hAnsiTheme="majorBidi" w:cstheme="majorBidi"/>
        </w:rPr>
        <w:t>.</w:t>
      </w:r>
    </w:p>
    <w:p w14:paraId="5152C95A" w14:textId="4EC9A6B0" w:rsidR="00080BB2" w:rsidRPr="00080BB2" w:rsidRDefault="00080BB2" w:rsidP="00A25E5D">
      <w:pPr>
        <w:pStyle w:val="ListParagraph"/>
        <w:numPr>
          <w:ilvl w:val="0"/>
          <w:numId w:val="29"/>
        </w:numPr>
        <w:spacing w:before="240" w:after="240" w:line="360" w:lineRule="auto"/>
        <w:jc w:val="both"/>
        <w:rPr>
          <w:rFonts w:asciiTheme="majorBidi" w:hAnsiTheme="majorBidi" w:cstheme="majorBidi"/>
          <w:b/>
          <w:bCs/>
        </w:rPr>
      </w:pPr>
      <w:r w:rsidRPr="00080BB2">
        <w:rPr>
          <w:rFonts w:asciiTheme="majorBidi" w:hAnsiTheme="majorBidi" w:cstheme="majorBidi"/>
          <w:b/>
          <w:bCs/>
        </w:rPr>
        <w:t>Social Factors:</w:t>
      </w:r>
    </w:p>
    <w:p w14:paraId="5E252FD5" w14:textId="03F67E3E" w:rsidR="00E2063B" w:rsidRPr="00A25E5D" w:rsidRDefault="00E15B98" w:rsidP="00A25E5D">
      <w:pPr>
        <w:spacing w:line="360" w:lineRule="auto"/>
        <w:jc w:val="both"/>
        <w:rPr>
          <w:rFonts w:asciiTheme="majorBidi" w:hAnsiTheme="majorBidi" w:cstheme="majorBidi"/>
        </w:rPr>
      </w:pPr>
      <w:r w:rsidRPr="00A25E5D">
        <w:rPr>
          <w:rFonts w:asciiTheme="majorBidi" w:hAnsiTheme="majorBidi" w:cstheme="majorBidi"/>
        </w:rPr>
        <w:t>The company strategically embraces the prevailing health and wellness trend, catering to the modern, health-conscious consumer</w:t>
      </w:r>
      <w:r w:rsidR="008530E2" w:rsidRPr="00A25E5D">
        <w:rPr>
          <w:rFonts w:asciiTheme="majorBidi" w:hAnsiTheme="majorBidi" w:cstheme="majorBidi"/>
        </w:rPr>
        <w:t xml:space="preserve"> </w:t>
      </w:r>
      <w:r w:rsidR="008530E2" w:rsidRPr="00A25E5D">
        <w:rPr>
          <w:rFonts w:asciiTheme="majorBidi" w:hAnsiTheme="majorBidi" w:cstheme="majorBidi"/>
        </w:rPr>
        <w:fldChar w:fldCharType="begin" w:fldLock="1"/>
      </w:r>
      <w:r w:rsidR="008530E2" w:rsidRPr="00A25E5D">
        <w:rPr>
          <w:rFonts w:asciiTheme="majorBidi" w:hAnsiTheme="majorBidi" w:cstheme="majorBidi"/>
        </w:rPr>
        <w:instrText>ADDIN CSL_CITATION {"citationItems":[{"id":"ITEM-1","itemData":{"author":[{"dropping-particle":"","family":"Konar","given":"Nevzat","non-dropping-particle":"","parse-names":false,"suffix":""},{"dropping-particle":"","family":"Gunes","given":"Recep","non-dropping-particle":"","parse-names":false,"suffix":""},{"dropping-particle":"","family":"Palabiyik","given":"Ibrahim","non-dropping-particle":"","parse-names":false,"suffix":""},{"dropping-particle":"","family":"Toker","given":"Omer Said","non-dropping-particle":"","parse-names":false,"suffix":""}],"container-title":"Trends in Food Science \\&amp; Technology","id":"ITEM-1","issued":{"date-parts":[["2022"]]},"page":"57-68","publisher":"Elsevier","title":"Health conscious consumers and sugar confectionery: Present aspects and projections","type":"article-journal","volume":"123"},"uris":["http://www.mendeley.com/documents/?uuid=81097f74-b4af-48cd-9fd7-9ec927b2b04a"]}],"mendeley":{"formattedCitation":"(Konar &lt;i&gt;et al.&lt;/i&gt;, 2022)","plainTextFormattedCitation":"(Konar et al., 2022)","previouslyFormattedCitation":"(Konar &lt;i&gt;et al.&lt;/i&gt;, 2022)"},"properties":{"noteIndex":0},"schema":"https://github.com/citation-style-language/schema/raw/master/csl-citation.json"}</w:instrText>
      </w:r>
      <w:r w:rsidR="008530E2" w:rsidRPr="00A25E5D">
        <w:rPr>
          <w:rFonts w:asciiTheme="majorBidi" w:hAnsiTheme="majorBidi" w:cstheme="majorBidi"/>
        </w:rPr>
        <w:fldChar w:fldCharType="separate"/>
      </w:r>
      <w:r w:rsidR="008530E2" w:rsidRPr="00A25E5D">
        <w:rPr>
          <w:rFonts w:asciiTheme="majorBidi" w:hAnsiTheme="majorBidi" w:cstheme="majorBidi"/>
          <w:noProof/>
        </w:rPr>
        <w:t xml:space="preserve">(Konar </w:t>
      </w:r>
      <w:r w:rsidR="008530E2" w:rsidRPr="00A25E5D">
        <w:rPr>
          <w:rFonts w:asciiTheme="majorBidi" w:hAnsiTheme="majorBidi" w:cstheme="majorBidi"/>
          <w:i/>
          <w:noProof/>
        </w:rPr>
        <w:t>et al.</w:t>
      </w:r>
      <w:r w:rsidR="008530E2" w:rsidRPr="00A25E5D">
        <w:rPr>
          <w:rFonts w:asciiTheme="majorBidi" w:hAnsiTheme="majorBidi" w:cstheme="majorBidi"/>
          <w:noProof/>
        </w:rPr>
        <w:t>, 2022)</w:t>
      </w:r>
      <w:r w:rsidR="008530E2" w:rsidRPr="00A25E5D">
        <w:rPr>
          <w:rFonts w:asciiTheme="majorBidi" w:hAnsiTheme="majorBidi" w:cstheme="majorBidi"/>
        </w:rPr>
        <w:fldChar w:fldCharType="end"/>
      </w:r>
      <w:r w:rsidRPr="00A25E5D">
        <w:rPr>
          <w:rFonts w:asciiTheme="majorBidi" w:hAnsiTheme="majorBidi" w:cstheme="majorBidi"/>
        </w:rPr>
        <w:t>. This commitment to healthy branding, prioritizing quality and nutritious choices, positions the company to introduce products like coconut water, children's juice, healthy soups, and yogurt-based drinks. By aligning with health and wellness, the company taps into a growing market valuing products contributing to overall well-being</w:t>
      </w:r>
      <w:r w:rsidR="001E69E1" w:rsidRPr="00A25E5D">
        <w:rPr>
          <w:rFonts w:asciiTheme="majorBidi" w:hAnsiTheme="majorBidi" w:cstheme="majorBidi"/>
        </w:rPr>
        <w:t xml:space="preserve"> </w:t>
      </w:r>
      <w:r w:rsidR="001E69E1" w:rsidRPr="00A25E5D">
        <w:rPr>
          <w:rFonts w:asciiTheme="majorBidi" w:hAnsiTheme="majorBidi" w:cstheme="majorBidi"/>
        </w:rPr>
        <w:fldChar w:fldCharType="begin" w:fldLock="1"/>
      </w:r>
      <w:r w:rsidR="008530E2" w:rsidRPr="00A25E5D">
        <w:rPr>
          <w:rFonts w:asciiTheme="majorBidi" w:hAnsiTheme="majorBidi" w:cstheme="majorBidi"/>
        </w:rPr>
        <w:instrText>ADDIN CSL_CITATION {"citationItems":[{"id":"ITEM-1","itemData":{"author":[{"dropping-particle":"","family":"Fabius","given":"Raymond","non-dropping-particle":"","parse-names":false,"suffix":""},{"dropping-particle":"","family":"Phares","given":"Sharon","non-dropping-particle":"","parse-names":false,"suffix":""}],"container-title":"Journal of Occupational and Environmental Medicine","id":"ITEM-1","issue":"6","issued":{"date-parts":[["2021"]]},"page":"456-461","publisher":"LWW","title":"Companies that promote a culture of health, safety, and wellbeing outperform in the marketplace","type":"article-journal","volume":"63"},"uris":["http://www.mendeley.com/documents/?uuid=91a9b09f-b2bf-44a3-b837-f13eecc9378e"]}],"mendeley":{"formattedCitation":"(Fabius and Phares, 2021)","plainTextFormattedCitation":"(Fabius and Phares, 2021)","previouslyFormattedCitation":"(Fabius and Phares, 2021)"},"properties":{"noteIndex":0},"schema":"https://github.com/citation-style-language/schema/raw/master/csl-citation.json"}</w:instrText>
      </w:r>
      <w:r w:rsidR="001E69E1" w:rsidRPr="00A25E5D">
        <w:rPr>
          <w:rFonts w:asciiTheme="majorBidi" w:hAnsiTheme="majorBidi" w:cstheme="majorBidi"/>
        </w:rPr>
        <w:fldChar w:fldCharType="separate"/>
      </w:r>
      <w:r w:rsidR="001E69E1" w:rsidRPr="00A25E5D">
        <w:rPr>
          <w:rFonts w:asciiTheme="majorBidi" w:hAnsiTheme="majorBidi" w:cstheme="majorBidi"/>
          <w:noProof/>
        </w:rPr>
        <w:t>(Fabius and Phares, 2021)</w:t>
      </w:r>
      <w:r w:rsidR="001E69E1" w:rsidRPr="00A25E5D">
        <w:rPr>
          <w:rFonts w:asciiTheme="majorBidi" w:hAnsiTheme="majorBidi" w:cstheme="majorBidi"/>
        </w:rPr>
        <w:fldChar w:fldCharType="end"/>
      </w:r>
      <w:r w:rsidR="00E2063B" w:rsidRPr="00A25E5D">
        <w:rPr>
          <w:rFonts w:asciiTheme="majorBidi" w:hAnsiTheme="majorBidi" w:cstheme="majorBidi"/>
        </w:rPr>
        <w:t>.</w:t>
      </w:r>
    </w:p>
    <w:p w14:paraId="47C29A65" w14:textId="62473BBB" w:rsidR="004E7BF8" w:rsidRPr="00A25E5D" w:rsidRDefault="00A25E5D" w:rsidP="00A25E5D">
      <w:pPr>
        <w:spacing w:line="360" w:lineRule="auto"/>
        <w:ind w:firstLine="426"/>
        <w:jc w:val="both"/>
        <w:rPr>
          <w:rFonts w:asciiTheme="majorBidi" w:hAnsiTheme="majorBidi" w:cstheme="majorBidi"/>
        </w:rPr>
      </w:pPr>
      <w:r>
        <w:rPr>
          <w:rFonts w:asciiTheme="majorBidi" w:hAnsiTheme="majorBidi" w:cstheme="majorBidi"/>
        </w:rPr>
        <w:t>Moreover, t</w:t>
      </w:r>
      <w:r w:rsidR="00E15B98" w:rsidRPr="00A25E5D">
        <w:rPr>
          <w:rFonts w:asciiTheme="majorBidi" w:hAnsiTheme="majorBidi" w:cstheme="majorBidi"/>
        </w:rPr>
        <w:t>he company's commitment to sustainability and ethical sourcing resonates with eco-conscious consumers</w:t>
      </w:r>
      <w:r w:rsidR="008530E2" w:rsidRPr="00A25E5D">
        <w:rPr>
          <w:rFonts w:asciiTheme="majorBidi" w:hAnsiTheme="majorBidi" w:cstheme="majorBidi"/>
        </w:rPr>
        <w:t xml:space="preserve"> </w:t>
      </w:r>
      <w:r w:rsidR="008530E2" w:rsidRPr="00A25E5D">
        <w:rPr>
          <w:rFonts w:asciiTheme="majorBidi" w:hAnsiTheme="majorBidi" w:cstheme="majorBidi"/>
        </w:rPr>
        <w:fldChar w:fldCharType="begin" w:fldLock="1"/>
      </w:r>
      <w:r w:rsidR="008530E2" w:rsidRPr="00A25E5D">
        <w:rPr>
          <w:rFonts w:asciiTheme="majorBidi" w:hAnsiTheme="majorBidi" w:cstheme="majorBidi"/>
        </w:rPr>
        <w:instrText>ADDIN CSL_CITATION {"citationItems":[{"id":"ITEM-1","itemData":{"author":[{"dropping-particle":"","family":"Roumeliotis","given":"Konstantinos I","non-dropping-particle":"","parse-names":false,"suffix":""},{"dropping-particle":"","family":"Tselikas","given":"Nikolaos D","non-dropping-particle":"","parse-names":false,"suffix":""},{"dropping-particle":"","family":"Nasiopoulos","given":"Dimitrios K","non-dropping-particle":"","parse-names":false,"suffix":""}],"container-title":"Sustainability","id":"ITEM-1","issue":"15","issued":{"date-parts":[["2023"]]},"page":"12015","publisher":"MDPI","title":"Unveiling Sustainability in Ecommerce: GPT-Powered Software for Identifying Sustainable Product Features","type":"article-journal","volume":"15"},"uris":["http://www.mendeley.com/documents/?uuid=5b654c9f-681c-4963-961c-df51ed455d41"]}],"mendeley":{"formattedCitation":"(Roumeliotis, Tselikas and Nasiopoulos, 2023)","plainTextFormattedCitation":"(Roumeliotis, Tselikas and Nasiopoulos, 2023)","previouslyFormattedCitation":"(Roumeliotis, Tselikas and Nasiopoulos, 2023)"},"properties":{"noteIndex":0},"schema":"https://github.com/citation-style-language/schema/raw/master/csl-citation.json"}</w:instrText>
      </w:r>
      <w:r w:rsidR="008530E2" w:rsidRPr="00A25E5D">
        <w:rPr>
          <w:rFonts w:asciiTheme="majorBidi" w:hAnsiTheme="majorBidi" w:cstheme="majorBidi"/>
        </w:rPr>
        <w:fldChar w:fldCharType="separate"/>
      </w:r>
      <w:r w:rsidR="008530E2" w:rsidRPr="00A25E5D">
        <w:rPr>
          <w:rFonts w:asciiTheme="majorBidi" w:hAnsiTheme="majorBidi" w:cstheme="majorBidi"/>
          <w:noProof/>
        </w:rPr>
        <w:t>(Roumeliotis, Tselikas and Nasiopoulos, 2023)</w:t>
      </w:r>
      <w:r w:rsidR="008530E2" w:rsidRPr="00A25E5D">
        <w:rPr>
          <w:rFonts w:asciiTheme="majorBidi" w:hAnsiTheme="majorBidi" w:cstheme="majorBidi"/>
        </w:rPr>
        <w:fldChar w:fldCharType="end"/>
      </w:r>
      <w:r w:rsidR="00E15B98" w:rsidRPr="00A25E5D">
        <w:rPr>
          <w:rFonts w:asciiTheme="majorBidi" w:hAnsiTheme="majorBidi" w:cstheme="majorBidi"/>
        </w:rPr>
        <w:t>. Strengthening ties with like-minded suppliers ensures a consistent supply of high-quality produce, reducing the environmental footprint and supporting fair labour</w:t>
      </w:r>
      <w:r w:rsidR="008530E2" w:rsidRPr="00A25E5D">
        <w:rPr>
          <w:rFonts w:asciiTheme="majorBidi" w:hAnsiTheme="majorBidi" w:cstheme="majorBidi"/>
        </w:rPr>
        <w:t xml:space="preserve"> </w:t>
      </w:r>
      <w:r w:rsidR="008530E2" w:rsidRPr="00A25E5D">
        <w:rPr>
          <w:rFonts w:asciiTheme="majorBidi" w:hAnsiTheme="majorBidi" w:cstheme="majorBidi"/>
        </w:rPr>
        <w:fldChar w:fldCharType="begin" w:fldLock="1"/>
      </w:r>
      <w:r w:rsidR="008530E2" w:rsidRPr="00A25E5D">
        <w:rPr>
          <w:rFonts w:asciiTheme="majorBidi" w:hAnsiTheme="majorBidi" w:cstheme="majorBidi"/>
        </w:rPr>
        <w:instrText>ADDIN CSL_CITATION {"citationItems":[{"id":"ITEM-1","itemData":{"author":[{"dropping-particle":"","family":"Halpern","given":"Benjamin S","non-dropping-particle":"","parse-names":false,"suffix":""},{"dropping-particle":"","family":"Frazier","given":"Melanie","non-dropping-particle":"","parse-names":false,"suffix":""},{"dropping-particle":"","family":"Verstaen","given":"Juliette","non-dropping-particle":"","parse-names":false,"suffix":""},{"dropping-particle":"","family":"Rayner","given":"Paul-Eric","non-dropping-particle":"","parse-names":false,"suffix":""},{"dropping-particle":"","family":"Clawson","given":"Gage","non-dropping-particle":"","parse-names":false,"suffix":""},{"dropping-particle":"","family":"Blanchard","given":"Julia L","non-dropping-particle":"","parse-names":false,"suffix":""},{"dropping-particle":"","family":"Cottrell","given":"Richard S","non-dropping-particle":"","parse-names":false,"suffix":""},{"dropping-particle":"","family":"Froehlich","given":"Halley E","non-dropping-particle":"","parse-names":false,"suffix":""},{"dropping-particle":"","family":"Gephart","given":"Jessica A","non-dropping-particle":"","parse-names":false,"suffix":""},{"dropping-particle":"","family":"Jacobsen","given":"Nis S","non-dropping-particle":"","parse-names":false,"suffix":""},{"dropping-particle":"","family":"others","given":"","non-dropping-particle":"","parse-names":false,"suffix":""}],"container-title":"Nature Sustainability","id":"ITEM-1","issue":"12","issued":{"date-parts":[["2022"]]},"page":"1027-1039","publisher":"Nature Publishing Group UK London","title":"The environmental footprint of global food production","type":"article-journal","volume":"5"},"uris":["http://www.mendeley.com/documents/?uuid=256ffa9a-2efc-48f5-841b-3f4c2c7861b7"]}],"mendeley":{"formattedCitation":"(Halpern &lt;i&gt;et al.&lt;/i&gt;, 2022)","plainTextFormattedCitation":"(Halpern et al., 2022)","previouslyFormattedCitation":"(Halpern &lt;i&gt;et al.&lt;/i&gt;, 2022)"},"properties":{"noteIndex":0},"schema":"https://github.com/citation-style-language/schema/raw/master/csl-citation.json"}</w:instrText>
      </w:r>
      <w:r w:rsidR="008530E2" w:rsidRPr="00A25E5D">
        <w:rPr>
          <w:rFonts w:asciiTheme="majorBidi" w:hAnsiTheme="majorBidi" w:cstheme="majorBidi"/>
        </w:rPr>
        <w:fldChar w:fldCharType="separate"/>
      </w:r>
      <w:r w:rsidR="008530E2" w:rsidRPr="00A25E5D">
        <w:rPr>
          <w:rFonts w:asciiTheme="majorBidi" w:hAnsiTheme="majorBidi" w:cstheme="majorBidi"/>
          <w:noProof/>
        </w:rPr>
        <w:t xml:space="preserve">(Halpern </w:t>
      </w:r>
      <w:r w:rsidR="008530E2" w:rsidRPr="00A25E5D">
        <w:rPr>
          <w:rFonts w:asciiTheme="majorBidi" w:hAnsiTheme="majorBidi" w:cstheme="majorBidi"/>
          <w:i/>
          <w:noProof/>
        </w:rPr>
        <w:t>et al.</w:t>
      </w:r>
      <w:r w:rsidR="008530E2" w:rsidRPr="00A25E5D">
        <w:rPr>
          <w:rFonts w:asciiTheme="majorBidi" w:hAnsiTheme="majorBidi" w:cstheme="majorBidi"/>
          <w:noProof/>
        </w:rPr>
        <w:t>, 2022)</w:t>
      </w:r>
      <w:r w:rsidR="008530E2" w:rsidRPr="00A25E5D">
        <w:rPr>
          <w:rFonts w:asciiTheme="majorBidi" w:hAnsiTheme="majorBidi" w:cstheme="majorBidi"/>
        </w:rPr>
        <w:fldChar w:fldCharType="end"/>
      </w:r>
      <w:r w:rsidR="00E15B98" w:rsidRPr="00A25E5D">
        <w:rPr>
          <w:rFonts w:asciiTheme="majorBidi" w:hAnsiTheme="majorBidi" w:cstheme="majorBidi"/>
        </w:rPr>
        <w:t>. These choices enhance the brand's image, appeal to ethical consumers, and contribute to a more sustainable industry, offering a unique opportunity for growth and differentiation</w:t>
      </w:r>
      <w:r w:rsidR="008530E2" w:rsidRPr="00A25E5D">
        <w:rPr>
          <w:rFonts w:asciiTheme="majorBidi" w:hAnsiTheme="majorBidi" w:cstheme="majorBidi"/>
        </w:rPr>
        <w:t xml:space="preserve"> </w:t>
      </w:r>
      <w:r w:rsidR="008530E2" w:rsidRPr="00A25E5D">
        <w:rPr>
          <w:rFonts w:asciiTheme="majorBidi" w:hAnsiTheme="majorBidi" w:cstheme="majorBidi"/>
        </w:rPr>
        <w:fldChar w:fldCharType="begin" w:fldLock="1"/>
      </w:r>
      <w:r w:rsidR="005E3272" w:rsidRPr="00A25E5D">
        <w:rPr>
          <w:rFonts w:asciiTheme="majorBidi" w:hAnsiTheme="majorBidi" w:cstheme="majorBidi"/>
        </w:rPr>
        <w:instrText>ADDIN CSL_CITATION {"citationItems":[{"id":"ITEM-1","itemData":{"author":[{"dropping-particle":"","family":"Cherkaoui","given":"Adil","non-dropping-particle":"","parse-names":false,"suffix":""},{"dropping-particle":"","family":"Aliat","given":"Marouane","non-dropping-particle":"","parse-names":false,"suffix":""}],"container-title":"Gestion 2000","id":"ITEM-1","issue":"6","issued":{"date-parts":[["2022"]]},"title":"Enablers, Obstacles, and Business Impacts of Responsible Sourcing Practices: A Systematic Literature Review.","type":"article-journal","volume":"39"},"uris":["http://www.mendeley.com/documents/?uuid=0a1d3db7-e4f8-44d2-a322-35c4e2576c9f"]}],"mendeley":{"formattedCitation":"(Cherkaoui and Aliat, 2022)","plainTextFormattedCitation":"(Cherkaoui and Aliat, 2022)","previouslyFormattedCitation":"(Cherkaoui and Aliat, 2022)"},"properties":{"noteIndex":0},"schema":"https://github.com/citation-style-language/schema/raw/master/csl-citation.json"}</w:instrText>
      </w:r>
      <w:r w:rsidR="008530E2" w:rsidRPr="00A25E5D">
        <w:rPr>
          <w:rFonts w:asciiTheme="majorBidi" w:hAnsiTheme="majorBidi" w:cstheme="majorBidi"/>
        </w:rPr>
        <w:fldChar w:fldCharType="separate"/>
      </w:r>
      <w:r w:rsidR="00FB3B9C" w:rsidRPr="00A25E5D">
        <w:rPr>
          <w:rFonts w:asciiTheme="majorBidi" w:hAnsiTheme="majorBidi" w:cstheme="majorBidi"/>
          <w:noProof/>
        </w:rPr>
        <w:t>(Cherkaoui and Aliat, 2022)</w:t>
      </w:r>
      <w:r w:rsidR="008530E2" w:rsidRPr="00A25E5D">
        <w:rPr>
          <w:rFonts w:asciiTheme="majorBidi" w:hAnsiTheme="majorBidi" w:cstheme="majorBidi"/>
        </w:rPr>
        <w:fldChar w:fldCharType="end"/>
      </w:r>
      <w:r w:rsidR="00E15B98" w:rsidRPr="00A25E5D">
        <w:rPr>
          <w:rFonts w:asciiTheme="majorBidi" w:hAnsiTheme="majorBidi" w:cstheme="majorBidi"/>
        </w:rPr>
        <w:t>.</w:t>
      </w:r>
    </w:p>
    <w:p w14:paraId="27459F9F" w14:textId="641654DD" w:rsidR="00282C48" w:rsidRPr="008562AE" w:rsidRDefault="00080BB2" w:rsidP="00A25E5D">
      <w:pPr>
        <w:pStyle w:val="ListParagraph"/>
        <w:numPr>
          <w:ilvl w:val="0"/>
          <w:numId w:val="29"/>
        </w:numPr>
        <w:spacing w:before="240" w:after="240" w:line="360" w:lineRule="auto"/>
        <w:jc w:val="both"/>
        <w:rPr>
          <w:rFonts w:asciiTheme="majorBidi" w:hAnsiTheme="majorBidi" w:cstheme="majorBidi"/>
          <w:b/>
          <w:bCs/>
        </w:rPr>
      </w:pPr>
      <w:r w:rsidRPr="000E3D80">
        <w:rPr>
          <w:rFonts w:asciiTheme="majorBidi" w:hAnsiTheme="majorBidi" w:cstheme="majorBidi"/>
          <w:b/>
          <w:bCs/>
        </w:rPr>
        <w:t>Technological</w:t>
      </w:r>
      <w:r w:rsidR="005658A2" w:rsidRPr="000E3D80">
        <w:rPr>
          <w:rFonts w:asciiTheme="majorBidi" w:hAnsiTheme="majorBidi" w:cstheme="majorBidi"/>
          <w:b/>
          <w:bCs/>
        </w:rPr>
        <w:t xml:space="preserve"> Factors:</w:t>
      </w:r>
    </w:p>
    <w:p w14:paraId="2FE4A824" w14:textId="61CB6F24" w:rsidR="00102F77" w:rsidRPr="00A25E5D" w:rsidRDefault="00E15B98" w:rsidP="00A25E5D">
      <w:pPr>
        <w:spacing w:line="360" w:lineRule="auto"/>
        <w:jc w:val="both"/>
        <w:rPr>
          <w:rFonts w:asciiTheme="majorBidi" w:hAnsiTheme="majorBidi" w:cstheme="majorBidi"/>
        </w:rPr>
      </w:pPr>
      <w:r w:rsidRPr="00A25E5D">
        <w:rPr>
          <w:rFonts w:asciiTheme="majorBidi" w:hAnsiTheme="majorBidi" w:cstheme="majorBidi"/>
        </w:rPr>
        <w:t>Essential for success, effective supply chain management tackles issues like missed deliveries and ensures product quality</w:t>
      </w:r>
      <w:r w:rsidR="005E3272" w:rsidRPr="00A25E5D">
        <w:rPr>
          <w:rFonts w:asciiTheme="majorBidi" w:hAnsiTheme="majorBidi" w:cstheme="majorBidi"/>
        </w:rPr>
        <w:t xml:space="preserve"> </w:t>
      </w:r>
      <w:r w:rsidR="005E3272" w:rsidRPr="00A25E5D">
        <w:rPr>
          <w:rFonts w:asciiTheme="majorBidi" w:hAnsiTheme="majorBidi" w:cstheme="majorBidi"/>
        </w:rPr>
        <w:fldChar w:fldCharType="begin" w:fldLock="1"/>
      </w:r>
      <w:r w:rsidR="000E3D80" w:rsidRPr="00A25E5D">
        <w:rPr>
          <w:rFonts w:asciiTheme="majorBidi" w:hAnsiTheme="majorBidi" w:cstheme="majorBidi"/>
        </w:rPr>
        <w:instrText>ADDIN CSL_CITATION {"citationItems":[{"id":"ITEM-1","itemData":{"author":[{"dropping-particle":"","family":"Pratiwi","given":"Nurul Aziz","non-dropping-particle":"","parse-names":false,"suffix":""},{"dropping-particle":"","family":"Susilowati","given":"Ervan","non-dropping-particle":"","parse-names":false,"suffix":""},{"dropping-particle":"","family":"Syukriah","given":"Syukriah","non-dropping-particle":"","parse-names":false,"suffix":""},{"dropping-particle":"","family":"Pianda","given":"Didi","non-dropping-particle":"","parse-names":false,"suffix":""},{"dropping-particle":"","family":"Susanti","given":"Erna","non-dropping-particle":"","parse-names":false,"suffix":""}],"container-title":"Jurnal Informatika Ekonomi Bisnis","id":"ITEM-1","issued":{"date-parts":[["2023"]]},"page":"785-790","title":"Quality Performance of Manufacturing Companies in West Java: SCM, TQM, and JIT Impact","type":"article-journal"},"uris":["http://www.mendeley.com/documents/?uuid=ba225132-02ea-4100-85ef-29e480cd7509"]}],"mendeley":{"formattedCitation":"(Pratiwi &lt;i&gt;et al.&lt;/i&gt;, 2023)","plainTextFormattedCitation":"(Pratiwi et al., 2023)","previouslyFormattedCitation":"(Pratiwi &lt;i&gt;et al.&lt;/i&gt;, 2023)"},"properties":{"noteIndex":0},"schema":"https://github.com/citation-style-language/schema/raw/master/csl-citation.json"}</w:instrText>
      </w:r>
      <w:r w:rsidR="005E3272" w:rsidRPr="00A25E5D">
        <w:rPr>
          <w:rFonts w:asciiTheme="majorBidi" w:hAnsiTheme="majorBidi" w:cstheme="majorBidi"/>
        </w:rPr>
        <w:fldChar w:fldCharType="separate"/>
      </w:r>
      <w:r w:rsidR="005E3272" w:rsidRPr="00A25E5D">
        <w:rPr>
          <w:rFonts w:asciiTheme="majorBidi" w:hAnsiTheme="majorBidi" w:cstheme="majorBidi"/>
          <w:noProof/>
        </w:rPr>
        <w:t xml:space="preserve">(Pratiwi </w:t>
      </w:r>
      <w:r w:rsidR="005E3272" w:rsidRPr="00A25E5D">
        <w:rPr>
          <w:rFonts w:asciiTheme="majorBidi" w:hAnsiTheme="majorBidi" w:cstheme="majorBidi"/>
          <w:i/>
          <w:noProof/>
        </w:rPr>
        <w:t>et al.</w:t>
      </w:r>
      <w:r w:rsidR="005E3272" w:rsidRPr="00A25E5D">
        <w:rPr>
          <w:rFonts w:asciiTheme="majorBidi" w:hAnsiTheme="majorBidi" w:cstheme="majorBidi"/>
          <w:noProof/>
        </w:rPr>
        <w:t>, 2023)</w:t>
      </w:r>
      <w:r w:rsidR="005E3272" w:rsidRPr="00A25E5D">
        <w:rPr>
          <w:rFonts w:asciiTheme="majorBidi" w:hAnsiTheme="majorBidi" w:cstheme="majorBidi"/>
        </w:rPr>
        <w:fldChar w:fldCharType="end"/>
      </w:r>
      <w:r w:rsidRPr="00A25E5D">
        <w:rPr>
          <w:rFonts w:asciiTheme="majorBidi" w:hAnsiTheme="majorBidi" w:cstheme="majorBidi"/>
        </w:rPr>
        <w:t>. Leveraging advanced technology, especially supply chain management software, enables real-time tracking and data sharing, allowing proactive responses to potential delays</w:t>
      </w:r>
      <w:r w:rsidR="000E3D80" w:rsidRPr="00A25E5D">
        <w:rPr>
          <w:rFonts w:asciiTheme="majorBidi" w:hAnsiTheme="majorBidi" w:cstheme="majorBidi"/>
        </w:rPr>
        <w:t xml:space="preserve"> </w:t>
      </w:r>
      <w:r w:rsidR="000E3D80" w:rsidRPr="00A25E5D">
        <w:rPr>
          <w:rFonts w:asciiTheme="majorBidi" w:hAnsiTheme="majorBidi" w:cstheme="majorBidi"/>
        </w:rPr>
        <w:fldChar w:fldCharType="begin" w:fldLock="1"/>
      </w:r>
      <w:r w:rsidR="000E3D80" w:rsidRPr="00A25E5D">
        <w:rPr>
          <w:rFonts w:asciiTheme="majorBidi" w:hAnsiTheme="majorBidi" w:cstheme="majorBidi"/>
        </w:rPr>
        <w:instrText>ADDIN CSL_CITATION {"citationItems":[{"id":"ITEM-1","itemData":{"author":[{"dropping-particle":"","family":"Lynch","given":"Owen","non-dropping-particle":"","parse-names":false,"suffix":""}],"id":"ITEM-1","issued":{"date-parts":[["2020"]]},"publisher":"Monterey, CA; Naval Postgraduate School","title":"Reducing Logistics Delays Using the Supply Chain Criticality Index: A Diagnostic Approach","type":"thesis"},"uris":["http://www.mendeley.com/documents/?uuid=9e0a0583-a8ef-4c1f-997f-5cf2a2cfcf20"]}],"mendeley":{"formattedCitation":"(Lynch, 2020)","plainTextFormattedCitation":"(Lynch, 2020)","previouslyFormattedCitation":"(Lynch, 2020)"},"properties":{"noteIndex":0},"schema":"https://github.com/citation-style-language/schema/raw/master/csl-citation.json"}</w:instrText>
      </w:r>
      <w:r w:rsidR="000E3D80" w:rsidRPr="00A25E5D">
        <w:rPr>
          <w:rFonts w:asciiTheme="majorBidi" w:hAnsiTheme="majorBidi" w:cstheme="majorBidi"/>
        </w:rPr>
        <w:fldChar w:fldCharType="separate"/>
      </w:r>
      <w:r w:rsidR="000E3D80" w:rsidRPr="00A25E5D">
        <w:rPr>
          <w:rFonts w:asciiTheme="majorBidi" w:hAnsiTheme="majorBidi" w:cstheme="majorBidi"/>
          <w:noProof/>
        </w:rPr>
        <w:t>(Lynch, 2020)</w:t>
      </w:r>
      <w:r w:rsidR="000E3D80" w:rsidRPr="00A25E5D">
        <w:rPr>
          <w:rFonts w:asciiTheme="majorBidi" w:hAnsiTheme="majorBidi" w:cstheme="majorBidi"/>
        </w:rPr>
        <w:fldChar w:fldCharType="end"/>
      </w:r>
      <w:r w:rsidRPr="00A25E5D">
        <w:rPr>
          <w:rFonts w:asciiTheme="majorBidi" w:hAnsiTheme="majorBidi" w:cstheme="majorBidi"/>
        </w:rPr>
        <w:t>. Integration of Internet of Things (IoT) sensors enhances quality control by monitoring environmental conditions, ensuring freshness</w:t>
      </w:r>
      <w:r w:rsidR="000E3D80" w:rsidRPr="00A25E5D">
        <w:rPr>
          <w:rFonts w:asciiTheme="majorBidi" w:hAnsiTheme="majorBidi" w:cstheme="majorBidi"/>
        </w:rPr>
        <w:t xml:space="preserve"> </w:t>
      </w:r>
      <w:r w:rsidR="000E3D80" w:rsidRPr="00A25E5D">
        <w:rPr>
          <w:rFonts w:asciiTheme="majorBidi" w:hAnsiTheme="majorBidi" w:cstheme="majorBidi"/>
        </w:rPr>
        <w:fldChar w:fldCharType="begin" w:fldLock="1"/>
      </w:r>
      <w:r w:rsidR="00CA47D1" w:rsidRPr="00A25E5D">
        <w:rPr>
          <w:rFonts w:asciiTheme="majorBidi" w:hAnsiTheme="majorBidi" w:cstheme="majorBidi"/>
        </w:rPr>
        <w:instrText>ADDIN CSL_CITATION {"citationItems":[{"id":"ITEM-1","itemData":{"author":[{"dropping-particle":"","family":"Marques","given":"Gonçalo","non-dropping-particle":"","parse-names":false,"suffix":""},{"dropping-particle":"","family":"Pitarma","given":"Rui","non-dropping-particle":"","parse-names":false,"suffix":""}],"container-title":"Applied Sciences","id":"ITEM-1","issue":"3","issued":{"date-parts":[["2019"]]},"page":"438","publisher":"MDPI","title":"An internet of things-based environmental quality management system to supervise the indoor laboratory conditions","type":"article-journal","volume":"9"},"uris":["http://www.mendeley.com/documents/?uuid=aeff69df-9cfa-44e4-9fd2-4f04126defa9"]}],"mendeley":{"formattedCitation":"(Marques and Pitarma, 2019)","plainTextFormattedCitation":"(Marques and Pitarma, 2019)","previouslyFormattedCitation":"(Marques and Pitarma, 2019)"},"properties":{"noteIndex":0},"schema":"https://github.com/citation-style-language/schema/raw/master/csl-citation.json"}</w:instrText>
      </w:r>
      <w:r w:rsidR="000E3D80" w:rsidRPr="00A25E5D">
        <w:rPr>
          <w:rFonts w:asciiTheme="majorBidi" w:hAnsiTheme="majorBidi" w:cstheme="majorBidi"/>
        </w:rPr>
        <w:fldChar w:fldCharType="separate"/>
      </w:r>
      <w:r w:rsidR="000E3D80" w:rsidRPr="00A25E5D">
        <w:rPr>
          <w:rFonts w:asciiTheme="majorBidi" w:hAnsiTheme="majorBidi" w:cstheme="majorBidi"/>
          <w:noProof/>
        </w:rPr>
        <w:t>(Marques and Pitarma, 2019)</w:t>
      </w:r>
      <w:r w:rsidR="000E3D80" w:rsidRPr="00A25E5D">
        <w:rPr>
          <w:rFonts w:asciiTheme="majorBidi" w:hAnsiTheme="majorBidi" w:cstheme="majorBidi"/>
        </w:rPr>
        <w:fldChar w:fldCharType="end"/>
      </w:r>
      <w:r w:rsidRPr="00A25E5D">
        <w:rPr>
          <w:rFonts w:asciiTheme="majorBidi" w:hAnsiTheme="majorBidi" w:cstheme="majorBidi"/>
        </w:rPr>
        <w:t xml:space="preserve">. Embracing technology is vital for resolving challenges, </w:t>
      </w:r>
      <w:r w:rsidRPr="00A25E5D">
        <w:rPr>
          <w:rFonts w:asciiTheme="majorBidi" w:hAnsiTheme="majorBidi" w:cstheme="majorBidi"/>
        </w:rPr>
        <w:lastRenderedPageBreak/>
        <w:t xml:space="preserve">positioning the </w:t>
      </w:r>
      <w:r w:rsidR="000E3D80" w:rsidRPr="00A25E5D">
        <w:rPr>
          <w:rFonts w:asciiTheme="majorBidi" w:hAnsiTheme="majorBidi" w:cstheme="majorBidi"/>
        </w:rPr>
        <w:t>company</w:t>
      </w:r>
      <w:r w:rsidRPr="00A25E5D">
        <w:rPr>
          <w:rFonts w:asciiTheme="majorBidi" w:hAnsiTheme="majorBidi" w:cstheme="majorBidi"/>
        </w:rPr>
        <w:t xml:space="preserve"> for growth, and improving efficiency, customer satisfaction, and supplier relationships</w:t>
      </w:r>
      <w:r w:rsidR="00CA47D1" w:rsidRPr="00A25E5D">
        <w:rPr>
          <w:rFonts w:asciiTheme="majorBidi" w:hAnsiTheme="majorBidi" w:cstheme="majorBidi"/>
        </w:rPr>
        <w:t xml:space="preserve"> </w:t>
      </w:r>
      <w:r w:rsidR="00CA47D1" w:rsidRPr="00A25E5D">
        <w:rPr>
          <w:rFonts w:asciiTheme="majorBidi" w:hAnsiTheme="majorBidi" w:cstheme="majorBidi"/>
        </w:rPr>
        <w:fldChar w:fldCharType="begin" w:fldLock="1"/>
      </w:r>
      <w:r w:rsidR="00CA47D1" w:rsidRPr="00A25E5D">
        <w:rPr>
          <w:rFonts w:asciiTheme="majorBidi" w:hAnsiTheme="majorBidi" w:cstheme="majorBidi"/>
        </w:rPr>
        <w:instrText>ADDIN CSL_CITATION {"citationItems":[{"id":"ITEM-1","itemData":{"author":[{"dropping-particle":"","family":"Nwachukwu","given":"Prescilla Samuel","non-dropping-particle":"","parse-names":false,"suffix":""},{"dropping-particle":"","family":"Onuoha","given":"B Chima","non-dropping-particle":"","parse-names":false,"suffix":""}],"id":"ITEM-1","issued":{"date-parts":[["2023"]]},"title":"Digital Transformation Strategy and Business Performance of SMEs in Rivers State","type":"article-journal"},"uris":["http://www.mendeley.com/documents/?uuid=83607bac-4fad-43bd-b2ea-2c34be42793e"]}],"mendeley":{"formattedCitation":"(Nwachukwu and Onuoha, 2023)","plainTextFormattedCitation":"(Nwachukwu and Onuoha, 2023)","previouslyFormattedCitation":"(Nwachukwu and Onuoha, 2023)"},"properties":{"noteIndex":0},"schema":"https://github.com/citation-style-language/schema/raw/master/csl-citation.json"}</w:instrText>
      </w:r>
      <w:r w:rsidR="00CA47D1" w:rsidRPr="00A25E5D">
        <w:rPr>
          <w:rFonts w:asciiTheme="majorBidi" w:hAnsiTheme="majorBidi" w:cstheme="majorBidi"/>
        </w:rPr>
        <w:fldChar w:fldCharType="separate"/>
      </w:r>
      <w:r w:rsidR="00CA47D1" w:rsidRPr="00A25E5D">
        <w:rPr>
          <w:rFonts w:asciiTheme="majorBidi" w:hAnsiTheme="majorBidi" w:cstheme="majorBidi"/>
          <w:noProof/>
        </w:rPr>
        <w:t>(Nwachukwu and Onuoha, 2023)</w:t>
      </w:r>
      <w:r w:rsidR="00CA47D1" w:rsidRPr="00A25E5D">
        <w:rPr>
          <w:rFonts w:asciiTheme="majorBidi" w:hAnsiTheme="majorBidi" w:cstheme="majorBidi"/>
        </w:rPr>
        <w:fldChar w:fldCharType="end"/>
      </w:r>
      <w:r w:rsidRPr="00A25E5D">
        <w:rPr>
          <w:rFonts w:asciiTheme="majorBidi" w:hAnsiTheme="majorBidi" w:cstheme="majorBidi"/>
        </w:rPr>
        <w:t>.</w:t>
      </w:r>
    </w:p>
    <w:p w14:paraId="29A6E89D" w14:textId="7FAC04E4" w:rsidR="00102F77" w:rsidRPr="00A25E5D" w:rsidRDefault="00A25E5D" w:rsidP="00A25E5D">
      <w:pPr>
        <w:spacing w:line="360" w:lineRule="auto"/>
        <w:ind w:firstLine="426"/>
        <w:jc w:val="both"/>
        <w:rPr>
          <w:rFonts w:asciiTheme="majorBidi" w:hAnsiTheme="majorBidi" w:cstheme="majorBidi"/>
        </w:rPr>
      </w:pPr>
      <w:r>
        <w:rPr>
          <w:rFonts w:asciiTheme="majorBidi" w:hAnsiTheme="majorBidi" w:cstheme="majorBidi"/>
        </w:rPr>
        <w:t>Additionally, a</w:t>
      </w:r>
      <w:r w:rsidR="00541245" w:rsidRPr="00A25E5D">
        <w:rPr>
          <w:rFonts w:asciiTheme="majorBidi" w:hAnsiTheme="majorBidi" w:cstheme="majorBidi"/>
        </w:rPr>
        <w:t xml:space="preserve"> significant challenge for the </w:t>
      </w:r>
      <w:r w:rsidR="000E3D80" w:rsidRPr="00A25E5D">
        <w:rPr>
          <w:rFonts w:asciiTheme="majorBidi" w:hAnsiTheme="majorBidi" w:cstheme="majorBidi"/>
        </w:rPr>
        <w:t>company</w:t>
      </w:r>
      <w:r w:rsidR="00541245" w:rsidRPr="00A25E5D">
        <w:rPr>
          <w:rFonts w:asciiTheme="majorBidi" w:hAnsiTheme="majorBidi" w:cstheme="majorBidi"/>
        </w:rPr>
        <w:t>, effectively managing change finds a solution in technology</w:t>
      </w:r>
      <w:r w:rsidR="00CA47D1" w:rsidRPr="00A25E5D">
        <w:rPr>
          <w:rFonts w:asciiTheme="majorBidi" w:hAnsiTheme="majorBidi" w:cstheme="majorBidi"/>
        </w:rPr>
        <w:t xml:space="preserve"> </w:t>
      </w:r>
      <w:r w:rsidR="00CA47D1" w:rsidRPr="00A25E5D">
        <w:rPr>
          <w:rFonts w:asciiTheme="majorBidi" w:hAnsiTheme="majorBidi" w:cstheme="majorBidi"/>
        </w:rPr>
        <w:fldChar w:fldCharType="begin" w:fldLock="1"/>
      </w:r>
      <w:r w:rsidR="00CA47D1" w:rsidRPr="00A25E5D">
        <w:rPr>
          <w:rFonts w:asciiTheme="majorBidi" w:hAnsiTheme="majorBidi" w:cstheme="majorBidi"/>
        </w:rPr>
        <w:instrText>ADDIN CSL_CITATION {"citationItems":[{"id":"ITEM-1","itemData":{"author":[{"dropping-particle":"","family":"Motzer","given":"Patricia Laura Herrero","non-dropping-particle":"","parse-names":false,"suffix":""},{"dropping-particle":"","family":"Armellini","given":"Fabiano","non-dropping-particle":"","parse-names":false,"suffix":""},{"dropping-particle":"","family":"Pelletier","given":"Laurence Solar","non-dropping-particle":"","parse-names":false,"suffix":""}],"container-title":"The Journal of Modern Project Management","id":"ITEM-1","issue":"4","issued":{"date-parts":[["2020"]]},"title":"Change management in the context of the Fourth Industrial Revolution: An exploratory research using qualitative methods","type":"article-journal","volume":"7"},"uris":["http://www.mendeley.com/documents/?uuid=8a738433-f157-4b6a-adac-9c12468e6859"]}],"mendeley":{"formattedCitation":"(Motzer, Armellini and Pelletier, 2020)","plainTextFormattedCitation":"(Motzer, Armellini and Pelletier, 2020)","previouslyFormattedCitation":"(Motzer, Armellini and Pelletier, 2020)"},"properties":{"noteIndex":0},"schema":"https://github.com/citation-style-language/schema/raw/master/csl-citation.json"}</w:instrText>
      </w:r>
      <w:r w:rsidR="00CA47D1" w:rsidRPr="00A25E5D">
        <w:rPr>
          <w:rFonts w:asciiTheme="majorBidi" w:hAnsiTheme="majorBidi" w:cstheme="majorBidi"/>
        </w:rPr>
        <w:fldChar w:fldCharType="separate"/>
      </w:r>
      <w:r w:rsidR="00CA47D1" w:rsidRPr="00A25E5D">
        <w:rPr>
          <w:rFonts w:asciiTheme="majorBidi" w:hAnsiTheme="majorBidi" w:cstheme="majorBidi"/>
          <w:noProof/>
        </w:rPr>
        <w:t>(Motzer, Armellini and Pelletier, 2020)</w:t>
      </w:r>
      <w:r w:rsidR="00CA47D1" w:rsidRPr="00A25E5D">
        <w:rPr>
          <w:rFonts w:asciiTheme="majorBidi" w:hAnsiTheme="majorBidi" w:cstheme="majorBidi"/>
        </w:rPr>
        <w:fldChar w:fldCharType="end"/>
      </w:r>
      <w:r w:rsidR="00541245" w:rsidRPr="00A25E5D">
        <w:rPr>
          <w:rFonts w:asciiTheme="majorBidi" w:hAnsiTheme="majorBidi" w:cstheme="majorBidi"/>
        </w:rPr>
        <w:t>. Whether transitioning premises or expanding the product range, technology streamlines processes. Change management software establishes well-defined plans, ensuring alignment and transparent communication</w:t>
      </w:r>
      <w:r w:rsidR="00CA47D1" w:rsidRPr="00A25E5D">
        <w:rPr>
          <w:rFonts w:asciiTheme="majorBidi" w:hAnsiTheme="majorBidi" w:cstheme="majorBidi"/>
        </w:rPr>
        <w:t xml:space="preserve"> </w:t>
      </w:r>
      <w:r w:rsidR="00CA47D1" w:rsidRPr="00A25E5D">
        <w:rPr>
          <w:rFonts w:asciiTheme="majorBidi" w:hAnsiTheme="majorBidi" w:cstheme="majorBidi"/>
        </w:rPr>
        <w:fldChar w:fldCharType="begin" w:fldLock="1"/>
      </w:r>
      <w:r w:rsidR="00CA47D1" w:rsidRPr="00A25E5D">
        <w:rPr>
          <w:rFonts w:asciiTheme="majorBidi" w:hAnsiTheme="majorBidi" w:cstheme="majorBidi"/>
        </w:rPr>
        <w:instrText>ADDIN CSL_CITATION {"citationItems":[{"id":"ITEM-1","itemData":{"author":[{"dropping-particle":"","family":"Ananya","given":"G M","non-dropping-particle":"","parse-names":false,"suffix":""}],"container-title":"International Journal of Research in Engineering, Science and Management","id":"ITEM-1","issue":"7","issued":{"date-parts":[["2022"]]},"page":"113-116","title":"Change Management System for Software Production Environments","type":"article-journal","volume":"5"},"uris":["http://www.mendeley.com/documents/?uuid=1f622349-cea0-4c32-970b-b2daa025171f"]}],"mendeley":{"formattedCitation":"(Ananya, 2022)","plainTextFormattedCitation":"(Ananya, 2022)","previouslyFormattedCitation":"(Ananya, 2022)"},"properties":{"noteIndex":0},"schema":"https://github.com/citation-style-language/schema/raw/master/csl-citation.json"}</w:instrText>
      </w:r>
      <w:r w:rsidR="00CA47D1" w:rsidRPr="00A25E5D">
        <w:rPr>
          <w:rFonts w:asciiTheme="majorBidi" w:hAnsiTheme="majorBidi" w:cstheme="majorBidi"/>
        </w:rPr>
        <w:fldChar w:fldCharType="separate"/>
      </w:r>
      <w:r w:rsidR="00CA47D1" w:rsidRPr="00A25E5D">
        <w:rPr>
          <w:rFonts w:asciiTheme="majorBidi" w:hAnsiTheme="majorBidi" w:cstheme="majorBidi"/>
          <w:noProof/>
        </w:rPr>
        <w:t>(Ananya, 2022)</w:t>
      </w:r>
      <w:r w:rsidR="00CA47D1" w:rsidRPr="00A25E5D">
        <w:rPr>
          <w:rFonts w:asciiTheme="majorBidi" w:hAnsiTheme="majorBidi" w:cstheme="majorBidi"/>
        </w:rPr>
        <w:fldChar w:fldCharType="end"/>
      </w:r>
      <w:r w:rsidR="00541245" w:rsidRPr="00A25E5D">
        <w:rPr>
          <w:rFonts w:asciiTheme="majorBidi" w:hAnsiTheme="majorBidi" w:cstheme="majorBidi"/>
        </w:rPr>
        <w:t>. Communication tools, like collaborative platforms, maintain transparency, fostering effective transitions and minimizing disruptions</w:t>
      </w:r>
      <w:r w:rsidR="00102F77" w:rsidRPr="00A25E5D">
        <w:rPr>
          <w:rFonts w:asciiTheme="majorBidi" w:hAnsiTheme="majorBidi" w:cstheme="majorBidi"/>
        </w:rPr>
        <w:t>.</w:t>
      </w:r>
    </w:p>
    <w:p w14:paraId="022558CA" w14:textId="77777777" w:rsidR="004E7BF8" w:rsidRPr="00A25E5D" w:rsidRDefault="004E7BF8" w:rsidP="00A25E5D">
      <w:pPr>
        <w:pStyle w:val="ListParagraph"/>
        <w:numPr>
          <w:ilvl w:val="0"/>
          <w:numId w:val="29"/>
        </w:numPr>
        <w:spacing w:before="240" w:after="240" w:line="360" w:lineRule="auto"/>
        <w:jc w:val="both"/>
        <w:rPr>
          <w:rFonts w:asciiTheme="majorBidi" w:hAnsiTheme="majorBidi" w:cstheme="majorBidi"/>
          <w:b/>
          <w:bCs/>
        </w:rPr>
      </w:pPr>
      <w:r w:rsidRPr="00C00DDE">
        <w:rPr>
          <w:rFonts w:asciiTheme="majorBidi" w:hAnsiTheme="majorBidi" w:cstheme="majorBidi"/>
          <w:b/>
          <w:bCs/>
        </w:rPr>
        <w:t>Legal Factors</w:t>
      </w:r>
      <w:r w:rsidRPr="00A25E5D">
        <w:rPr>
          <w:rFonts w:asciiTheme="majorBidi" w:hAnsiTheme="majorBidi" w:cstheme="majorBidi"/>
          <w:b/>
          <w:bCs/>
        </w:rPr>
        <w:t>:</w:t>
      </w:r>
    </w:p>
    <w:p w14:paraId="7045F519" w14:textId="0544A3AE" w:rsidR="00102F77" w:rsidRPr="00A25E5D" w:rsidRDefault="00541245" w:rsidP="00A25E5D">
      <w:pPr>
        <w:spacing w:line="360" w:lineRule="auto"/>
        <w:jc w:val="both"/>
        <w:rPr>
          <w:rFonts w:asciiTheme="majorBidi" w:hAnsiTheme="majorBidi" w:cstheme="majorBidi"/>
        </w:rPr>
      </w:pPr>
      <w:r w:rsidRPr="00A25E5D">
        <w:rPr>
          <w:rFonts w:asciiTheme="majorBidi" w:hAnsiTheme="majorBidi" w:cstheme="majorBidi"/>
        </w:rPr>
        <w:t>Navigating dynamic food safety regulations requires proactive vigilance</w:t>
      </w:r>
      <w:r w:rsidR="00CA47D1" w:rsidRPr="00A25E5D">
        <w:rPr>
          <w:rFonts w:asciiTheme="majorBidi" w:hAnsiTheme="majorBidi" w:cstheme="majorBidi"/>
        </w:rPr>
        <w:t xml:space="preserve"> </w:t>
      </w:r>
      <w:r w:rsidR="00CA47D1" w:rsidRPr="00A25E5D">
        <w:rPr>
          <w:rFonts w:asciiTheme="majorBidi" w:hAnsiTheme="majorBidi" w:cstheme="majorBidi"/>
        </w:rPr>
        <w:fldChar w:fldCharType="begin" w:fldLock="1"/>
      </w:r>
      <w:r w:rsidR="004C1945" w:rsidRPr="00A25E5D">
        <w:rPr>
          <w:rFonts w:asciiTheme="majorBidi" w:hAnsiTheme="majorBidi" w:cstheme="majorBidi"/>
        </w:rPr>
        <w:instrText>ADDIN CSL_CITATION {"citationItems":[{"id":"ITEM-1","itemData":{"author":[{"dropping-particle":"","family":"Rahmawati","given":"Ely","non-dropping-particle":"","parse-names":false,"suffix":""}],"container-title":"International Journal of Economics, Business and Accounting Research (IJEBAR)","id":"ITEM-1","issue":"2","issued":{"date-parts":[["2022"]]},"page":"1793-1800","title":"STRATEGY FOR IMPROVING FOOD SAFETY COMPLIANCE IN BOTTLED DRINKING WATER PRODUCTION FACILITIES (CASE STUDY: PROVINCIAL OFFICE OF INDONESIAN FDA IN KUPANG)","type":"article-journal","volume":"6"},"uris":["http://www.mendeley.com/documents/?uuid=d189327b-6a85-4f4b-86b6-c1787e94de35"]}],"mendeley":{"formattedCitation":"(Rahmawati, 2022)","plainTextFormattedCitation":"(Rahmawati, 2022)","previouslyFormattedCitation":"(Rahmawati, 2022)"},"properties":{"noteIndex":0},"schema":"https://github.com/citation-style-language/schema/raw/master/csl-citation.json"}</w:instrText>
      </w:r>
      <w:r w:rsidR="00CA47D1" w:rsidRPr="00A25E5D">
        <w:rPr>
          <w:rFonts w:asciiTheme="majorBidi" w:hAnsiTheme="majorBidi" w:cstheme="majorBidi"/>
        </w:rPr>
        <w:fldChar w:fldCharType="separate"/>
      </w:r>
      <w:r w:rsidR="00CA47D1" w:rsidRPr="00A25E5D">
        <w:rPr>
          <w:rFonts w:asciiTheme="majorBidi" w:hAnsiTheme="majorBidi" w:cstheme="majorBidi"/>
          <w:noProof/>
        </w:rPr>
        <w:t>(Rahmawati, 2022)</w:t>
      </w:r>
      <w:r w:rsidR="00CA47D1" w:rsidRPr="00A25E5D">
        <w:rPr>
          <w:rFonts w:asciiTheme="majorBidi" w:hAnsiTheme="majorBidi" w:cstheme="majorBidi"/>
        </w:rPr>
        <w:fldChar w:fldCharType="end"/>
      </w:r>
      <w:r w:rsidRPr="00A25E5D">
        <w:rPr>
          <w:rFonts w:asciiTheme="majorBidi" w:hAnsiTheme="majorBidi" w:cstheme="majorBidi"/>
        </w:rPr>
        <w:t>. Compliance, integral to operations, demands a robust system for tracking updates. Establishing a dedicated regulatory affairs team and technology solutions ensures adherence to safety standards</w:t>
      </w:r>
      <w:r w:rsidR="004C1945" w:rsidRPr="00A25E5D">
        <w:rPr>
          <w:rFonts w:asciiTheme="majorBidi" w:hAnsiTheme="majorBidi" w:cstheme="majorBidi"/>
        </w:rPr>
        <w:t xml:space="preserve"> </w:t>
      </w:r>
      <w:r w:rsidR="004C1945" w:rsidRPr="00A25E5D">
        <w:rPr>
          <w:rFonts w:asciiTheme="majorBidi" w:hAnsiTheme="majorBidi" w:cstheme="majorBidi"/>
        </w:rPr>
        <w:fldChar w:fldCharType="begin" w:fldLock="1"/>
      </w:r>
      <w:r w:rsidR="004C1945" w:rsidRPr="00A25E5D">
        <w:rPr>
          <w:rFonts w:asciiTheme="majorBidi" w:hAnsiTheme="majorBidi" w:cstheme="majorBidi"/>
        </w:rPr>
        <w:instrText>ADDIN CSL_CITATION {"citationItems":[{"id":"ITEM-1","itemData":{"author":[{"dropping-particle":"","family":"Nurgazina","given":"Jamilya","non-dropping-particle":"","parse-names":false,"suffix":""},{"dropping-particle":"","family":"Pakdeetrakulwong","given":"Udsanee","non-dropping-particle":"","parse-names":false,"suffix":""},{"dropping-particle":"","family":"Moser","given":"Thomas","non-dropping-particle":"","parse-names":false,"suffix":""},{"dropping-particle":"","family":"Reiner","given":"Gerald","non-dropping-particle":"","parse-names":false,"suffix":""}],"container-title":"Sustainability","id":"ITEM-1","issue":"8","issued":{"date-parts":[["2021"]]},"page":"4206","publisher":"MDPI","title":"Distributed ledger technology applications in food supply chains: A review of challenges and future research directions","type":"article-journal","volume":"13"},"uris":["http://www.mendeley.com/documents/?uuid=2275d31f-0522-4244-9657-20a856230f58"]}],"mendeley":{"formattedCitation":"(Nurgazina &lt;i&gt;et al.&lt;/i&gt;, 2021)","plainTextFormattedCitation":"(Nurgazina et al., 2021)","previouslyFormattedCitation":"(Nurgazina &lt;i&gt;et al.&lt;/i&gt;, 2021)"},"properties":{"noteIndex":0},"schema":"https://github.com/citation-style-language/schema/raw/master/csl-citation.json"}</w:instrText>
      </w:r>
      <w:r w:rsidR="004C1945" w:rsidRPr="00A25E5D">
        <w:rPr>
          <w:rFonts w:asciiTheme="majorBidi" w:hAnsiTheme="majorBidi" w:cstheme="majorBidi"/>
        </w:rPr>
        <w:fldChar w:fldCharType="separate"/>
      </w:r>
      <w:r w:rsidR="004C1945" w:rsidRPr="00A25E5D">
        <w:rPr>
          <w:rFonts w:asciiTheme="majorBidi" w:hAnsiTheme="majorBidi" w:cstheme="majorBidi"/>
          <w:noProof/>
        </w:rPr>
        <w:t xml:space="preserve">(Nurgazina </w:t>
      </w:r>
      <w:r w:rsidR="004C1945" w:rsidRPr="00A25E5D">
        <w:rPr>
          <w:rFonts w:asciiTheme="majorBidi" w:hAnsiTheme="majorBidi" w:cstheme="majorBidi"/>
          <w:i/>
          <w:noProof/>
        </w:rPr>
        <w:t>et al.</w:t>
      </w:r>
      <w:r w:rsidR="004C1945" w:rsidRPr="00A25E5D">
        <w:rPr>
          <w:rFonts w:asciiTheme="majorBidi" w:hAnsiTheme="majorBidi" w:cstheme="majorBidi"/>
          <w:noProof/>
        </w:rPr>
        <w:t>, 2021)</w:t>
      </w:r>
      <w:r w:rsidR="004C1945" w:rsidRPr="00A25E5D">
        <w:rPr>
          <w:rFonts w:asciiTheme="majorBidi" w:hAnsiTheme="majorBidi" w:cstheme="majorBidi"/>
        </w:rPr>
        <w:fldChar w:fldCharType="end"/>
      </w:r>
      <w:r w:rsidRPr="00A25E5D">
        <w:rPr>
          <w:rFonts w:asciiTheme="majorBidi" w:hAnsiTheme="majorBidi" w:cstheme="majorBidi"/>
        </w:rPr>
        <w:t>. Open communication with authorities positions the company for seamless compliance, demonstrating dedication to consumer well-being and regulatory responsibility</w:t>
      </w:r>
      <w:r w:rsidR="004C1945" w:rsidRPr="00A25E5D">
        <w:rPr>
          <w:rFonts w:asciiTheme="majorBidi" w:hAnsiTheme="majorBidi" w:cstheme="majorBidi"/>
        </w:rPr>
        <w:t xml:space="preserve"> </w:t>
      </w:r>
      <w:r w:rsidR="004C1945" w:rsidRPr="00A25E5D">
        <w:rPr>
          <w:rFonts w:asciiTheme="majorBidi" w:hAnsiTheme="majorBidi" w:cstheme="majorBidi"/>
        </w:rPr>
        <w:fldChar w:fldCharType="begin" w:fldLock="1"/>
      </w:r>
      <w:r w:rsidR="009A3406" w:rsidRPr="00A25E5D">
        <w:rPr>
          <w:rFonts w:asciiTheme="majorBidi" w:hAnsiTheme="majorBidi" w:cstheme="majorBidi"/>
        </w:rPr>
        <w:instrText>ADDIN CSL_CITATION {"citationItems":[{"id":"ITEM-1","itemData":{"author":[{"dropping-particle":"","family":"Hassan","given":"Zuraida","non-dropping-particle":"","parse-names":false,"suffix":""},{"dropping-particle":"","family":"Subramaniam","given":"Chandrakantan","non-dropping-particle":"","parse-names":false,"suffix":""},{"dropping-particle":"","family":"Zin","given":"Md Lazim Mohd","non-dropping-particle":"","parse-names":false,"suffix":""},{"dropping-particle":"","family":"Shamsudin","given":"Faridahwati Mohd","non-dropping-particle":"","parse-names":false,"suffix":""},{"dropping-particle":"","family":"Ramalu","given":"Subramaniam Sri","non-dropping-particle":"","parse-names":false,"suffix":""}],"container-title":"Academy of Entrepreneurship Journal","id":"ITEM-1","issue":"Special Issue 2","issued":{"date-parts":[["2019"]]},"page":"1-11","publisher":"Jordan Whitney Enterprises, Inc","title":"The connection between safety compliance behaviour, safety communication and safety standard and procedure: An investigation among workers in Malaysian SME’S","type":"article-journal","volume":"25"},"uris":["http://www.mendeley.com/documents/?uuid=c3bb401e-7b75-41e2-83ae-2ed07963e74f"]}],"mendeley":{"formattedCitation":"(Hassan &lt;i&gt;et al.&lt;/i&gt;, 2019)","plainTextFormattedCitation":"(Hassan et al., 2019)","previouslyFormattedCitation":"(Hassan &lt;i&gt;et al.&lt;/i&gt;, 2019)"},"properties":{"noteIndex":0},"schema":"https://github.com/citation-style-language/schema/raw/master/csl-citation.json"}</w:instrText>
      </w:r>
      <w:r w:rsidR="004C1945" w:rsidRPr="00A25E5D">
        <w:rPr>
          <w:rFonts w:asciiTheme="majorBidi" w:hAnsiTheme="majorBidi" w:cstheme="majorBidi"/>
        </w:rPr>
        <w:fldChar w:fldCharType="separate"/>
      </w:r>
      <w:r w:rsidR="004C1945" w:rsidRPr="00A25E5D">
        <w:rPr>
          <w:rFonts w:asciiTheme="majorBidi" w:hAnsiTheme="majorBidi" w:cstheme="majorBidi"/>
          <w:noProof/>
        </w:rPr>
        <w:t xml:space="preserve">(Hassan </w:t>
      </w:r>
      <w:r w:rsidR="004C1945" w:rsidRPr="00A25E5D">
        <w:rPr>
          <w:rFonts w:asciiTheme="majorBidi" w:hAnsiTheme="majorBidi" w:cstheme="majorBidi"/>
          <w:i/>
          <w:noProof/>
        </w:rPr>
        <w:t>et al.</w:t>
      </w:r>
      <w:r w:rsidR="004C1945" w:rsidRPr="00A25E5D">
        <w:rPr>
          <w:rFonts w:asciiTheme="majorBidi" w:hAnsiTheme="majorBidi" w:cstheme="majorBidi"/>
          <w:noProof/>
        </w:rPr>
        <w:t>, 2019)</w:t>
      </w:r>
      <w:r w:rsidR="004C1945" w:rsidRPr="00A25E5D">
        <w:rPr>
          <w:rFonts w:asciiTheme="majorBidi" w:hAnsiTheme="majorBidi" w:cstheme="majorBidi"/>
        </w:rPr>
        <w:fldChar w:fldCharType="end"/>
      </w:r>
      <w:r w:rsidR="00102F77" w:rsidRPr="00A25E5D">
        <w:rPr>
          <w:rFonts w:asciiTheme="majorBidi" w:hAnsiTheme="majorBidi" w:cstheme="majorBidi"/>
        </w:rPr>
        <w:t>.</w:t>
      </w:r>
    </w:p>
    <w:p w14:paraId="2C9E8A65" w14:textId="63224EE5" w:rsidR="00282C48" w:rsidRPr="00A25E5D" w:rsidRDefault="00E2063B" w:rsidP="00A25E5D">
      <w:pPr>
        <w:pStyle w:val="ListParagraph"/>
        <w:numPr>
          <w:ilvl w:val="0"/>
          <w:numId w:val="29"/>
        </w:numPr>
        <w:spacing w:before="240" w:after="240" w:line="360" w:lineRule="auto"/>
        <w:jc w:val="both"/>
        <w:rPr>
          <w:rFonts w:asciiTheme="majorBidi" w:hAnsiTheme="majorBidi" w:cstheme="majorBidi"/>
          <w:b/>
          <w:bCs/>
        </w:rPr>
      </w:pPr>
      <w:r w:rsidRPr="00C00DDE">
        <w:rPr>
          <w:rFonts w:asciiTheme="majorBidi" w:hAnsiTheme="majorBidi" w:cstheme="majorBidi"/>
          <w:b/>
          <w:bCs/>
        </w:rPr>
        <w:t>Environmental Factors</w:t>
      </w:r>
      <w:r w:rsidRPr="00A25E5D">
        <w:rPr>
          <w:rFonts w:asciiTheme="majorBidi" w:hAnsiTheme="majorBidi" w:cstheme="majorBidi"/>
          <w:b/>
          <w:bCs/>
        </w:rPr>
        <w:t>:</w:t>
      </w:r>
    </w:p>
    <w:p w14:paraId="44B9B3CA" w14:textId="19B422AD" w:rsidR="0010253E" w:rsidRPr="00A25E5D" w:rsidRDefault="00541245" w:rsidP="00A25E5D">
      <w:pPr>
        <w:spacing w:line="360" w:lineRule="auto"/>
        <w:jc w:val="both"/>
        <w:rPr>
          <w:rFonts w:asciiTheme="majorBidi" w:hAnsiTheme="majorBidi" w:cstheme="majorBidi"/>
        </w:rPr>
      </w:pPr>
      <w:r w:rsidRPr="00A25E5D">
        <w:rPr>
          <w:rFonts w:asciiTheme="majorBidi" w:hAnsiTheme="majorBidi" w:cstheme="majorBidi"/>
        </w:rPr>
        <w:t>Embracing sustainability involves evaluating eco-friendly materials for product design and packaging</w:t>
      </w:r>
      <w:r w:rsidR="009A3406" w:rsidRPr="00A25E5D">
        <w:rPr>
          <w:rFonts w:asciiTheme="majorBidi" w:hAnsiTheme="majorBidi" w:cstheme="majorBidi"/>
        </w:rPr>
        <w:t xml:space="preserve"> </w:t>
      </w:r>
      <w:r w:rsidR="009A3406" w:rsidRPr="00A25E5D">
        <w:rPr>
          <w:rFonts w:asciiTheme="majorBidi" w:hAnsiTheme="majorBidi" w:cstheme="majorBidi"/>
        </w:rPr>
        <w:fldChar w:fldCharType="begin" w:fldLock="1"/>
      </w:r>
      <w:r w:rsidR="009A3406" w:rsidRPr="00A25E5D">
        <w:rPr>
          <w:rFonts w:asciiTheme="majorBidi" w:hAnsiTheme="majorBidi" w:cstheme="majorBidi"/>
        </w:rPr>
        <w:instrText>ADDIN CSL_CITATION {"citationItems":[{"id":"ITEM-1","itemData":{"author":[{"dropping-particle":"","family":"Nguyen","given":"Anh Thu","non-dropping-particle":"","parse-names":false,"suffix":""},{"dropping-particle":"","family":"Parker","given":"Lukas","non-dropping-particle":"","parse-names":false,"suffix":""},{"dropping-particle":"","family":"Brennan","given":"Linda","non-dropping-particle":"","parse-names":false,"suffix":""},{"dropping-particle":"","family":"Lockrey","given":"Simon","non-dropping-particle":"","parse-names":false,"suffix":""}],"container-title":"Journal of Cleaner Production","id":"ITEM-1","issued":{"date-parts":[["2020"]]},"page":"119792","publisher":"Elsevier","title":"A consumer definition of eco-friendly packaging","type":"article-journal","volume":"252"},"uris":["http://www.mendeley.com/documents/?uuid=34278b83-c6e3-4188-b68d-34710af61aff"]}],"mendeley":{"formattedCitation":"(Nguyen &lt;i&gt;et al.&lt;/i&gt;, 2020)","plainTextFormattedCitation":"(Nguyen et al., 2020)","previouslyFormattedCitation":"(Nguyen &lt;i&gt;et al.&lt;/i&gt;, 2020)"},"properties":{"noteIndex":0},"schema":"https://github.com/citation-style-language/schema/raw/master/csl-citation.json"}</w:instrText>
      </w:r>
      <w:r w:rsidR="009A3406" w:rsidRPr="00A25E5D">
        <w:rPr>
          <w:rFonts w:asciiTheme="majorBidi" w:hAnsiTheme="majorBidi" w:cstheme="majorBidi"/>
        </w:rPr>
        <w:fldChar w:fldCharType="separate"/>
      </w:r>
      <w:r w:rsidR="009A3406" w:rsidRPr="00A25E5D">
        <w:rPr>
          <w:rFonts w:asciiTheme="majorBidi" w:hAnsiTheme="majorBidi" w:cstheme="majorBidi"/>
          <w:noProof/>
        </w:rPr>
        <w:t xml:space="preserve">(Nguyen </w:t>
      </w:r>
      <w:r w:rsidR="009A3406" w:rsidRPr="00A25E5D">
        <w:rPr>
          <w:rFonts w:asciiTheme="majorBidi" w:hAnsiTheme="majorBidi" w:cstheme="majorBidi"/>
          <w:i/>
          <w:noProof/>
        </w:rPr>
        <w:t>et al.</w:t>
      </w:r>
      <w:r w:rsidR="009A3406" w:rsidRPr="00A25E5D">
        <w:rPr>
          <w:rFonts w:asciiTheme="majorBidi" w:hAnsiTheme="majorBidi" w:cstheme="majorBidi"/>
          <w:noProof/>
        </w:rPr>
        <w:t>, 2020)</w:t>
      </w:r>
      <w:r w:rsidR="009A3406" w:rsidRPr="00A25E5D">
        <w:rPr>
          <w:rFonts w:asciiTheme="majorBidi" w:hAnsiTheme="majorBidi" w:cstheme="majorBidi"/>
        </w:rPr>
        <w:fldChar w:fldCharType="end"/>
      </w:r>
      <w:r w:rsidRPr="00A25E5D">
        <w:rPr>
          <w:rFonts w:asciiTheme="majorBidi" w:hAnsiTheme="majorBidi" w:cstheme="majorBidi"/>
        </w:rPr>
        <w:t>. Options like recycled or biodegradable materials align with consumer demand for responsible practices</w:t>
      </w:r>
      <w:r w:rsidR="009A3406" w:rsidRPr="00A25E5D">
        <w:rPr>
          <w:rFonts w:asciiTheme="majorBidi" w:hAnsiTheme="majorBidi" w:cstheme="majorBidi"/>
        </w:rPr>
        <w:t xml:space="preserve"> </w:t>
      </w:r>
      <w:r w:rsidR="009A3406" w:rsidRPr="00A25E5D">
        <w:rPr>
          <w:rFonts w:asciiTheme="majorBidi" w:hAnsiTheme="majorBidi" w:cstheme="majorBidi"/>
        </w:rPr>
        <w:fldChar w:fldCharType="begin" w:fldLock="1"/>
      </w:r>
      <w:r w:rsidR="009A3406" w:rsidRPr="00A25E5D">
        <w:rPr>
          <w:rFonts w:asciiTheme="majorBidi" w:hAnsiTheme="majorBidi" w:cstheme="majorBidi"/>
        </w:rPr>
        <w:instrText>ADDIN CSL_CITATION {"citationItems":[{"id":"ITEM-1","itemData":{"author":[{"dropping-particle":"","family":"Liu","given":"Y","non-dropping-particle":"","parse-names":false,"suffix":""},{"dropping-particle":"","family":"Liu","given":"X","non-dropping-particle":"","parse-names":false,"suffix":""},{"dropping-particle":"","family":"Chen","given":"F","non-dropping-particle":"","parse-names":false,"suffix":""},{"dropping-particle":"","family":"Tian","given":"Y","non-dropping-particle":"","parse-names":false,"suffix":""},{"dropping-particle":"","family":"Caratenuto","given":"A","non-dropping-particle":"","parse-names":false,"suffix":""},{"dropping-particle":"","family":"Mu","given":"Y","non-dropping-particle":"","parse-names":false,"suffix":""},{"dropping-particle":"","family":"Cui","given":"Shuang","non-dropping-particle":"","parse-names":false,"suffix":""},{"dropping-particle":"","family":"Minus","given":"M L","non-dropping-particle":"","parse-names":false,"suffix":""},{"dropping-particle":"","family":"Zheng","given":"Y","non-dropping-particle":"","parse-names":false,"suffix":""}],"container-title":"Materials Today Sustainability","id":"ITEM-1","issued":{"date-parts":[["2023"]]},"page":"100448","publisher":"Elsevier","title":"Eco-friendly passive radiative cooling using recycled packaging plastics","type":"article-journal","volume":"23"},"uris":["http://www.mendeley.com/documents/?uuid=8bc002a1-fd33-46e0-966c-f877cbb47202"]}],"mendeley":{"formattedCitation":"(Liu &lt;i&gt;et al.&lt;/i&gt;, 2023)","plainTextFormattedCitation":"(Liu et al., 2023)","previouslyFormattedCitation":"(Liu &lt;i&gt;et al.&lt;/i&gt;, 2023)"},"properties":{"noteIndex":0},"schema":"https://github.com/citation-style-language/schema/raw/master/csl-citation.json"}</w:instrText>
      </w:r>
      <w:r w:rsidR="009A3406" w:rsidRPr="00A25E5D">
        <w:rPr>
          <w:rFonts w:asciiTheme="majorBidi" w:hAnsiTheme="majorBidi" w:cstheme="majorBidi"/>
        </w:rPr>
        <w:fldChar w:fldCharType="separate"/>
      </w:r>
      <w:r w:rsidR="009A3406" w:rsidRPr="00A25E5D">
        <w:rPr>
          <w:rFonts w:asciiTheme="majorBidi" w:hAnsiTheme="majorBidi" w:cstheme="majorBidi"/>
          <w:noProof/>
        </w:rPr>
        <w:t xml:space="preserve">(Liu </w:t>
      </w:r>
      <w:r w:rsidR="009A3406" w:rsidRPr="00A25E5D">
        <w:rPr>
          <w:rFonts w:asciiTheme="majorBidi" w:hAnsiTheme="majorBidi" w:cstheme="majorBidi"/>
          <w:i/>
          <w:noProof/>
        </w:rPr>
        <w:t>et al.</w:t>
      </w:r>
      <w:r w:rsidR="009A3406" w:rsidRPr="00A25E5D">
        <w:rPr>
          <w:rFonts w:asciiTheme="majorBidi" w:hAnsiTheme="majorBidi" w:cstheme="majorBidi"/>
          <w:noProof/>
        </w:rPr>
        <w:t>, 2023)</w:t>
      </w:r>
      <w:r w:rsidR="009A3406" w:rsidRPr="00A25E5D">
        <w:rPr>
          <w:rFonts w:asciiTheme="majorBidi" w:hAnsiTheme="majorBidi" w:cstheme="majorBidi"/>
        </w:rPr>
        <w:fldChar w:fldCharType="end"/>
      </w:r>
      <w:r w:rsidRPr="00A25E5D">
        <w:rPr>
          <w:rFonts w:asciiTheme="majorBidi" w:hAnsiTheme="majorBidi" w:cstheme="majorBidi"/>
        </w:rPr>
        <w:t>. Adopting eco-friendly packaging, such as reusable or compostable options, enhances the company's brand image and reduces waste</w:t>
      </w:r>
      <w:r w:rsidR="009A3406" w:rsidRPr="00A25E5D">
        <w:rPr>
          <w:rFonts w:asciiTheme="majorBidi" w:hAnsiTheme="majorBidi" w:cstheme="majorBidi"/>
        </w:rPr>
        <w:t xml:space="preserve"> </w:t>
      </w:r>
      <w:r w:rsidR="009A3406" w:rsidRPr="00A25E5D">
        <w:rPr>
          <w:rFonts w:asciiTheme="majorBidi" w:hAnsiTheme="majorBidi" w:cstheme="majorBidi"/>
        </w:rPr>
        <w:fldChar w:fldCharType="begin" w:fldLock="1"/>
      </w:r>
      <w:r w:rsidR="009A3406" w:rsidRPr="00A25E5D">
        <w:rPr>
          <w:rFonts w:asciiTheme="majorBidi" w:hAnsiTheme="majorBidi" w:cstheme="majorBidi"/>
        </w:rPr>
        <w:instrText>ADDIN CSL_CITATION {"citationItems":[{"id":"ITEM-1","itemData":{"author":[{"dropping-particle":"","family":"Ellitan","given":"Lena","non-dropping-particle":"","parse-names":false,"suffix":""}],"container-title":"International Journal of Trend in Scientific Research and Development","id":"ITEM-1","issue":"6","issued":{"date-parts":[["2021"]]},"page":"1227-1282","title":"The Role of Green Marketing and Green Brand Image in Enhancing Purchase Intention","type":"article-journal","volume":"5"},"uris":["http://www.mendeley.com/documents/?uuid=640e7571-781f-4286-b94d-50df60abdcec"]}],"mendeley":{"formattedCitation":"(Ellitan, 2021)","plainTextFormattedCitation":"(Ellitan, 2021)","previouslyFormattedCitation":"(Ellitan, 2021)"},"properties":{"noteIndex":0},"schema":"https://github.com/citation-style-language/schema/raw/master/csl-citation.json"}</w:instrText>
      </w:r>
      <w:r w:rsidR="009A3406" w:rsidRPr="00A25E5D">
        <w:rPr>
          <w:rFonts w:asciiTheme="majorBidi" w:hAnsiTheme="majorBidi" w:cstheme="majorBidi"/>
        </w:rPr>
        <w:fldChar w:fldCharType="separate"/>
      </w:r>
      <w:r w:rsidR="009A3406" w:rsidRPr="00A25E5D">
        <w:rPr>
          <w:rFonts w:asciiTheme="majorBidi" w:hAnsiTheme="majorBidi" w:cstheme="majorBidi"/>
          <w:noProof/>
        </w:rPr>
        <w:t>(Ellitan, 2021)</w:t>
      </w:r>
      <w:r w:rsidR="009A3406" w:rsidRPr="00A25E5D">
        <w:rPr>
          <w:rFonts w:asciiTheme="majorBidi" w:hAnsiTheme="majorBidi" w:cstheme="majorBidi"/>
        </w:rPr>
        <w:fldChar w:fldCharType="end"/>
      </w:r>
      <w:r w:rsidRPr="00A25E5D">
        <w:rPr>
          <w:rFonts w:asciiTheme="majorBidi" w:hAnsiTheme="majorBidi" w:cstheme="majorBidi"/>
        </w:rPr>
        <w:t>. Transparent communication of sustainability initiatives fosters brand loyalty, positioning the company as an environmentally-conscious leader</w:t>
      </w:r>
      <w:r w:rsidR="009A3406" w:rsidRPr="00A25E5D">
        <w:rPr>
          <w:rFonts w:asciiTheme="majorBidi" w:hAnsiTheme="majorBidi" w:cstheme="majorBidi"/>
        </w:rPr>
        <w:t xml:space="preserve"> </w:t>
      </w:r>
      <w:r w:rsidR="009A3406" w:rsidRPr="00A25E5D">
        <w:rPr>
          <w:rFonts w:asciiTheme="majorBidi" w:hAnsiTheme="majorBidi" w:cstheme="majorBidi"/>
        </w:rPr>
        <w:fldChar w:fldCharType="begin" w:fldLock="1"/>
      </w:r>
      <w:r w:rsidR="00D961DD" w:rsidRPr="00A25E5D">
        <w:rPr>
          <w:rFonts w:asciiTheme="majorBidi" w:hAnsiTheme="majorBidi" w:cstheme="majorBidi"/>
        </w:rPr>
        <w:instrText>ADDIN CSL_CITATION {"citationItems":[{"id":"ITEM-1","itemData":{"author":[{"dropping-particle":"","family":"Seifollahi","given":"Naser","non-dropping-particle":"","parse-names":false,"suffix":""}],"container-title":"Pollution","id":"ITEM-1","issue":"3","issued":{"date-parts":[["2023"]]},"page":"950-964","publisher":"University of Tehran","title":"Analysis of the Effect of Green Packaging on Attracting and Retaining Environmentally Friendly Customers with the Mediating role of Green Brand Image","type":"article-journal","volume":"9"},"uris":["http://www.mendeley.com/documents/?uuid=0a1d9620-ca79-4e2a-a125-5f934ee866b9"]}],"mendeley":{"formattedCitation":"(Seifollahi, 2023)","plainTextFormattedCitation":"(Seifollahi, 2023)","previouslyFormattedCitation":"(Seifollahi, 2023)"},"properties":{"noteIndex":0},"schema":"https://github.com/citation-style-language/schema/raw/master/csl-citation.json"}</w:instrText>
      </w:r>
      <w:r w:rsidR="009A3406" w:rsidRPr="00A25E5D">
        <w:rPr>
          <w:rFonts w:asciiTheme="majorBidi" w:hAnsiTheme="majorBidi" w:cstheme="majorBidi"/>
        </w:rPr>
        <w:fldChar w:fldCharType="separate"/>
      </w:r>
      <w:r w:rsidR="009A3406" w:rsidRPr="00A25E5D">
        <w:rPr>
          <w:rFonts w:asciiTheme="majorBidi" w:hAnsiTheme="majorBidi" w:cstheme="majorBidi"/>
          <w:noProof/>
        </w:rPr>
        <w:t>(Seifollahi, 2023)</w:t>
      </w:r>
      <w:r w:rsidR="009A3406" w:rsidRPr="00A25E5D">
        <w:rPr>
          <w:rFonts w:asciiTheme="majorBidi" w:hAnsiTheme="majorBidi" w:cstheme="majorBidi"/>
        </w:rPr>
        <w:fldChar w:fldCharType="end"/>
      </w:r>
      <w:r w:rsidRPr="00A25E5D">
        <w:rPr>
          <w:rFonts w:asciiTheme="majorBidi" w:hAnsiTheme="majorBidi" w:cstheme="majorBidi"/>
        </w:rPr>
        <w:t>.</w:t>
      </w:r>
    </w:p>
    <w:p w14:paraId="44D1C358" w14:textId="6DB3DD1C" w:rsidR="00006117" w:rsidRPr="0050745E" w:rsidRDefault="00D9369D" w:rsidP="00612FF3">
      <w:pPr>
        <w:pStyle w:val="Heading1"/>
        <w:numPr>
          <w:ilvl w:val="0"/>
          <w:numId w:val="28"/>
        </w:numPr>
        <w:spacing w:after="240"/>
        <w:rPr>
          <w:rFonts w:asciiTheme="majorBidi" w:hAnsiTheme="majorBidi"/>
          <w:b/>
          <w:bCs/>
          <w:color w:val="000000" w:themeColor="text1"/>
          <w:sz w:val="24"/>
          <w:szCs w:val="24"/>
        </w:rPr>
      </w:pPr>
      <w:bookmarkStart w:id="6" w:name="_Toc151634175"/>
      <w:r w:rsidRPr="0050745E">
        <w:rPr>
          <w:rFonts w:asciiTheme="majorBidi" w:hAnsiTheme="majorBidi"/>
          <w:b/>
          <w:bCs/>
          <w:color w:val="000000" w:themeColor="text1"/>
          <w:sz w:val="24"/>
          <w:szCs w:val="24"/>
        </w:rPr>
        <w:t>New Company Structure</w:t>
      </w:r>
      <w:bookmarkEnd w:id="6"/>
    </w:p>
    <w:p w14:paraId="35E7BC9E" w14:textId="13B68BD5" w:rsidR="00006117" w:rsidRPr="00006117" w:rsidRDefault="001A50CE" w:rsidP="001A50CE">
      <w:pPr>
        <w:spacing w:line="360" w:lineRule="auto"/>
        <w:jc w:val="both"/>
        <w:rPr>
          <w:rFonts w:asciiTheme="majorBidi" w:hAnsiTheme="majorBidi" w:cstheme="majorBidi"/>
          <w:b/>
          <w:bCs/>
        </w:rPr>
      </w:pPr>
      <w:r w:rsidRPr="001A50CE">
        <w:rPr>
          <w:rFonts w:asciiTheme="majorBidi" w:hAnsiTheme="majorBidi" w:cstheme="majorBidi"/>
        </w:rPr>
        <w:t>As the fruit smoothie company expands, a stronger organizational structure and advanced technology are crucial for improved communication with growers and transport providers. The discussion below explores ways to enhance the company's structure and utilize technology effectively.</w:t>
      </w:r>
    </w:p>
    <w:p w14:paraId="41147EB2" w14:textId="3493C018" w:rsidR="001A50CE" w:rsidRDefault="001A50CE" w:rsidP="001A50CE">
      <w:pPr>
        <w:spacing w:line="360" w:lineRule="auto"/>
        <w:ind w:firstLine="426"/>
        <w:jc w:val="both"/>
        <w:rPr>
          <w:rFonts w:asciiTheme="majorBidi" w:hAnsiTheme="majorBidi" w:cstheme="majorBidi"/>
        </w:rPr>
      </w:pPr>
      <w:r w:rsidRPr="001A50CE">
        <w:rPr>
          <w:rFonts w:asciiTheme="majorBidi" w:hAnsiTheme="majorBidi" w:cstheme="majorBidi"/>
        </w:rPr>
        <w:t>First of all,</w:t>
      </w:r>
      <w:r>
        <w:rPr>
          <w:rFonts w:asciiTheme="majorBidi" w:hAnsiTheme="majorBidi" w:cstheme="majorBidi"/>
          <w:b/>
          <w:bCs/>
        </w:rPr>
        <w:t xml:space="preserve"> </w:t>
      </w:r>
      <w:r>
        <w:rPr>
          <w:rFonts w:asciiTheme="majorBidi" w:hAnsiTheme="majorBidi" w:cstheme="majorBidi"/>
        </w:rPr>
        <w:t>i</w:t>
      </w:r>
      <w:r w:rsidR="009B13AB" w:rsidRPr="009B13AB">
        <w:rPr>
          <w:rFonts w:asciiTheme="majorBidi" w:hAnsiTheme="majorBidi" w:cstheme="majorBidi"/>
        </w:rPr>
        <w:t xml:space="preserve">ntroducing key roles like a Supply Chain Manager, Communication Coordinator, and Technology Specialist strategically enhances the fruit smoothie company's </w:t>
      </w:r>
      <w:r w:rsidR="009B13AB" w:rsidRPr="009B13AB">
        <w:rPr>
          <w:rFonts w:asciiTheme="majorBidi" w:hAnsiTheme="majorBidi" w:cstheme="majorBidi"/>
        </w:rPr>
        <w:lastRenderedPageBreak/>
        <w:t>efficiency</w:t>
      </w:r>
      <w:r w:rsidR="00D961DD">
        <w:rPr>
          <w:rFonts w:asciiTheme="majorBidi" w:hAnsiTheme="majorBidi" w:cstheme="majorBidi"/>
        </w:rPr>
        <w:t xml:space="preserve"> </w:t>
      </w:r>
      <w:r w:rsidR="00D961DD">
        <w:rPr>
          <w:rFonts w:asciiTheme="majorBidi" w:hAnsiTheme="majorBidi" w:cstheme="majorBidi"/>
        </w:rPr>
        <w:fldChar w:fldCharType="begin" w:fldLock="1"/>
      </w:r>
      <w:r w:rsidR="00D961DD">
        <w:rPr>
          <w:rFonts w:asciiTheme="majorBidi" w:hAnsiTheme="majorBidi" w:cstheme="majorBidi"/>
        </w:rPr>
        <w:instrText>ADDIN CSL_CITATION {"citationItems":[{"id":"ITEM-1","itemData":{"author":[{"dropping-particle":"","family":"Manoram","given":"Suyash","non-dropping-particle":"","parse-names":false,"suffix":""},{"dropping-particle":"","family":"Panghal","given":"Anupama","non-dropping-particle":"","parse-names":false,"suffix":""}],"container-title":"Digital Transformation and Industry 4.0 for Sustainable Supply Chain Performance","id":"ITEM-1","issued":{"date-parts":[["2023"]]},"page":"79-100","publisher":"Springer","title":"Smart Technologies Interventions for Sustainable Agri-Food Supply Chain","type":"chapter"},"uris":["http://www.mendeley.com/documents/?uuid=02b343be-f6c8-47ab-81ab-ed9c1d666ad8"]}],"mendeley":{"formattedCitation":"(Manoram and Panghal, 2023)","plainTextFormattedCitation":"(Manoram and Panghal, 2023)","previouslyFormattedCitation":"(Manoram and Panghal, 2023)"},"properties":{"noteIndex":0},"schema":"https://github.com/citation-style-language/schema/raw/master/csl-citation.json"}</w:instrText>
      </w:r>
      <w:r w:rsidR="00D961DD">
        <w:rPr>
          <w:rFonts w:asciiTheme="majorBidi" w:hAnsiTheme="majorBidi" w:cstheme="majorBidi"/>
        </w:rPr>
        <w:fldChar w:fldCharType="separate"/>
      </w:r>
      <w:r w:rsidR="00D961DD" w:rsidRPr="00D961DD">
        <w:rPr>
          <w:rFonts w:asciiTheme="majorBidi" w:hAnsiTheme="majorBidi" w:cstheme="majorBidi"/>
          <w:noProof/>
        </w:rPr>
        <w:t>(Manoram and Panghal, 2023)</w:t>
      </w:r>
      <w:r w:rsidR="00D961DD">
        <w:rPr>
          <w:rFonts w:asciiTheme="majorBidi" w:hAnsiTheme="majorBidi" w:cstheme="majorBidi"/>
        </w:rPr>
        <w:fldChar w:fldCharType="end"/>
      </w:r>
      <w:r w:rsidR="009B13AB" w:rsidRPr="009B13AB">
        <w:rPr>
          <w:rFonts w:asciiTheme="majorBidi" w:hAnsiTheme="majorBidi" w:cstheme="majorBidi"/>
        </w:rPr>
        <w:t>. A Supply Chain Manager optimizes coordination with growers and ensures timely deliveries. The Communication Coordinator addresses poor communication, fostering clarity both internally and externally</w:t>
      </w:r>
      <w:r w:rsidR="00D961DD">
        <w:rPr>
          <w:rFonts w:asciiTheme="majorBidi" w:hAnsiTheme="majorBidi" w:cstheme="majorBidi"/>
        </w:rPr>
        <w:t xml:space="preserve"> </w:t>
      </w:r>
      <w:r w:rsidR="00D961DD">
        <w:rPr>
          <w:rFonts w:asciiTheme="majorBidi" w:hAnsiTheme="majorBidi" w:cstheme="majorBidi"/>
        </w:rPr>
        <w:fldChar w:fldCharType="begin" w:fldLock="1"/>
      </w:r>
      <w:r w:rsidR="00AF773E">
        <w:rPr>
          <w:rFonts w:asciiTheme="majorBidi" w:hAnsiTheme="majorBidi" w:cstheme="majorBidi"/>
        </w:rPr>
        <w:instrText>ADDIN CSL_CITATION {"citationItems":[{"id":"ITEM-1","itemData":{"author":[{"dropping-particle":"","family":"Kumar","given":"Prince","non-dropping-particle":"","parse-names":false,"suffix":""},{"dropping-particle":"","family":"Aziz","given":"Shahid","non-dropping-particle":"","parse-names":false,"suffix":""}],"container-title":"Dutch Journal of Finance and Management","id":"ITEM-1","issue":"2","issued":{"date-parts":[["2023"]]},"page":"22405","publisher":"IADITI--International Association for Digital Transformation and~…","title":"Managing Supply Chain Risk with the Integration of Internet of things in the manufacturing Sector of Pakistan","type":"article-journal","volume":"5"},"uris":["http://www.mendeley.com/documents/?uuid=e365366d-a300-4932-b7ec-35500a22696b"]}],"mendeley":{"formattedCitation":"(Kumar and Aziz, 2023)","plainTextFormattedCitation":"(Kumar and Aziz, 2023)","previouslyFormattedCitation":"(Kumar and Aziz, 2023)"},"properties":{"noteIndex":0},"schema":"https://github.com/citation-style-language/schema/raw/master/csl-citation.json"}</w:instrText>
      </w:r>
      <w:r w:rsidR="00D961DD">
        <w:rPr>
          <w:rFonts w:asciiTheme="majorBidi" w:hAnsiTheme="majorBidi" w:cstheme="majorBidi"/>
        </w:rPr>
        <w:fldChar w:fldCharType="separate"/>
      </w:r>
      <w:r w:rsidR="00D961DD" w:rsidRPr="00D961DD">
        <w:rPr>
          <w:rFonts w:asciiTheme="majorBidi" w:hAnsiTheme="majorBidi" w:cstheme="majorBidi"/>
          <w:noProof/>
        </w:rPr>
        <w:t>(Kumar and Aziz, 2023)</w:t>
      </w:r>
      <w:r w:rsidR="00D961DD">
        <w:rPr>
          <w:rFonts w:asciiTheme="majorBidi" w:hAnsiTheme="majorBidi" w:cstheme="majorBidi"/>
        </w:rPr>
        <w:fldChar w:fldCharType="end"/>
      </w:r>
      <w:r w:rsidR="009B13AB" w:rsidRPr="009B13AB">
        <w:rPr>
          <w:rFonts w:asciiTheme="majorBidi" w:hAnsiTheme="majorBidi" w:cstheme="majorBidi"/>
        </w:rPr>
        <w:t>. A Technology Specialist ensures technological competitiveness with innovations like supply chain management software and IoT sensors</w:t>
      </w:r>
      <w:r w:rsidR="00AF773E">
        <w:rPr>
          <w:rFonts w:asciiTheme="majorBidi" w:hAnsiTheme="majorBidi" w:cstheme="majorBidi"/>
        </w:rPr>
        <w:t xml:space="preserve"> </w:t>
      </w:r>
      <w:r w:rsidR="00AF773E">
        <w:rPr>
          <w:rFonts w:asciiTheme="majorBidi" w:hAnsiTheme="majorBidi" w:cstheme="majorBidi"/>
        </w:rPr>
        <w:fldChar w:fldCharType="begin" w:fldLock="1"/>
      </w:r>
      <w:r w:rsidR="00AF773E">
        <w:rPr>
          <w:rFonts w:asciiTheme="majorBidi" w:hAnsiTheme="majorBidi" w:cstheme="majorBidi"/>
        </w:rPr>
        <w:instrText>ADDIN CSL_CITATION {"citationItems":[{"id":"ITEM-1","itemData":{"author":[{"dropping-particle":"","family":"Sharma","given":"Apoorva","non-dropping-particle":"","parse-names":false,"suffix":""},{"dropping-particle":"","family":"Kaur","given":"Jaswinder","non-dropping-particle":"","parse-names":false,"suffix":""},{"dropping-particle":"","family":"Singh","given":"Inderbir","non-dropping-particle":"","parse-names":false,"suffix":""}],"container-title":"SN Computer Science","id":"ITEM-1","issued":{"date-parts":[["2020"]]},"page":"1-10","publisher":"Springer","title":"Internet of things (IoT) in pharmaceutical manufacturing, warehousing, and supply chain management","type":"article-journal","volume":"1"},"uris":["http://www.mendeley.com/documents/?uuid=c378b62d-9749-4b61-9c0a-c20af13eaf86"]}],"mendeley":{"formattedCitation":"(Sharma, Kaur and Singh, 2020)","plainTextFormattedCitation":"(Sharma, Kaur and Singh, 2020)","previouslyFormattedCitation":"(Sharma, Kaur and Singh, 2020)"},"properties":{"noteIndex":0},"schema":"https://github.com/citation-style-language/schema/raw/master/csl-citation.json"}</w:instrText>
      </w:r>
      <w:r w:rsidR="00AF773E">
        <w:rPr>
          <w:rFonts w:asciiTheme="majorBidi" w:hAnsiTheme="majorBidi" w:cstheme="majorBidi"/>
        </w:rPr>
        <w:fldChar w:fldCharType="separate"/>
      </w:r>
      <w:r w:rsidR="00AF773E" w:rsidRPr="00AF773E">
        <w:rPr>
          <w:rFonts w:asciiTheme="majorBidi" w:hAnsiTheme="majorBidi" w:cstheme="majorBidi"/>
          <w:noProof/>
        </w:rPr>
        <w:t>(Sharma, Kaur and Singh, 2020)</w:t>
      </w:r>
      <w:r w:rsidR="00AF773E">
        <w:rPr>
          <w:rFonts w:asciiTheme="majorBidi" w:hAnsiTheme="majorBidi" w:cstheme="majorBidi"/>
        </w:rPr>
        <w:fldChar w:fldCharType="end"/>
      </w:r>
      <w:r w:rsidR="009B13AB" w:rsidRPr="009B13AB">
        <w:rPr>
          <w:rFonts w:asciiTheme="majorBidi" w:hAnsiTheme="majorBidi" w:cstheme="majorBidi"/>
        </w:rPr>
        <w:t>. Departmentalization into units like Production, Quality Control, Supply Chain Management, and Marketing enhances organizational structure and accountability. Effective change management strategies, emphasizing clear communication and employee involvement, are crucial for a smooth transition to larger premises, reducing resistance and fostering a positive culture</w:t>
      </w:r>
      <w:r w:rsidR="00AF773E">
        <w:rPr>
          <w:rFonts w:asciiTheme="majorBidi" w:hAnsiTheme="majorBidi" w:cstheme="majorBidi"/>
        </w:rPr>
        <w:t xml:space="preserve"> </w:t>
      </w:r>
      <w:r w:rsidR="00AF773E">
        <w:rPr>
          <w:rFonts w:asciiTheme="majorBidi" w:hAnsiTheme="majorBidi" w:cstheme="majorBidi"/>
        </w:rPr>
        <w:fldChar w:fldCharType="begin" w:fldLock="1"/>
      </w:r>
      <w:r w:rsidR="00EE6397">
        <w:rPr>
          <w:rFonts w:asciiTheme="majorBidi" w:hAnsiTheme="majorBidi" w:cstheme="majorBidi"/>
        </w:rPr>
        <w:instrText>ADDIN CSL_CITATION {"citationItems":[{"id":"ITEM-1","itemData":{"author":[{"dropping-particle":"","family":"Fusch","given":"Gene E","non-dropping-particle":"","parse-names":false,"suffix":""},{"dropping-particle":"","family":"Ness","given":"Lawrence R","non-dropping-particle":"","parse-names":false,"suffix":""},{"dropping-particle":"","family":"Booker","given":"Janet M","non-dropping-particle":"","parse-names":false,"suffix":""},{"dropping-particle":"","family":"Fusch","given":"Patricia","non-dropping-particle":"","parse-names":false,"suffix":""}],"container-title":"Journal of Sustainable Social Change","id":"ITEM-1","issue":"1","issued":{"date-parts":[["2020"]]},"page":"13","title":"People and process: Successful change management initiatives","type":"article-journal","volume":"12"},"uris":["http://www.mendeley.com/documents/?uuid=b076b4ca-1c8e-4313-b507-340ecbb44ae8"]}],"mendeley":{"formattedCitation":"(Fusch &lt;i&gt;et al.&lt;/i&gt;, 2020)","plainTextFormattedCitation":"(Fusch et al., 2020)","previouslyFormattedCitation":"(Fusch &lt;i&gt;et al.&lt;/i&gt;, 2020)"},"properties":{"noteIndex":0},"schema":"https://github.com/citation-style-language/schema/raw/master/csl-citation.json"}</w:instrText>
      </w:r>
      <w:r w:rsidR="00AF773E">
        <w:rPr>
          <w:rFonts w:asciiTheme="majorBidi" w:hAnsiTheme="majorBidi" w:cstheme="majorBidi"/>
        </w:rPr>
        <w:fldChar w:fldCharType="separate"/>
      </w:r>
      <w:r w:rsidR="00AF773E" w:rsidRPr="00AF773E">
        <w:rPr>
          <w:rFonts w:asciiTheme="majorBidi" w:hAnsiTheme="majorBidi" w:cstheme="majorBidi"/>
          <w:noProof/>
        </w:rPr>
        <w:t xml:space="preserve">(Fusch </w:t>
      </w:r>
      <w:r w:rsidR="00AF773E" w:rsidRPr="00AF773E">
        <w:rPr>
          <w:rFonts w:asciiTheme="majorBidi" w:hAnsiTheme="majorBidi" w:cstheme="majorBidi"/>
          <w:i/>
          <w:noProof/>
        </w:rPr>
        <w:t>et al.</w:t>
      </w:r>
      <w:r w:rsidR="00AF773E" w:rsidRPr="00AF773E">
        <w:rPr>
          <w:rFonts w:asciiTheme="majorBidi" w:hAnsiTheme="majorBidi" w:cstheme="majorBidi"/>
          <w:noProof/>
        </w:rPr>
        <w:t>, 2020)</w:t>
      </w:r>
      <w:r w:rsidR="00AF773E">
        <w:rPr>
          <w:rFonts w:asciiTheme="majorBidi" w:hAnsiTheme="majorBidi" w:cstheme="majorBidi"/>
        </w:rPr>
        <w:fldChar w:fldCharType="end"/>
      </w:r>
      <w:r>
        <w:rPr>
          <w:rFonts w:asciiTheme="majorBidi" w:hAnsiTheme="majorBidi" w:cstheme="majorBidi"/>
        </w:rPr>
        <w:t>.</w:t>
      </w:r>
    </w:p>
    <w:p w14:paraId="2F3F224C" w14:textId="356066A8" w:rsidR="001A50CE" w:rsidRDefault="001A50CE" w:rsidP="001A50CE">
      <w:pPr>
        <w:spacing w:line="360" w:lineRule="auto"/>
        <w:ind w:firstLine="426"/>
        <w:jc w:val="both"/>
        <w:rPr>
          <w:rFonts w:asciiTheme="majorBidi" w:hAnsiTheme="majorBidi" w:cstheme="majorBidi"/>
          <w:b/>
          <w:bCs/>
        </w:rPr>
      </w:pPr>
      <w:r w:rsidRPr="001A50CE">
        <w:rPr>
          <w:rFonts w:asciiTheme="majorBidi" w:hAnsiTheme="majorBidi" w:cstheme="majorBidi"/>
        </w:rPr>
        <w:t>In addition,</w:t>
      </w:r>
      <w:r>
        <w:rPr>
          <w:rFonts w:asciiTheme="majorBidi" w:hAnsiTheme="majorBidi" w:cstheme="majorBidi"/>
        </w:rPr>
        <w:t xml:space="preserve"> i</w:t>
      </w:r>
      <w:r w:rsidRPr="001A50CE">
        <w:rPr>
          <w:rFonts w:asciiTheme="majorBidi" w:hAnsiTheme="majorBidi" w:cstheme="majorBidi"/>
        </w:rPr>
        <w:t>ncorporating advanced technology, including Supply Chain Management (SCM) software, is a pivotal step for the fruit smoothie company. SCM software improves communication with growers and transportation providers through real-time tracking, efficient inventory management, and prompt delivery updates, enhancing visibility and coordination</w:t>
      </w:r>
      <w:r w:rsidR="00EE6397">
        <w:rPr>
          <w:rFonts w:asciiTheme="majorBidi" w:hAnsiTheme="majorBidi" w:cstheme="majorBidi"/>
        </w:rPr>
        <w:t xml:space="preserve"> </w:t>
      </w:r>
      <w:r w:rsidR="00EE6397">
        <w:rPr>
          <w:rFonts w:asciiTheme="majorBidi" w:hAnsiTheme="majorBidi" w:cstheme="majorBidi"/>
        </w:rPr>
        <w:fldChar w:fldCharType="begin" w:fldLock="1"/>
      </w:r>
      <w:r w:rsidR="00EE6397">
        <w:rPr>
          <w:rFonts w:asciiTheme="majorBidi" w:hAnsiTheme="majorBidi" w:cstheme="majorBidi"/>
        </w:rPr>
        <w:instrText>ADDIN CSL_CITATION {"citationItems":[{"id":"ITEM-1","itemData":{"author":[{"dropping-particle":"","family":"Saqib","given":"Zulkaif Ahmed","non-dropping-particle":"","parse-names":false,"suffix":""},{"dropping-particle":"","family":"Saqib","given":"Khubaib Ahmed","non-dropping-particle":"","parse-names":false,"suffix":""},{"dropping-particle":"","family":"Ou","given":"Jin","non-dropping-particle":"","parse-names":false,"suffix":""}],"container-title":"Modern Perspectives in Business Applications","id":"ITEM-1","issued":{"date-parts":[["2019"]]},"publisher":"IntechOpen","title":"Role of visibility in supply chain management","type":"chapter"},"uris":["http://www.mendeley.com/documents/?uuid=7f9e7393-509a-476b-9224-1b33bb79a490"]}],"mendeley":{"formattedCitation":"(Saqib, Saqib and Ou, 2019)","plainTextFormattedCitation":"(Saqib, Saqib and Ou, 2019)","previouslyFormattedCitation":"(Saqib, Saqib and Ou, 2019)"},"properties":{"noteIndex":0},"schema":"https://github.com/citation-style-language/schema/raw/master/csl-citation.json"}</w:instrText>
      </w:r>
      <w:r w:rsidR="00EE6397">
        <w:rPr>
          <w:rFonts w:asciiTheme="majorBidi" w:hAnsiTheme="majorBidi" w:cstheme="majorBidi"/>
        </w:rPr>
        <w:fldChar w:fldCharType="separate"/>
      </w:r>
      <w:r w:rsidR="00EE6397" w:rsidRPr="00EE6397">
        <w:rPr>
          <w:rFonts w:asciiTheme="majorBidi" w:hAnsiTheme="majorBidi" w:cstheme="majorBidi"/>
          <w:noProof/>
        </w:rPr>
        <w:t>(Saqib, Saqib and Ou, 2019)</w:t>
      </w:r>
      <w:r w:rsidR="00EE6397">
        <w:rPr>
          <w:rFonts w:asciiTheme="majorBidi" w:hAnsiTheme="majorBidi" w:cstheme="majorBidi"/>
        </w:rPr>
        <w:fldChar w:fldCharType="end"/>
      </w:r>
      <w:r w:rsidRPr="001A50CE">
        <w:rPr>
          <w:rFonts w:asciiTheme="majorBidi" w:hAnsiTheme="majorBidi" w:cstheme="majorBidi"/>
        </w:rPr>
        <w:t>. Internet of Things (IoT) sensors monitor transportation conditions, providing immediate alerts to prevent quality issues and missed deliveries</w:t>
      </w:r>
      <w:r w:rsidR="00EE6397">
        <w:rPr>
          <w:rFonts w:asciiTheme="majorBidi" w:hAnsiTheme="majorBidi" w:cstheme="majorBidi"/>
        </w:rPr>
        <w:t xml:space="preserve"> </w:t>
      </w:r>
      <w:r w:rsidR="00EE6397">
        <w:rPr>
          <w:rFonts w:asciiTheme="majorBidi" w:hAnsiTheme="majorBidi" w:cstheme="majorBidi"/>
        </w:rPr>
        <w:fldChar w:fldCharType="begin" w:fldLock="1"/>
      </w:r>
      <w:r w:rsidR="00EE6397">
        <w:rPr>
          <w:rFonts w:asciiTheme="majorBidi" w:hAnsiTheme="majorBidi" w:cstheme="majorBidi"/>
        </w:rPr>
        <w:instrText>ADDIN CSL_CITATION {"citationItems":[{"id":"ITEM-1","itemData":{"author":[{"dropping-particle":"","family":"Milić","given":"Dominika Crnjac","non-dropping-particle":"","parse-names":false,"suffix":""},{"dropping-particle":"","family":"Tolić","given":"Ivana Hartmann","non-dropping-particle":"","parse-names":false,"suffix":""},{"dropping-particle":"","family":"Peko","given":"Marina","non-dropping-particle":"","parse-names":false,"suffix":""}],"container-title":"Business Logistics in Modern Management","id":"ITEM-1","issued":{"date-parts":[["2020"]]},"title":"Internet of Things (IoT) solutions in smart transportation management","type":"article-journal"},"uris":["http://www.mendeley.com/documents/?uuid=9e1f7ea8-63cc-4e05-b105-d1b57f4ff5a7"]}],"mendeley":{"formattedCitation":"(Milić, Tolić and Peko, 2020)","plainTextFormattedCitation":"(Milić, Tolić and Peko, 2020)","previouslyFormattedCitation":"(Milić, Tolić and Peko, 2020)"},"properties":{"noteIndex":0},"schema":"https://github.com/citation-style-language/schema/raw/master/csl-citation.json"}</w:instrText>
      </w:r>
      <w:r w:rsidR="00EE6397">
        <w:rPr>
          <w:rFonts w:asciiTheme="majorBidi" w:hAnsiTheme="majorBidi" w:cstheme="majorBidi"/>
        </w:rPr>
        <w:fldChar w:fldCharType="separate"/>
      </w:r>
      <w:r w:rsidR="00EE6397" w:rsidRPr="00EE6397">
        <w:rPr>
          <w:rFonts w:asciiTheme="majorBidi" w:hAnsiTheme="majorBidi" w:cstheme="majorBidi"/>
          <w:noProof/>
        </w:rPr>
        <w:t>(Milić, Tolić and Peko, 2020)</w:t>
      </w:r>
      <w:r w:rsidR="00EE6397">
        <w:rPr>
          <w:rFonts w:asciiTheme="majorBidi" w:hAnsiTheme="majorBidi" w:cstheme="majorBidi"/>
        </w:rPr>
        <w:fldChar w:fldCharType="end"/>
      </w:r>
      <w:r w:rsidRPr="001A50CE">
        <w:rPr>
          <w:rFonts w:asciiTheme="majorBidi" w:hAnsiTheme="majorBidi" w:cstheme="majorBidi"/>
        </w:rPr>
        <w:t>. The introduction of collaborative platforms fosters transparent communication, quick responses to challenges, real-time data sharing, and strengthened collaboration for a more efficient supply chain</w:t>
      </w:r>
      <w:r w:rsidR="00EE6397">
        <w:rPr>
          <w:rFonts w:asciiTheme="majorBidi" w:hAnsiTheme="majorBidi" w:cstheme="majorBidi"/>
        </w:rPr>
        <w:t xml:space="preserve"> </w:t>
      </w:r>
      <w:r w:rsidR="00EE6397">
        <w:rPr>
          <w:rFonts w:asciiTheme="majorBidi" w:hAnsiTheme="majorBidi" w:cstheme="majorBidi"/>
        </w:rPr>
        <w:fldChar w:fldCharType="begin" w:fldLock="1"/>
      </w:r>
      <w:r w:rsidR="00EE6397">
        <w:rPr>
          <w:rFonts w:asciiTheme="majorBidi" w:hAnsiTheme="majorBidi" w:cstheme="majorBidi"/>
        </w:rPr>
        <w:instrText>ADDIN CSL_CITATION {"citationItems":[{"id":"ITEM-1","itemData":{"author":[{"dropping-particle":"","family":"Sudan","given":"Tapas","non-dropping-particle":"","parse-names":false,"suffix":""},{"dropping-particle":"","family":"Taggar","given":"Rashi","non-dropping-particle":"","parse-names":false,"suffix":""},{"dropping-particle":"","family":"Jena","given":"Pabitra Kumar","non-dropping-particle":"","parse-names":false,"suffix":""},{"dropping-particle":"","family":"Sharma","given":"Deepika","non-dropping-particle":"","parse-names":false,"suffix":""}],"container-title":"Journal of Cleaner Production","id":"ITEM-1","issued":{"date-parts":[["2023"]]},"page":"138643","publisher":"Elsevier","title":"Supply chain disruption mitigation strategies to advance future research agenda: A systematic literature review","type":"article-journal","volume":"425"},"uris":["http://www.mendeley.com/documents/?uuid=aad3c432-3132-439c-996e-1a5a5b1ee28c"]}],"mendeley":{"formattedCitation":"(Sudan &lt;i&gt;et al.&lt;/i&gt;, 2023)","plainTextFormattedCitation":"(Sudan et al., 2023)","previouslyFormattedCitation":"(Sudan &lt;i&gt;et al.&lt;/i&gt;, 2023)"},"properties":{"noteIndex":0},"schema":"https://github.com/citation-style-language/schema/raw/master/csl-citation.json"}</w:instrText>
      </w:r>
      <w:r w:rsidR="00EE6397">
        <w:rPr>
          <w:rFonts w:asciiTheme="majorBidi" w:hAnsiTheme="majorBidi" w:cstheme="majorBidi"/>
        </w:rPr>
        <w:fldChar w:fldCharType="separate"/>
      </w:r>
      <w:r w:rsidR="00EE6397" w:rsidRPr="00EE6397">
        <w:rPr>
          <w:rFonts w:asciiTheme="majorBidi" w:hAnsiTheme="majorBidi" w:cstheme="majorBidi"/>
          <w:noProof/>
        </w:rPr>
        <w:t xml:space="preserve">(Sudan </w:t>
      </w:r>
      <w:r w:rsidR="00EE6397" w:rsidRPr="00EE6397">
        <w:rPr>
          <w:rFonts w:asciiTheme="majorBidi" w:hAnsiTheme="majorBidi" w:cstheme="majorBidi"/>
          <w:i/>
          <w:noProof/>
        </w:rPr>
        <w:t>et al.</w:t>
      </w:r>
      <w:r w:rsidR="00EE6397" w:rsidRPr="00EE6397">
        <w:rPr>
          <w:rFonts w:asciiTheme="majorBidi" w:hAnsiTheme="majorBidi" w:cstheme="majorBidi"/>
          <w:noProof/>
        </w:rPr>
        <w:t>, 2023)</w:t>
      </w:r>
      <w:r w:rsidR="00EE6397">
        <w:rPr>
          <w:rFonts w:asciiTheme="majorBidi" w:hAnsiTheme="majorBidi" w:cstheme="majorBidi"/>
        </w:rPr>
        <w:fldChar w:fldCharType="end"/>
      </w:r>
      <w:r w:rsidRPr="001A50CE">
        <w:rPr>
          <w:rFonts w:asciiTheme="majorBidi" w:hAnsiTheme="majorBidi" w:cstheme="majorBidi"/>
        </w:rPr>
        <w:t>.</w:t>
      </w:r>
    </w:p>
    <w:p w14:paraId="2C7F30DD" w14:textId="272C025F" w:rsidR="00765A47" w:rsidRDefault="001A50CE" w:rsidP="0050745E">
      <w:pPr>
        <w:spacing w:line="360" w:lineRule="auto"/>
        <w:ind w:firstLine="426"/>
        <w:jc w:val="both"/>
        <w:rPr>
          <w:rFonts w:asciiTheme="majorBidi" w:hAnsiTheme="majorBidi" w:cstheme="majorBidi"/>
          <w:b/>
          <w:bCs/>
        </w:rPr>
      </w:pPr>
      <w:r w:rsidRPr="001A50CE">
        <w:rPr>
          <w:rFonts w:asciiTheme="majorBidi" w:hAnsiTheme="majorBidi" w:cstheme="majorBidi"/>
        </w:rPr>
        <w:t>F</w:t>
      </w:r>
      <w:r>
        <w:rPr>
          <w:rFonts w:asciiTheme="majorBidi" w:hAnsiTheme="majorBidi" w:cstheme="majorBidi"/>
        </w:rPr>
        <w:t>urthermore, f</w:t>
      </w:r>
      <w:r w:rsidRPr="001A50CE">
        <w:rPr>
          <w:rFonts w:asciiTheme="majorBidi" w:hAnsiTheme="majorBidi" w:cstheme="majorBidi"/>
        </w:rPr>
        <w:t>or the fruit smoothie company, robust communication channels with suppliers are vital for an efficient supply chain</w:t>
      </w:r>
      <w:r w:rsidR="00EE6397">
        <w:rPr>
          <w:rFonts w:asciiTheme="majorBidi" w:hAnsiTheme="majorBidi" w:cstheme="majorBidi"/>
        </w:rPr>
        <w:t xml:space="preserve"> </w:t>
      </w:r>
      <w:r w:rsidR="00EE6397">
        <w:rPr>
          <w:rFonts w:asciiTheme="majorBidi" w:hAnsiTheme="majorBidi" w:cstheme="majorBidi"/>
        </w:rPr>
        <w:fldChar w:fldCharType="begin" w:fldLock="1"/>
      </w:r>
      <w:r w:rsidR="00EE6397">
        <w:rPr>
          <w:rFonts w:asciiTheme="majorBidi" w:hAnsiTheme="majorBidi" w:cstheme="majorBidi"/>
        </w:rPr>
        <w:instrText>ADDIN CSL_CITATION {"citationItems":[{"id":"ITEM-1","itemData":{"author":[{"dropping-particle":"","family":"Fernando","given":"Yudi","non-dropping-particle":"","parse-names":false,"suffix":""},{"dropping-particle":"","family":"Wulansari","given":"Puspita","non-dropping-particle":"","parse-names":false,"suffix":""}],"container-title":"European Journal of Management and Business Economics","id":"ITEM-1","issue":"2","issued":{"date-parts":[["2021"]]},"page":"191-210","publisher":"Emerald Publishing Limited","title":"Perceived understanding of supply chain integration, communication and teamwork competency in the global manufacturing companies","type":"article-journal","volume":"30"},"uris":["http://www.mendeley.com/documents/?uuid=7583d5e4-02ef-48a4-bace-04c6e7473d11"]}],"mendeley":{"formattedCitation":"(Fernando and Wulansari, 2021)","plainTextFormattedCitation":"(Fernando and Wulansari, 2021)","previouslyFormattedCitation":"(Fernando and Wulansari, 2021)"},"properties":{"noteIndex":0},"schema":"https://github.com/citation-style-language/schema/raw/master/csl-citation.json"}</w:instrText>
      </w:r>
      <w:r w:rsidR="00EE6397">
        <w:rPr>
          <w:rFonts w:asciiTheme="majorBidi" w:hAnsiTheme="majorBidi" w:cstheme="majorBidi"/>
        </w:rPr>
        <w:fldChar w:fldCharType="separate"/>
      </w:r>
      <w:r w:rsidR="00EE6397" w:rsidRPr="00EE6397">
        <w:rPr>
          <w:rFonts w:asciiTheme="majorBidi" w:hAnsiTheme="majorBidi" w:cstheme="majorBidi"/>
          <w:noProof/>
        </w:rPr>
        <w:t>(Fernando and Wulansari, 2021)</w:t>
      </w:r>
      <w:r w:rsidR="00EE6397">
        <w:rPr>
          <w:rFonts w:asciiTheme="majorBidi" w:hAnsiTheme="majorBidi" w:cstheme="majorBidi"/>
        </w:rPr>
        <w:fldChar w:fldCharType="end"/>
      </w:r>
      <w:r w:rsidRPr="001A50CE">
        <w:rPr>
          <w:rFonts w:asciiTheme="majorBidi" w:hAnsiTheme="majorBidi" w:cstheme="majorBidi"/>
        </w:rPr>
        <w:t>. This involves regular updates on production schedules, inventory levels, and potential challenges, fostering a proactive approach to issue resolution. Implementing regular performance reviews for suppliers and transportation providers enables constructive feedback, ensuring high-quality standards, addressing delivery issues, and building stronger partnerships</w:t>
      </w:r>
      <w:r w:rsidR="00EE6397">
        <w:rPr>
          <w:rFonts w:asciiTheme="majorBidi" w:hAnsiTheme="majorBidi" w:cstheme="majorBidi"/>
        </w:rPr>
        <w:t xml:space="preserve"> </w:t>
      </w:r>
      <w:r w:rsidR="00EE6397">
        <w:rPr>
          <w:rFonts w:asciiTheme="majorBidi" w:hAnsiTheme="majorBidi" w:cstheme="majorBidi"/>
        </w:rPr>
        <w:fldChar w:fldCharType="begin" w:fldLock="1"/>
      </w:r>
      <w:r w:rsidR="00172DAE">
        <w:rPr>
          <w:rFonts w:asciiTheme="majorBidi" w:hAnsiTheme="majorBidi" w:cstheme="majorBidi"/>
        </w:rPr>
        <w:instrText>ADDIN CSL_CITATION {"citationItems":[{"id":"ITEM-1","itemData":{"author":[{"dropping-particle":"","family":"Adesanya","given":"Ayotunde","non-dropping-particle":"","parse-names":false,"suffix":""},{"dropping-particle":"","family":"Yang","given":"Biao","non-dropping-particle":"","parse-names":false,"suffix":""},{"dropping-particle":"","family":"Iqdara","given":"Farok Wanes","non-dropping-particle":"Bin","parse-names":false,"suffix":""},{"dropping-particle":"","family":"Yang","given":"Ying","non-dropping-particle":"","parse-names":false,"suffix":""}],"container-title":"Supply Chain Management: An International Journal","id":"ITEM-1","issue":"4","issued":{"date-parts":[["2020"]]},"page":"413-426","publisher":"Emerald Publishing Limited","title":"Improving sustainability performance through supplier relationship management in the tobacco industry","type":"article-journal","volume":"25"},"uris":["http://www.mendeley.com/documents/?uuid=4f71b26f-7f9e-40dd-9ada-69bcc97a285a"]}],"mendeley":{"formattedCitation":"(Adesanya &lt;i&gt;et al.&lt;/i&gt;, 2020)","plainTextFormattedCitation":"(Adesanya et al., 2020)","previouslyFormattedCitation":"(Adesanya &lt;i&gt;et al.&lt;/i&gt;, 2020)"},"properties":{"noteIndex":0},"schema":"https://github.com/citation-style-language/schema/raw/master/csl-citation.json"}</w:instrText>
      </w:r>
      <w:r w:rsidR="00EE6397">
        <w:rPr>
          <w:rFonts w:asciiTheme="majorBidi" w:hAnsiTheme="majorBidi" w:cstheme="majorBidi"/>
        </w:rPr>
        <w:fldChar w:fldCharType="separate"/>
      </w:r>
      <w:r w:rsidR="00EE6397" w:rsidRPr="00EE6397">
        <w:rPr>
          <w:rFonts w:asciiTheme="majorBidi" w:hAnsiTheme="majorBidi" w:cstheme="majorBidi"/>
          <w:noProof/>
        </w:rPr>
        <w:t xml:space="preserve">(Adesanya </w:t>
      </w:r>
      <w:r w:rsidR="00EE6397" w:rsidRPr="00EE6397">
        <w:rPr>
          <w:rFonts w:asciiTheme="majorBidi" w:hAnsiTheme="majorBidi" w:cstheme="majorBidi"/>
          <w:i/>
          <w:noProof/>
        </w:rPr>
        <w:t>et al.</w:t>
      </w:r>
      <w:r w:rsidR="00EE6397" w:rsidRPr="00EE6397">
        <w:rPr>
          <w:rFonts w:asciiTheme="majorBidi" w:hAnsiTheme="majorBidi" w:cstheme="majorBidi"/>
          <w:noProof/>
        </w:rPr>
        <w:t>, 2020)</w:t>
      </w:r>
      <w:r w:rsidR="00EE6397">
        <w:rPr>
          <w:rFonts w:asciiTheme="majorBidi" w:hAnsiTheme="majorBidi" w:cstheme="majorBidi"/>
        </w:rPr>
        <w:fldChar w:fldCharType="end"/>
      </w:r>
      <w:r w:rsidRPr="001A50CE">
        <w:rPr>
          <w:rFonts w:asciiTheme="majorBidi" w:hAnsiTheme="majorBidi" w:cstheme="majorBidi"/>
        </w:rPr>
        <w:t>. This approach contributes to improved collaboration, operational efficiency, and a reliable supply chain.</w:t>
      </w:r>
    </w:p>
    <w:p w14:paraId="78EB323A" w14:textId="4ADEAB41" w:rsidR="002172A2" w:rsidRPr="0050745E" w:rsidRDefault="007739F5" w:rsidP="00612FF3">
      <w:pPr>
        <w:pStyle w:val="Heading1"/>
        <w:numPr>
          <w:ilvl w:val="0"/>
          <w:numId w:val="28"/>
        </w:numPr>
        <w:spacing w:after="240"/>
        <w:rPr>
          <w:rFonts w:asciiTheme="majorBidi" w:hAnsiTheme="majorBidi"/>
          <w:b/>
          <w:bCs/>
          <w:color w:val="000000" w:themeColor="text1"/>
          <w:sz w:val="24"/>
          <w:szCs w:val="24"/>
        </w:rPr>
      </w:pPr>
      <w:bookmarkStart w:id="7" w:name="_Toc151634176"/>
      <w:r w:rsidRPr="0050745E">
        <w:rPr>
          <w:rFonts w:asciiTheme="majorBidi" w:hAnsiTheme="majorBidi"/>
          <w:b/>
          <w:bCs/>
          <w:color w:val="000000" w:themeColor="text1"/>
          <w:sz w:val="24"/>
          <w:szCs w:val="24"/>
        </w:rPr>
        <w:t>Challenges in Moving to New Premises:</w:t>
      </w:r>
      <w:bookmarkEnd w:id="7"/>
    </w:p>
    <w:p w14:paraId="0F6E6AB4" w14:textId="77777777" w:rsidR="007739F5" w:rsidRDefault="007739F5" w:rsidP="002172A2">
      <w:pPr>
        <w:autoSpaceDE w:val="0"/>
        <w:autoSpaceDN w:val="0"/>
        <w:adjustRightInd w:val="0"/>
        <w:jc w:val="both"/>
        <w:rPr>
          <w:rFonts w:asciiTheme="majorBidi" w:hAnsiTheme="majorBidi" w:cstheme="majorBidi"/>
        </w:rPr>
      </w:pPr>
    </w:p>
    <w:p w14:paraId="530E23DA" w14:textId="3AD90F3B" w:rsidR="007739F5" w:rsidRPr="00CF1938" w:rsidRDefault="007739F5" w:rsidP="00EE6397">
      <w:pPr>
        <w:spacing w:line="360" w:lineRule="auto"/>
        <w:jc w:val="both"/>
        <w:rPr>
          <w:rFonts w:asciiTheme="majorBidi" w:hAnsiTheme="majorBidi" w:cstheme="majorBidi"/>
        </w:rPr>
      </w:pPr>
      <w:r w:rsidRPr="00CF1938">
        <w:rPr>
          <w:rFonts w:asciiTheme="majorBidi" w:hAnsiTheme="majorBidi" w:cstheme="majorBidi"/>
        </w:rPr>
        <w:t>The prospect of moving to new premises presents a critical juncture for the fruit smoothie company, necessitating a comprehensive understanding of potential challenges and the role of different leadership styles in ensuring the project's success.</w:t>
      </w:r>
    </w:p>
    <w:p w14:paraId="17878369" w14:textId="457B2A4E" w:rsidR="007739F5" w:rsidRPr="00CF1938" w:rsidRDefault="007739F5" w:rsidP="00EE6397">
      <w:pPr>
        <w:spacing w:line="360" w:lineRule="auto"/>
        <w:ind w:firstLine="426"/>
        <w:jc w:val="both"/>
        <w:rPr>
          <w:rFonts w:asciiTheme="majorBidi" w:hAnsiTheme="majorBidi" w:cstheme="majorBidi"/>
        </w:rPr>
      </w:pPr>
      <w:r w:rsidRPr="00C6383B">
        <w:rPr>
          <w:rFonts w:asciiTheme="majorBidi" w:hAnsiTheme="majorBidi" w:cstheme="majorBidi"/>
        </w:rPr>
        <w:lastRenderedPageBreak/>
        <w:t>Transitioning to larger premises poses a multifaceted challenge beyond the physical move, carrying the risk of disrupting ongoing operations</w:t>
      </w:r>
      <w:r w:rsidR="00172DAE" w:rsidRPr="00C6383B">
        <w:rPr>
          <w:rFonts w:asciiTheme="majorBidi" w:hAnsiTheme="majorBidi" w:cstheme="majorBidi"/>
        </w:rPr>
        <w:t xml:space="preserve"> </w:t>
      </w:r>
      <w:r w:rsidR="00172DAE" w:rsidRPr="00C6383B">
        <w:rPr>
          <w:rFonts w:asciiTheme="majorBidi" w:hAnsiTheme="majorBidi" w:cstheme="majorBidi"/>
        </w:rPr>
        <w:fldChar w:fldCharType="begin" w:fldLock="1"/>
      </w:r>
      <w:r w:rsidR="00E0265E" w:rsidRPr="00C6383B">
        <w:rPr>
          <w:rFonts w:asciiTheme="majorBidi" w:hAnsiTheme="majorBidi" w:cstheme="majorBidi"/>
        </w:rPr>
        <w:instrText>ADDIN CSL_CITATION {"citationItems":[{"id":"ITEM-1","itemData":{"author":[{"dropping-particle":"","family":"Haraldsson","given":"Alfred","non-dropping-particle":"","parse-names":false,"suffix":""},{"dropping-particle":"","family":"Håkansson","given":"Erik","non-dropping-particle":"","parse-names":false,"suffix":""}],"id":"ITEM-1","issued":{"date-parts":[["2023"]]},"title":"Factors influencing corporate office relocation A comparison of three Gothenburg business districts","type":"article-journal"},"uris":["http://www.mendeley.com/documents/?uuid=6ac389d1-e7b8-42d5-bd76-da7774c26d60"]}],"mendeley":{"formattedCitation":"(Haraldsson and Håkansson, 2023)","plainTextFormattedCitation":"(Haraldsson and Håkansson, 2023)","previouslyFormattedCitation":"(Haraldsson and Håkansson, 2023)"},"properties":{"noteIndex":0},"schema":"https://github.com/citation-style-language/schema/raw/master/csl-citation.json"}</w:instrText>
      </w:r>
      <w:r w:rsidR="00172DAE" w:rsidRPr="00C6383B">
        <w:rPr>
          <w:rFonts w:asciiTheme="majorBidi" w:hAnsiTheme="majorBidi" w:cstheme="majorBidi"/>
        </w:rPr>
        <w:fldChar w:fldCharType="separate"/>
      </w:r>
      <w:r w:rsidR="00172DAE" w:rsidRPr="00C6383B">
        <w:rPr>
          <w:rFonts w:asciiTheme="majorBidi" w:hAnsiTheme="majorBidi" w:cstheme="majorBidi"/>
          <w:noProof/>
        </w:rPr>
        <w:t>(Haraldsson and Håkansson, 2023)</w:t>
      </w:r>
      <w:r w:rsidR="00172DAE" w:rsidRPr="00C6383B">
        <w:rPr>
          <w:rFonts w:asciiTheme="majorBidi" w:hAnsiTheme="majorBidi" w:cstheme="majorBidi"/>
        </w:rPr>
        <w:fldChar w:fldCharType="end"/>
      </w:r>
      <w:r w:rsidRPr="00C6383B">
        <w:rPr>
          <w:rFonts w:asciiTheme="majorBidi" w:hAnsiTheme="majorBidi" w:cstheme="majorBidi"/>
        </w:rPr>
        <w:t xml:space="preserve">. </w:t>
      </w:r>
      <w:r w:rsidR="00C6383B" w:rsidRPr="00C6383B">
        <w:rPr>
          <w:rFonts w:asciiTheme="majorBidi" w:hAnsiTheme="majorBidi" w:cstheme="majorBidi"/>
        </w:rPr>
        <w:t>Careful</w:t>
      </w:r>
      <w:r w:rsidRPr="00C6383B">
        <w:rPr>
          <w:rFonts w:asciiTheme="majorBidi" w:hAnsiTheme="majorBidi" w:cstheme="majorBidi"/>
        </w:rPr>
        <w:t xml:space="preserve"> planning is crucial to minimize </w:t>
      </w:r>
      <w:r w:rsidR="00C6383B" w:rsidRPr="00C6383B">
        <w:rPr>
          <w:rFonts w:asciiTheme="majorBidi" w:hAnsiTheme="majorBidi" w:cstheme="majorBidi"/>
        </w:rPr>
        <w:t>obstacles</w:t>
      </w:r>
      <w:r w:rsidRPr="00C6383B">
        <w:rPr>
          <w:rFonts w:asciiTheme="majorBidi" w:hAnsiTheme="majorBidi" w:cstheme="majorBidi"/>
        </w:rPr>
        <w:t>, involving the relocation of specialized equipment and careful handling to ensure seamless machinery functioning</w:t>
      </w:r>
      <w:r w:rsidR="00C6383B" w:rsidRPr="00C6383B">
        <w:rPr>
          <w:rFonts w:asciiTheme="majorBidi" w:hAnsiTheme="majorBidi" w:cstheme="majorBidi"/>
        </w:rPr>
        <w:t xml:space="preserve"> </w:t>
      </w:r>
      <w:r w:rsidR="00C6383B" w:rsidRPr="00C6383B">
        <w:rPr>
          <w:rFonts w:asciiTheme="majorBidi" w:hAnsiTheme="majorBidi" w:cstheme="majorBidi"/>
        </w:rPr>
        <w:fldChar w:fldCharType="begin" w:fldLock="1"/>
      </w:r>
      <w:r w:rsidR="00C6383B">
        <w:rPr>
          <w:rFonts w:asciiTheme="majorBidi" w:hAnsiTheme="majorBidi" w:cstheme="majorBidi"/>
        </w:rPr>
        <w:instrText>ADDIN CSL_CITATION {"citationItems":[{"id":"ITEM-1","itemData":{"author":[{"dropping-particle":"","family":"Warlina","given":"L","non-dropping-particle":"","parse-names":false,"suffix":""},{"dropping-particle":"","family":"Yusuf","given":"M","non-dropping-particle":"","parse-names":false,"suffix":""},{"dropping-particle":"","family":"Ramadhani","given":"S S","non-dropping-particle":"","parse-names":false,"suffix":""},{"dropping-particle":"","family":"Ohoitimur","given":"G I","non-dropping-particle":"","parse-names":false,"suffix":""}],"container-title":"International Journal of Design (INJUDES)","id":"ITEM-1","issued":{"date-parts":[["2021"]]},"page":"37-42","title":"Planning for relocation area of street food vendor in Bandung City","type":"article-journal","volume":"1"},"uris":["http://www.mendeley.com/documents/?uuid=f18ee625-9547-4bd5-9cdf-f47279786469"]}],"mendeley":{"formattedCitation":"(Warlina &lt;i&gt;et al.&lt;/i&gt;, 2021)","plainTextFormattedCitation":"(Warlina et al., 2021)","previouslyFormattedCitation":"(Warlina &lt;i&gt;et al.&lt;/i&gt;, 2021)"},"properties":{"noteIndex":0},"schema":"https://github.com/citation-style-language/schema/raw/master/csl-citation.json"}</w:instrText>
      </w:r>
      <w:r w:rsidR="00C6383B" w:rsidRPr="00C6383B">
        <w:rPr>
          <w:rFonts w:asciiTheme="majorBidi" w:hAnsiTheme="majorBidi" w:cstheme="majorBidi"/>
        </w:rPr>
        <w:fldChar w:fldCharType="separate"/>
      </w:r>
      <w:r w:rsidR="00C6383B" w:rsidRPr="00C6383B">
        <w:rPr>
          <w:rFonts w:asciiTheme="majorBidi" w:hAnsiTheme="majorBidi" w:cstheme="majorBidi"/>
          <w:noProof/>
        </w:rPr>
        <w:t xml:space="preserve">(Warlina </w:t>
      </w:r>
      <w:r w:rsidR="00C6383B" w:rsidRPr="00C6383B">
        <w:rPr>
          <w:rFonts w:asciiTheme="majorBidi" w:hAnsiTheme="majorBidi" w:cstheme="majorBidi"/>
          <w:i/>
          <w:noProof/>
        </w:rPr>
        <w:t>et al.</w:t>
      </w:r>
      <w:r w:rsidR="00C6383B" w:rsidRPr="00C6383B">
        <w:rPr>
          <w:rFonts w:asciiTheme="majorBidi" w:hAnsiTheme="majorBidi" w:cstheme="majorBidi"/>
          <w:noProof/>
        </w:rPr>
        <w:t>, 2021)</w:t>
      </w:r>
      <w:r w:rsidR="00C6383B" w:rsidRPr="00C6383B">
        <w:rPr>
          <w:rFonts w:asciiTheme="majorBidi" w:hAnsiTheme="majorBidi" w:cstheme="majorBidi"/>
        </w:rPr>
        <w:fldChar w:fldCharType="end"/>
      </w:r>
      <w:r w:rsidRPr="00C6383B">
        <w:rPr>
          <w:rFonts w:asciiTheme="majorBidi" w:hAnsiTheme="majorBidi" w:cstheme="majorBidi"/>
        </w:rPr>
        <w:t>. Establishing new facilities demands strategic considerations like layout design, workflow optimization, and compliance with industry standards</w:t>
      </w:r>
      <w:r w:rsidR="00B85013">
        <w:rPr>
          <w:rFonts w:asciiTheme="majorBidi" w:hAnsiTheme="majorBidi" w:cstheme="majorBidi"/>
        </w:rPr>
        <w:t xml:space="preserve"> </w:t>
      </w:r>
      <w:r w:rsidR="00B85013">
        <w:rPr>
          <w:rFonts w:asciiTheme="majorBidi" w:hAnsiTheme="majorBidi" w:cstheme="majorBidi"/>
        </w:rPr>
        <w:fldChar w:fldCharType="begin" w:fldLock="1"/>
      </w:r>
      <w:r w:rsidR="00B85013">
        <w:rPr>
          <w:rFonts w:asciiTheme="majorBidi" w:hAnsiTheme="majorBidi" w:cstheme="majorBidi"/>
        </w:rPr>
        <w:instrText>ADDIN CSL_CITATION {"citationItems":[{"id":"ITEM-1","itemData":{"author":[{"dropping-particle":"","family":"Ibrahim","given":"Ahmed M","non-dropping-particle":"","parse-names":false,"suffix":""},{"dropping-particle":"","family":"Hassanain","given":"Mohammad A","non-dropping-particle":"","parse-names":false,"suffix":""}],"container-title":"Property Management","id":"ITEM-1","issue":"3","issued":{"date-parts":[["2022"]]},"page":"321-342","publisher":"Emerald Publishing Limited","title":"Organizational workplace relocation: assessment of facilities and real estate managers' practices","type":"article-journal","volume":"40"},"uris":["http://www.mendeley.com/documents/?uuid=53fbc1ff-a463-48dc-86d1-4cecf0ceb019"]}],"mendeley":{"formattedCitation":"(Ibrahim and Hassanain, 2022)","plainTextFormattedCitation":"(Ibrahim and Hassanain, 2022)","previouslyFormattedCitation":"(Ibrahim and Hassanain, 2022)"},"properties":{"noteIndex":0},"schema":"https://github.com/citation-style-language/schema/raw/master/csl-citation.json"}</w:instrText>
      </w:r>
      <w:r w:rsidR="00B85013">
        <w:rPr>
          <w:rFonts w:asciiTheme="majorBidi" w:hAnsiTheme="majorBidi" w:cstheme="majorBidi"/>
        </w:rPr>
        <w:fldChar w:fldCharType="separate"/>
      </w:r>
      <w:r w:rsidR="00B85013" w:rsidRPr="00B85013">
        <w:rPr>
          <w:rFonts w:asciiTheme="majorBidi" w:hAnsiTheme="majorBidi" w:cstheme="majorBidi"/>
          <w:noProof/>
        </w:rPr>
        <w:t>(Ibrahim and Hassanain, 2022)</w:t>
      </w:r>
      <w:r w:rsidR="00B85013">
        <w:rPr>
          <w:rFonts w:asciiTheme="majorBidi" w:hAnsiTheme="majorBidi" w:cstheme="majorBidi"/>
        </w:rPr>
        <w:fldChar w:fldCharType="end"/>
      </w:r>
      <w:r w:rsidRPr="00C6383B">
        <w:rPr>
          <w:rFonts w:asciiTheme="majorBidi" w:hAnsiTheme="majorBidi" w:cstheme="majorBidi"/>
        </w:rPr>
        <w:t xml:space="preserve">. Adapting to the larger scale requires not only a physical adjustment but also a </w:t>
      </w:r>
      <w:r w:rsidR="00CF1938" w:rsidRPr="00C6383B">
        <w:rPr>
          <w:rFonts w:asciiTheme="majorBidi" w:hAnsiTheme="majorBidi" w:cstheme="majorBidi"/>
        </w:rPr>
        <w:t>revaluation</w:t>
      </w:r>
      <w:r w:rsidRPr="00C6383B">
        <w:rPr>
          <w:rFonts w:asciiTheme="majorBidi" w:hAnsiTheme="majorBidi" w:cstheme="majorBidi"/>
        </w:rPr>
        <w:t xml:space="preserve"> of processes for efficiency and meeting heightened production demands, extending the challenges beyond logistics to encompass operational dynamics and organizational adaptability</w:t>
      </w:r>
      <w:r w:rsidR="00C6383B">
        <w:rPr>
          <w:rFonts w:asciiTheme="majorBidi" w:hAnsiTheme="majorBidi" w:cstheme="majorBidi"/>
        </w:rPr>
        <w:t xml:space="preserve"> </w:t>
      </w:r>
      <w:r w:rsidR="00C6383B">
        <w:rPr>
          <w:rFonts w:asciiTheme="majorBidi" w:hAnsiTheme="majorBidi" w:cstheme="majorBidi"/>
        </w:rPr>
        <w:fldChar w:fldCharType="begin" w:fldLock="1"/>
      </w:r>
      <w:r w:rsidR="00B85013">
        <w:rPr>
          <w:rFonts w:asciiTheme="majorBidi" w:hAnsiTheme="majorBidi" w:cstheme="majorBidi"/>
        </w:rPr>
        <w:instrText>ADDIN CSL_CITATION {"citationItems":[{"id":"ITEM-1","itemData":{"author":[{"dropping-particle":"","family":"Abdulkadir","given":"Mohammud","non-dropping-particle":"","parse-names":false,"suffix":""}],"id":"ITEM-1","issued":{"date-parts":[["2023"]]},"title":"Project Management Schedule Planning for a Short-distance Factory Relocation: A case study","type":"article-journal"},"uris":["http://www.mendeley.com/documents/?uuid=3d9df0c1-b2d9-4477-b721-0f9b79f627a6"]}],"mendeley":{"formattedCitation":"(Abdulkadir, 2023)","plainTextFormattedCitation":"(Abdulkadir, 2023)","previouslyFormattedCitation":"(Abdulkadir, 2023)"},"properties":{"noteIndex":0},"schema":"https://github.com/citation-style-language/schema/raw/master/csl-citation.json"}</w:instrText>
      </w:r>
      <w:r w:rsidR="00C6383B">
        <w:rPr>
          <w:rFonts w:asciiTheme="majorBidi" w:hAnsiTheme="majorBidi" w:cstheme="majorBidi"/>
        </w:rPr>
        <w:fldChar w:fldCharType="separate"/>
      </w:r>
      <w:r w:rsidR="00C6383B" w:rsidRPr="00C6383B">
        <w:rPr>
          <w:rFonts w:asciiTheme="majorBidi" w:hAnsiTheme="majorBidi" w:cstheme="majorBidi"/>
          <w:noProof/>
        </w:rPr>
        <w:t>(Abdulkadir, 2023)</w:t>
      </w:r>
      <w:r w:rsidR="00C6383B">
        <w:rPr>
          <w:rFonts w:asciiTheme="majorBidi" w:hAnsiTheme="majorBidi" w:cstheme="majorBidi"/>
        </w:rPr>
        <w:fldChar w:fldCharType="end"/>
      </w:r>
      <w:r w:rsidRPr="00C6383B">
        <w:rPr>
          <w:rFonts w:asciiTheme="majorBidi" w:hAnsiTheme="majorBidi" w:cstheme="majorBidi"/>
        </w:rPr>
        <w:t>.</w:t>
      </w:r>
    </w:p>
    <w:p w14:paraId="5DEC9771" w14:textId="37A54696" w:rsidR="007739F5" w:rsidRDefault="00CF1938" w:rsidP="00A25E5D">
      <w:pPr>
        <w:spacing w:line="360" w:lineRule="auto"/>
        <w:ind w:firstLine="426"/>
        <w:jc w:val="both"/>
        <w:rPr>
          <w:rFonts w:asciiTheme="majorBidi" w:hAnsiTheme="majorBidi" w:cstheme="majorBidi"/>
        </w:rPr>
      </w:pPr>
      <w:r>
        <w:rPr>
          <w:rFonts w:asciiTheme="majorBidi" w:hAnsiTheme="majorBidi" w:cstheme="majorBidi"/>
        </w:rPr>
        <w:t>Moreover, t</w:t>
      </w:r>
      <w:r w:rsidRPr="00CF1938">
        <w:rPr>
          <w:rFonts w:asciiTheme="majorBidi" w:hAnsiTheme="majorBidi" w:cstheme="majorBidi"/>
        </w:rPr>
        <w:t>he potential for employee resistance to change is a critical factor impacting morale and productivity. Employees, accustomed to existing processes, may resist change, leading to decreased motivation and heightened stress levels</w:t>
      </w:r>
      <w:r w:rsidR="00E66903">
        <w:rPr>
          <w:rFonts w:asciiTheme="majorBidi" w:hAnsiTheme="majorBidi" w:cstheme="majorBidi"/>
        </w:rPr>
        <w:t xml:space="preserve"> </w:t>
      </w:r>
      <w:r w:rsidR="00E66903">
        <w:rPr>
          <w:rFonts w:asciiTheme="majorBidi" w:hAnsiTheme="majorBidi" w:cstheme="majorBidi"/>
        </w:rPr>
        <w:fldChar w:fldCharType="begin" w:fldLock="1"/>
      </w:r>
      <w:r w:rsidR="00E66903">
        <w:rPr>
          <w:rFonts w:asciiTheme="majorBidi" w:hAnsiTheme="majorBidi" w:cstheme="majorBidi"/>
        </w:rPr>
        <w:instrText>ADDIN CSL_CITATION {"citationItems":[{"id":"ITEM-1","itemData":{"author":[{"dropping-particle":"","family":"Fellbrant","given":"Johanna","non-dropping-particle":"","parse-names":false,"suffix":""},{"dropping-particle":"","family":"Fridén","given":"Emma","non-dropping-particle":"","parse-names":false,"suffix":""},{"dropping-particle":"","family":"Ohlsson","given":"Clara","non-dropping-particle":"","parse-names":false,"suffix":""}],"id":"ITEM-1","issued":{"date-parts":[["2021"]]},"title":"Well, that escalated quickly...: Exploring how leaders have managed the rapid change of leading a group of people in a physical environment into a digital environment due to Covid-19.","type":"article"},"uris":["http://www.mendeley.com/documents/?uuid=fece0b2a-7b7e-478b-a129-ac17b0366d0b"]}],"mendeley":{"formattedCitation":"(Fellbrant, Fridén and Ohlsson, 2021)","plainTextFormattedCitation":"(Fellbrant, Fridén and Ohlsson, 2021)","previouslyFormattedCitation":"(Fellbrant, Fridén and Ohlsson, 2021)"},"properties":{"noteIndex":0},"schema":"https://github.com/citation-style-language/schema/raw/master/csl-citation.json"}</w:instrText>
      </w:r>
      <w:r w:rsidR="00E66903">
        <w:rPr>
          <w:rFonts w:asciiTheme="majorBidi" w:hAnsiTheme="majorBidi" w:cstheme="majorBidi"/>
        </w:rPr>
        <w:fldChar w:fldCharType="separate"/>
      </w:r>
      <w:r w:rsidR="00E66903" w:rsidRPr="00E66903">
        <w:rPr>
          <w:rFonts w:asciiTheme="majorBidi" w:hAnsiTheme="majorBidi" w:cstheme="majorBidi"/>
          <w:noProof/>
        </w:rPr>
        <w:t>(Fellbrant, Fridén and Ohlsson, 2021)</w:t>
      </w:r>
      <w:r w:rsidR="00E66903">
        <w:rPr>
          <w:rFonts w:asciiTheme="majorBidi" w:hAnsiTheme="majorBidi" w:cstheme="majorBidi"/>
        </w:rPr>
        <w:fldChar w:fldCharType="end"/>
      </w:r>
      <w:r w:rsidRPr="00CF1938">
        <w:rPr>
          <w:rFonts w:asciiTheme="majorBidi" w:hAnsiTheme="majorBidi" w:cstheme="majorBidi"/>
        </w:rPr>
        <w:t>. To mitigate these challenges, clear communication is essential</w:t>
      </w:r>
      <w:r w:rsidR="00E66903">
        <w:rPr>
          <w:rFonts w:asciiTheme="majorBidi" w:hAnsiTheme="majorBidi" w:cstheme="majorBidi"/>
        </w:rPr>
        <w:t xml:space="preserve"> </w:t>
      </w:r>
      <w:r w:rsidR="00E66903">
        <w:rPr>
          <w:rFonts w:asciiTheme="majorBidi" w:hAnsiTheme="majorBidi" w:cstheme="majorBidi"/>
        </w:rPr>
        <w:fldChar w:fldCharType="begin" w:fldLock="1"/>
      </w:r>
      <w:r w:rsidR="00D73319">
        <w:rPr>
          <w:rFonts w:asciiTheme="majorBidi" w:hAnsiTheme="majorBidi" w:cstheme="majorBidi"/>
        </w:rPr>
        <w:instrText>ADDIN CSL_CITATION {"citationItems":[{"id":"ITEM-1","itemData":{"author":[{"dropping-particle":"","family":"Potokar","given":"Jenna L","non-dropping-particle":"","parse-names":false,"suffix":""},{"dropping-particle":"","family":"Mancini","given":"Dale","non-dropping-particle":"","parse-names":false,"suffix":""}],"container-title":"Journal of Values-Based Business","id":"ITEM-1","issue":"1","issued":{"date-parts":[["2023"]]},"publisher":"Saint Leo University","title":"Understanding the Perceptions of Pharmaceutical Sales Representatives Through Organizational Change Events","type":"article-journal","volume":"1"},"uris":["http://www.mendeley.com/documents/?uuid=8e32e119-446b-49e1-a3c7-bcf559fd7992"]}],"mendeley":{"formattedCitation":"(Potokar and Mancini, 2023)","plainTextFormattedCitation":"(Potokar and Mancini, 2023)","previouslyFormattedCitation":"(Potokar and Mancini, 2023)"},"properties":{"noteIndex":0},"schema":"https://github.com/citation-style-language/schema/raw/master/csl-citation.json"}</w:instrText>
      </w:r>
      <w:r w:rsidR="00E66903">
        <w:rPr>
          <w:rFonts w:asciiTheme="majorBidi" w:hAnsiTheme="majorBidi" w:cstheme="majorBidi"/>
        </w:rPr>
        <w:fldChar w:fldCharType="separate"/>
      </w:r>
      <w:r w:rsidR="00E66903" w:rsidRPr="00E66903">
        <w:rPr>
          <w:rFonts w:asciiTheme="majorBidi" w:hAnsiTheme="majorBidi" w:cstheme="majorBidi"/>
          <w:noProof/>
        </w:rPr>
        <w:t>(Potokar and Mancini, 2023)</w:t>
      </w:r>
      <w:r w:rsidR="00E66903">
        <w:rPr>
          <w:rFonts w:asciiTheme="majorBidi" w:hAnsiTheme="majorBidi" w:cstheme="majorBidi"/>
        </w:rPr>
        <w:fldChar w:fldCharType="end"/>
      </w:r>
      <w:r w:rsidRPr="00CF1938">
        <w:rPr>
          <w:rFonts w:asciiTheme="majorBidi" w:hAnsiTheme="majorBidi" w:cstheme="majorBidi"/>
        </w:rPr>
        <w:t xml:space="preserve">. </w:t>
      </w:r>
      <w:r w:rsidRPr="00B85013">
        <w:rPr>
          <w:rFonts w:asciiTheme="majorBidi" w:hAnsiTheme="majorBidi" w:cstheme="majorBidi"/>
        </w:rPr>
        <w:t xml:space="preserve">Transparent messages about the reasons for the transition, its benefits, and expected changes can </w:t>
      </w:r>
      <w:r w:rsidR="00B85013" w:rsidRPr="00B85013">
        <w:rPr>
          <w:rFonts w:asciiTheme="majorBidi" w:hAnsiTheme="majorBidi" w:cstheme="majorBidi"/>
        </w:rPr>
        <w:t>ease</w:t>
      </w:r>
      <w:r w:rsidRPr="00B85013">
        <w:rPr>
          <w:rFonts w:asciiTheme="majorBidi" w:hAnsiTheme="majorBidi" w:cstheme="majorBidi"/>
        </w:rPr>
        <w:t xml:space="preserve"> concerns and create understanding</w:t>
      </w:r>
      <w:r w:rsidR="00B85013">
        <w:rPr>
          <w:rFonts w:asciiTheme="majorBidi" w:hAnsiTheme="majorBidi" w:cstheme="majorBidi"/>
        </w:rPr>
        <w:t xml:space="preserve"> </w:t>
      </w:r>
      <w:r w:rsidR="00B85013">
        <w:rPr>
          <w:rFonts w:asciiTheme="majorBidi" w:hAnsiTheme="majorBidi" w:cstheme="majorBidi"/>
        </w:rPr>
        <w:fldChar w:fldCharType="begin" w:fldLock="1"/>
      </w:r>
      <w:r w:rsidR="00E46C43">
        <w:rPr>
          <w:rFonts w:asciiTheme="majorBidi" w:hAnsiTheme="majorBidi" w:cstheme="majorBidi"/>
        </w:rPr>
        <w:instrText>ADDIN CSL_CITATION {"citationItems":[{"id":"ITEM-1","itemData":{"author":[{"dropping-particle":"","family":"Li","given":"Jo-Yun","non-dropping-particle":"","parse-names":false,"suffix":""},{"dropping-particle":"","family":"Sun","given":"Ruoyu","non-dropping-particle":"","parse-names":false,"suffix":""},{"dropping-particle":"","family":"Tao","given":"Weiting","non-dropping-particle":"","parse-names":false,"suffix":""},{"dropping-particle":"","family":"Lee","given":"Yeunjae","non-dropping-particle":"","parse-names":false,"suffix":""}],"container-title":"Public relations review","id":"ITEM-1","issue":"1","issued":{"date-parts":[["2021"]]},"page":"101984","publisher":"Elsevier","title":"Employee coping with organizational change in the face of a pandemic: The role of transparent internal communication","type":"article-journal","volume":"47"},"uris":["http://www.mendeley.com/documents/?uuid=52c537fa-0650-4638-aabe-775911f267c9"]}],"mendeley":{"formattedCitation":"(Li &lt;i&gt;et al.&lt;/i&gt;, 2021)","plainTextFormattedCitation":"(Li et al., 2021)","previouslyFormattedCitation":"(Li &lt;i&gt;et al.&lt;/i&gt;, 2021)"},"properties":{"noteIndex":0},"schema":"https://github.com/citation-style-language/schema/raw/master/csl-citation.json"}</w:instrText>
      </w:r>
      <w:r w:rsidR="00B85013">
        <w:rPr>
          <w:rFonts w:asciiTheme="majorBidi" w:hAnsiTheme="majorBidi" w:cstheme="majorBidi"/>
        </w:rPr>
        <w:fldChar w:fldCharType="separate"/>
      </w:r>
      <w:r w:rsidR="00B85013" w:rsidRPr="00B85013">
        <w:rPr>
          <w:rFonts w:asciiTheme="majorBidi" w:hAnsiTheme="majorBidi" w:cstheme="majorBidi"/>
          <w:noProof/>
        </w:rPr>
        <w:t xml:space="preserve">(Li </w:t>
      </w:r>
      <w:r w:rsidR="00B85013" w:rsidRPr="00B85013">
        <w:rPr>
          <w:rFonts w:asciiTheme="majorBidi" w:hAnsiTheme="majorBidi" w:cstheme="majorBidi"/>
          <w:i/>
          <w:noProof/>
        </w:rPr>
        <w:t>et al.</w:t>
      </w:r>
      <w:r w:rsidR="00B85013" w:rsidRPr="00B85013">
        <w:rPr>
          <w:rFonts w:asciiTheme="majorBidi" w:hAnsiTheme="majorBidi" w:cstheme="majorBidi"/>
          <w:noProof/>
        </w:rPr>
        <w:t>, 2021)</w:t>
      </w:r>
      <w:r w:rsidR="00B85013">
        <w:rPr>
          <w:rFonts w:asciiTheme="majorBidi" w:hAnsiTheme="majorBidi" w:cstheme="majorBidi"/>
        </w:rPr>
        <w:fldChar w:fldCharType="end"/>
      </w:r>
      <w:r w:rsidRPr="00CF1938">
        <w:rPr>
          <w:rFonts w:asciiTheme="majorBidi" w:hAnsiTheme="majorBidi" w:cstheme="majorBidi"/>
        </w:rPr>
        <w:t>. Additionally, strategic initiatives, including employee engagement programs and workshops, are vital to foster a positive atmosphere during this transformative period</w:t>
      </w:r>
      <w:r w:rsidR="00D73319">
        <w:rPr>
          <w:rFonts w:asciiTheme="majorBidi" w:hAnsiTheme="majorBidi" w:cstheme="majorBidi"/>
        </w:rPr>
        <w:t xml:space="preserve"> </w:t>
      </w:r>
      <w:r w:rsidR="00D73319">
        <w:rPr>
          <w:rFonts w:asciiTheme="majorBidi" w:hAnsiTheme="majorBidi" w:cstheme="majorBidi"/>
        </w:rPr>
        <w:fldChar w:fldCharType="begin" w:fldLock="1"/>
      </w:r>
      <w:r w:rsidR="001E15C1">
        <w:rPr>
          <w:rFonts w:asciiTheme="majorBidi" w:hAnsiTheme="majorBidi" w:cstheme="majorBidi"/>
        </w:rPr>
        <w:instrText>ADDIN CSL_CITATION {"citationItems":[{"id":"ITEM-1","itemData":{"author":[{"dropping-particle":"","family":"Mishra","given":"Moni","non-dropping-particle":"","parse-names":false,"suffix":""}],"id":"ITEM-1","issued":{"date-parts":[["2020"]]},"title":"Sustainable Employee Practices Leading to High Employee Engagement: Identifying the priorities","type":"article-journal"},"uris":["http://www.mendeley.com/documents/?uuid=d05b251d-ebe0-4290-b9f1-71bf6053915e"]}],"mendeley":{"formattedCitation":"(Mishra, 2020)","plainTextFormattedCitation":"(Mishra, 2020)","previouslyFormattedCitation":"(Mishra, 2020)"},"properties":{"noteIndex":0},"schema":"https://github.com/citation-style-language/schema/raw/master/csl-citation.json"}</w:instrText>
      </w:r>
      <w:r w:rsidR="00D73319">
        <w:rPr>
          <w:rFonts w:asciiTheme="majorBidi" w:hAnsiTheme="majorBidi" w:cstheme="majorBidi"/>
        </w:rPr>
        <w:fldChar w:fldCharType="separate"/>
      </w:r>
      <w:r w:rsidR="00D73319" w:rsidRPr="00D73319">
        <w:rPr>
          <w:rFonts w:asciiTheme="majorBidi" w:hAnsiTheme="majorBidi" w:cstheme="majorBidi"/>
          <w:noProof/>
        </w:rPr>
        <w:t>(Mishra, 2020)</w:t>
      </w:r>
      <w:r w:rsidR="00D73319">
        <w:rPr>
          <w:rFonts w:asciiTheme="majorBidi" w:hAnsiTheme="majorBidi" w:cstheme="majorBidi"/>
        </w:rPr>
        <w:fldChar w:fldCharType="end"/>
      </w:r>
      <w:r w:rsidRPr="00CF1938">
        <w:rPr>
          <w:rFonts w:asciiTheme="majorBidi" w:hAnsiTheme="majorBidi" w:cstheme="majorBidi"/>
        </w:rPr>
        <w:t>.</w:t>
      </w:r>
    </w:p>
    <w:p w14:paraId="1541B9F8" w14:textId="4A1F00D8" w:rsidR="00CF1938" w:rsidRPr="00B85013" w:rsidRDefault="00CF1938" w:rsidP="00CF1938">
      <w:pPr>
        <w:spacing w:line="360" w:lineRule="auto"/>
        <w:ind w:firstLine="426"/>
        <w:jc w:val="both"/>
        <w:rPr>
          <w:rFonts w:asciiTheme="majorBidi" w:hAnsiTheme="majorBidi" w:cstheme="majorBidi"/>
        </w:rPr>
      </w:pPr>
      <w:r>
        <w:rPr>
          <w:rFonts w:asciiTheme="majorBidi" w:hAnsiTheme="majorBidi" w:cstheme="majorBidi"/>
        </w:rPr>
        <w:t>Furthermore, t</w:t>
      </w:r>
      <w:r w:rsidRPr="00CF1938">
        <w:rPr>
          <w:rFonts w:asciiTheme="majorBidi" w:hAnsiTheme="majorBidi" w:cstheme="majorBidi"/>
        </w:rPr>
        <w:t>he move to new premises poses potential disruptions in the coordination with suppliers and transportation partners, critical components of the fruit smoothie company's supply chain</w:t>
      </w:r>
      <w:r w:rsidR="001E15C1">
        <w:rPr>
          <w:rFonts w:asciiTheme="majorBidi" w:hAnsiTheme="majorBidi" w:cstheme="majorBidi"/>
        </w:rPr>
        <w:t xml:space="preserve"> </w:t>
      </w:r>
      <w:r w:rsidR="001E15C1">
        <w:rPr>
          <w:rFonts w:asciiTheme="majorBidi" w:hAnsiTheme="majorBidi" w:cstheme="majorBidi"/>
        </w:rPr>
        <w:fldChar w:fldCharType="begin" w:fldLock="1"/>
      </w:r>
      <w:r w:rsidR="00D84C81">
        <w:rPr>
          <w:rFonts w:asciiTheme="majorBidi" w:hAnsiTheme="majorBidi" w:cstheme="majorBidi"/>
        </w:rPr>
        <w:instrText>ADDIN CSL_CITATION {"citationItems":[{"id":"ITEM-1","itemData":{"author":[{"dropping-particle":"","family":"Orvenholt","given":"Hedvig","non-dropping-particle":"","parse-names":false,"suffix":""},{"dropping-particle":"","family":"Trönnberg","given":"Hedda","non-dropping-particle":"","parse-names":false,"suffix":""}],"id":"ITEM-1","issued":{"date-parts":[["2020"]]},"title":"Ordering and inventory control at ARPS","type":"article-journal"},"uris":["http://www.mendeley.com/documents/?uuid=73618005-0a0e-438f-a47f-f64affd17566"]}],"mendeley":{"formattedCitation":"(Orvenholt and Trönnberg, 2020)","plainTextFormattedCitation":"(Orvenholt and Trönnberg, 2020)","previouslyFormattedCitation":"(Orvenholt and Trönnberg, 2020)"},"properties":{"noteIndex":0},"schema":"https://github.com/citation-style-language/schema/raw/master/csl-citation.json"}</w:instrText>
      </w:r>
      <w:r w:rsidR="001E15C1">
        <w:rPr>
          <w:rFonts w:asciiTheme="majorBidi" w:hAnsiTheme="majorBidi" w:cstheme="majorBidi"/>
        </w:rPr>
        <w:fldChar w:fldCharType="separate"/>
      </w:r>
      <w:r w:rsidR="001E15C1" w:rsidRPr="001E15C1">
        <w:rPr>
          <w:rFonts w:asciiTheme="majorBidi" w:hAnsiTheme="majorBidi" w:cstheme="majorBidi"/>
          <w:noProof/>
        </w:rPr>
        <w:t>(Orvenholt and Trönnberg, 2020)</w:t>
      </w:r>
      <w:r w:rsidR="001E15C1">
        <w:rPr>
          <w:rFonts w:asciiTheme="majorBidi" w:hAnsiTheme="majorBidi" w:cstheme="majorBidi"/>
        </w:rPr>
        <w:fldChar w:fldCharType="end"/>
      </w:r>
      <w:r w:rsidRPr="00CF1938">
        <w:rPr>
          <w:rFonts w:asciiTheme="majorBidi" w:hAnsiTheme="majorBidi" w:cstheme="majorBidi"/>
        </w:rPr>
        <w:t>. Any interruptions in communication or coordination during this complex transition can have cascading effects on the entire supply chain</w:t>
      </w:r>
      <w:r w:rsidR="00D84C81">
        <w:rPr>
          <w:rFonts w:asciiTheme="majorBidi" w:hAnsiTheme="majorBidi" w:cstheme="majorBidi"/>
        </w:rPr>
        <w:t xml:space="preserve"> </w:t>
      </w:r>
      <w:r w:rsidR="00D84C81">
        <w:rPr>
          <w:rFonts w:asciiTheme="majorBidi" w:hAnsiTheme="majorBidi" w:cstheme="majorBidi"/>
        </w:rPr>
        <w:fldChar w:fldCharType="begin" w:fldLock="1"/>
      </w:r>
      <w:r w:rsidR="00825371">
        <w:rPr>
          <w:rFonts w:asciiTheme="majorBidi" w:hAnsiTheme="majorBidi" w:cstheme="majorBidi"/>
        </w:rPr>
        <w:instrText>ADDIN CSL_CITATION {"citationItems":[{"id":"ITEM-1","itemData":{"author":[{"dropping-particle":"","family":"Kędzia","given":"Grazyna","non-dropping-particle":"","parse-names":false,"suffix":""},{"dropping-particle":"","family":"Staniec","given":"Iwona","non-dropping-particle":"","parse-names":false,"suffix":""}],"container-title":"International Journal for Quality Research","id":"ITEM-1","issue":"4","issued":{"date-parts":[["2022"]]},"title":"THE IMPACT OF SUPPLIER INVOLVEMENT IN PRODUCT DEVELOPMENT ON SUPPLY CHAIN RESILIENCE: THE MEDIATING ROLE OF COMMUNICATION.","type":"article-journal","volume":"16"},"uris":["http://www.mendeley.com/documents/?uuid=312f5f3b-00ad-444f-8b94-ee74b700f1f0"]}],"mendeley":{"formattedCitation":"(Kędzia and Staniec, 2022)","plainTextFormattedCitation":"(Kędzia and Staniec, 2022)","previouslyFormattedCitation":"(Kędzia and Staniec, 2022)"},"properties":{"noteIndex":0},"schema":"https://github.com/citation-style-language/schema/raw/master/csl-citation.json"}</w:instrText>
      </w:r>
      <w:r w:rsidR="00D84C81">
        <w:rPr>
          <w:rFonts w:asciiTheme="majorBidi" w:hAnsiTheme="majorBidi" w:cstheme="majorBidi"/>
        </w:rPr>
        <w:fldChar w:fldCharType="separate"/>
      </w:r>
      <w:r w:rsidR="00D84C81" w:rsidRPr="00D84C81">
        <w:rPr>
          <w:rFonts w:asciiTheme="majorBidi" w:hAnsiTheme="majorBidi" w:cstheme="majorBidi"/>
          <w:noProof/>
        </w:rPr>
        <w:t>(Kędzia and Staniec, 2022)</w:t>
      </w:r>
      <w:r w:rsidR="00D84C81">
        <w:rPr>
          <w:rFonts w:asciiTheme="majorBidi" w:hAnsiTheme="majorBidi" w:cstheme="majorBidi"/>
        </w:rPr>
        <w:fldChar w:fldCharType="end"/>
      </w:r>
      <w:r w:rsidRPr="00CF1938">
        <w:rPr>
          <w:rFonts w:asciiTheme="majorBidi" w:hAnsiTheme="majorBidi" w:cstheme="majorBidi"/>
        </w:rPr>
        <w:t>. The heightened significance of maintaining the quality and reliability of supplies is crucial to uphold the company's reputation, closely tied to the freshness and quality of its ingredients</w:t>
      </w:r>
      <w:r w:rsidR="00825371">
        <w:rPr>
          <w:rFonts w:asciiTheme="majorBidi" w:hAnsiTheme="majorBidi" w:cstheme="majorBidi"/>
        </w:rPr>
        <w:t xml:space="preserve"> </w:t>
      </w:r>
      <w:r w:rsidR="00825371">
        <w:rPr>
          <w:rFonts w:asciiTheme="majorBidi" w:hAnsiTheme="majorBidi" w:cstheme="majorBidi"/>
        </w:rPr>
        <w:fldChar w:fldCharType="begin" w:fldLock="1"/>
      </w:r>
      <w:r w:rsidR="00ED1E52">
        <w:rPr>
          <w:rFonts w:asciiTheme="majorBidi" w:hAnsiTheme="majorBidi" w:cstheme="majorBidi"/>
        </w:rPr>
        <w:instrText>ADDIN CSL_CITATION {"citationItems":[{"id":"ITEM-1","itemData":{"author":[{"dropping-particle":"","family":"Rosak-Szyrocka","given":"Joanna","non-dropping-particle":"","parse-names":false,"suffix":""},{"dropping-particle":"","family":"Abbase","given":"Ali Abdulhassan","non-dropping-particle":"","parse-names":false,"suffix":""}],"container-title":"Production Engineering Archives","id":"ITEM-1","issue":"2","issued":{"date-parts":[["2020"]]},"page":"50-53","title":"Quality management and safety of food in HACCP system aspect","type":"article-journal","volume":"26"},"uris":["http://www.mendeley.com/documents/?uuid=619fa7ed-d609-490c-be89-963d1fe89d66"]}],"mendeley":{"formattedCitation":"(Rosak-Szyrocka and Abbase, 2020)","plainTextFormattedCitation":"(Rosak-Szyrocka and Abbase, 2020)","previouslyFormattedCitation":"(Rosak-Szyrocka and Abbase, 2020)"},"properties":{"noteIndex":0},"schema":"https://github.com/citation-style-language/schema/raw/master/csl-citation.json"}</w:instrText>
      </w:r>
      <w:r w:rsidR="00825371">
        <w:rPr>
          <w:rFonts w:asciiTheme="majorBidi" w:hAnsiTheme="majorBidi" w:cstheme="majorBidi"/>
        </w:rPr>
        <w:fldChar w:fldCharType="separate"/>
      </w:r>
      <w:r w:rsidR="00825371" w:rsidRPr="00825371">
        <w:rPr>
          <w:rFonts w:asciiTheme="majorBidi" w:hAnsiTheme="majorBidi" w:cstheme="majorBidi"/>
          <w:noProof/>
        </w:rPr>
        <w:t>(Rosak-Szyrocka and Abbase, 2020)</w:t>
      </w:r>
      <w:r w:rsidR="00825371">
        <w:rPr>
          <w:rFonts w:asciiTheme="majorBidi" w:hAnsiTheme="majorBidi" w:cstheme="majorBidi"/>
        </w:rPr>
        <w:fldChar w:fldCharType="end"/>
      </w:r>
      <w:r w:rsidRPr="00CF1938">
        <w:rPr>
          <w:rFonts w:asciiTheme="majorBidi" w:hAnsiTheme="majorBidi" w:cstheme="majorBidi"/>
        </w:rPr>
        <w:t xml:space="preserve">. </w:t>
      </w:r>
      <w:r w:rsidRPr="00B85013">
        <w:rPr>
          <w:rFonts w:asciiTheme="majorBidi" w:hAnsiTheme="majorBidi" w:cstheme="majorBidi"/>
        </w:rPr>
        <w:t>Therefore, ensuring seamless communication channels, collaboration, and adherence to established standards are imperative during the move to uphold the company's commitment to delivering high-quality products to its customers</w:t>
      </w:r>
      <w:r w:rsidR="00E46C43">
        <w:rPr>
          <w:rFonts w:asciiTheme="majorBidi" w:hAnsiTheme="majorBidi" w:cstheme="majorBidi"/>
        </w:rPr>
        <w:t xml:space="preserve"> </w:t>
      </w:r>
      <w:r w:rsidR="00E46C43">
        <w:rPr>
          <w:rFonts w:asciiTheme="majorBidi" w:hAnsiTheme="majorBidi" w:cstheme="majorBidi"/>
        </w:rPr>
        <w:fldChar w:fldCharType="begin" w:fldLock="1"/>
      </w:r>
      <w:r w:rsidR="00E46C43">
        <w:rPr>
          <w:rFonts w:asciiTheme="majorBidi" w:hAnsiTheme="majorBidi" w:cstheme="majorBidi"/>
        </w:rPr>
        <w:instrText>ADDIN CSL_CITATION {"citationItems":[{"id":"ITEM-1","itemData":{"author":[{"dropping-particle":"","family":"Earley","given":"Seth","non-dropping-particle":"","parse-names":false,"suffix":""}],"container-title":"Applied Marketing Analytics","id":"ITEM-1","issue":"4","issued":{"date-parts":[["2019"]]},"page":"290-299","publisher":"Henry Stewart Publications","title":"Communication and collaboration between chief data officers and chief marketing officers","type":"article-journal","volume":"4"},"uris":["http://www.mendeley.com/documents/?uuid=b18fea6a-8541-4a39-b63b-a0285d715fec"]}],"mendeley":{"formattedCitation":"(Earley, 2019)","plainTextFormattedCitation":"(Earley, 2019)","previouslyFormattedCitation":"(Earley, 2019)"},"properties":{"noteIndex":0},"schema":"https://github.com/citation-style-language/schema/raw/master/csl-citation.json"}</w:instrText>
      </w:r>
      <w:r w:rsidR="00E46C43">
        <w:rPr>
          <w:rFonts w:asciiTheme="majorBidi" w:hAnsiTheme="majorBidi" w:cstheme="majorBidi"/>
        </w:rPr>
        <w:fldChar w:fldCharType="separate"/>
      </w:r>
      <w:r w:rsidR="00E46C43" w:rsidRPr="00E46C43">
        <w:rPr>
          <w:rFonts w:asciiTheme="majorBidi" w:hAnsiTheme="majorBidi" w:cstheme="majorBidi"/>
          <w:noProof/>
        </w:rPr>
        <w:t>(Earley, 2019)</w:t>
      </w:r>
      <w:r w:rsidR="00E46C43">
        <w:rPr>
          <w:rFonts w:asciiTheme="majorBidi" w:hAnsiTheme="majorBidi" w:cstheme="majorBidi"/>
        </w:rPr>
        <w:fldChar w:fldCharType="end"/>
      </w:r>
      <w:r w:rsidRPr="00B85013">
        <w:rPr>
          <w:rFonts w:asciiTheme="majorBidi" w:hAnsiTheme="majorBidi" w:cstheme="majorBidi"/>
        </w:rPr>
        <w:t>.</w:t>
      </w:r>
    </w:p>
    <w:p w14:paraId="0B36D89D" w14:textId="213B3823" w:rsidR="008B545D" w:rsidRDefault="00CF1938" w:rsidP="006D12C2">
      <w:pPr>
        <w:spacing w:line="360" w:lineRule="auto"/>
        <w:ind w:firstLine="426"/>
        <w:jc w:val="both"/>
        <w:rPr>
          <w:rFonts w:asciiTheme="majorBidi" w:hAnsiTheme="majorBidi" w:cstheme="majorBidi"/>
        </w:rPr>
      </w:pPr>
      <w:r w:rsidRPr="00B85013">
        <w:rPr>
          <w:rFonts w:asciiTheme="majorBidi" w:hAnsiTheme="majorBidi" w:cstheme="majorBidi"/>
        </w:rPr>
        <w:t xml:space="preserve">As such, successful leadership during the move to new premises necessitates a nuanced and </w:t>
      </w:r>
      <w:r w:rsidR="00E46C43" w:rsidRPr="00B85013">
        <w:rPr>
          <w:rFonts w:asciiTheme="majorBidi" w:hAnsiTheme="majorBidi" w:cstheme="majorBidi"/>
        </w:rPr>
        <w:t>complex</w:t>
      </w:r>
      <w:r w:rsidRPr="00B85013">
        <w:rPr>
          <w:rFonts w:asciiTheme="majorBidi" w:hAnsiTheme="majorBidi" w:cstheme="majorBidi"/>
        </w:rPr>
        <w:t xml:space="preserve"> approach that addresses both the operational and human aspects of change</w:t>
      </w:r>
      <w:r w:rsidR="00E46C43">
        <w:rPr>
          <w:rFonts w:asciiTheme="majorBidi" w:hAnsiTheme="majorBidi" w:cstheme="majorBidi"/>
        </w:rPr>
        <w:t xml:space="preserve"> </w:t>
      </w:r>
      <w:r w:rsidR="00E46C43">
        <w:rPr>
          <w:rFonts w:asciiTheme="majorBidi" w:hAnsiTheme="majorBidi" w:cstheme="majorBidi"/>
        </w:rPr>
        <w:fldChar w:fldCharType="begin" w:fldLock="1"/>
      </w:r>
      <w:r w:rsidR="00E46C43">
        <w:rPr>
          <w:rFonts w:asciiTheme="majorBidi" w:hAnsiTheme="majorBidi" w:cstheme="majorBidi"/>
        </w:rPr>
        <w:instrText>ADDIN CSL_CITATION {"citationItems":[{"id":"ITEM-1","itemData":{"author":[{"dropping-particle":"","family":"Grant","given":"Gaia","non-dropping-particle":"","parse-names":false,"suffix":""},{"dropping-particle":"","family":"Cuganesan","given":"Suresh","non-dropping-particle":"","parse-names":false,"suffix":""},{"dropping-particle":"","family":"Knight","given":"Eric","non-dropping-particle":"","parse-names":false,"suffix":""}],"id":"ITEM-1","issued":{"date-parts":[["2019"]]},"publisher":"Tirian Innovation Consultancy","title":"Creating Agile Leadership Teams: How shared leadership models can better manage the ambiguities of sustainable innovation and growth","type":"article-journal"},"uris":["http://www.mendeley.com/documents/?uuid=2da5983a-f0dd-4bb8-a7e9-50faec37c1fc"]}],"mendeley":{"formattedCitation":"(Grant, Cuganesan and Knight, 2019)","plainTextFormattedCitation":"(Grant, Cuganesan and Knight, 2019)","previouslyFormattedCitation":"(Grant, Cuganesan and Knight, 2019)"},"properties":{"noteIndex":0},"schema":"https://github.com/citation-style-language/schema/raw/master/csl-citation.json"}</w:instrText>
      </w:r>
      <w:r w:rsidR="00E46C43">
        <w:rPr>
          <w:rFonts w:asciiTheme="majorBidi" w:hAnsiTheme="majorBidi" w:cstheme="majorBidi"/>
        </w:rPr>
        <w:fldChar w:fldCharType="separate"/>
      </w:r>
      <w:r w:rsidR="00E46C43" w:rsidRPr="00E46C43">
        <w:rPr>
          <w:rFonts w:asciiTheme="majorBidi" w:hAnsiTheme="majorBidi" w:cstheme="majorBidi"/>
          <w:noProof/>
        </w:rPr>
        <w:t>(Grant, Cuganesan and Knight, 2019)</w:t>
      </w:r>
      <w:r w:rsidR="00E46C43">
        <w:rPr>
          <w:rFonts w:asciiTheme="majorBidi" w:hAnsiTheme="majorBidi" w:cstheme="majorBidi"/>
        </w:rPr>
        <w:fldChar w:fldCharType="end"/>
      </w:r>
      <w:r w:rsidRPr="00B85013">
        <w:rPr>
          <w:rFonts w:asciiTheme="majorBidi" w:hAnsiTheme="majorBidi" w:cstheme="majorBidi"/>
        </w:rPr>
        <w:t>.</w:t>
      </w:r>
      <w:r w:rsidRPr="00CF1938">
        <w:rPr>
          <w:rFonts w:asciiTheme="majorBidi" w:hAnsiTheme="majorBidi" w:cstheme="majorBidi"/>
        </w:rPr>
        <w:t xml:space="preserve"> Leaders must navigate the complexities of the transition with a keen understanding of the logistical challenges involved in relocating to larger premises, optimizing processes, and ensuring operational efficiency</w:t>
      </w:r>
      <w:r w:rsidR="00ED1E52">
        <w:rPr>
          <w:rFonts w:asciiTheme="majorBidi" w:hAnsiTheme="majorBidi" w:cstheme="majorBidi"/>
        </w:rPr>
        <w:t xml:space="preserve"> </w:t>
      </w:r>
      <w:r w:rsidR="00ED1E52">
        <w:rPr>
          <w:rFonts w:asciiTheme="majorBidi" w:hAnsiTheme="majorBidi" w:cstheme="majorBidi"/>
        </w:rPr>
        <w:fldChar w:fldCharType="begin" w:fldLock="1"/>
      </w:r>
      <w:r w:rsidR="00F05469">
        <w:rPr>
          <w:rFonts w:asciiTheme="majorBidi" w:hAnsiTheme="majorBidi" w:cstheme="majorBidi"/>
        </w:rPr>
        <w:instrText>ADDIN CSL_CITATION {"citationItems":[{"id":"ITEM-1","itemData":{"author":[{"dropping-particle":"","family":"Vassolo","given":"Roberto S","non-dropping-particle":"","parse-names":false,"suffix":""},{"dropping-particle":"","family":"Weisz","given":"Natalia","non-dropping-particle":"","parse-names":false,"suffix":""}],"id":"ITEM-1","issued":{"date-parts":[["2022"]]},"publisher":"Stanford University Press","title":"Strategy as leadership: Facing Adaptive challenges in organizations","type":"book"},"uris":["http://www.mendeley.com/documents/?uuid=a06e354c-f1ad-4a2f-b8d6-9f6fbda9c6e5"]}],"mendeley":{"formattedCitation":"(Vassolo and Weisz, 2022)","plainTextFormattedCitation":"(Vassolo and Weisz, 2022)","previouslyFormattedCitation":"(Vassolo and Weisz, 2022)"},"properties":{"noteIndex":0},"schema":"https://github.com/citation-style-language/schema/raw/master/csl-citation.json"}</w:instrText>
      </w:r>
      <w:r w:rsidR="00ED1E52">
        <w:rPr>
          <w:rFonts w:asciiTheme="majorBidi" w:hAnsiTheme="majorBidi" w:cstheme="majorBidi"/>
        </w:rPr>
        <w:fldChar w:fldCharType="separate"/>
      </w:r>
      <w:r w:rsidR="00ED1E52" w:rsidRPr="00ED1E52">
        <w:rPr>
          <w:rFonts w:asciiTheme="majorBidi" w:hAnsiTheme="majorBidi" w:cstheme="majorBidi"/>
          <w:noProof/>
        </w:rPr>
        <w:t>(Vassolo and Weisz, 2022)</w:t>
      </w:r>
      <w:r w:rsidR="00ED1E52">
        <w:rPr>
          <w:rFonts w:asciiTheme="majorBidi" w:hAnsiTheme="majorBidi" w:cstheme="majorBidi"/>
        </w:rPr>
        <w:fldChar w:fldCharType="end"/>
      </w:r>
      <w:r w:rsidRPr="00CF1938">
        <w:rPr>
          <w:rFonts w:asciiTheme="majorBidi" w:hAnsiTheme="majorBidi" w:cstheme="majorBidi"/>
        </w:rPr>
        <w:t xml:space="preserve">. Simultaneously, the human element of change management becomes crucial, requiring leaders </w:t>
      </w:r>
      <w:r w:rsidRPr="00CF1938">
        <w:rPr>
          <w:rFonts w:asciiTheme="majorBidi" w:hAnsiTheme="majorBidi" w:cstheme="majorBidi"/>
        </w:rPr>
        <w:lastRenderedPageBreak/>
        <w:t>to engage with employees, address concerns, and foster a positive organizational culture</w:t>
      </w:r>
      <w:r w:rsidR="00F05469">
        <w:rPr>
          <w:rFonts w:asciiTheme="majorBidi" w:hAnsiTheme="majorBidi" w:cstheme="majorBidi"/>
        </w:rPr>
        <w:t xml:space="preserve"> </w:t>
      </w:r>
      <w:r w:rsidR="00F05469">
        <w:rPr>
          <w:rFonts w:asciiTheme="majorBidi" w:hAnsiTheme="majorBidi" w:cstheme="majorBidi"/>
        </w:rPr>
        <w:fldChar w:fldCharType="begin" w:fldLock="1"/>
      </w:r>
      <w:r w:rsidR="00482961">
        <w:rPr>
          <w:rFonts w:asciiTheme="majorBidi" w:hAnsiTheme="majorBidi" w:cstheme="majorBidi"/>
        </w:rPr>
        <w:instrText>ADDIN CSL_CITATION {"citationItems":[{"id":"ITEM-1","itemData":{"author":[{"dropping-particle":"","family":"Mansaray","given":"Hassan Elsan","non-dropping-particle":"","parse-names":false,"suffix":""}],"container-title":"Journal of Human Resource Management","id":"ITEM-1","issue":"1","issued":{"date-parts":[["2019"]]},"page":"18-31","title":"The role of leadership style in organisational change management: a literature review","type":"article-journal","volume":"7"},"uris":["http://www.mendeley.com/documents/?uuid=34e2dba3-bcdb-483e-aeff-f27918aa28ca"]}],"mendeley":{"formattedCitation":"(Mansaray, 2019)","plainTextFormattedCitation":"(Mansaray, 2019)","previouslyFormattedCitation":"(Mansaray, 2019)"},"properties":{"noteIndex":0},"schema":"https://github.com/citation-style-language/schema/raw/master/csl-citation.json"}</w:instrText>
      </w:r>
      <w:r w:rsidR="00F05469">
        <w:rPr>
          <w:rFonts w:asciiTheme="majorBidi" w:hAnsiTheme="majorBidi" w:cstheme="majorBidi"/>
        </w:rPr>
        <w:fldChar w:fldCharType="separate"/>
      </w:r>
      <w:r w:rsidR="00F05469" w:rsidRPr="00F05469">
        <w:rPr>
          <w:rFonts w:asciiTheme="majorBidi" w:hAnsiTheme="majorBidi" w:cstheme="majorBidi"/>
          <w:noProof/>
        </w:rPr>
        <w:t>(Mansaray, 2019)</w:t>
      </w:r>
      <w:r w:rsidR="00F05469">
        <w:rPr>
          <w:rFonts w:asciiTheme="majorBidi" w:hAnsiTheme="majorBidi" w:cstheme="majorBidi"/>
        </w:rPr>
        <w:fldChar w:fldCharType="end"/>
      </w:r>
      <w:r w:rsidRPr="00CF1938">
        <w:rPr>
          <w:rFonts w:asciiTheme="majorBidi" w:hAnsiTheme="majorBidi" w:cstheme="majorBidi"/>
        </w:rPr>
        <w:t>. A blend of leadership styles, incorporating elements of transformational, transactional, and democratic approaches, offers a comprehensive framework</w:t>
      </w:r>
      <w:r w:rsidR="00482961">
        <w:rPr>
          <w:rFonts w:asciiTheme="majorBidi" w:hAnsiTheme="majorBidi" w:cstheme="majorBidi"/>
        </w:rPr>
        <w:t xml:space="preserve"> </w:t>
      </w:r>
      <w:r w:rsidR="00482961">
        <w:rPr>
          <w:rFonts w:asciiTheme="majorBidi" w:hAnsiTheme="majorBidi" w:cstheme="majorBidi"/>
        </w:rPr>
        <w:fldChar w:fldCharType="begin" w:fldLock="1"/>
      </w:r>
      <w:r w:rsidR="006D40B8">
        <w:rPr>
          <w:rFonts w:asciiTheme="majorBidi" w:hAnsiTheme="majorBidi" w:cstheme="majorBidi"/>
        </w:rPr>
        <w:instrText>ADDIN CSL_CITATION {"citationItems":[{"id":"ITEM-1","itemData":{"author":[{"dropping-particle":"","family":"Dapper","given":"Regina Ekiyor Edwin","non-dropping-particle":"","parse-names":false,"suffix":""}],"container-title":"Leadership","id":"ITEM-1","issue":"8","issued":{"date-parts":[["2019"]]},"title":"Leadership styles and entrepreneurial orientation","type":"article-journal","volume":"11"},"uris":["http://www.mendeley.com/documents/?uuid=3c6d96b7-d6c3-4e60-875d-000ed792215e"]}],"mendeley":{"formattedCitation":"(Dapper, 2019)","plainTextFormattedCitation":"(Dapper, 2019)","previouslyFormattedCitation":"(Dapper, 2019)"},"properties":{"noteIndex":0},"schema":"https://github.com/citation-style-language/schema/raw/master/csl-citation.json"}</w:instrText>
      </w:r>
      <w:r w:rsidR="00482961">
        <w:rPr>
          <w:rFonts w:asciiTheme="majorBidi" w:hAnsiTheme="majorBidi" w:cstheme="majorBidi"/>
        </w:rPr>
        <w:fldChar w:fldCharType="separate"/>
      </w:r>
      <w:r w:rsidR="00482961" w:rsidRPr="00482961">
        <w:rPr>
          <w:rFonts w:asciiTheme="majorBidi" w:hAnsiTheme="majorBidi" w:cstheme="majorBidi"/>
          <w:noProof/>
        </w:rPr>
        <w:t>(Dapper, 2019)</w:t>
      </w:r>
      <w:r w:rsidR="00482961">
        <w:rPr>
          <w:rFonts w:asciiTheme="majorBidi" w:hAnsiTheme="majorBidi" w:cstheme="majorBidi"/>
        </w:rPr>
        <w:fldChar w:fldCharType="end"/>
      </w:r>
      <w:r w:rsidRPr="00CF1938">
        <w:rPr>
          <w:rFonts w:asciiTheme="majorBidi" w:hAnsiTheme="majorBidi" w:cstheme="majorBidi"/>
        </w:rPr>
        <w:t>. Transformational leadership inspires innovation and commitment to a shared vision, aligning employees with the company's goals</w:t>
      </w:r>
      <w:r w:rsidR="006D40B8">
        <w:rPr>
          <w:rFonts w:asciiTheme="majorBidi" w:hAnsiTheme="majorBidi" w:cstheme="majorBidi"/>
        </w:rPr>
        <w:t xml:space="preserve"> </w:t>
      </w:r>
      <w:r w:rsidR="006D40B8">
        <w:rPr>
          <w:rFonts w:asciiTheme="majorBidi" w:hAnsiTheme="majorBidi" w:cstheme="majorBidi"/>
        </w:rPr>
        <w:fldChar w:fldCharType="begin" w:fldLock="1"/>
      </w:r>
      <w:r w:rsidR="00C90C17">
        <w:rPr>
          <w:rFonts w:asciiTheme="majorBidi" w:hAnsiTheme="majorBidi" w:cstheme="majorBidi"/>
        </w:rPr>
        <w:instrText>ADDIN CSL_CITATION {"citationItems":[{"id":"ITEM-1","itemData":{"author":[{"dropping-particle":"","family":"Basi","given":"Keila","non-dropping-particle":"","parse-names":false,"suffix":""}],"id":"ITEM-1","issued":{"date-parts":[["2021"]]},"publisher":"Dublin, National College of Ireland","title":"The influence of transformational leadership style and its components on employee commitment towards the organization","type":"thesis"},"uris":["http://www.mendeley.com/documents/?uuid=211833ac-8e9e-436f-a3ab-de9bfad24f88"]}],"mendeley":{"formattedCitation":"(Basi, 2021)","plainTextFormattedCitation":"(Basi, 2021)","previouslyFormattedCitation":"(Basi, 2021)"},"properties":{"noteIndex":0},"schema":"https://github.com/citation-style-language/schema/raw/master/csl-citation.json"}</w:instrText>
      </w:r>
      <w:r w:rsidR="006D40B8">
        <w:rPr>
          <w:rFonts w:asciiTheme="majorBidi" w:hAnsiTheme="majorBidi" w:cstheme="majorBidi"/>
        </w:rPr>
        <w:fldChar w:fldCharType="separate"/>
      </w:r>
      <w:r w:rsidR="006D40B8" w:rsidRPr="006D40B8">
        <w:rPr>
          <w:rFonts w:asciiTheme="majorBidi" w:hAnsiTheme="majorBidi" w:cstheme="majorBidi"/>
          <w:noProof/>
        </w:rPr>
        <w:t>(Basi, 2021)</w:t>
      </w:r>
      <w:r w:rsidR="006D40B8">
        <w:rPr>
          <w:rFonts w:asciiTheme="majorBidi" w:hAnsiTheme="majorBidi" w:cstheme="majorBidi"/>
        </w:rPr>
        <w:fldChar w:fldCharType="end"/>
      </w:r>
      <w:r w:rsidRPr="00CF1938">
        <w:rPr>
          <w:rFonts w:asciiTheme="majorBidi" w:hAnsiTheme="majorBidi" w:cstheme="majorBidi"/>
        </w:rPr>
        <w:t>. Transactional leadership provides clear structures and rewards, ensuring operational efficiency</w:t>
      </w:r>
      <w:r w:rsidR="00C90C17">
        <w:rPr>
          <w:rFonts w:asciiTheme="majorBidi" w:hAnsiTheme="majorBidi" w:cstheme="majorBidi"/>
        </w:rPr>
        <w:t xml:space="preserve"> </w:t>
      </w:r>
      <w:r w:rsidR="00C90C17">
        <w:rPr>
          <w:rFonts w:asciiTheme="majorBidi" w:hAnsiTheme="majorBidi" w:cstheme="majorBidi"/>
        </w:rPr>
        <w:fldChar w:fldCharType="begin" w:fldLock="1"/>
      </w:r>
      <w:r w:rsidR="00C90C17">
        <w:rPr>
          <w:rFonts w:asciiTheme="majorBidi" w:hAnsiTheme="majorBidi" w:cstheme="majorBidi"/>
        </w:rPr>
        <w:instrText>ADDIN CSL_CITATION {"citationItems":[{"id":"ITEM-1","itemData":{"author":[{"dropping-particle":"","family":"Zhang","given":"Juliana J Y","non-dropping-particle":"","parse-names":false,"suffix":""},{"dropping-particle":"","family":"Følstad","given":"Asbjørn","non-dropping-particle":"","parse-names":false,"suffix":""},{"dropping-particle":"","family":"Bjørkli","given":"Cato A","non-dropping-particle":"","parse-names":false,"suffix":""}],"container-title":"Journal of internet commerce","id":"ITEM-1","issue":"1","issued":{"date-parts":[["2023"]]},"page":"122-156","publisher":"Taylor \\&amp; Francis","title":"Organizational factors affecting successful implementation of chatbots for customer service","type":"article-journal","volume":"22"},"uris":["http://www.mendeley.com/documents/?uuid=d0dc4283-6c18-4d5e-aceb-5f1c5827e9f3"]}],"mendeley":{"formattedCitation":"(Zhang, Følstad and Bjørkli, 2023)","plainTextFormattedCitation":"(Zhang, Følstad and Bjørkli, 2023)","previouslyFormattedCitation":"(Zhang, Følstad and Bjørkli, 2023)"},"properties":{"noteIndex":0},"schema":"https://github.com/citation-style-language/schema/raw/master/csl-citation.json"}</w:instrText>
      </w:r>
      <w:r w:rsidR="00C90C17">
        <w:rPr>
          <w:rFonts w:asciiTheme="majorBidi" w:hAnsiTheme="majorBidi" w:cstheme="majorBidi"/>
        </w:rPr>
        <w:fldChar w:fldCharType="separate"/>
      </w:r>
      <w:r w:rsidR="00C90C17" w:rsidRPr="00C90C17">
        <w:rPr>
          <w:rFonts w:asciiTheme="majorBidi" w:hAnsiTheme="majorBidi" w:cstheme="majorBidi"/>
          <w:noProof/>
        </w:rPr>
        <w:t>(Zhang, Følstad and Bjørkli, 2023)</w:t>
      </w:r>
      <w:r w:rsidR="00C90C17">
        <w:rPr>
          <w:rFonts w:asciiTheme="majorBidi" w:hAnsiTheme="majorBidi" w:cstheme="majorBidi"/>
        </w:rPr>
        <w:fldChar w:fldCharType="end"/>
      </w:r>
      <w:r w:rsidRPr="00CF1938">
        <w:rPr>
          <w:rFonts w:asciiTheme="majorBidi" w:hAnsiTheme="majorBidi" w:cstheme="majorBidi"/>
        </w:rPr>
        <w:t xml:space="preserve">. Democratic leadership involves employees in </w:t>
      </w:r>
      <w:r w:rsidRPr="00E46C43">
        <w:rPr>
          <w:rFonts w:asciiTheme="majorBidi" w:hAnsiTheme="majorBidi" w:cstheme="majorBidi"/>
        </w:rPr>
        <w:t>decision-making processes, fostering a sense of ownership</w:t>
      </w:r>
      <w:r w:rsidR="00C90C17" w:rsidRPr="00E46C43">
        <w:rPr>
          <w:rFonts w:asciiTheme="majorBidi" w:hAnsiTheme="majorBidi" w:cstheme="majorBidi"/>
        </w:rPr>
        <w:t xml:space="preserve"> </w:t>
      </w:r>
      <w:r w:rsidR="00C90C17" w:rsidRPr="00E46C43">
        <w:rPr>
          <w:rFonts w:asciiTheme="majorBidi" w:hAnsiTheme="majorBidi" w:cstheme="majorBidi"/>
        </w:rPr>
        <w:fldChar w:fldCharType="begin" w:fldLock="1"/>
      </w:r>
      <w:r w:rsidR="00C6383B" w:rsidRPr="00E46C43">
        <w:rPr>
          <w:rFonts w:asciiTheme="majorBidi" w:hAnsiTheme="majorBidi" w:cstheme="majorBidi"/>
        </w:rPr>
        <w:instrText>ADDIN CSL_CITATION {"citationItems":[{"id":"ITEM-1","itemData":{"author":[{"dropping-particle":"","family":"Sepulveda","given":"Leandro","non-dropping-particle":"","parse-names":false,"suffix":""},{"dropping-particle":"","family":"Lyon","given":"Fergus","non-dropping-particle":"","parse-names":false,"suffix":""},{"dropping-particle":"","family":"Vickers","given":"Ian","non-dropping-particle":"","parse-names":false,"suffix":""}],"container-title":"VOLUNTAS: International Journal of Voluntary and Nonprofit Organizations","id":"ITEM-1","issued":{"date-parts":[["2020"]]},"page":"627-641","publisher":"Springer","title":"Implementing democratic governance and ownership: The interplay of structure and culture in public service social enterprises","type":"article-journal","volume":"31"},"uris":["http://www.mendeley.com/documents/?uuid=57537a05-ce85-4b79-9966-f39003df3c52"]}],"mendeley":{"formattedCitation":"(Sepulveda, Lyon and Vickers, 2020)","plainTextFormattedCitation":"(Sepulveda, Lyon and Vickers, 2020)","previouslyFormattedCitation":"(Sepulveda, Lyon and Vickers, 2020)"},"properties":{"noteIndex":0},"schema":"https://github.com/citation-style-language/schema/raw/master/csl-citation.json"}</w:instrText>
      </w:r>
      <w:r w:rsidR="00C90C17" w:rsidRPr="00E46C43">
        <w:rPr>
          <w:rFonts w:asciiTheme="majorBidi" w:hAnsiTheme="majorBidi" w:cstheme="majorBidi"/>
        </w:rPr>
        <w:fldChar w:fldCharType="separate"/>
      </w:r>
      <w:r w:rsidR="00C90C17" w:rsidRPr="00E46C43">
        <w:rPr>
          <w:rFonts w:asciiTheme="majorBidi" w:hAnsiTheme="majorBidi" w:cstheme="majorBidi"/>
          <w:noProof/>
        </w:rPr>
        <w:t>(Sepulveda, Lyon and Vickers, 2020)</w:t>
      </w:r>
      <w:r w:rsidR="00C90C17" w:rsidRPr="00E46C43">
        <w:rPr>
          <w:rFonts w:asciiTheme="majorBidi" w:hAnsiTheme="majorBidi" w:cstheme="majorBidi"/>
        </w:rPr>
        <w:fldChar w:fldCharType="end"/>
      </w:r>
      <w:r w:rsidRPr="00E46C43">
        <w:rPr>
          <w:rFonts w:asciiTheme="majorBidi" w:hAnsiTheme="majorBidi" w:cstheme="majorBidi"/>
        </w:rPr>
        <w:t>. This balanced leadership approach, coupled with clear communication, employee engagement initiatives, and strategic decision-making,</w:t>
      </w:r>
      <w:r w:rsidR="00E66903" w:rsidRPr="00E46C43">
        <w:rPr>
          <w:rFonts w:asciiTheme="majorBidi" w:hAnsiTheme="majorBidi" w:cstheme="majorBidi"/>
        </w:rPr>
        <w:t xml:space="preserve"> </w:t>
      </w:r>
      <w:r w:rsidRPr="00E46C43">
        <w:rPr>
          <w:rFonts w:asciiTheme="majorBidi" w:hAnsiTheme="majorBidi" w:cstheme="majorBidi"/>
        </w:rPr>
        <w:t>will contribute to a smoother transition and sustained success for the fruit smoothie company</w:t>
      </w:r>
      <w:r w:rsidR="00E46C43">
        <w:rPr>
          <w:rFonts w:asciiTheme="majorBidi" w:hAnsiTheme="majorBidi" w:cstheme="majorBidi" w:hint="cs"/>
          <w:rtl/>
        </w:rPr>
        <w:t xml:space="preserve"> </w:t>
      </w:r>
      <w:r w:rsidR="00E46C43" w:rsidRPr="00E46C43">
        <w:rPr>
          <w:rFonts w:asciiTheme="majorBidi" w:hAnsiTheme="majorBidi" w:cstheme="majorBidi"/>
        </w:rPr>
        <w:fldChar w:fldCharType="begin" w:fldLock="1"/>
      </w:r>
      <w:r w:rsidR="00612FF3">
        <w:rPr>
          <w:rFonts w:asciiTheme="majorBidi" w:hAnsiTheme="majorBidi" w:cstheme="majorBidi"/>
        </w:rPr>
        <w:instrText>ADDIN CSL_CITATION {"citationItems":[{"id":"ITEM-1","itemData":{"author":[{"dropping-particle":"","family":"Moyo","given":"Ngqabutho","non-dropping-particle":"","parse-names":false,"suffix":""}],"container-title":"J. Mgt. Mkt. Review","id":"ITEM-1","issue":"4","issued":{"date-parts":[["2019"]]},"page":"270-278","title":"Testing the effect of employee engagement, transformational leadership and organisational communication on organisational commitment","type":"article-journal","volume":"4"},"uris":["http://www.mendeley.com/documents/?uuid=ed1fa2b5-3a6f-4c5a-ba19-9da8a05628ec"]}],"mendeley":{"formattedCitation":"(Moyo, 2019)","plainTextFormattedCitation":"(Moyo, 2019)","previouslyFormattedCitation":"(Moyo, 2019)"},"properties":{"noteIndex":0},"schema":"https://github.com/citation-style-language/schema/raw/master/csl-citation.json"}</w:instrText>
      </w:r>
      <w:r w:rsidR="00E46C43" w:rsidRPr="00E46C43">
        <w:rPr>
          <w:rFonts w:asciiTheme="majorBidi" w:hAnsiTheme="majorBidi" w:cstheme="majorBidi"/>
        </w:rPr>
        <w:fldChar w:fldCharType="separate"/>
      </w:r>
      <w:r w:rsidR="00E46C43" w:rsidRPr="00E46C43">
        <w:rPr>
          <w:rFonts w:asciiTheme="majorBidi" w:hAnsiTheme="majorBidi" w:cstheme="majorBidi"/>
          <w:noProof/>
        </w:rPr>
        <w:t>(Moyo, 2019)</w:t>
      </w:r>
      <w:r w:rsidR="00E46C43" w:rsidRPr="00E46C43">
        <w:rPr>
          <w:rFonts w:asciiTheme="majorBidi" w:hAnsiTheme="majorBidi" w:cstheme="majorBidi"/>
        </w:rPr>
        <w:fldChar w:fldCharType="end"/>
      </w:r>
      <w:r w:rsidRPr="00E46C43">
        <w:rPr>
          <w:rFonts w:asciiTheme="majorBidi" w:hAnsiTheme="majorBidi" w:cstheme="majorBidi"/>
        </w:rPr>
        <w:t>.</w:t>
      </w:r>
    </w:p>
    <w:p w14:paraId="7F77D91F" w14:textId="787DE092" w:rsidR="006D12C2" w:rsidRDefault="006D12C2" w:rsidP="00612FF3">
      <w:pPr>
        <w:pStyle w:val="Heading1"/>
        <w:numPr>
          <w:ilvl w:val="0"/>
          <w:numId w:val="28"/>
        </w:numPr>
        <w:spacing w:after="240"/>
        <w:rPr>
          <w:rFonts w:asciiTheme="majorBidi" w:hAnsiTheme="majorBidi"/>
          <w:b/>
          <w:bCs/>
          <w:color w:val="000000" w:themeColor="text1"/>
          <w:sz w:val="24"/>
          <w:szCs w:val="24"/>
        </w:rPr>
      </w:pPr>
      <w:bookmarkStart w:id="8" w:name="_Toc151634177"/>
      <w:r>
        <w:rPr>
          <w:rFonts w:asciiTheme="majorBidi" w:hAnsiTheme="majorBidi"/>
          <w:b/>
          <w:bCs/>
          <w:color w:val="000000" w:themeColor="text1"/>
          <w:sz w:val="24"/>
          <w:szCs w:val="24"/>
        </w:rPr>
        <w:t>Conclusion</w:t>
      </w:r>
      <w:bookmarkEnd w:id="8"/>
    </w:p>
    <w:p w14:paraId="3F328ACD" w14:textId="77777777" w:rsidR="00006E18" w:rsidRDefault="006D12C2" w:rsidP="00006E18">
      <w:pPr>
        <w:spacing w:line="360" w:lineRule="auto"/>
        <w:jc w:val="both"/>
        <w:rPr>
          <w:rFonts w:asciiTheme="majorBidi" w:hAnsiTheme="majorBidi" w:cstheme="majorBidi"/>
        </w:rPr>
      </w:pPr>
      <w:r w:rsidRPr="006D12C2">
        <w:rPr>
          <w:rFonts w:asciiTheme="majorBidi" w:hAnsiTheme="majorBidi" w:cstheme="majorBidi"/>
        </w:rPr>
        <w:t xml:space="preserve">In conclusion, the comprehensive analysis </w:t>
      </w:r>
      <w:r w:rsidR="00045BD3">
        <w:rPr>
          <w:rFonts w:asciiTheme="majorBidi" w:hAnsiTheme="majorBidi" w:cstheme="majorBidi"/>
        </w:rPr>
        <w:t xml:space="preserve">conducted </w:t>
      </w:r>
      <w:r w:rsidRPr="006D12C2">
        <w:rPr>
          <w:rFonts w:asciiTheme="majorBidi" w:hAnsiTheme="majorBidi" w:cstheme="majorBidi"/>
        </w:rPr>
        <w:t xml:space="preserve">through </w:t>
      </w:r>
      <w:r w:rsidR="00045BD3">
        <w:rPr>
          <w:rFonts w:asciiTheme="majorBidi" w:hAnsiTheme="majorBidi" w:cstheme="majorBidi"/>
        </w:rPr>
        <w:t xml:space="preserve">both </w:t>
      </w:r>
      <w:r w:rsidRPr="006D12C2">
        <w:rPr>
          <w:rFonts w:asciiTheme="majorBidi" w:hAnsiTheme="majorBidi" w:cstheme="majorBidi"/>
        </w:rPr>
        <w:t xml:space="preserve">PESTEL and SWOT </w:t>
      </w:r>
      <w:r w:rsidR="00045BD3">
        <w:rPr>
          <w:rFonts w:asciiTheme="majorBidi" w:hAnsiTheme="majorBidi" w:cstheme="majorBidi"/>
        </w:rPr>
        <w:t>analysis</w:t>
      </w:r>
      <w:r w:rsidRPr="006D12C2">
        <w:rPr>
          <w:rFonts w:asciiTheme="majorBidi" w:hAnsiTheme="majorBidi" w:cstheme="majorBidi"/>
        </w:rPr>
        <w:t xml:space="preserve">, </w:t>
      </w:r>
      <w:r w:rsidRPr="006D12C2">
        <w:rPr>
          <w:rFonts w:asciiTheme="majorBidi" w:hAnsiTheme="majorBidi" w:cstheme="majorBidi"/>
        </w:rPr>
        <w:t>combined</w:t>
      </w:r>
      <w:r w:rsidRPr="006D12C2">
        <w:rPr>
          <w:rFonts w:asciiTheme="majorBidi" w:hAnsiTheme="majorBidi" w:cstheme="majorBidi"/>
        </w:rPr>
        <w:t xml:space="preserve"> with the proposed new company structure and challenges associated with moving to new premises, provides a </w:t>
      </w:r>
      <w:r w:rsidR="00045BD3">
        <w:rPr>
          <w:rFonts w:asciiTheme="majorBidi" w:hAnsiTheme="majorBidi" w:cstheme="majorBidi"/>
        </w:rPr>
        <w:t>comprehensive</w:t>
      </w:r>
      <w:r w:rsidRPr="006D12C2">
        <w:rPr>
          <w:rFonts w:asciiTheme="majorBidi" w:hAnsiTheme="majorBidi" w:cstheme="majorBidi"/>
        </w:rPr>
        <w:t xml:space="preserve"> understanding of the fruit smoothie company's current landscape and future prospects.</w:t>
      </w:r>
      <w:r w:rsidR="00006E18">
        <w:rPr>
          <w:rFonts w:asciiTheme="majorBidi" w:hAnsiTheme="majorBidi" w:cstheme="majorBidi"/>
        </w:rPr>
        <w:t xml:space="preserve"> </w:t>
      </w:r>
      <w:r w:rsidRPr="006D12C2">
        <w:rPr>
          <w:rFonts w:asciiTheme="majorBidi" w:hAnsiTheme="majorBidi" w:cstheme="majorBidi"/>
        </w:rPr>
        <w:t>Simultaneously, the challenges associated with moving to new premises emphasize the need for adept change management and operational planning. Employee resistance, coordination issues with suppliers, and potential disruptions in supply chains underscore the importance of a carefully orchestrated transition.</w:t>
      </w:r>
    </w:p>
    <w:p w14:paraId="5DD7FBFF" w14:textId="14BA03DA" w:rsidR="006D12C2" w:rsidRPr="006D12C2" w:rsidRDefault="006D12C2" w:rsidP="00006E18">
      <w:pPr>
        <w:tabs>
          <w:tab w:val="left" w:pos="567"/>
        </w:tabs>
        <w:spacing w:line="360" w:lineRule="auto"/>
        <w:ind w:firstLine="426"/>
        <w:jc w:val="both"/>
        <w:rPr>
          <w:rFonts w:asciiTheme="majorBidi" w:hAnsiTheme="majorBidi" w:cstheme="majorBidi"/>
        </w:rPr>
      </w:pPr>
      <w:r w:rsidRPr="006D12C2">
        <w:rPr>
          <w:rFonts w:asciiTheme="majorBidi" w:hAnsiTheme="majorBidi" w:cstheme="majorBidi"/>
        </w:rPr>
        <w:t xml:space="preserve">In </w:t>
      </w:r>
      <w:r w:rsidR="00045BD3">
        <w:rPr>
          <w:rFonts w:asciiTheme="majorBidi" w:hAnsiTheme="majorBidi" w:cstheme="majorBidi"/>
        </w:rPr>
        <w:t>short</w:t>
      </w:r>
      <w:r w:rsidRPr="006D12C2">
        <w:rPr>
          <w:rFonts w:asciiTheme="majorBidi" w:hAnsiTheme="majorBidi" w:cstheme="majorBidi"/>
        </w:rPr>
        <w:t>, the synthesis of these analyses underscores the necessity for a holistic approach that integrates internal restructuring, technological advancements, and a strategic response to external factors. The proposed strategies aim not only to overcome existing challenges but also to position the fruit smoothie company as an agile and resilient player in the ever-evolving food and beverage market.</w:t>
      </w:r>
    </w:p>
    <w:p w14:paraId="4F27724C" w14:textId="77777777" w:rsidR="00E66903" w:rsidRDefault="00E66903" w:rsidP="007C7DD3">
      <w:pPr>
        <w:spacing w:line="360" w:lineRule="auto"/>
        <w:jc w:val="both"/>
        <w:rPr>
          <w:rFonts w:asciiTheme="majorBidi" w:hAnsiTheme="majorBidi" w:cstheme="majorBidi"/>
        </w:rPr>
        <w:sectPr w:rsidR="00E66903" w:rsidSect="003177D9">
          <w:pgSz w:w="11900" w:h="16840"/>
          <w:pgMar w:top="1440" w:right="1440" w:bottom="1440" w:left="1440" w:header="720" w:footer="720" w:gutter="0"/>
          <w:cols w:space="720"/>
          <w:docGrid w:linePitch="360"/>
        </w:sectPr>
      </w:pPr>
    </w:p>
    <w:p w14:paraId="5CA55E81" w14:textId="16A2DCD9" w:rsidR="007C7DD3" w:rsidRPr="0050745E" w:rsidRDefault="007C7DD3" w:rsidP="0050745E">
      <w:pPr>
        <w:pStyle w:val="Heading1"/>
        <w:spacing w:after="240"/>
        <w:rPr>
          <w:rFonts w:asciiTheme="majorBidi" w:hAnsiTheme="majorBidi"/>
          <w:b/>
          <w:bCs/>
          <w:color w:val="000000" w:themeColor="text1"/>
          <w:sz w:val="24"/>
          <w:szCs w:val="24"/>
        </w:rPr>
      </w:pPr>
      <w:bookmarkStart w:id="9" w:name="_Toc151634178"/>
      <w:r w:rsidRPr="0050745E">
        <w:rPr>
          <w:rFonts w:asciiTheme="majorBidi" w:hAnsiTheme="majorBidi"/>
          <w:b/>
          <w:bCs/>
          <w:color w:val="000000" w:themeColor="text1"/>
          <w:sz w:val="24"/>
          <w:szCs w:val="24"/>
        </w:rPr>
        <w:lastRenderedPageBreak/>
        <w:t>References</w:t>
      </w:r>
      <w:bookmarkEnd w:id="9"/>
      <w:r w:rsidRPr="0050745E">
        <w:rPr>
          <w:rFonts w:asciiTheme="majorBidi" w:hAnsiTheme="majorBidi"/>
          <w:b/>
          <w:bCs/>
          <w:color w:val="000000" w:themeColor="text1"/>
          <w:sz w:val="24"/>
          <w:szCs w:val="24"/>
        </w:rPr>
        <w:t xml:space="preserve"> </w:t>
      </w:r>
    </w:p>
    <w:p w14:paraId="191B9987" w14:textId="1A5E1153" w:rsidR="00006E18" w:rsidRPr="00006E18" w:rsidRDefault="007C7DD3" w:rsidP="00006E18">
      <w:pPr>
        <w:widowControl w:val="0"/>
        <w:autoSpaceDE w:val="0"/>
        <w:autoSpaceDN w:val="0"/>
        <w:adjustRightInd w:val="0"/>
        <w:spacing w:line="360" w:lineRule="auto"/>
        <w:jc w:val="both"/>
        <w:rPr>
          <w:rFonts w:ascii="Times New Roman" w:hAnsi="Times New Roman" w:cs="Times New Roman"/>
          <w:noProof/>
        </w:rPr>
      </w:pPr>
      <w:r>
        <w:rPr>
          <w:rFonts w:asciiTheme="majorBidi" w:hAnsiTheme="majorBidi" w:cstheme="majorBidi"/>
          <w:b/>
          <w:bCs/>
        </w:rPr>
        <w:fldChar w:fldCharType="begin" w:fldLock="1"/>
      </w:r>
      <w:r>
        <w:rPr>
          <w:rFonts w:asciiTheme="majorBidi" w:hAnsiTheme="majorBidi" w:cstheme="majorBidi"/>
          <w:b/>
          <w:bCs/>
        </w:rPr>
        <w:instrText xml:space="preserve">ADDIN Mendeley Bibliography CSL_BIBLIOGRAPHY </w:instrText>
      </w:r>
      <w:r>
        <w:rPr>
          <w:rFonts w:asciiTheme="majorBidi" w:hAnsiTheme="majorBidi" w:cstheme="majorBidi"/>
          <w:b/>
          <w:bCs/>
        </w:rPr>
        <w:fldChar w:fldCharType="separate"/>
      </w:r>
      <w:r w:rsidR="00006E18" w:rsidRPr="00006E18">
        <w:rPr>
          <w:rFonts w:ascii="Times New Roman" w:hAnsi="Times New Roman" w:cs="Times New Roman"/>
          <w:noProof/>
        </w:rPr>
        <w:t>Abdulkadir, M. (2023) ‘Project Management Schedule Planning for a Short-distance Factory Relocation: A case study’.</w:t>
      </w:r>
    </w:p>
    <w:p w14:paraId="52DD937A"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Adesanya, A. </w:t>
      </w:r>
      <w:r w:rsidRPr="00006E18">
        <w:rPr>
          <w:rFonts w:ascii="Times New Roman" w:hAnsi="Times New Roman" w:cs="Times New Roman"/>
          <w:i/>
          <w:iCs/>
          <w:noProof/>
        </w:rPr>
        <w:t>et al.</w:t>
      </w:r>
      <w:r w:rsidRPr="00006E18">
        <w:rPr>
          <w:rFonts w:ascii="Times New Roman" w:hAnsi="Times New Roman" w:cs="Times New Roman"/>
          <w:noProof/>
        </w:rPr>
        <w:t xml:space="preserve"> (2020) ‘Improving sustainability performance through supplier relationship management in the tobacco industry’, </w:t>
      </w:r>
      <w:r w:rsidRPr="00006E18">
        <w:rPr>
          <w:rFonts w:ascii="Times New Roman" w:hAnsi="Times New Roman" w:cs="Times New Roman"/>
          <w:i/>
          <w:iCs/>
          <w:noProof/>
        </w:rPr>
        <w:t>Supply Chain Management: An International Journal</w:t>
      </w:r>
      <w:r w:rsidRPr="00006E18">
        <w:rPr>
          <w:rFonts w:ascii="Times New Roman" w:hAnsi="Times New Roman" w:cs="Times New Roman"/>
          <w:noProof/>
        </w:rPr>
        <w:t>, 25(4), pp. 413–426.</w:t>
      </w:r>
    </w:p>
    <w:p w14:paraId="196F9B72"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Amoah, C. and Sibelekwana, Y. (2022) ‘Contributory Factors to Emerging Contractor’s Non-compliance with Project Quality Requirements’, in </w:t>
      </w:r>
      <w:r w:rsidRPr="00006E18">
        <w:rPr>
          <w:rFonts w:ascii="Times New Roman" w:hAnsi="Times New Roman" w:cs="Times New Roman"/>
          <w:i/>
          <w:iCs/>
          <w:noProof/>
        </w:rPr>
        <w:t>Applied Research Conference in Africa</w:t>
      </w:r>
      <w:r w:rsidRPr="00006E18">
        <w:rPr>
          <w:rFonts w:ascii="Times New Roman" w:hAnsi="Times New Roman" w:cs="Times New Roman"/>
          <w:noProof/>
        </w:rPr>
        <w:t>, pp. 1–13.</w:t>
      </w:r>
    </w:p>
    <w:p w14:paraId="69AB1C02"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Ananya, G.M. (2022) ‘Change Management System for Software Production Environments’, </w:t>
      </w:r>
      <w:r w:rsidRPr="00006E18">
        <w:rPr>
          <w:rFonts w:ascii="Times New Roman" w:hAnsi="Times New Roman" w:cs="Times New Roman"/>
          <w:i/>
          <w:iCs/>
          <w:noProof/>
        </w:rPr>
        <w:t>International Journal of Research in Engineering, Science and Management</w:t>
      </w:r>
      <w:r w:rsidRPr="00006E18">
        <w:rPr>
          <w:rFonts w:ascii="Times New Roman" w:hAnsi="Times New Roman" w:cs="Times New Roman"/>
          <w:noProof/>
        </w:rPr>
        <w:t>, 5(7), pp. 113–116.</w:t>
      </w:r>
    </w:p>
    <w:p w14:paraId="645E7063"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Arefazar, Y. </w:t>
      </w:r>
      <w:r w:rsidRPr="00006E18">
        <w:rPr>
          <w:rFonts w:ascii="Times New Roman" w:hAnsi="Times New Roman" w:cs="Times New Roman"/>
          <w:i/>
          <w:iCs/>
          <w:noProof/>
        </w:rPr>
        <w:t>et al.</w:t>
      </w:r>
      <w:r w:rsidRPr="00006E18">
        <w:rPr>
          <w:rFonts w:ascii="Times New Roman" w:hAnsi="Times New Roman" w:cs="Times New Roman"/>
          <w:noProof/>
        </w:rPr>
        <w:t xml:space="preserve"> (2022) ‘Prioritizing agile project management strategies as a change management tool in construction projects’, </w:t>
      </w:r>
      <w:r w:rsidRPr="00006E18">
        <w:rPr>
          <w:rFonts w:ascii="Times New Roman" w:hAnsi="Times New Roman" w:cs="Times New Roman"/>
          <w:i/>
          <w:iCs/>
          <w:noProof/>
        </w:rPr>
        <w:t>International Journal of Construction Management</w:t>
      </w:r>
      <w:r w:rsidRPr="00006E18">
        <w:rPr>
          <w:rFonts w:ascii="Times New Roman" w:hAnsi="Times New Roman" w:cs="Times New Roman"/>
          <w:noProof/>
        </w:rPr>
        <w:t>, 22(4), pp. 678–689.</w:t>
      </w:r>
    </w:p>
    <w:p w14:paraId="160A62E1"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Van Assen, M.F. (2021) ‘Training, employee involvement and continuous improvement--the moderating effect of a common improvement method’, </w:t>
      </w:r>
      <w:r w:rsidRPr="00006E18">
        <w:rPr>
          <w:rFonts w:ascii="Times New Roman" w:hAnsi="Times New Roman" w:cs="Times New Roman"/>
          <w:i/>
          <w:iCs/>
          <w:noProof/>
        </w:rPr>
        <w:t>Production Planning \&amp; Control</w:t>
      </w:r>
      <w:r w:rsidRPr="00006E18">
        <w:rPr>
          <w:rFonts w:ascii="Times New Roman" w:hAnsi="Times New Roman" w:cs="Times New Roman"/>
          <w:noProof/>
        </w:rPr>
        <w:t>, 32(2), pp. 132–144.</w:t>
      </w:r>
    </w:p>
    <w:p w14:paraId="27800E35"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Balakrishnan, A.S. and Suresh, J. (2019) ‘A conceptual framework for impact of automotive engineering changes in new product development’, </w:t>
      </w:r>
      <w:r w:rsidRPr="00006E18">
        <w:rPr>
          <w:rFonts w:ascii="Times New Roman" w:hAnsi="Times New Roman" w:cs="Times New Roman"/>
          <w:i/>
          <w:iCs/>
          <w:noProof/>
        </w:rPr>
        <w:t>International Journal of Logistics Systems and Management</w:t>
      </w:r>
      <w:r w:rsidRPr="00006E18">
        <w:rPr>
          <w:rFonts w:ascii="Times New Roman" w:hAnsi="Times New Roman" w:cs="Times New Roman"/>
          <w:noProof/>
        </w:rPr>
        <w:t>, 32(1), pp. 25–48.</w:t>
      </w:r>
    </w:p>
    <w:p w14:paraId="76ADD121"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Balana, B. </w:t>
      </w:r>
      <w:r w:rsidRPr="00006E18">
        <w:rPr>
          <w:rFonts w:ascii="Times New Roman" w:hAnsi="Times New Roman" w:cs="Times New Roman"/>
          <w:i/>
          <w:iCs/>
          <w:noProof/>
        </w:rPr>
        <w:t>et al.</w:t>
      </w:r>
      <w:r w:rsidRPr="00006E18">
        <w:rPr>
          <w:rFonts w:ascii="Times New Roman" w:hAnsi="Times New Roman" w:cs="Times New Roman"/>
          <w:noProof/>
        </w:rPr>
        <w:t xml:space="preserve"> (2023) </w:t>
      </w:r>
      <w:r w:rsidRPr="00006E18">
        <w:rPr>
          <w:rFonts w:ascii="Times New Roman" w:hAnsi="Times New Roman" w:cs="Times New Roman"/>
          <w:i/>
          <w:iCs/>
          <w:noProof/>
        </w:rPr>
        <w:t>Innovations and policy design for development for cross-value chain services (logistics and financial services)</w:t>
      </w:r>
      <w:r w:rsidRPr="00006E18">
        <w:rPr>
          <w:rFonts w:ascii="Times New Roman" w:hAnsi="Times New Roman" w:cs="Times New Roman"/>
          <w:noProof/>
        </w:rPr>
        <w:t>. Intl Food Policy Res Inst.</w:t>
      </w:r>
    </w:p>
    <w:p w14:paraId="053CE2F1"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Basi, K. (2021) </w:t>
      </w:r>
      <w:r w:rsidRPr="00006E18">
        <w:rPr>
          <w:rFonts w:ascii="Times New Roman" w:hAnsi="Times New Roman" w:cs="Times New Roman"/>
          <w:i/>
          <w:iCs/>
          <w:noProof/>
        </w:rPr>
        <w:t>The influence of transformational leadership style and its components on employee commitment towards the organization</w:t>
      </w:r>
      <w:r w:rsidRPr="00006E18">
        <w:rPr>
          <w:rFonts w:ascii="Times New Roman" w:hAnsi="Times New Roman" w:cs="Times New Roman"/>
          <w:noProof/>
        </w:rPr>
        <w:t>. Dublin, National College of Ireland.</w:t>
      </w:r>
    </w:p>
    <w:p w14:paraId="0BDAE616"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Batsakis, G., Konara, P. and Theoharakis, V. (2022) ‘Digital sales channels and the relationship between product and international diversification: Evidence from going digital retail MNEs’, </w:t>
      </w:r>
      <w:r w:rsidRPr="00006E18">
        <w:rPr>
          <w:rFonts w:ascii="Times New Roman" w:hAnsi="Times New Roman" w:cs="Times New Roman"/>
          <w:i/>
          <w:iCs/>
          <w:noProof/>
        </w:rPr>
        <w:t>Global Strategy Journal</w:t>
      </w:r>
      <w:r w:rsidRPr="00006E18">
        <w:rPr>
          <w:rFonts w:ascii="Times New Roman" w:hAnsi="Times New Roman" w:cs="Times New Roman"/>
          <w:noProof/>
        </w:rPr>
        <w:t xml:space="preserve"> [Preprint].</w:t>
      </w:r>
    </w:p>
    <w:p w14:paraId="67B985C0"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Benton Jr, W.C. (2020) </w:t>
      </w:r>
      <w:r w:rsidRPr="00006E18">
        <w:rPr>
          <w:rFonts w:ascii="Times New Roman" w:hAnsi="Times New Roman" w:cs="Times New Roman"/>
          <w:i/>
          <w:iCs/>
          <w:noProof/>
        </w:rPr>
        <w:t>Purchasing and supply chain management</w:t>
      </w:r>
      <w:r w:rsidRPr="00006E18">
        <w:rPr>
          <w:rFonts w:ascii="Times New Roman" w:hAnsi="Times New Roman" w:cs="Times New Roman"/>
          <w:noProof/>
        </w:rPr>
        <w:t>. Sage Publications.</w:t>
      </w:r>
    </w:p>
    <w:p w14:paraId="534CF396"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Berg, C. and Larsson, C. (2020) ‘Dieting, body weight concerns and health: trends and associations in Swedish schoolchildren’, </w:t>
      </w:r>
      <w:r w:rsidRPr="00006E18">
        <w:rPr>
          <w:rFonts w:ascii="Times New Roman" w:hAnsi="Times New Roman" w:cs="Times New Roman"/>
          <w:i/>
          <w:iCs/>
          <w:noProof/>
        </w:rPr>
        <w:t>BMC Public Health</w:t>
      </w:r>
      <w:r w:rsidRPr="00006E18">
        <w:rPr>
          <w:rFonts w:ascii="Times New Roman" w:hAnsi="Times New Roman" w:cs="Times New Roman"/>
          <w:noProof/>
        </w:rPr>
        <w:t>, 20(1), pp. 1–9.</w:t>
      </w:r>
    </w:p>
    <w:p w14:paraId="4A299D5B"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Chakrabarti, R., Henneberg, S.C. and Ivens, B.S. (2020) ‘Open sustainability: Conceptualization and considerations’, </w:t>
      </w:r>
      <w:r w:rsidRPr="00006E18">
        <w:rPr>
          <w:rFonts w:ascii="Times New Roman" w:hAnsi="Times New Roman" w:cs="Times New Roman"/>
          <w:i/>
          <w:iCs/>
          <w:noProof/>
        </w:rPr>
        <w:t>Industrial Marketing Management</w:t>
      </w:r>
      <w:r w:rsidRPr="00006E18">
        <w:rPr>
          <w:rFonts w:ascii="Times New Roman" w:hAnsi="Times New Roman" w:cs="Times New Roman"/>
          <w:noProof/>
        </w:rPr>
        <w:t>. Elsevier, pp. 528–</w:t>
      </w:r>
      <w:r w:rsidRPr="00006E18">
        <w:rPr>
          <w:rFonts w:ascii="Times New Roman" w:hAnsi="Times New Roman" w:cs="Times New Roman"/>
          <w:noProof/>
        </w:rPr>
        <w:lastRenderedPageBreak/>
        <w:t>534.</w:t>
      </w:r>
    </w:p>
    <w:p w14:paraId="39867A0F"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Cherkaoui, A. and Aliat, M. (2022) ‘Enablers, Obstacles, and Business Impacts of Responsible Sourcing Practices: A Systematic Literature Review.’, </w:t>
      </w:r>
      <w:r w:rsidRPr="00006E18">
        <w:rPr>
          <w:rFonts w:ascii="Times New Roman" w:hAnsi="Times New Roman" w:cs="Times New Roman"/>
          <w:i/>
          <w:iCs/>
          <w:noProof/>
        </w:rPr>
        <w:t>Gestion 2000</w:t>
      </w:r>
      <w:r w:rsidRPr="00006E18">
        <w:rPr>
          <w:rFonts w:ascii="Times New Roman" w:hAnsi="Times New Roman" w:cs="Times New Roman"/>
          <w:noProof/>
        </w:rPr>
        <w:t>, 39(6).</w:t>
      </w:r>
    </w:p>
    <w:p w14:paraId="77056EA8"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Chin, J.T. (2020) ‘@article{cusworth2022sustainable, title={Sustainable production of healthy, affordable food in the UK: The pros and cons of plasticulture}, author={Cusworth, Samuel J and Davies, William J and McAinsh, Martin R and Stevens, Carly J}, journal={Food and Ene’, </w:t>
      </w:r>
      <w:r w:rsidRPr="00006E18">
        <w:rPr>
          <w:rFonts w:ascii="Times New Roman" w:hAnsi="Times New Roman" w:cs="Times New Roman"/>
          <w:i/>
          <w:iCs/>
          <w:noProof/>
        </w:rPr>
        <w:t>Sustainability</w:t>
      </w:r>
      <w:r w:rsidRPr="00006E18">
        <w:rPr>
          <w:rFonts w:ascii="Times New Roman" w:hAnsi="Times New Roman" w:cs="Times New Roman"/>
          <w:noProof/>
        </w:rPr>
        <w:t>, 12(2), p. 501.</w:t>
      </w:r>
    </w:p>
    <w:p w14:paraId="267321BD"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Cusworth, S.J. </w:t>
      </w:r>
      <w:r w:rsidRPr="00006E18">
        <w:rPr>
          <w:rFonts w:ascii="Times New Roman" w:hAnsi="Times New Roman" w:cs="Times New Roman"/>
          <w:i/>
          <w:iCs/>
          <w:noProof/>
        </w:rPr>
        <w:t>et al.</w:t>
      </w:r>
      <w:r w:rsidRPr="00006E18">
        <w:rPr>
          <w:rFonts w:ascii="Times New Roman" w:hAnsi="Times New Roman" w:cs="Times New Roman"/>
          <w:noProof/>
        </w:rPr>
        <w:t xml:space="preserve"> (2022) ‘Sustainable production of healthy, affordable food in the UK: The pros and cons of plasticulture’, </w:t>
      </w:r>
      <w:r w:rsidRPr="00006E18">
        <w:rPr>
          <w:rFonts w:ascii="Times New Roman" w:hAnsi="Times New Roman" w:cs="Times New Roman"/>
          <w:i/>
          <w:iCs/>
          <w:noProof/>
        </w:rPr>
        <w:t>Food and Energy Security</w:t>
      </w:r>
      <w:r w:rsidRPr="00006E18">
        <w:rPr>
          <w:rFonts w:ascii="Times New Roman" w:hAnsi="Times New Roman" w:cs="Times New Roman"/>
          <w:noProof/>
        </w:rPr>
        <w:t>, 11(4), p. e404.</w:t>
      </w:r>
    </w:p>
    <w:p w14:paraId="29E20922"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Dapper, R.E.E. (2019) ‘Leadership styles and entrepreneurial orientation’, </w:t>
      </w:r>
      <w:r w:rsidRPr="00006E18">
        <w:rPr>
          <w:rFonts w:ascii="Times New Roman" w:hAnsi="Times New Roman" w:cs="Times New Roman"/>
          <w:i/>
          <w:iCs/>
          <w:noProof/>
        </w:rPr>
        <w:t>Leadership</w:t>
      </w:r>
      <w:r w:rsidRPr="00006E18">
        <w:rPr>
          <w:rFonts w:ascii="Times New Roman" w:hAnsi="Times New Roman" w:cs="Times New Roman"/>
          <w:noProof/>
        </w:rPr>
        <w:t>, 11(8).</w:t>
      </w:r>
    </w:p>
    <w:p w14:paraId="5F851D0A"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Dlamini, M. and Cumberlege, R. (2021) ‘The impact of cost overruns and delays in the construction business’, in </w:t>
      </w:r>
      <w:r w:rsidRPr="00006E18">
        <w:rPr>
          <w:rFonts w:ascii="Times New Roman" w:hAnsi="Times New Roman" w:cs="Times New Roman"/>
          <w:i/>
          <w:iCs/>
          <w:noProof/>
        </w:rPr>
        <w:t>IOP Conference Series: Earth and Environmental Science</w:t>
      </w:r>
      <w:r w:rsidRPr="00006E18">
        <w:rPr>
          <w:rFonts w:ascii="Times New Roman" w:hAnsi="Times New Roman" w:cs="Times New Roman"/>
          <w:noProof/>
        </w:rPr>
        <w:t>, p. 12029.</w:t>
      </w:r>
    </w:p>
    <w:p w14:paraId="10B7F19C"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Dogan, O. and Cebeci, U. (2021) ‘An Integrated Quality Tools Approach for New Product Development’, in </w:t>
      </w:r>
      <w:r w:rsidRPr="00006E18">
        <w:rPr>
          <w:rFonts w:ascii="Times New Roman" w:hAnsi="Times New Roman" w:cs="Times New Roman"/>
          <w:i/>
          <w:iCs/>
          <w:noProof/>
        </w:rPr>
        <w:t>Techniques, Tools and Methodologies Applied to Quality Assurance in Manufacturing</w:t>
      </w:r>
      <w:r w:rsidRPr="00006E18">
        <w:rPr>
          <w:rFonts w:ascii="Times New Roman" w:hAnsi="Times New Roman" w:cs="Times New Roman"/>
          <w:noProof/>
        </w:rPr>
        <w:t>. Springer, pp. 3–22.</w:t>
      </w:r>
    </w:p>
    <w:p w14:paraId="7BBCB380"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Dorismond, J., Walteros, J.L. and Batta, R. (2023) ‘A Simulation Based Tool to Guide Periodic Changes in a Supermarket Layout’, in </w:t>
      </w:r>
      <w:r w:rsidRPr="00006E18">
        <w:rPr>
          <w:rFonts w:ascii="Times New Roman" w:hAnsi="Times New Roman" w:cs="Times New Roman"/>
          <w:i/>
          <w:iCs/>
          <w:noProof/>
        </w:rPr>
        <w:t>Retail Space Analytics</w:t>
      </w:r>
      <w:r w:rsidRPr="00006E18">
        <w:rPr>
          <w:rFonts w:ascii="Times New Roman" w:hAnsi="Times New Roman" w:cs="Times New Roman"/>
          <w:noProof/>
        </w:rPr>
        <w:t>. Springer, pp. 51–74.</w:t>
      </w:r>
    </w:p>
    <w:p w14:paraId="113F40CB"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Earley, S. (2019) ‘Communication and collaboration between chief data officers and chief marketing officers’, </w:t>
      </w:r>
      <w:r w:rsidRPr="00006E18">
        <w:rPr>
          <w:rFonts w:ascii="Times New Roman" w:hAnsi="Times New Roman" w:cs="Times New Roman"/>
          <w:i/>
          <w:iCs/>
          <w:noProof/>
        </w:rPr>
        <w:t>Applied Marketing Analytics</w:t>
      </w:r>
      <w:r w:rsidRPr="00006E18">
        <w:rPr>
          <w:rFonts w:ascii="Times New Roman" w:hAnsi="Times New Roman" w:cs="Times New Roman"/>
          <w:noProof/>
        </w:rPr>
        <w:t>, 4(4), pp. 290–299.</w:t>
      </w:r>
    </w:p>
    <w:p w14:paraId="42A578FF"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Ellitan, L. (2021) ‘The Role of Green Marketing and Green Brand Image in Enhancing Purchase Intention’, </w:t>
      </w:r>
      <w:r w:rsidRPr="00006E18">
        <w:rPr>
          <w:rFonts w:ascii="Times New Roman" w:hAnsi="Times New Roman" w:cs="Times New Roman"/>
          <w:i/>
          <w:iCs/>
          <w:noProof/>
        </w:rPr>
        <w:t>International Journal of Trend in Scientific Research and Development</w:t>
      </w:r>
      <w:r w:rsidRPr="00006E18">
        <w:rPr>
          <w:rFonts w:ascii="Times New Roman" w:hAnsi="Times New Roman" w:cs="Times New Roman"/>
          <w:noProof/>
        </w:rPr>
        <w:t>, 5(6), pp. 1227–1282.</w:t>
      </w:r>
    </w:p>
    <w:p w14:paraId="611FB2E4"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Errida, A. and Lotfi, B. (2021) ‘The determinants of organizational change management success: Literature review and case study’, </w:t>
      </w:r>
      <w:r w:rsidRPr="00006E18">
        <w:rPr>
          <w:rFonts w:ascii="Times New Roman" w:hAnsi="Times New Roman" w:cs="Times New Roman"/>
          <w:i/>
          <w:iCs/>
          <w:noProof/>
        </w:rPr>
        <w:t>International Journal of Engineering Business Management</w:t>
      </w:r>
      <w:r w:rsidRPr="00006E18">
        <w:rPr>
          <w:rFonts w:ascii="Times New Roman" w:hAnsi="Times New Roman" w:cs="Times New Roman"/>
          <w:noProof/>
        </w:rPr>
        <w:t>, 13, p. 18479790211016270.</w:t>
      </w:r>
    </w:p>
    <w:p w14:paraId="181EB005"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Fabius, R. and Phares, S. (2021) ‘Companies that promote a culture of health, safety, and wellbeing outperform in the marketplace’, </w:t>
      </w:r>
      <w:r w:rsidRPr="00006E18">
        <w:rPr>
          <w:rFonts w:ascii="Times New Roman" w:hAnsi="Times New Roman" w:cs="Times New Roman"/>
          <w:i/>
          <w:iCs/>
          <w:noProof/>
        </w:rPr>
        <w:t>Journal of Occupational and Environmental Medicine</w:t>
      </w:r>
      <w:r w:rsidRPr="00006E18">
        <w:rPr>
          <w:rFonts w:ascii="Times New Roman" w:hAnsi="Times New Roman" w:cs="Times New Roman"/>
          <w:noProof/>
        </w:rPr>
        <w:t>, 63(6), pp. 456–461.</w:t>
      </w:r>
    </w:p>
    <w:p w14:paraId="6C536576"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Feix, T. and Feix, T. (2020) ‘Integration Management’, </w:t>
      </w:r>
      <w:r w:rsidRPr="00006E18">
        <w:rPr>
          <w:rFonts w:ascii="Times New Roman" w:hAnsi="Times New Roman" w:cs="Times New Roman"/>
          <w:i/>
          <w:iCs/>
          <w:noProof/>
        </w:rPr>
        <w:t>End-to-End M\&amp;A Process Design: Resilient Business Model Innovation</w:t>
      </w:r>
      <w:r w:rsidRPr="00006E18">
        <w:rPr>
          <w:rFonts w:ascii="Times New Roman" w:hAnsi="Times New Roman" w:cs="Times New Roman"/>
          <w:noProof/>
        </w:rPr>
        <w:t>, pp. 173–244.</w:t>
      </w:r>
    </w:p>
    <w:p w14:paraId="5668622B"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Fellbrant, J., Fridén, E. and Ohlsson, C. (2021) ‘Well, that escalated quickly...: Exploring how leaders have managed the rapid change of leading a group of people in a physical environment into a digital environment due to Covid-19.’</w:t>
      </w:r>
    </w:p>
    <w:p w14:paraId="7D8AE0A9"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Fernando, Y. and Wulansari, P. (2021) ‘Perceived understanding of supply chain integration, </w:t>
      </w:r>
      <w:r w:rsidRPr="00006E18">
        <w:rPr>
          <w:rFonts w:ascii="Times New Roman" w:hAnsi="Times New Roman" w:cs="Times New Roman"/>
          <w:noProof/>
        </w:rPr>
        <w:lastRenderedPageBreak/>
        <w:t xml:space="preserve">communication and teamwork competency in the global manufacturing companies’, </w:t>
      </w:r>
      <w:r w:rsidRPr="00006E18">
        <w:rPr>
          <w:rFonts w:ascii="Times New Roman" w:hAnsi="Times New Roman" w:cs="Times New Roman"/>
          <w:i/>
          <w:iCs/>
          <w:noProof/>
        </w:rPr>
        <w:t>European Journal of Management and Business Economics</w:t>
      </w:r>
      <w:r w:rsidRPr="00006E18">
        <w:rPr>
          <w:rFonts w:ascii="Times New Roman" w:hAnsi="Times New Roman" w:cs="Times New Roman"/>
          <w:noProof/>
        </w:rPr>
        <w:t>, 30(2), pp. 191–210.</w:t>
      </w:r>
    </w:p>
    <w:p w14:paraId="53D9B9D1"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Flyvbjerg, B. and Bester, D.W. (2021) ‘The cost-benefit fallacy: Why cost-benefit analysis is broken and how to fix it’, </w:t>
      </w:r>
      <w:r w:rsidRPr="00006E18">
        <w:rPr>
          <w:rFonts w:ascii="Times New Roman" w:hAnsi="Times New Roman" w:cs="Times New Roman"/>
          <w:i/>
          <w:iCs/>
          <w:noProof/>
        </w:rPr>
        <w:t>Journal of Benefit-Cost Analysis</w:t>
      </w:r>
      <w:r w:rsidRPr="00006E18">
        <w:rPr>
          <w:rFonts w:ascii="Times New Roman" w:hAnsi="Times New Roman" w:cs="Times New Roman"/>
          <w:noProof/>
        </w:rPr>
        <w:t>, 12(3), pp. 395–419.</w:t>
      </w:r>
    </w:p>
    <w:p w14:paraId="62BA5B85"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Fortin, N.D. (2022) </w:t>
      </w:r>
      <w:r w:rsidRPr="00006E18">
        <w:rPr>
          <w:rFonts w:ascii="Times New Roman" w:hAnsi="Times New Roman" w:cs="Times New Roman"/>
          <w:i/>
          <w:iCs/>
          <w:noProof/>
        </w:rPr>
        <w:t>Food regulation: law, science, policy, and practice</w:t>
      </w:r>
      <w:r w:rsidRPr="00006E18">
        <w:rPr>
          <w:rFonts w:ascii="Times New Roman" w:hAnsi="Times New Roman" w:cs="Times New Roman"/>
          <w:noProof/>
        </w:rPr>
        <w:t>. John Wiley \&amp; Sons.</w:t>
      </w:r>
    </w:p>
    <w:p w14:paraId="2255D9EE"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Furxhi, G. (2021) ‘Employee’s Resistance and Organizational Change Factors’, </w:t>
      </w:r>
      <w:r w:rsidRPr="00006E18">
        <w:rPr>
          <w:rFonts w:ascii="Times New Roman" w:hAnsi="Times New Roman" w:cs="Times New Roman"/>
          <w:i/>
          <w:iCs/>
          <w:noProof/>
        </w:rPr>
        <w:t>European Journal of Business and Management Research</w:t>
      </w:r>
      <w:r w:rsidRPr="00006E18">
        <w:rPr>
          <w:rFonts w:ascii="Times New Roman" w:hAnsi="Times New Roman" w:cs="Times New Roman"/>
          <w:noProof/>
        </w:rPr>
        <w:t>, 6(2), pp. 30–32.</w:t>
      </w:r>
    </w:p>
    <w:p w14:paraId="5296466B"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Fusch, G.E. </w:t>
      </w:r>
      <w:r w:rsidRPr="00006E18">
        <w:rPr>
          <w:rFonts w:ascii="Times New Roman" w:hAnsi="Times New Roman" w:cs="Times New Roman"/>
          <w:i/>
          <w:iCs/>
          <w:noProof/>
        </w:rPr>
        <w:t>et al.</w:t>
      </w:r>
      <w:r w:rsidRPr="00006E18">
        <w:rPr>
          <w:rFonts w:ascii="Times New Roman" w:hAnsi="Times New Roman" w:cs="Times New Roman"/>
          <w:noProof/>
        </w:rPr>
        <w:t xml:space="preserve"> (2020) ‘People and process: Successful change management initiatives’, </w:t>
      </w:r>
      <w:r w:rsidRPr="00006E18">
        <w:rPr>
          <w:rFonts w:ascii="Times New Roman" w:hAnsi="Times New Roman" w:cs="Times New Roman"/>
          <w:i/>
          <w:iCs/>
          <w:noProof/>
        </w:rPr>
        <w:t>Journal of Sustainable Social Change</w:t>
      </w:r>
      <w:r w:rsidRPr="00006E18">
        <w:rPr>
          <w:rFonts w:ascii="Times New Roman" w:hAnsi="Times New Roman" w:cs="Times New Roman"/>
          <w:noProof/>
        </w:rPr>
        <w:t>, 12(1), p. 13.</w:t>
      </w:r>
    </w:p>
    <w:p w14:paraId="6A18513B"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Gil, C.V. (2019) </w:t>
      </w:r>
      <w:r w:rsidRPr="00006E18">
        <w:rPr>
          <w:rFonts w:ascii="Times New Roman" w:hAnsi="Times New Roman" w:cs="Times New Roman"/>
          <w:i/>
          <w:iCs/>
          <w:noProof/>
        </w:rPr>
        <w:t>Evolutionary engineering towards the optimization of fruit juice fermentations</w:t>
      </w:r>
      <w:r w:rsidRPr="00006E18">
        <w:rPr>
          <w:rFonts w:ascii="Times New Roman" w:hAnsi="Times New Roman" w:cs="Times New Roman"/>
          <w:noProof/>
        </w:rPr>
        <w:t>.</w:t>
      </w:r>
    </w:p>
    <w:p w14:paraId="41F146E2"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Goyat, R. </w:t>
      </w:r>
      <w:r w:rsidRPr="00006E18">
        <w:rPr>
          <w:rFonts w:ascii="Times New Roman" w:hAnsi="Times New Roman" w:cs="Times New Roman"/>
          <w:i/>
          <w:iCs/>
          <w:noProof/>
        </w:rPr>
        <w:t>et al.</w:t>
      </w:r>
      <w:r w:rsidRPr="00006E18">
        <w:rPr>
          <w:rFonts w:ascii="Times New Roman" w:hAnsi="Times New Roman" w:cs="Times New Roman"/>
          <w:noProof/>
        </w:rPr>
        <w:t xml:space="preserve"> (2019) ‘Implications of blockchain technology in supply chain management’, </w:t>
      </w:r>
      <w:r w:rsidRPr="00006E18">
        <w:rPr>
          <w:rFonts w:ascii="Times New Roman" w:hAnsi="Times New Roman" w:cs="Times New Roman"/>
          <w:i/>
          <w:iCs/>
          <w:noProof/>
        </w:rPr>
        <w:t>Journal of System and Management Sciences</w:t>
      </w:r>
      <w:r w:rsidRPr="00006E18">
        <w:rPr>
          <w:rFonts w:ascii="Times New Roman" w:hAnsi="Times New Roman" w:cs="Times New Roman"/>
          <w:noProof/>
        </w:rPr>
        <w:t>, 9(3), pp. 92–103.</w:t>
      </w:r>
    </w:p>
    <w:p w14:paraId="60392F01"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Graeff-Hönninger, S. and Khajehei, F. (2019) ‘The demand for superfoods: Consumers’ desire, production viability and bio-intelligent transition’, </w:t>
      </w:r>
      <w:r w:rsidRPr="00006E18">
        <w:rPr>
          <w:rFonts w:ascii="Times New Roman" w:hAnsi="Times New Roman" w:cs="Times New Roman"/>
          <w:i/>
          <w:iCs/>
          <w:noProof/>
        </w:rPr>
        <w:t>Food tech transitions: reconnecting agri-food, technology and society</w:t>
      </w:r>
      <w:r w:rsidRPr="00006E18">
        <w:rPr>
          <w:rFonts w:ascii="Times New Roman" w:hAnsi="Times New Roman" w:cs="Times New Roman"/>
          <w:noProof/>
        </w:rPr>
        <w:t>, pp. 81–94.</w:t>
      </w:r>
    </w:p>
    <w:p w14:paraId="0CCD3094"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Grant, G., Cuganesan, S. and Knight, E. (2019) ‘Creating Agile Leadership Teams: How shared leadership models can better manage the ambiguities of sustainable innovation and growth’.</w:t>
      </w:r>
    </w:p>
    <w:p w14:paraId="36CD50DE"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Halpern, B.S. </w:t>
      </w:r>
      <w:r w:rsidRPr="00006E18">
        <w:rPr>
          <w:rFonts w:ascii="Times New Roman" w:hAnsi="Times New Roman" w:cs="Times New Roman"/>
          <w:i/>
          <w:iCs/>
          <w:noProof/>
        </w:rPr>
        <w:t>et al.</w:t>
      </w:r>
      <w:r w:rsidRPr="00006E18">
        <w:rPr>
          <w:rFonts w:ascii="Times New Roman" w:hAnsi="Times New Roman" w:cs="Times New Roman"/>
          <w:noProof/>
        </w:rPr>
        <w:t xml:space="preserve"> (2022) ‘The environmental footprint of global food production’, </w:t>
      </w:r>
      <w:r w:rsidRPr="00006E18">
        <w:rPr>
          <w:rFonts w:ascii="Times New Roman" w:hAnsi="Times New Roman" w:cs="Times New Roman"/>
          <w:i/>
          <w:iCs/>
          <w:noProof/>
        </w:rPr>
        <w:t>Nature Sustainability</w:t>
      </w:r>
      <w:r w:rsidRPr="00006E18">
        <w:rPr>
          <w:rFonts w:ascii="Times New Roman" w:hAnsi="Times New Roman" w:cs="Times New Roman"/>
          <w:noProof/>
        </w:rPr>
        <w:t>, 5(12), pp. 1027–1039.</w:t>
      </w:r>
    </w:p>
    <w:p w14:paraId="7DA429D7"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Haraldsson, A. and Håkansson, E. (2023) ‘Factors influencing corporate office relocation A comparison of three Gothenburg business districts’.</w:t>
      </w:r>
    </w:p>
    <w:p w14:paraId="1DE60B1A"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Hashim, N., Abdullah, S. and Yusoh, K. (2022) ‘Graphene nanomaterials in the food industries: quality control in promising food safety to consumers’, </w:t>
      </w:r>
      <w:r w:rsidRPr="00006E18">
        <w:rPr>
          <w:rFonts w:ascii="Times New Roman" w:hAnsi="Times New Roman" w:cs="Times New Roman"/>
          <w:i/>
          <w:iCs/>
          <w:noProof/>
        </w:rPr>
        <w:t>Graphene and 2D Materials</w:t>
      </w:r>
      <w:r w:rsidRPr="00006E18">
        <w:rPr>
          <w:rFonts w:ascii="Times New Roman" w:hAnsi="Times New Roman" w:cs="Times New Roman"/>
          <w:noProof/>
        </w:rPr>
        <w:t>, 7(1–2), pp. 1–29.</w:t>
      </w:r>
    </w:p>
    <w:p w14:paraId="1D44B0CD"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Hassan, Z. </w:t>
      </w:r>
      <w:r w:rsidRPr="00006E18">
        <w:rPr>
          <w:rFonts w:ascii="Times New Roman" w:hAnsi="Times New Roman" w:cs="Times New Roman"/>
          <w:i/>
          <w:iCs/>
          <w:noProof/>
        </w:rPr>
        <w:t>et al.</w:t>
      </w:r>
      <w:r w:rsidRPr="00006E18">
        <w:rPr>
          <w:rFonts w:ascii="Times New Roman" w:hAnsi="Times New Roman" w:cs="Times New Roman"/>
          <w:noProof/>
        </w:rPr>
        <w:t xml:space="preserve"> (2019) ‘The connection between safety compliance behaviour, safety communication and safety standard and procedure: An investigation among workers in Malaysian SME’S’, </w:t>
      </w:r>
      <w:r w:rsidRPr="00006E18">
        <w:rPr>
          <w:rFonts w:ascii="Times New Roman" w:hAnsi="Times New Roman" w:cs="Times New Roman"/>
          <w:i/>
          <w:iCs/>
          <w:noProof/>
        </w:rPr>
        <w:t>Academy of Entrepreneurship Journal</w:t>
      </w:r>
      <w:r w:rsidRPr="00006E18">
        <w:rPr>
          <w:rFonts w:ascii="Times New Roman" w:hAnsi="Times New Roman" w:cs="Times New Roman"/>
          <w:noProof/>
        </w:rPr>
        <w:t>, 25(Special Issue 2), pp. 1–11.</w:t>
      </w:r>
    </w:p>
    <w:p w14:paraId="6F3F5F78"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Helo, P. and Shamsuzzoha, A.H.M. (2020) ‘Real-time supply chain—A blockchain architecture for project deliveries’, </w:t>
      </w:r>
      <w:r w:rsidRPr="00006E18">
        <w:rPr>
          <w:rFonts w:ascii="Times New Roman" w:hAnsi="Times New Roman" w:cs="Times New Roman"/>
          <w:i/>
          <w:iCs/>
          <w:noProof/>
        </w:rPr>
        <w:t>Robotics and Computer-Integrated Manufacturing</w:t>
      </w:r>
      <w:r w:rsidRPr="00006E18">
        <w:rPr>
          <w:rFonts w:ascii="Times New Roman" w:hAnsi="Times New Roman" w:cs="Times New Roman"/>
          <w:noProof/>
        </w:rPr>
        <w:t>, 63, p. 101909.</w:t>
      </w:r>
    </w:p>
    <w:p w14:paraId="6D3E64DE"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Ibrahim, A.M. and Hassanain, M.A. (2022) ‘Organizational workplace relocation: assessment of facilities and real estate managers’ practices’, </w:t>
      </w:r>
      <w:r w:rsidRPr="00006E18">
        <w:rPr>
          <w:rFonts w:ascii="Times New Roman" w:hAnsi="Times New Roman" w:cs="Times New Roman"/>
          <w:i/>
          <w:iCs/>
          <w:noProof/>
        </w:rPr>
        <w:t>Property Management</w:t>
      </w:r>
      <w:r w:rsidRPr="00006E18">
        <w:rPr>
          <w:rFonts w:ascii="Times New Roman" w:hAnsi="Times New Roman" w:cs="Times New Roman"/>
          <w:noProof/>
        </w:rPr>
        <w:t>, 40(3), pp. 321–342.</w:t>
      </w:r>
    </w:p>
    <w:p w14:paraId="0DB0969B"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Irfan, M. </w:t>
      </w:r>
      <w:r w:rsidRPr="00006E18">
        <w:rPr>
          <w:rFonts w:ascii="Times New Roman" w:hAnsi="Times New Roman" w:cs="Times New Roman"/>
          <w:i/>
          <w:iCs/>
          <w:noProof/>
        </w:rPr>
        <w:t>et al.</w:t>
      </w:r>
      <w:r w:rsidRPr="00006E18">
        <w:rPr>
          <w:rFonts w:ascii="Times New Roman" w:hAnsi="Times New Roman" w:cs="Times New Roman"/>
          <w:noProof/>
        </w:rPr>
        <w:t xml:space="preserve"> (2021) ‘Role of project planning and project manager competencies on public </w:t>
      </w:r>
      <w:r w:rsidRPr="00006E18">
        <w:rPr>
          <w:rFonts w:ascii="Times New Roman" w:hAnsi="Times New Roman" w:cs="Times New Roman"/>
          <w:noProof/>
        </w:rPr>
        <w:lastRenderedPageBreak/>
        <w:t xml:space="preserve">sector project success’, </w:t>
      </w:r>
      <w:r w:rsidRPr="00006E18">
        <w:rPr>
          <w:rFonts w:ascii="Times New Roman" w:hAnsi="Times New Roman" w:cs="Times New Roman"/>
          <w:i/>
          <w:iCs/>
          <w:noProof/>
        </w:rPr>
        <w:t>Sustainability</w:t>
      </w:r>
      <w:r w:rsidRPr="00006E18">
        <w:rPr>
          <w:rFonts w:ascii="Times New Roman" w:hAnsi="Times New Roman" w:cs="Times New Roman"/>
          <w:noProof/>
        </w:rPr>
        <w:t>, 13(3), p. 1421.</w:t>
      </w:r>
    </w:p>
    <w:p w14:paraId="4A8E78D2"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Jagtap, S. </w:t>
      </w:r>
      <w:r w:rsidRPr="00006E18">
        <w:rPr>
          <w:rFonts w:ascii="Times New Roman" w:hAnsi="Times New Roman" w:cs="Times New Roman"/>
          <w:i/>
          <w:iCs/>
          <w:noProof/>
        </w:rPr>
        <w:t>et al.</w:t>
      </w:r>
      <w:r w:rsidRPr="00006E18">
        <w:rPr>
          <w:rFonts w:ascii="Times New Roman" w:hAnsi="Times New Roman" w:cs="Times New Roman"/>
          <w:noProof/>
        </w:rPr>
        <w:t xml:space="preserve"> (2021) ‘IoT technologies in the food supply chain’, in </w:t>
      </w:r>
      <w:r w:rsidRPr="00006E18">
        <w:rPr>
          <w:rFonts w:ascii="Times New Roman" w:hAnsi="Times New Roman" w:cs="Times New Roman"/>
          <w:i/>
          <w:iCs/>
          <w:noProof/>
        </w:rPr>
        <w:t>Food technology disruptions</w:t>
      </w:r>
      <w:r w:rsidRPr="00006E18">
        <w:rPr>
          <w:rFonts w:ascii="Times New Roman" w:hAnsi="Times New Roman" w:cs="Times New Roman"/>
          <w:noProof/>
        </w:rPr>
        <w:t>. Elsevier, pp. 175–211.</w:t>
      </w:r>
    </w:p>
    <w:p w14:paraId="56BDF930"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Kędzia, G. and Staniec, I. (2022) ‘THE IMPACT OF SUPPLIER INVOLVEMENT IN PRODUCT DEVELOPMENT ON SUPPLY CHAIN RESILIENCE: THE MEDIATING ROLE OF COMMUNICATION.’, </w:t>
      </w:r>
      <w:r w:rsidRPr="00006E18">
        <w:rPr>
          <w:rFonts w:ascii="Times New Roman" w:hAnsi="Times New Roman" w:cs="Times New Roman"/>
          <w:i/>
          <w:iCs/>
          <w:noProof/>
        </w:rPr>
        <w:t>International Journal for Quality Research</w:t>
      </w:r>
      <w:r w:rsidRPr="00006E18">
        <w:rPr>
          <w:rFonts w:ascii="Times New Roman" w:hAnsi="Times New Roman" w:cs="Times New Roman"/>
          <w:noProof/>
        </w:rPr>
        <w:t>, 16(4).</w:t>
      </w:r>
    </w:p>
    <w:p w14:paraId="510D8BAA"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Konar, N. </w:t>
      </w:r>
      <w:r w:rsidRPr="00006E18">
        <w:rPr>
          <w:rFonts w:ascii="Times New Roman" w:hAnsi="Times New Roman" w:cs="Times New Roman"/>
          <w:i/>
          <w:iCs/>
          <w:noProof/>
        </w:rPr>
        <w:t>et al.</w:t>
      </w:r>
      <w:r w:rsidRPr="00006E18">
        <w:rPr>
          <w:rFonts w:ascii="Times New Roman" w:hAnsi="Times New Roman" w:cs="Times New Roman"/>
          <w:noProof/>
        </w:rPr>
        <w:t xml:space="preserve"> (2022) ‘Health conscious consumers and sugar confectionery: Present aspects and projections’, </w:t>
      </w:r>
      <w:r w:rsidRPr="00006E18">
        <w:rPr>
          <w:rFonts w:ascii="Times New Roman" w:hAnsi="Times New Roman" w:cs="Times New Roman"/>
          <w:i/>
          <w:iCs/>
          <w:noProof/>
        </w:rPr>
        <w:t>Trends in Food Science \&amp; Technology</w:t>
      </w:r>
      <w:r w:rsidRPr="00006E18">
        <w:rPr>
          <w:rFonts w:ascii="Times New Roman" w:hAnsi="Times New Roman" w:cs="Times New Roman"/>
          <w:noProof/>
        </w:rPr>
        <w:t>, 123, pp. 57–68.</w:t>
      </w:r>
    </w:p>
    <w:p w14:paraId="0FB3E1D0"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Kumar, P. and Aziz, S. (2023) ‘Managing Supply Chain Risk with the Integration of Internet of things in the manufacturing Sector of Pakistan’, </w:t>
      </w:r>
      <w:r w:rsidRPr="00006E18">
        <w:rPr>
          <w:rFonts w:ascii="Times New Roman" w:hAnsi="Times New Roman" w:cs="Times New Roman"/>
          <w:i/>
          <w:iCs/>
          <w:noProof/>
        </w:rPr>
        <w:t>Dutch Journal of Finance and Management</w:t>
      </w:r>
      <w:r w:rsidRPr="00006E18">
        <w:rPr>
          <w:rFonts w:ascii="Times New Roman" w:hAnsi="Times New Roman" w:cs="Times New Roman"/>
          <w:noProof/>
        </w:rPr>
        <w:t>, 5(2), p. 22405.</w:t>
      </w:r>
    </w:p>
    <w:p w14:paraId="02EA8F01"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Lees, N., Nuthall, P. and Wilson, M.M.J. (2020) ‘Relationship quality and supplier performance in food supply chains’, </w:t>
      </w:r>
      <w:r w:rsidRPr="00006E18">
        <w:rPr>
          <w:rFonts w:ascii="Times New Roman" w:hAnsi="Times New Roman" w:cs="Times New Roman"/>
          <w:i/>
          <w:iCs/>
          <w:noProof/>
        </w:rPr>
        <w:t>International Food and Agribusiness Management Review</w:t>
      </w:r>
      <w:r w:rsidRPr="00006E18">
        <w:rPr>
          <w:rFonts w:ascii="Times New Roman" w:hAnsi="Times New Roman" w:cs="Times New Roman"/>
          <w:noProof/>
        </w:rPr>
        <w:t>, 23(3), pp. 425–445.</w:t>
      </w:r>
    </w:p>
    <w:p w14:paraId="7B7CD3CE"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Li, J.-Y. </w:t>
      </w:r>
      <w:r w:rsidRPr="00006E18">
        <w:rPr>
          <w:rFonts w:ascii="Times New Roman" w:hAnsi="Times New Roman" w:cs="Times New Roman"/>
          <w:i/>
          <w:iCs/>
          <w:noProof/>
        </w:rPr>
        <w:t>et al.</w:t>
      </w:r>
      <w:r w:rsidRPr="00006E18">
        <w:rPr>
          <w:rFonts w:ascii="Times New Roman" w:hAnsi="Times New Roman" w:cs="Times New Roman"/>
          <w:noProof/>
        </w:rPr>
        <w:t xml:space="preserve"> (2021) ‘Employee coping with organizational change in the face of a pandemic: The role of transparent internal communication’, </w:t>
      </w:r>
      <w:r w:rsidRPr="00006E18">
        <w:rPr>
          <w:rFonts w:ascii="Times New Roman" w:hAnsi="Times New Roman" w:cs="Times New Roman"/>
          <w:i/>
          <w:iCs/>
          <w:noProof/>
        </w:rPr>
        <w:t>Public relations review</w:t>
      </w:r>
      <w:r w:rsidRPr="00006E18">
        <w:rPr>
          <w:rFonts w:ascii="Times New Roman" w:hAnsi="Times New Roman" w:cs="Times New Roman"/>
          <w:noProof/>
        </w:rPr>
        <w:t>, 47(1), p. 101984.</w:t>
      </w:r>
    </w:p>
    <w:p w14:paraId="7ED679C0"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Liu, Y. </w:t>
      </w:r>
      <w:r w:rsidRPr="00006E18">
        <w:rPr>
          <w:rFonts w:ascii="Times New Roman" w:hAnsi="Times New Roman" w:cs="Times New Roman"/>
          <w:i/>
          <w:iCs/>
          <w:noProof/>
        </w:rPr>
        <w:t>et al.</w:t>
      </w:r>
      <w:r w:rsidRPr="00006E18">
        <w:rPr>
          <w:rFonts w:ascii="Times New Roman" w:hAnsi="Times New Roman" w:cs="Times New Roman"/>
          <w:noProof/>
        </w:rPr>
        <w:t xml:space="preserve"> (2023) ‘Eco-friendly passive radiative cooling using recycled packaging plastics’, </w:t>
      </w:r>
      <w:r w:rsidRPr="00006E18">
        <w:rPr>
          <w:rFonts w:ascii="Times New Roman" w:hAnsi="Times New Roman" w:cs="Times New Roman"/>
          <w:i/>
          <w:iCs/>
          <w:noProof/>
        </w:rPr>
        <w:t>Materials Today Sustainability</w:t>
      </w:r>
      <w:r w:rsidRPr="00006E18">
        <w:rPr>
          <w:rFonts w:ascii="Times New Roman" w:hAnsi="Times New Roman" w:cs="Times New Roman"/>
          <w:noProof/>
        </w:rPr>
        <w:t>, 23, p. 100448.</w:t>
      </w:r>
    </w:p>
    <w:p w14:paraId="0509AB85"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Lynch, O. (2020) </w:t>
      </w:r>
      <w:r w:rsidRPr="00006E18">
        <w:rPr>
          <w:rFonts w:ascii="Times New Roman" w:hAnsi="Times New Roman" w:cs="Times New Roman"/>
          <w:i/>
          <w:iCs/>
          <w:noProof/>
        </w:rPr>
        <w:t>Reducing Logistics Delays Using the Supply Chain Criticality Index: A Diagnostic Approach</w:t>
      </w:r>
      <w:r w:rsidRPr="00006E18">
        <w:rPr>
          <w:rFonts w:ascii="Times New Roman" w:hAnsi="Times New Roman" w:cs="Times New Roman"/>
          <w:noProof/>
        </w:rPr>
        <w:t>. Monterey, CA; Naval Postgraduate School.</w:t>
      </w:r>
    </w:p>
    <w:p w14:paraId="5F05CF07"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Manoram, S. and Panghal, A. (2023) ‘Smart Technologies Interventions for Sustainable Agri-Food Supply Chain’, in </w:t>
      </w:r>
      <w:r w:rsidRPr="00006E18">
        <w:rPr>
          <w:rFonts w:ascii="Times New Roman" w:hAnsi="Times New Roman" w:cs="Times New Roman"/>
          <w:i/>
          <w:iCs/>
          <w:noProof/>
        </w:rPr>
        <w:t>Digital Transformation and Industry 4.0 for Sustainable Supply Chain Performance</w:t>
      </w:r>
      <w:r w:rsidRPr="00006E18">
        <w:rPr>
          <w:rFonts w:ascii="Times New Roman" w:hAnsi="Times New Roman" w:cs="Times New Roman"/>
          <w:noProof/>
        </w:rPr>
        <w:t>. Springer, pp. 79–100.</w:t>
      </w:r>
    </w:p>
    <w:p w14:paraId="7CE424D8"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Mansaray, H.E. (2019) ‘The role of leadership style in organisational change management: a literature review’, </w:t>
      </w:r>
      <w:r w:rsidRPr="00006E18">
        <w:rPr>
          <w:rFonts w:ascii="Times New Roman" w:hAnsi="Times New Roman" w:cs="Times New Roman"/>
          <w:i/>
          <w:iCs/>
          <w:noProof/>
        </w:rPr>
        <w:t>Journal of Human Resource Management</w:t>
      </w:r>
      <w:r w:rsidRPr="00006E18">
        <w:rPr>
          <w:rFonts w:ascii="Times New Roman" w:hAnsi="Times New Roman" w:cs="Times New Roman"/>
          <w:noProof/>
        </w:rPr>
        <w:t>, 7(1), pp. 18–31.</w:t>
      </w:r>
    </w:p>
    <w:p w14:paraId="5766627C"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Marques, G. and Pitarma, R. (2019) ‘An internet of things-based environmental quality management system to supervise the indoor laboratory conditions’, </w:t>
      </w:r>
      <w:r w:rsidRPr="00006E18">
        <w:rPr>
          <w:rFonts w:ascii="Times New Roman" w:hAnsi="Times New Roman" w:cs="Times New Roman"/>
          <w:i/>
          <w:iCs/>
          <w:noProof/>
        </w:rPr>
        <w:t>Applied Sciences</w:t>
      </w:r>
      <w:r w:rsidRPr="00006E18">
        <w:rPr>
          <w:rFonts w:ascii="Times New Roman" w:hAnsi="Times New Roman" w:cs="Times New Roman"/>
          <w:noProof/>
        </w:rPr>
        <w:t>, 9(3), p. 438.</w:t>
      </w:r>
    </w:p>
    <w:p w14:paraId="0DDD1E2B"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Milić, D.C., Tolić, I.H. and Peko, M. (2020) ‘Internet of Things (IoT) solutions in smart transportation management’, </w:t>
      </w:r>
      <w:r w:rsidRPr="00006E18">
        <w:rPr>
          <w:rFonts w:ascii="Times New Roman" w:hAnsi="Times New Roman" w:cs="Times New Roman"/>
          <w:i/>
          <w:iCs/>
          <w:noProof/>
        </w:rPr>
        <w:t>Business Logistics in Modern Management</w:t>
      </w:r>
      <w:r w:rsidRPr="00006E18">
        <w:rPr>
          <w:rFonts w:ascii="Times New Roman" w:hAnsi="Times New Roman" w:cs="Times New Roman"/>
          <w:noProof/>
        </w:rPr>
        <w:t xml:space="preserve"> [Preprint].</w:t>
      </w:r>
    </w:p>
    <w:p w14:paraId="76DB1968"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Mishra, M. (2020) ‘Sustainable Employee Practices Leading to High Employee Engagement: Identifying the priorities’.</w:t>
      </w:r>
    </w:p>
    <w:p w14:paraId="4E6A970D"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Mishra, S. and Singh, S.P. (2021) ‘A clean global production network model considering hybrid facilities’, </w:t>
      </w:r>
      <w:r w:rsidRPr="00006E18">
        <w:rPr>
          <w:rFonts w:ascii="Times New Roman" w:hAnsi="Times New Roman" w:cs="Times New Roman"/>
          <w:i/>
          <w:iCs/>
          <w:noProof/>
        </w:rPr>
        <w:t>Journal of Cleaner Production</w:t>
      </w:r>
      <w:r w:rsidRPr="00006E18">
        <w:rPr>
          <w:rFonts w:ascii="Times New Roman" w:hAnsi="Times New Roman" w:cs="Times New Roman"/>
          <w:noProof/>
        </w:rPr>
        <w:t>, 281, p. 124463.</w:t>
      </w:r>
    </w:p>
    <w:p w14:paraId="6A31B9B1"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lastRenderedPageBreak/>
        <w:t xml:space="preserve">Moh’d Anwer, A.-S. (2022) ‘An investigation of transportation logistics strategy on manufacturing supply chain responsiveness in developing countries: the mediating role of delivery reliability and delivery speed’, </w:t>
      </w:r>
      <w:r w:rsidRPr="00006E18">
        <w:rPr>
          <w:rFonts w:ascii="Times New Roman" w:hAnsi="Times New Roman" w:cs="Times New Roman"/>
          <w:i/>
          <w:iCs/>
          <w:noProof/>
        </w:rPr>
        <w:t>Heliyon</w:t>
      </w:r>
      <w:r w:rsidRPr="00006E18">
        <w:rPr>
          <w:rFonts w:ascii="Times New Roman" w:hAnsi="Times New Roman" w:cs="Times New Roman"/>
          <w:noProof/>
        </w:rPr>
        <w:t>, 8(11).</w:t>
      </w:r>
    </w:p>
    <w:p w14:paraId="10ADB1B1"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Motzer, P.L.H., Armellini, F. and Pelletier, L.S. (2020) ‘Change management in the context of the Fourth Industrial Revolution: An exploratory research using qualitative methods’, </w:t>
      </w:r>
      <w:r w:rsidRPr="00006E18">
        <w:rPr>
          <w:rFonts w:ascii="Times New Roman" w:hAnsi="Times New Roman" w:cs="Times New Roman"/>
          <w:i/>
          <w:iCs/>
          <w:noProof/>
        </w:rPr>
        <w:t>The Journal of Modern Project Management</w:t>
      </w:r>
      <w:r w:rsidRPr="00006E18">
        <w:rPr>
          <w:rFonts w:ascii="Times New Roman" w:hAnsi="Times New Roman" w:cs="Times New Roman"/>
          <w:noProof/>
        </w:rPr>
        <w:t>, 7(4).</w:t>
      </w:r>
    </w:p>
    <w:p w14:paraId="72868679"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Moyo, N. (2019) ‘Testing the effect of employee engagement, transformational leadership and organisational communication on organisational commitment’, </w:t>
      </w:r>
      <w:r w:rsidRPr="00006E18">
        <w:rPr>
          <w:rFonts w:ascii="Times New Roman" w:hAnsi="Times New Roman" w:cs="Times New Roman"/>
          <w:i/>
          <w:iCs/>
          <w:noProof/>
        </w:rPr>
        <w:t>J. Mgt. Mkt. Review</w:t>
      </w:r>
      <w:r w:rsidRPr="00006E18">
        <w:rPr>
          <w:rFonts w:ascii="Times New Roman" w:hAnsi="Times New Roman" w:cs="Times New Roman"/>
          <w:noProof/>
        </w:rPr>
        <w:t>, 4(4), pp. 270–278.</w:t>
      </w:r>
    </w:p>
    <w:p w14:paraId="2DE1D27C"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Nguyen, A.T. </w:t>
      </w:r>
      <w:r w:rsidRPr="00006E18">
        <w:rPr>
          <w:rFonts w:ascii="Times New Roman" w:hAnsi="Times New Roman" w:cs="Times New Roman"/>
          <w:i/>
          <w:iCs/>
          <w:noProof/>
        </w:rPr>
        <w:t>et al.</w:t>
      </w:r>
      <w:r w:rsidRPr="00006E18">
        <w:rPr>
          <w:rFonts w:ascii="Times New Roman" w:hAnsi="Times New Roman" w:cs="Times New Roman"/>
          <w:noProof/>
        </w:rPr>
        <w:t xml:space="preserve"> (2020) ‘A consumer definition of eco-friendly packaging’, </w:t>
      </w:r>
      <w:r w:rsidRPr="00006E18">
        <w:rPr>
          <w:rFonts w:ascii="Times New Roman" w:hAnsi="Times New Roman" w:cs="Times New Roman"/>
          <w:i/>
          <w:iCs/>
          <w:noProof/>
        </w:rPr>
        <w:t>Journal of Cleaner Production</w:t>
      </w:r>
      <w:r w:rsidRPr="00006E18">
        <w:rPr>
          <w:rFonts w:ascii="Times New Roman" w:hAnsi="Times New Roman" w:cs="Times New Roman"/>
          <w:noProof/>
        </w:rPr>
        <w:t>, 252, p. 119792.</w:t>
      </w:r>
    </w:p>
    <w:p w14:paraId="4B54A28F"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Nisa, Y. (2019) ‘Customer Loyalty-Does pricing matter?: A study of the managers’ perspective’.</w:t>
      </w:r>
    </w:p>
    <w:p w14:paraId="08ED14AE"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Nori, M. (2019) ‘Herding through uncertainties--principles and practices. Exploring the interfaces of pastoralists and uncertainty. Results from a literature review’, </w:t>
      </w:r>
      <w:r w:rsidRPr="00006E18">
        <w:rPr>
          <w:rFonts w:ascii="Times New Roman" w:hAnsi="Times New Roman" w:cs="Times New Roman"/>
          <w:i/>
          <w:iCs/>
          <w:noProof/>
        </w:rPr>
        <w:t>Exploring the Interfaces of Pastoralists and Uncertainty. Results from a Literature Review (September 2019). Robert Schuman Centre for Advanced Studies Research Paper No. RSCAS</w:t>
      </w:r>
      <w:r w:rsidRPr="00006E18">
        <w:rPr>
          <w:rFonts w:ascii="Times New Roman" w:hAnsi="Times New Roman" w:cs="Times New Roman"/>
          <w:noProof/>
        </w:rPr>
        <w:t>, 69.</w:t>
      </w:r>
    </w:p>
    <w:p w14:paraId="0A3F0AB1"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Nurgazina, J. </w:t>
      </w:r>
      <w:r w:rsidRPr="00006E18">
        <w:rPr>
          <w:rFonts w:ascii="Times New Roman" w:hAnsi="Times New Roman" w:cs="Times New Roman"/>
          <w:i/>
          <w:iCs/>
          <w:noProof/>
        </w:rPr>
        <w:t>et al.</w:t>
      </w:r>
      <w:r w:rsidRPr="00006E18">
        <w:rPr>
          <w:rFonts w:ascii="Times New Roman" w:hAnsi="Times New Roman" w:cs="Times New Roman"/>
          <w:noProof/>
        </w:rPr>
        <w:t xml:space="preserve"> (2021) ‘Distributed ledger technology applications in food supply chains: A review of challenges and future research directions’, </w:t>
      </w:r>
      <w:r w:rsidRPr="00006E18">
        <w:rPr>
          <w:rFonts w:ascii="Times New Roman" w:hAnsi="Times New Roman" w:cs="Times New Roman"/>
          <w:i/>
          <w:iCs/>
          <w:noProof/>
        </w:rPr>
        <w:t>Sustainability</w:t>
      </w:r>
      <w:r w:rsidRPr="00006E18">
        <w:rPr>
          <w:rFonts w:ascii="Times New Roman" w:hAnsi="Times New Roman" w:cs="Times New Roman"/>
          <w:noProof/>
        </w:rPr>
        <w:t>, 13(8), p. 4206.</w:t>
      </w:r>
    </w:p>
    <w:p w14:paraId="2F89D39C"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Nwachukwu, P.S. and Onuoha, B.C. (2023) ‘Digital Transformation Strategy and Business Performance of SMEs in Rivers State’.</w:t>
      </w:r>
    </w:p>
    <w:p w14:paraId="5587E10F"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Orvenholt, H. and Trönnberg, H. (2020) ‘Ordering and inventory control at ARPS’.</w:t>
      </w:r>
    </w:p>
    <w:p w14:paraId="58D1F109"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Pasla, B.N. </w:t>
      </w:r>
      <w:r w:rsidRPr="00006E18">
        <w:rPr>
          <w:rFonts w:ascii="Times New Roman" w:hAnsi="Times New Roman" w:cs="Times New Roman"/>
          <w:i/>
          <w:iCs/>
          <w:noProof/>
        </w:rPr>
        <w:t>et al.</w:t>
      </w:r>
      <w:r w:rsidRPr="00006E18">
        <w:rPr>
          <w:rFonts w:ascii="Times New Roman" w:hAnsi="Times New Roman" w:cs="Times New Roman"/>
          <w:noProof/>
        </w:rPr>
        <w:t xml:space="preserve"> (2022) ‘Leadership style types: The Importance of Organizational Culture and Change Management’, </w:t>
      </w:r>
      <w:r w:rsidRPr="00006E18">
        <w:rPr>
          <w:rFonts w:ascii="Times New Roman" w:hAnsi="Times New Roman" w:cs="Times New Roman"/>
          <w:i/>
          <w:iCs/>
          <w:noProof/>
        </w:rPr>
        <w:t>Jurnal Prajaiswara</w:t>
      </w:r>
      <w:r w:rsidRPr="00006E18">
        <w:rPr>
          <w:rFonts w:ascii="Times New Roman" w:hAnsi="Times New Roman" w:cs="Times New Roman"/>
          <w:noProof/>
        </w:rPr>
        <w:t>, 3(2), pp. 105–115.</w:t>
      </w:r>
    </w:p>
    <w:p w14:paraId="0918D864"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Potokar, J.L. and Mancini, D. (2023) ‘Understanding the Perceptions of Pharmaceutical Sales Representatives Through Organizational Change Events’, </w:t>
      </w:r>
      <w:r w:rsidRPr="00006E18">
        <w:rPr>
          <w:rFonts w:ascii="Times New Roman" w:hAnsi="Times New Roman" w:cs="Times New Roman"/>
          <w:i/>
          <w:iCs/>
          <w:noProof/>
        </w:rPr>
        <w:t>Journal of Values-Based Business</w:t>
      </w:r>
      <w:r w:rsidRPr="00006E18">
        <w:rPr>
          <w:rFonts w:ascii="Times New Roman" w:hAnsi="Times New Roman" w:cs="Times New Roman"/>
          <w:noProof/>
        </w:rPr>
        <w:t>, 1(1).</w:t>
      </w:r>
    </w:p>
    <w:p w14:paraId="193219F2"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Pratiwi, N.A. </w:t>
      </w:r>
      <w:r w:rsidRPr="00006E18">
        <w:rPr>
          <w:rFonts w:ascii="Times New Roman" w:hAnsi="Times New Roman" w:cs="Times New Roman"/>
          <w:i/>
          <w:iCs/>
          <w:noProof/>
        </w:rPr>
        <w:t>et al.</w:t>
      </w:r>
      <w:r w:rsidRPr="00006E18">
        <w:rPr>
          <w:rFonts w:ascii="Times New Roman" w:hAnsi="Times New Roman" w:cs="Times New Roman"/>
          <w:noProof/>
        </w:rPr>
        <w:t xml:space="preserve"> (2023) ‘Quality Performance of Manufacturing Companies in West Java: SCM, TQM, and JIT Impact’, </w:t>
      </w:r>
      <w:r w:rsidRPr="00006E18">
        <w:rPr>
          <w:rFonts w:ascii="Times New Roman" w:hAnsi="Times New Roman" w:cs="Times New Roman"/>
          <w:i/>
          <w:iCs/>
          <w:noProof/>
        </w:rPr>
        <w:t>Jurnal Informatika Ekonomi Bisnis</w:t>
      </w:r>
      <w:r w:rsidRPr="00006E18">
        <w:rPr>
          <w:rFonts w:ascii="Times New Roman" w:hAnsi="Times New Roman" w:cs="Times New Roman"/>
          <w:noProof/>
        </w:rPr>
        <w:t>, pp. 785–790.</w:t>
      </w:r>
    </w:p>
    <w:p w14:paraId="321A136F"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Rahmawati, E. (2022) ‘STRATEGY FOR IMPROVING FOOD SAFETY COMPLIANCE IN BOTTLED DRINKING WATER PRODUCTION FACILITIES (CASE STUDY: PROVINCIAL OFFICE OF INDONESIAN FDA IN KUPANG)’, </w:t>
      </w:r>
      <w:r w:rsidRPr="00006E18">
        <w:rPr>
          <w:rFonts w:ascii="Times New Roman" w:hAnsi="Times New Roman" w:cs="Times New Roman"/>
          <w:i/>
          <w:iCs/>
          <w:noProof/>
        </w:rPr>
        <w:t>International Journal of Economics, Business and Accounting Research (IJEBAR)</w:t>
      </w:r>
      <w:r w:rsidRPr="00006E18">
        <w:rPr>
          <w:rFonts w:ascii="Times New Roman" w:hAnsi="Times New Roman" w:cs="Times New Roman"/>
          <w:noProof/>
        </w:rPr>
        <w:t>, 6(2), pp. 1793–1800.</w:t>
      </w:r>
    </w:p>
    <w:p w14:paraId="2D685DD8"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Renner, M. </w:t>
      </w:r>
      <w:r w:rsidRPr="00006E18">
        <w:rPr>
          <w:rFonts w:ascii="Times New Roman" w:hAnsi="Times New Roman" w:cs="Times New Roman"/>
          <w:i/>
          <w:iCs/>
          <w:noProof/>
        </w:rPr>
        <w:t>et al.</w:t>
      </w:r>
      <w:r w:rsidRPr="00006E18">
        <w:rPr>
          <w:rFonts w:ascii="Times New Roman" w:hAnsi="Times New Roman" w:cs="Times New Roman"/>
          <w:noProof/>
        </w:rPr>
        <w:t xml:space="preserve"> (2021) ‘Economic Trends’, in </w:t>
      </w:r>
      <w:r w:rsidRPr="00006E18">
        <w:rPr>
          <w:rFonts w:ascii="Times New Roman" w:hAnsi="Times New Roman" w:cs="Times New Roman"/>
          <w:i/>
          <w:iCs/>
          <w:noProof/>
        </w:rPr>
        <w:t>Vital Signs 2003-2004</w:t>
      </w:r>
      <w:r w:rsidRPr="00006E18">
        <w:rPr>
          <w:rFonts w:ascii="Times New Roman" w:hAnsi="Times New Roman" w:cs="Times New Roman"/>
          <w:noProof/>
        </w:rPr>
        <w:t>. Routledge, pp. 43–53.</w:t>
      </w:r>
    </w:p>
    <w:p w14:paraId="17E4FD1D"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lastRenderedPageBreak/>
        <w:t xml:space="preserve">Rosak-Szyrocka, J. and Abbase, A.A. (2020) ‘Quality management and safety of food in HACCP system aspect’, </w:t>
      </w:r>
      <w:r w:rsidRPr="00006E18">
        <w:rPr>
          <w:rFonts w:ascii="Times New Roman" w:hAnsi="Times New Roman" w:cs="Times New Roman"/>
          <w:i/>
          <w:iCs/>
          <w:noProof/>
        </w:rPr>
        <w:t>Production Engineering Archives</w:t>
      </w:r>
      <w:r w:rsidRPr="00006E18">
        <w:rPr>
          <w:rFonts w:ascii="Times New Roman" w:hAnsi="Times New Roman" w:cs="Times New Roman"/>
          <w:noProof/>
        </w:rPr>
        <w:t>, 26(2), pp. 50–53.</w:t>
      </w:r>
    </w:p>
    <w:p w14:paraId="46CF0C9D"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Roumeliotis, K.I., Tselikas, N.D. and Nasiopoulos, D.K. (2023) ‘Unveiling Sustainability in Ecommerce: GPT-Powered Software for Identifying Sustainable Product Features’, </w:t>
      </w:r>
      <w:r w:rsidRPr="00006E18">
        <w:rPr>
          <w:rFonts w:ascii="Times New Roman" w:hAnsi="Times New Roman" w:cs="Times New Roman"/>
          <w:i/>
          <w:iCs/>
          <w:noProof/>
        </w:rPr>
        <w:t>Sustainability</w:t>
      </w:r>
      <w:r w:rsidRPr="00006E18">
        <w:rPr>
          <w:rFonts w:ascii="Times New Roman" w:hAnsi="Times New Roman" w:cs="Times New Roman"/>
          <w:noProof/>
        </w:rPr>
        <w:t>, 15(15), p. 12015.</w:t>
      </w:r>
    </w:p>
    <w:p w14:paraId="1023BD07"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Sady, S., Pachołek, B. and Głodkowski, O. (2021) ‘A HOLISTIC APPROACH TO FOOD INFORMATION AS AN ELEMENT OF MARKETING COMMUNICATION IN THE PRODUCTION AND TRADE OF FOOD’, </w:t>
      </w:r>
      <w:r w:rsidRPr="00006E18">
        <w:rPr>
          <w:rFonts w:ascii="Times New Roman" w:hAnsi="Times New Roman" w:cs="Times New Roman"/>
          <w:i/>
          <w:iCs/>
          <w:noProof/>
        </w:rPr>
        <w:t>Current Trends in Quality Science--consumer behavior, logistic, product management</w:t>
      </w:r>
      <w:r w:rsidRPr="00006E18">
        <w:rPr>
          <w:rFonts w:ascii="Times New Roman" w:hAnsi="Times New Roman" w:cs="Times New Roman"/>
          <w:noProof/>
        </w:rPr>
        <w:t>, p. 183.</w:t>
      </w:r>
    </w:p>
    <w:p w14:paraId="46176ECA"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Saqib, Z.A., Saqib, K.A. and Ou, J. (2019) ‘Role of visibility in supply chain management’, in </w:t>
      </w:r>
      <w:r w:rsidRPr="00006E18">
        <w:rPr>
          <w:rFonts w:ascii="Times New Roman" w:hAnsi="Times New Roman" w:cs="Times New Roman"/>
          <w:i/>
          <w:iCs/>
          <w:noProof/>
        </w:rPr>
        <w:t>Modern Perspectives in Business Applications</w:t>
      </w:r>
      <w:r w:rsidRPr="00006E18">
        <w:rPr>
          <w:rFonts w:ascii="Times New Roman" w:hAnsi="Times New Roman" w:cs="Times New Roman"/>
          <w:noProof/>
        </w:rPr>
        <w:t>. IntechOpen.</w:t>
      </w:r>
    </w:p>
    <w:p w14:paraId="0C020C89"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Sarker, S. </w:t>
      </w:r>
      <w:r w:rsidRPr="00006E18">
        <w:rPr>
          <w:rFonts w:ascii="Times New Roman" w:hAnsi="Times New Roman" w:cs="Times New Roman"/>
          <w:i/>
          <w:iCs/>
          <w:noProof/>
        </w:rPr>
        <w:t>et al.</w:t>
      </w:r>
      <w:r w:rsidRPr="00006E18">
        <w:rPr>
          <w:rFonts w:ascii="Times New Roman" w:hAnsi="Times New Roman" w:cs="Times New Roman"/>
          <w:noProof/>
        </w:rPr>
        <w:t xml:space="preserve"> (2022) ‘Exploring pillars of supply chain competitiveness: insights from leading global supply chains’, </w:t>
      </w:r>
      <w:r w:rsidRPr="00006E18">
        <w:rPr>
          <w:rFonts w:ascii="Times New Roman" w:hAnsi="Times New Roman" w:cs="Times New Roman"/>
          <w:i/>
          <w:iCs/>
          <w:noProof/>
        </w:rPr>
        <w:t>Production Planning \&amp; Control</w:t>
      </w:r>
      <w:r w:rsidRPr="00006E18">
        <w:rPr>
          <w:rFonts w:ascii="Times New Roman" w:hAnsi="Times New Roman" w:cs="Times New Roman"/>
          <w:noProof/>
        </w:rPr>
        <w:t>, pp. 1–18.</w:t>
      </w:r>
    </w:p>
    <w:p w14:paraId="45A78C61"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Seifollahi, N. (2023) ‘Analysis of the Effect of Green Packaging on Attracting and Retaining Environmentally Friendly Customers with the Mediating role of Green Brand Image’, </w:t>
      </w:r>
      <w:r w:rsidRPr="00006E18">
        <w:rPr>
          <w:rFonts w:ascii="Times New Roman" w:hAnsi="Times New Roman" w:cs="Times New Roman"/>
          <w:i/>
          <w:iCs/>
          <w:noProof/>
        </w:rPr>
        <w:t>Pollution</w:t>
      </w:r>
      <w:r w:rsidRPr="00006E18">
        <w:rPr>
          <w:rFonts w:ascii="Times New Roman" w:hAnsi="Times New Roman" w:cs="Times New Roman"/>
          <w:noProof/>
        </w:rPr>
        <w:t>, 9(3), pp. 950–964.</w:t>
      </w:r>
    </w:p>
    <w:p w14:paraId="47C15050"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Sepulveda, L., Lyon, F. and Vickers, I. (2020) ‘Implementing democratic governance and ownership: The interplay of structure and culture in public service social enterprises’, </w:t>
      </w:r>
      <w:r w:rsidRPr="00006E18">
        <w:rPr>
          <w:rFonts w:ascii="Times New Roman" w:hAnsi="Times New Roman" w:cs="Times New Roman"/>
          <w:i/>
          <w:iCs/>
          <w:noProof/>
        </w:rPr>
        <w:t>VOLUNTAS: International Journal of Voluntary and Nonprofit Organizations</w:t>
      </w:r>
      <w:r w:rsidRPr="00006E18">
        <w:rPr>
          <w:rFonts w:ascii="Times New Roman" w:hAnsi="Times New Roman" w:cs="Times New Roman"/>
          <w:noProof/>
        </w:rPr>
        <w:t>, 31, pp. 627–641.</w:t>
      </w:r>
    </w:p>
    <w:p w14:paraId="5E32D631"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Shad, F. </w:t>
      </w:r>
      <w:r w:rsidRPr="00006E18">
        <w:rPr>
          <w:rFonts w:ascii="Times New Roman" w:hAnsi="Times New Roman" w:cs="Times New Roman"/>
          <w:i/>
          <w:iCs/>
          <w:noProof/>
        </w:rPr>
        <w:t>et al.</w:t>
      </w:r>
      <w:r w:rsidRPr="00006E18">
        <w:rPr>
          <w:rFonts w:ascii="Times New Roman" w:hAnsi="Times New Roman" w:cs="Times New Roman"/>
          <w:noProof/>
        </w:rPr>
        <w:t xml:space="preserve"> (2019) ‘Importance of communication in project management: A case study of communication &amp; works department Peshawar’, </w:t>
      </w:r>
      <w:r w:rsidRPr="00006E18">
        <w:rPr>
          <w:rFonts w:ascii="Times New Roman" w:hAnsi="Times New Roman" w:cs="Times New Roman"/>
          <w:i/>
          <w:iCs/>
          <w:noProof/>
        </w:rPr>
        <w:t>Sarhad Journal of Management Sciences</w:t>
      </w:r>
      <w:r w:rsidRPr="00006E18">
        <w:rPr>
          <w:rFonts w:ascii="Times New Roman" w:hAnsi="Times New Roman" w:cs="Times New Roman"/>
          <w:noProof/>
        </w:rPr>
        <w:t>, 5(2), pp. 267–280.</w:t>
      </w:r>
    </w:p>
    <w:p w14:paraId="5F4FFA6E"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Sharma, A., Kaur, J. and Singh, I. (2020) ‘Internet of things (IoT) in pharmaceutical manufacturing, warehousing, and supply chain management’, </w:t>
      </w:r>
      <w:r w:rsidRPr="00006E18">
        <w:rPr>
          <w:rFonts w:ascii="Times New Roman" w:hAnsi="Times New Roman" w:cs="Times New Roman"/>
          <w:i/>
          <w:iCs/>
          <w:noProof/>
        </w:rPr>
        <w:t>SN Computer Science</w:t>
      </w:r>
      <w:r w:rsidRPr="00006E18">
        <w:rPr>
          <w:rFonts w:ascii="Times New Roman" w:hAnsi="Times New Roman" w:cs="Times New Roman"/>
          <w:noProof/>
        </w:rPr>
        <w:t>, 1, pp. 1–10.</w:t>
      </w:r>
    </w:p>
    <w:p w14:paraId="1A4725A1"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Shebl, S., Abd Elhady, D. and Refaat, A. (2021) ‘Economic and social factors affecting the purchasing power of customers in fast food restaurants (Applied in Marsa Matrouh City)’, </w:t>
      </w:r>
      <w:r w:rsidRPr="00006E18">
        <w:rPr>
          <w:rFonts w:ascii="Times New Roman" w:hAnsi="Times New Roman" w:cs="Times New Roman"/>
          <w:i/>
          <w:iCs/>
          <w:noProof/>
        </w:rPr>
        <w:t>Journal of Tourism, Hotels and Heritage</w:t>
      </w:r>
      <w:r w:rsidRPr="00006E18">
        <w:rPr>
          <w:rFonts w:ascii="Times New Roman" w:hAnsi="Times New Roman" w:cs="Times New Roman"/>
          <w:noProof/>
        </w:rPr>
        <w:t>, 2(1), pp. 1–14.</w:t>
      </w:r>
    </w:p>
    <w:p w14:paraId="367B58E5"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Simon, C. </w:t>
      </w:r>
      <w:r w:rsidRPr="00006E18">
        <w:rPr>
          <w:rFonts w:ascii="Times New Roman" w:hAnsi="Times New Roman" w:cs="Times New Roman"/>
          <w:i/>
          <w:iCs/>
          <w:noProof/>
        </w:rPr>
        <w:t>et al.</w:t>
      </w:r>
      <w:r w:rsidRPr="00006E18">
        <w:rPr>
          <w:rFonts w:ascii="Times New Roman" w:hAnsi="Times New Roman" w:cs="Times New Roman"/>
          <w:noProof/>
        </w:rPr>
        <w:t xml:space="preserve"> (2020) </w:t>
      </w:r>
      <w:r w:rsidRPr="00006E18">
        <w:rPr>
          <w:rFonts w:ascii="Times New Roman" w:hAnsi="Times New Roman" w:cs="Times New Roman"/>
          <w:i/>
          <w:iCs/>
          <w:noProof/>
        </w:rPr>
        <w:t>Oxford handbook of general practice</w:t>
      </w:r>
      <w:r w:rsidRPr="00006E18">
        <w:rPr>
          <w:rFonts w:ascii="Times New Roman" w:hAnsi="Times New Roman" w:cs="Times New Roman"/>
          <w:noProof/>
        </w:rPr>
        <w:t>. Oxford University Press.</w:t>
      </w:r>
    </w:p>
    <w:p w14:paraId="350E2701"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Sońta-Drkaczkowska, E. and Mrożewski, M. (2020) ‘Exploring the role of project management in product development of new technology-based firms’, </w:t>
      </w:r>
      <w:r w:rsidRPr="00006E18">
        <w:rPr>
          <w:rFonts w:ascii="Times New Roman" w:hAnsi="Times New Roman" w:cs="Times New Roman"/>
          <w:i/>
          <w:iCs/>
          <w:noProof/>
        </w:rPr>
        <w:t>Project Management Journal</w:t>
      </w:r>
      <w:r w:rsidRPr="00006E18">
        <w:rPr>
          <w:rFonts w:ascii="Times New Roman" w:hAnsi="Times New Roman" w:cs="Times New Roman"/>
          <w:noProof/>
        </w:rPr>
        <w:t>, 51(3), pp. 294–311.</w:t>
      </w:r>
    </w:p>
    <w:p w14:paraId="7AFB14B8"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Stegmuller, D.I.A. (2023) </w:t>
      </w:r>
      <w:r w:rsidRPr="00006E18">
        <w:rPr>
          <w:rFonts w:ascii="Times New Roman" w:hAnsi="Times New Roman" w:cs="Times New Roman"/>
          <w:i/>
          <w:iCs/>
          <w:noProof/>
        </w:rPr>
        <w:t xml:space="preserve">Understanding Independent Grocer Resilience through Customer </w:t>
      </w:r>
      <w:r w:rsidRPr="00006E18">
        <w:rPr>
          <w:rFonts w:ascii="Times New Roman" w:hAnsi="Times New Roman" w:cs="Times New Roman"/>
          <w:i/>
          <w:iCs/>
          <w:noProof/>
        </w:rPr>
        <w:lastRenderedPageBreak/>
        <w:t>Experience Insights</w:t>
      </w:r>
      <w:r w:rsidRPr="00006E18">
        <w:rPr>
          <w:rFonts w:ascii="Times New Roman" w:hAnsi="Times New Roman" w:cs="Times New Roman"/>
          <w:noProof/>
        </w:rPr>
        <w:t>. Carleton University.</w:t>
      </w:r>
    </w:p>
    <w:p w14:paraId="0D56E25D"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Sudan, T. </w:t>
      </w:r>
      <w:r w:rsidRPr="00006E18">
        <w:rPr>
          <w:rFonts w:ascii="Times New Roman" w:hAnsi="Times New Roman" w:cs="Times New Roman"/>
          <w:i/>
          <w:iCs/>
          <w:noProof/>
        </w:rPr>
        <w:t>et al.</w:t>
      </w:r>
      <w:r w:rsidRPr="00006E18">
        <w:rPr>
          <w:rFonts w:ascii="Times New Roman" w:hAnsi="Times New Roman" w:cs="Times New Roman"/>
          <w:noProof/>
        </w:rPr>
        <w:t xml:space="preserve"> (2023) ‘Supply chain disruption mitigation strategies to advance future research agenda: A systematic literature review’, </w:t>
      </w:r>
      <w:r w:rsidRPr="00006E18">
        <w:rPr>
          <w:rFonts w:ascii="Times New Roman" w:hAnsi="Times New Roman" w:cs="Times New Roman"/>
          <w:i/>
          <w:iCs/>
          <w:noProof/>
        </w:rPr>
        <w:t>Journal of Cleaner Production</w:t>
      </w:r>
      <w:r w:rsidRPr="00006E18">
        <w:rPr>
          <w:rFonts w:ascii="Times New Roman" w:hAnsi="Times New Roman" w:cs="Times New Roman"/>
          <w:noProof/>
        </w:rPr>
        <w:t>, 425, p. 138643.</w:t>
      </w:r>
    </w:p>
    <w:p w14:paraId="5936C580"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Sulmont-Rossé, C. </w:t>
      </w:r>
      <w:r w:rsidRPr="00006E18">
        <w:rPr>
          <w:rFonts w:ascii="Times New Roman" w:hAnsi="Times New Roman" w:cs="Times New Roman"/>
          <w:i/>
          <w:iCs/>
          <w:noProof/>
        </w:rPr>
        <w:t>et al.</w:t>
      </w:r>
      <w:r w:rsidRPr="00006E18">
        <w:rPr>
          <w:rFonts w:ascii="Times New Roman" w:hAnsi="Times New Roman" w:cs="Times New Roman"/>
          <w:noProof/>
        </w:rPr>
        <w:t xml:space="preserve"> (2019) ‘A cross-cultural perspective on feeling good in the context of foods and beverages’, </w:t>
      </w:r>
      <w:r w:rsidRPr="00006E18">
        <w:rPr>
          <w:rFonts w:ascii="Times New Roman" w:hAnsi="Times New Roman" w:cs="Times New Roman"/>
          <w:i/>
          <w:iCs/>
          <w:noProof/>
        </w:rPr>
        <w:t>Food Research International</w:t>
      </w:r>
      <w:r w:rsidRPr="00006E18">
        <w:rPr>
          <w:rFonts w:ascii="Times New Roman" w:hAnsi="Times New Roman" w:cs="Times New Roman"/>
          <w:noProof/>
        </w:rPr>
        <w:t>, 115, pp. 292–301.</w:t>
      </w:r>
    </w:p>
    <w:p w14:paraId="2543B6CA"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Suwarsono, L.W. </w:t>
      </w:r>
      <w:r w:rsidRPr="00006E18">
        <w:rPr>
          <w:rFonts w:ascii="Times New Roman" w:hAnsi="Times New Roman" w:cs="Times New Roman"/>
          <w:i/>
          <w:iCs/>
          <w:noProof/>
        </w:rPr>
        <w:t>et al.</w:t>
      </w:r>
      <w:r w:rsidRPr="00006E18">
        <w:rPr>
          <w:rFonts w:ascii="Times New Roman" w:hAnsi="Times New Roman" w:cs="Times New Roman"/>
          <w:noProof/>
        </w:rPr>
        <w:t xml:space="preserve"> (2022) ‘Using SWOT Analysis to Design Organizational Structure in Small Enterprise’, </w:t>
      </w:r>
      <w:r w:rsidRPr="00006E18">
        <w:rPr>
          <w:rFonts w:ascii="Times New Roman" w:hAnsi="Times New Roman" w:cs="Times New Roman"/>
          <w:i/>
          <w:iCs/>
          <w:noProof/>
        </w:rPr>
        <w:t>Journal of Entrepreneurship \&amp; Business</w:t>
      </w:r>
      <w:r w:rsidRPr="00006E18">
        <w:rPr>
          <w:rFonts w:ascii="Times New Roman" w:hAnsi="Times New Roman" w:cs="Times New Roman"/>
          <w:noProof/>
        </w:rPr>
        <w:t>, 3(1), pp. 49–61.</w:t>
      </w:r>
    </w:p>
    <w:p w14:paraId="31C81D74"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Taherdoost, H. (2023) ‘Change Management’, in </w:t>
      </w:r>
      <w:r w:rsidRPr="00006E18">
        <w:rPr>
          <w:rFonts w:ascii="Times New Roman" w:hAnsi="Times New Roman" w:cs="Times New Roman"/>
          <w:i/>
          <w:iCs/>
          <w:noProof/>
        </w:rPr>
        <w:t>E-Business Essentials: Building a Successful Online Enterprise</w:t>
      </w:r>
      <w:r w:rsidRPr="00006E18">
        <w:rPr>
          <w:rFonts w:ascii="Times New Roman" w:hAnsi="Times New Roman" w:cs="Times New Roman"/>
          <w:noProof/>
        </w:rPr>
        <w:t>. Springer, pp. 319–349.</w:t>
      </w:r>
    </w:p>
    <w:p w14:paraId="651EBC36"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Vassolo, R.S. and Weisz, N. (2022) </w:t>
      </w:r>
      <w:r w:rsidRPr="00006E18">
        <w:rPr>
          <w:rFonts w:ascii="Times New Roman" w:hAnsi="Times New Roman" w:cs="Times New Roman"/>
          <w:i/>
          <w:iCs/>
          <w:noProof/>
        </w:rPr>
        <w:t>Strategy as leadership: Facing Adaptive challenges in organizations</w:t>
      </w:r>
      <w:r w:rsidRPr="00006E18">
        <w:rPr>
          <w:rFonts w:ascii="Times New Roman" w:hAnsi="Times New Roman" w:cs="Times New Roman"/>
          <w:noProof/>
        </w:rPr>
        <w:t>. Stanford University Press.</w:t>
      </w:r>
    </w:p>
    <w:p w14:paraId="672751FC"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Warlina, L. </w:t>
      </w:r>
      <w:r w:rsidRPr="00006E18">
        <w:rPr>
          <w:rFonts w:ascii="Times New Roman" w:hAnsi="Times New Roman" w:cs="Times New Roman"/>
          <w:i/>
          <w:iCs/>
          <w:noProof/>
        </w:rPr>
        <w:t>et al.</w:t>
      </w:r>
      <w:r w:rsidRPr="00006E18">
        <w:rPr>
          <w:rFonts w:ascii="Times New Roman" w:hAnsi="Times New Roman" w:cs="Times New Roman"/>
          <w:noProof/>
        </w:rPr>
        <w:t xml:space="preserve"> (2021) ‘Planning for relocation area of street food vendor in Bandung City’, </w:t>
      </w:r>
      <w:r w:rsidRPr="00006E18">
        <w:rPr>
          <w:rFonts w:ascii="Times New Roman" w:hAnsi="Times New Roman" w:cs="Times New Roman"/>
          <w:i/>
          <w:iCs/>
          <w:noProof/>
        </w:rPr>
        <w:t>International Journal of Design (INJUDES)</w:t>
      </w:r>
      <w:r w:rsidRPr="00006E18">
        <w:rPr>
          <w:rFonts w:ascii="Times New Roman" w:hAnsi="Times New Roman" w:cs="Times New Roman"/>
          <w:noProof/>
        </w:rPr>
        <w:t>, 1, pp. 37–42.</w:t>
      </w:r>
    </w:p>
    <w:p w14:paraId="6A811FBD"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Zhang, J.J.Y., Følstad, A. and Bjørkli, C.A. (2023) ‘Organizational factors affecting successful implementation of chatbots for customer service’, </w:t>
      </w:r>
      <w:r w:rsidRPr="00006E18">
        <w:rPr>
          <w:rFonts w:ascii="Times New Roman" w:hAnsi="Times New Roman" w:cs="Times New Roman"/>
          <w:i/>
          <w:iCs/>
          <w:noProof/>
        </w:rPr>
        <w:t>Journal of internet commerce</w:t>
      </w:r>
      <w:r w:rsidRPr="00006E18">
        <w:rPr>
          <w:rFonts w:ascii="Times New Roman" w:hAnsi="Times New Roman" w:cs="Times New Roman"/>
          <w:noProof/>
        </w:rPr>
        <w:t>, 22(1), pp. 122–156.</w:t>
      </w:r>
    </w:p>
    <w:p w14:paraId="76AB84C7" w14:textId="77777777" w:rsidR="00006E18" w:rsidRPr="00006E18" w:rsidRDefault="00006E18" w:rsidP="00006E18">
      <w:pPr>
        <w:widowControl w:val="0"/>
        <w:autoSpaceDE w:val="0"/>
        <w:autoSpaceDN w:val="0"/>
        <w:adjustRightInd w:val="0"/>
        <w:spacing w:line="360" w:lineRule="auto"/>
        <w:jc w:val="both"/>
        <w:rPr>
          <w:rFonts w:ascii="Times New Roman" w:hAnsi="Times New Roman" w:cs="Times New Roman"/>
          <w:noProof/>
        </w:rPr>
      </w:pPr>
      <w:r w:rsidRPr="00006E18">
        <w:rPr>
          <w:rFonts w:ascii="Times New Roman" w:hAnsi="Times New Roman" w:cs="Times New Roman"/>
          <w:noProof/>
        </w:rPr>
        <w:t xml:space="preserve">Zhang, Y. </w:t>
      </w:r>
      <w:r w:rsidRPr="00006E18">
        <w:rPr>
          <w:rFonts w:ascii="Times New Roman" w:hAnsi="Times New Roman" w:cs="Times New Roman"/>
          <w:i/>
          <w:iCs/>
          <w:noProof/>
        </w:rPr>
        <w:t>et al.</w:t>
      </w:r>
      <w:r w:rsidRPr="00006E18">
        <w:rPr>
          <w:rFonts w:ascii="Times New Roman" w:hAnsi="Times New Roman" w:cs="Times New Roman"/>
          <w:noProof/>
        </w:rPr>
        <w:t xml:space="preserve"> (2020) ‘A SWOT analysis of the UK EV battery supply chain’, </w:t>
      </w:r>
      <w:r w:rsidRPr="00006E18">
        <w:rPr>
          <w:rFonts w:ascii="Times New Roman" w:hAnsi="Times New Roman" w:cs="Times New Roman"/>
          <w:i/>
          <w:iCs/>
          <w:noProof/>
        </w:rPr>
        <w:t>Sustainability</w:t>
      </w:r>
      <w:r w:rsidRPr="00006E18">
        <w:rPr>
          <w:rFonts w:ascii="Times New Roman" w:hAnsi="Times New Roman" w:cs="Times New Roman"/>
          <w:noProof/>
        </w:rPr>
        <w:t>, 12(23), p. 9807.</w:t>
      </w:r>
    </w:p>
    <w:p w14:paraId="57DB93F7" w14:textId="2D11AE72" w:rsidR="007C7DD3" w:rsidRPr="007C7DD3" w:rsidRDefault="007C7DD3" w:rsidP="00006E18">
      <w:pPr>
        <w:widowControl w:val="0"/>
        <w:autoSpaceDE w:val="0"/>
        <w:autoSpaceDN w:val="0"/>
        <w:adjustRightInd w:val="0"/>
        <w:spacing w:line="360" w:lineRule="auto"/>
        <w:jc w:val="both"/>
        <w:rPr>
          <w:rFonts w:asciiTheme="majorBidi" w:hAnsiTheme="majorBidi" w:cstheme="majorBidi"/>
          <w:b/>
          <w:bCs/>
        </w:rPr>
      </w:pPr>
      <w:r>
        <w:rPr>
          <w:rFonts w:asciiTheme="majorBidi" w:hAnsiTheme="majorBidi" w:cstheme="majorBidi"/>
          <w:b/>
          <w:bCs/>
        </w:rPr>
        <w:fldChar w:fldCharType="end"/>
      </w:r>
    </w:p>
    <w:p w14:paraId="7B2E3C39" w14:textId="77777777" w:rsidR="005A7462" w:rsidRPr="007C7DD3" w:rsidRDefault="005A7462" w:rsidP="007C7DD3">
      <w:pPr>
        <w:spacing w:line="360" w:lineRule="auto"/>
        <w:jc w:val="both"/>
        <w:rPr>
          <w:rFonts w:asciiTheme="majorBidi" w:hAnsiTheme="majorBidi" w:cstheme="majorBidi"/>
        </w:rPr>
      </w:pPr>
    </w:p>
    <w:p w14:paraId="37C93F9C" w14:textId="77777777" w:rsidR="005A7462" w:rsidRPr="007C7DD3" w:rsidRDefault="005A7462" w:rsidP="007C7DD3">
      <w:pPr>
        <w:spacing w:line="360" w:lineRule="auto"/>
        <w:jc w:val="both"/>
        <w:rPr>
          <w:rFonts w:asciiTheme="majorBidi" w:hAnsiTheme="majorBidi" w:cstheme="majorBidi"/>
        </w:rPr>
      </w:pPr>
    </w:p>
    <w:p w14:paraId="3E9A028A" w14:textId="77777777" w:rsidR="005A7462" w:rsidRPr="007C7DD3" w:rsidRDefault="005A7462" w:rsidP="007C7DD3">
      <w:pPr>
        <w:spacing w:line="360" w:lineRule="auto"/>
        <w:jc w:val="both"/>
        <w:rPr>
          <w:rFonts w:asciiTheme="majorBidi" w:hAnsiTheme="majorBidi" w:cstheme="majorBidi"/>
        </w:rPr>
      </w:pPr>
    </w:p>
    <w:p w14:paraId="35602AD2" w14:textId="77777777" w:rsidR="005A7462" w:rsidRPr="007C7DD3" w:rsidRDefault="005A7462" w:rsidP="007C7DD3">
      <w:pPr>
        <w:spacing w:line="360" w:lineRule="auto"/>
        <w:jc w:val="both"/>
        <w:rPr>
          <w:rFonts w:asciiTheme="majorBidi" w:hAnsiTheme="majorBidi" w:cstheme="majorBidi"/>
        </w:rPr>
      </w:pPr>
    </w:p>
    <w:sectPr w:rsidR="005A7462" w:rsidRPr="007C7DD3" w:rsidSect="003177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C45061" w14:textId="77777777" w:rsidR="0040680B" w:rsidRDefault="0040680B" w:rsidP="00006E18">
      <w:r>
        <w:separator/>
      </w:r>
    </w:p>
  </w:endnote>
  <w:endnote w:type="continuationSeparator" w:id="0">
    <w:p w14:paraId="102245ED" w14:textId="77777777" w:rsidR="0040680B" w:rsidRDefault="0040680B" w:rsidP="00006E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A2"/>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3666077"/>
      <w:docPartObj>
        <w:docPartGallery w:val="Page Numbers (Bottom of Page)"/>
        <w:docPartUnique/>
      </w:docPartObj>
    </w:sdtPr>
    <w:sdtContent>
      <w:p w14:paraId="3204C1C2" w14:textId="7624A1AB" w:rsidR="00006E18" w:rsidRDefault="00006E18" w:rsidP="00456BC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F41F19" w14:textId="77777777" w:rsidR="00006E18" w:rsidRDefault="00006E18" w:rsidP="00006E1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44391447"/>
      <w:docPartObj>
        <w:docPartGallery w:val="Page Numbers (Bottom of Page)"/>
        <w:docPartUnique/>
      </w:docPartObj>
    </w:sdtPr>
    <w:sdtContent>
      <w:p w14:paraId="19B9CBFD" w14:textId="58E7C4B6" w:rsidR="00006E18" w:rsidRDefault="00006E18" w:rsidP="00456BC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F11DDF" w14:textId="77777777" w:rsidR="00006E18" w:rsidRDefault="00006E18" w:rsidP="00006E1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2EAB05" w14:textId="77777777" w:rsidR="0040680B" w:rsidRDefault="0040680B" w:rsidP="00006E18">
      <w:r>
        <w:separator/>
      </w:r>
    </w:p>
  </w:footnote>
  <w:footnote w:type="continuationSeparator" w:id="0">
    <w:p w14:paraId="5070C50F" w14:textId="77777777" w:rsidR="0040680B" w:rsidRDefault="0040680B" w:rsidP="00006E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53CF58" w14:textId="63D431BF" w:rsidR="00006E18" w:rsidRPr="00006E18" w:rsidRDefault="00006E18">
    <w:pPr>
      <w:pStyle w:val="Header"/>
      <w:rPr>
        <w:rFonts w:asciiTheme="majorBidi" w:hAnsiTheme="majorBidi" w:cstheme="majorBidi"/>
      </w:rPr>
    </w:pPr>
    <w:r w:rsidRPr="00006E18">
      <w:rPr>
        <w:rFonts w:asciiTheme="majorBidi" w:hAnsiTheme="majorBidi" w:cstheme="majorBidi"/>
      </w:rPr>
      <w:t>Managing Engineering Projects</w:t>
    </w:r>
  </w:p>
  <w:p w14:paraId="673DD322" w14:textId="77777777" w:rsidR="00006E18" w:rsidRDefault="00006E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67358"/>
    <w:multiLevelType w:val="multilevel"/>
    <w:tmpl w:val="DDF8F9DE"/>
    <w:lvl w:ilvl="0">
      <w:start w:val="1"/>
      <w:numFmt w:val="decimal"/>
      <w:lvlText w:val="%1-"/>
      <w:lvlJc w:val="left"/>
      <w:pPr>
        <w:tabs>
          <w:tab w:val="num" w:pos="720"/>
        </w:tabs>
        <w:ind w:left="720" w:hanging="360"/>
      </w:pPr>
      <w:rPr>
        <w:rFonts w:asciiTheme="majorBidi" w:eastAsiaTheme="minorHAnsi" w:hAnsiTheme="majorBidi" w:cstheme="majorBidi"/>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BE0D5D"/>
    <w:multiLevelType w:val="multilevel"/>
    <w:tmpl w:val="AE9E5B3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16DB14CC"/>
    <w:multiLevelType w:val="multilevel"/>
    <w:tmpl w:val="4D10D30C"/>
    <w:lvl w:ilvl="0">
      <w:start w:val="1"/>
      <w:numFmt w:val="bullet"/>
      <w:lvlText w:val=""/>
      <w:lvlJc w:val="left"/>
      <w:pPr>
        <w:ind w:left="720" w:hanging="360"/>
      </w:pPr>
      <w:rPr>
        <w:rFonts w:ascii="Wingdings" w:hAnsi="Wingdings" w:hint="default"/>
      </w:r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32540E"/>
    <w:multiLevelType w:val="multilevel"/>
    <w:tmpl w:val="4D10D30C"/>
    <w:lvl w:ilvl="0">
      <w:start w:val="1"/>
      <w:numFmt w:val="bullet"/>
      <w:lvlText w:val=""/>
      <w:lvlJc w:val="left"/>
      <w:pPr>
        <w:ind w:left="720" w:hanging="360"/>
      </w:pPr>
      <w:rPr>
        <w:rFonts w:ascii="Wingdings" w:hAnsi="Wingdings" w:hint="default"/>
      </w:r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0510CC"/>
    <w:multiLevelType w:val="multilevel"/>
    <w:tmpl w:val="2356DD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E034FD"/>
    <w:multiLevelType w:val="hybridMultilevel"/>
    <w:tmpl w:val="14369C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CD209A"/>
    <w:multiLevelType w:val="hybridMultilevel"/>
    <w:tmpl w:val="548ABA54"/>
    <w:lvl w:ilvl="0" w:tplc="CDDE31D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C3319F"/>
    <w:multiLevelType w:val="multilevel"/>
    <w:tmpl w:val="966C3F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BAB06E0"/>
    <w:multiLevelType w:val="multilevel"/>
    <w:tmpl w:val="4D10D30C"/>
    <w:lvl w:ilvl="0">
      <w:start w:val="1"/>
      <w:numFmt w:val="bullet"/>
      <w:lvlText w:val=""/>
      <w:lvlJc w:val="left"/>
      <w:pPr>
        <w:ind w:left="720" w:hanging="360"/>
      </w:pPr>
      <w:rPr>
        <w:rFonts w:ascii="Wingdings" w:hAnsi="Wingdings" w:hint="default"/>
      </w:r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55420D7"/>
    <w:multiLevelType w:val="multilevel"/>
    <w:tmpl w:val="1974EE92"/>
    <w:lvl w:ilvl="0">
      <w:start w:val="1"/>
      <w:numFmt w:val="decimal"/>
      <w:lvlText w:val="%1-"/>
      <w:lvlJc w:val="left"/>
      <w:pPr>
        <w:tabs>
          <w:tab w:val="num" w:pos="720"/>
        </w:tabs>
        <w:ind w:left="720" w:hanging="360"/>
      </w:pPr>
      <w:rPr>
        <w:rFonts w:asciiTheme="majorBidi" w:eastAsiaTheme="minorHAnsi" w:hAnsiTheme="majorBidi" w:cstheme="majorBidi"/>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A807388"/>
    <w:multiLevelType w:val="multilevel"/>
    <w:tmpl w:val="4D10D30C"/>
    <w:lvl w:ilvl="0">
      <w:start w:val="1"/>
      <w:numFmt w:val="bullet"/>
      <w:lvlText w:val=""/>
      <w:lvlJc w:val="left"/>
      <w:pPr>
        <w:ind w:left="720" w:hanging="360"/>
      </w:pPr>
      <w:rPr>
        <w:rFonts w:ascii="Wingdings" w:hAnsi="Wingdings" w:hint="default"/>
      </w:r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B31016B"/>
    <w:multiLevelType w:val="multilevel"/>
    <w:tmpl w:val="DECCB4D6"/>
    <w:lvl w:ilvl="0">
      <w:start w:val="1"/>
      <w:numFmt w:val="decimal"/>
      <w:lvlText w:val="%1-"/>
      <w:lvlJc w:val="left"/>
      <w:pPr>
        <w:tabs>
          <w:tab w:val="num" w:pos="720"/>
        </w:tabs>
        <w:ind w:left="720" w:hanging="360"/>
      </w:pPr>
      <w:rPr>
        <w:rFonts w:asciiTheme="majorBidi" w:eastAsiaTheme="minorHAnsi" w:hAnsiTheme="majorBidi" w:cstheme="majorBidi"/>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18835DB"/>
    <w:multiLevelType w:val="multilevel"/>
    <w:tmpl w:val="C44AD8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5DE22B0"/>
    <w:multiLevelType w:val="multilevel"/>
    <w:tmpl w:val="EA2652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85769F6"/>
    <w:multiLevelType w:val="multilevel"/>
    <w:tmpl w:val="4D10D30C"/>
    <w:lvl w:ilvl="0">
      <w:start w:val="1"/>
      <w:numFmt w:val="bullet"/>
      <w:lvlText w:val=""/>
      <w:lvlJc w:val="left"/>
      <w:pPr>
        <w:ind w:left="720" w:hanging="360"/>
      </w:pPr>
      <w:rPr>
        <w:rFonts w:ascii="Wingdings" w:hAnsi="Wingdings" w:hint="default"/>
      </w:r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9FA3D4F"/>
    <w:multiLevelType w:val="hybridMultilevel"/>
    <w:tmpl w:val="548ABA5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B81690B"/>
    <w:multiLevelType w:val="multilevel"/>
    <w:tmpl w:val="4D10D30C"/>
    <w:lvl w:ilvl="0">
      <w:start w:val="1"/>
      <w:numFmt w:val="bullet"/>
      <w:lvlText w:val=""/>
      <w:lvlJc w:val="left"/>
      <w:pPr>
        <w:ind w:left="720" w:hanging="360"/>
      </w:pPr>
      <w:rPr>
        <w:rFonts w:ascii="Wingdings" w:hAnsi="Wingdings" w:hint="default"/>
      </w:r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D5F005B"/>
    <w:multiLevelType w:val="multilevel"/>
    <w:tmpl w:val="E298807C"/>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1E571F7"/>
    <w:multiLevelType w:val="hybridMultilevel"/>
    <w:tmpl w:val="3B849DD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0F0076"/>
    <w:multiLevelType w:val="multilevel"/>
    <w:tmpl w:val="4D10D30C"/>
    <w:lvl w:ilvl="0">
      <w:start w:val="1"/>
      <w:numFmt w:val="bullet"/>
      <w:lvlText w:val=""/>
      <w:lvlJc w:val="left"/>
      <w:pPr>
        <w:ind w:left="720" w:hanging="360"/>
      </w:pPr>
      <w:rPr>
        <w:rFonts w:ascii="Wingdings" w:hAnsi="Wingdings" w:hint="default"/>
      </w:r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F631FBF"/>
    <w:multiLevelType w:val="multilevel"/>
    <w:tmpl w:val="4B2C36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33C18DC"/>
    <w:multiLevelType w:val="multilevel"/>
    <w:tmpl w:val="CB0AC2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8D85A33"/>
    <w:multiLevelType w:val="multilevel"/>
    <w:tmpl w:val="4D10D30C"/>
    <w:lvl w:ilvl="0">
      <w:start w:val="1"/>
      <w:numFmt w:val="bullet"/>
      <w:lvlText w:val=""/>
      <w:lvlJc w:val="left"/>
      <w:pPr>
        <w:ind w:left="720" w:hanging="360"/>
      </w:pPr>
      <w:rPr>
        <w:rFonts w:ascii="Wingdings" w:hAnsi="Wingdings" w:hint="default"/>
      </w:r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8EB1195"/>
    <w:multiLevelType w:val="multilevel"/>
    <w:tmpl w:val="8C809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AD10017"/>
    <w:multiLevelType w:val="multilevel"/>
    <w:tmpl w:val="4D10D30C"/>
    <w:lvl w:ilvl="0">
      <w:start w:val="1"/>
      <w:numFmt w:val="bullet"/>
      <w:lvlText w:val=""/>
      <w:lvlJc w:val="left"/>
      <w:pPr>
        <w:ind w:left="720" w:hanging="360"/>
      </w:pPr>
      <w:rPr>
        <w:rFonts w:ascii="Wingdings" w:hAnsi="Wingdings" w:hint="default"/>
      </w:r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B19471F"/>
    <w:multiLevelType w:val="multilevel"/>
    <w:tmpl w:val="1974EE92"/>
    <w:lvl w:ilvl="0">
      <w:start w:val="1"/>
      <w:numFmt w:val="decimal"/>
      <w:lvlText w:val="%1-"/>
      <w:lvlJc w:val="left"/>
      <w:pPr>
        <w:tabs>
          <w:tab w:val="num" w:pos="720"/>
        </w:tabs>
        <w:ind w:left="720" w:hanging="360"/>
      </w:pPr>
      <w:rPr>
        <w:rFonts w:asciiTheme="majorBidi" w:eastAsiaTheme="minorHAnsi" w:hAnsiTheme="majorBidi" w:cstheme="majorBidi"/>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BC57FA2"/>
    <w:multiLevelType w:val="multilevel"/>
    <w:tmpl w:val="033ED954"/>
    <w:lvl w:ilvl="0">
      <w:start w:val="1"/>
      <w:numFmt w:val="decimal"/>
      <w:lvlText w:val="%1-"/>
      <w:lvlJc w:val="left"/>
      <w:pPr>
        <w:tabs>
          <w:tab w:val="num" w:pos="720"/>
        </w:tabs>
        <w:ind w:left="720" w:hanging="360"/>
      </w:pPr>
      <w:rPr>
        <w:rFonts w:asciiTheme="majorBidi" w:eastAsiaTheme="minorHAnsi" w:hAnsiTheme="majorBidi" w:cstheme="majorBidi"/>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E4B4E47"/>
    <w:multiLevelType w:val="multilevel"/>
    <w:tmpl w:val="4D10D30C"/>
    <w:lvl w:ilvl="0">
      <w:start w:val="1"/>
      <w:numFmt w:val="bullet"/>
      <w:lvlText w:val=""/>
      <w:lvlJc w:val="left"/>
      <w:pPr>
        <w:ind w:left="720" w:hanging="360"/>
      </w:pPr>
      <w:rPr>
        <w:rFonts w:ascii="Wingdings" w:hAnsi="Wingdings" w:hint="default"/>
      </w:r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F6B75C2"/>
    <w:multiLevelType w:val="multilevel"/>
    <w:tmpl w:val="DFA448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7526040">
    <w:abstractNumId w:val="21"/>
  </w:num>
  <w:num w:numId="2" w16cid:durableId="963928427">
    <w:abstractNumId w:val="22"/>
  </w:num>
  <w:num w:numId="3" w16cid:durableId="402147914">
    <w:abstractNumId w:val="3"/>
  </w:num>
  <w:num w:numId="4" w16cid:durableId="1670403863">
    <w:abstractNumId w:val="12"/>
  </w:num>
  <w:num w:numId="5" w16cid:durableId="1661498322">
    <w:abstractNumId w:val="16"/>
  </w:num>
  <w:num w:numId="6" w16cid:durableId="1017777977">
    <w:abstractNumId w:val="1"/>
  </w:num>
  <w:num w:numId="7" w16cid:durableId="1556813872">
    <w:abstractNumId w:val="4"/>
  </w:num>
  <w:num w:numId="8" w16cid:durableId="1510682330">
    <w:abstractNumId w:val="20"/>
  </w:num>
  <w:num w:numId="9" w16cid:durableId="177473473">
    <w:abstractNumId w:val="13"/>
  </w:num>
  <w:num w:numId="10" w16cid:durableId="480737957">
    <w:abstractNumId w:val="28"/>
  </w:num>
  <w:num w:numId="11" w16cid:durableId="1654094267">
    <w:abstractNumId w:val="7"/>
  </w:num>
  <w:num w:numId="12" w16cid:durableId="1370643236">
    <w:abstractNumId w:val="23"/>
  </w:num>
  <w:num w:numId="13" w16cid:durableId="360060321">
    <w:abstractNumId w:val="17"/>
  </w:num>
  <w:num w:numId="14" w16cid:durableId="90249862">
    <w:abstractNumId w:val="0"/>
  </w:num>
  <w:num w:numId="15" w16cid:durableId="19865145">
    <w:abstractNumId w:val="26"/>
  </w:num>
  <w:num w:numId="16" w16cid:durableId="493762368">
    <w:abstractNumId w:val="11"/>
  </w:num>
  <w:num w:numId="17" w16cid:durableId="479805637">
    <w:abstractNumId w:val="9"/>
  </w:num>
  <w:num w:numId="18" w16cid:durableId="1462917509">
    <w:abstractNumId w:val="5"/>
  </w:num>
  <w:num w:numId="19" w16cid:durableId="1157185047">
    <w:abstractNumId w:val="27"/>
  </w:num>
  <w:num w:numId="20" w16cid:durableId="1826117596">
    <w:abstractNumId w:val="14"/>
  </w:num>
  <w:num w:numId="21" w16cid:durableId="800195243">
    <w:abstractNumId w:val="25"/>
  </w:num>
  <w:num w:numId="22" w16cid:durableId="1922249963">
    <w:abstractNumId w:val="6"/>
  </w:num>
  <w:num w:numId="23" w16cid:durableId="1079403628">
    <w:abstractNumId w:val="19"/>
  </w:num>
  <w:num w:numId="24" w16cid:durableId="371536812">
    <w:abstractNumId w:val="24"/>
  </w:num>
  <w:num w:numId="25" w16cid:durableId="1986003892">
    <w:abstractNumId w:val="10"/>
  </w:num>
  <w:num w:numId="26" w16cid:durableId="1589266096">
    <w:abstractNumId w:val="2"/>
  </w:num>
  <w:num w:numId="27" w16cid:durableId="921253955">
    <w:abstractNumId w:val="8"/>
  </w:num>
  <w:num w:numId="28" w16cid:durableId="965350301">
    <w:abstractNumId w:val="15"/>
  </w:num>
  <w:num w:numId="29" w16cid:durableId="112277294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7A5A"/>
    <w:rsid w:val="00006117"/>
    <w:rsid w:val="00006E18"/>
    <w:rsid w:val="00044923"/>
    <w:rsid w:val="00045BD3"/>
    <w:rsid w:val="00061D64"/>
    <w:rsid w:val="00080BB2"/>
    <w:rsid w:val="00096FA3"/>
    <w:rsid w:val="000E3D80"/>
    <w:rsid w:val="0010253E"/>
    <w:rsid w:val="00102F77"/>
    <w:rsid w:val="001404E9"/>
    <w:rsid w:val="00172DAE"/>
    <w:rsid w:val="001A50CE"/>
    <w:rsid w:val="001B3CD7"/>
    <w:rsid w:val="001E15C1"/>
    <w:rsid w:val="001E69E1"/>
    <w:rsid w:val="002158E5"/>
    <w:rsid w:val="002172A2"/>
    <w:rsid w:val="00282C48"/>
    <w:rsid w:val="002C0070"/>
    <w:rsid w:val="002D4528"/>
    <w:rsid w:val="003177D9"/>
    <w:rsid w:val="003400EA"/>
    <w:rsid w:val="00362A2A"/>
    <w:rsid w:val="0040680B"/>
    <w:rsid w:val="00482961"/>
    <w:rsid w:val="004A2E93"/>
    <w:rsid w:val="004A30CD"/>
    <w:rsid w:val="004B6F7D"/>
    <w:rsid w:val="004C1945"/>
    <w:rsid w:val="004E7BF8"/>
    <w:rsid w:val="004F0E01"/>
    <w:rsid w:val="0050745E"/>
    <w:rsid w:val="005204AF"/>
    <w:rsid w:val="005358FA"/>
    <w:rsid w:val="00541245"/>
    <w:rsid w:val="005658A2"/>
    <w:rsid w:val="0057252C"/>
    <w:rsid w:val="005A7462"/>
    <w:rsid w:val="005E3272"/>
    <w:rsid w:val="005F440B"/>
    <w:rsid w:val="00612FF3"/>
    <w:rsid w:val="006B7A5E"/>
    <w:rsid w:val="006D12C2"/>
    <w:rsid w:val="006D40B8"/>
    <w:rsid w:val="00702078"/>
    <w:rsid w:val="00717BA5"/>
    <w:rsid w:val="00752F76"/>
    <w:rsid w:val="00765A47"/>
    <w:rsid w:val="007739F5"/>
    <w:rsid w:val="00791049"/>
    <w:rsid w:val="007A70E5"/>
    <w:rsid w:val="007C7DD3"/>
    <w:rsid w:val="007E32D3"/>
    <w:rsid w:val="007F5E74"/>
    <w:rsid w:val="00825371"/>
    <w:rsid w:val="008530E2"/>
    <w:rsid w:val="008562AE"/>
    <w:rsid w:val="008748F5"/>
    <w:rsid w:val="008B545D"/>
    <w:rsid w:val="008C20AC"/>
    <w:rsid w:val="008E7A5A"/>
    <w:rsid w:val="008F647B"/>
    <w:rsid w:val="00915753"/>
    <w:rsid w:val="00935610"/>
    <w:rsid w:val="009419DA"/>
    <w:rsid w:val="00991E33"/>
    <w:rsid w:val="00997DB8"/>
    <w:rsid w:val="009A3406"/>
    <w:rsid w:val="009A6FD0"/>
    <w:rsid w:val="009B13AB"/>
    <w:rsid w:val="00A25E5D"/>
    <w:rsid w:val="00A26B73"/>
    <w:rsid w:val="00A8079C"/>
    <w:rsid w:val="00A87B9C"/>
    <w:rsid w:val="00AE345F"/>
    <w:rsid w:val="00AE7CC9"/>
    <w:rsid w:val="00AF773E"/>
    <w:rsid w:val="00B27349"/>
    <w:rsid w:val="00B64F95"/>
    <w:rsid w:val="00B85013"/>
    <w:rsid w:val="00B92F81"/>
    <w:rsid w:val="00BA44F0"/>
    <w:rsid w:val="00BA45BF"/>
    <w:rsid w:val="00BE50EC"/>
    <w:rsid w:val="00C00DDE"/>
    <w:rsid w:val="00C11264"/>
    <w:rsid w:val="00C12F2E"/>
    <w:rsid w:val="00C457B1"/>
    <w:rsid w:val="00C51F53"/>
    <w:rsid w:val="00C6383B"/>
    <w:rsid w:val="00C77305"/>
    <w:rsid w:val="00C82F64"/>
    <w:rsid w:val="00C90C17"/>
    <w:rsid w:val="00CA47D1"/>
    <w:rsid w:val="00CF1938"/>
    <w:rsid w:val="00D00CA6"/>
    <w:rsid w:val="00D12451"/>
    <w:rsid w:val="00D24F1D"/>
    <w:rsid w:val="00D47543"/>
    <w:rsid w:val="00D611BF"/>
    <w:rsid w:val="00D73319"/>
    <w:rsid w:val="00D84C81"/>
    <w:rsid w:val="00D9369D"/>
    <w:rsid w:val="00D961DD"/>
    <w:rsid w:val="00DD2483"/>
    <w:rsid w:val="00DD3E28"/>
    <w:rsid w:val="00E0265E"/>
    <w:rsid w:val="00E15B98"/>
    <w:rsid w:val="00E2063B"/>
    <w:rsid w:val="00E258BB"/>
    <w:rsid w:val="00E46C43"/>
    <w:rsid w:val="00E66903"/>
    <w:rsid w:val="00E83272"/>
    <w:rsid w:val="00EB1664"/>
    <w:rsid w:val="00EC4E77"/>
    <w:rsid w:val="00ED1E52"/>
    <w:rsid w:val="00ED38B6"/>
    <w:rsid w:val="00ED64BD"/>
    <w:rsid w:val="00EE6397"/>
    <w:rsid w:val="00F05469"/>
    <w:rsid w:val="00F92919"/>
    <w:rsid w:val="00FB3B9C"/>
    <w:rsid w:val="00FD628C"/>
    <w:rsid w:val="00FD72F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8761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745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A45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C20AC"/>
    <w:pPr>
      <w:ind w:left="720"/>
      <w:contextualSpacing/>
    </w:pPr>
  </w:style>
  <w:style w:type="character" w:customStyle="1" w:styleId="Heading1Char">
    <w:name w:val="Heading 1 Char"/>
    <w:basedOn w:val="DefaultParagraphFont"/>
    <w:link w:val="Heading1"/>
    <w:uiPriority w:val="9"/>
    <w:rsid w:val="0050745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0745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0745E"/>
    <w:pPr>
      <w:spacing w:before="120"/>
    </w:pPr>
    <w:rPr>
      <w:rFonts w:cstheme="minorHAnsi"/>
      <w:b/>
      <w:bCs/>
      <w:i/>
      <w:iCs/>
      <w:szCs w:val="28"/>
    </w:rPr>
  </w:style>
  <w:style w:type="paragraph" w:styleId="TOC2">
    <w:name w:val="toc 2"/>
    <w:basedOn w:val="Normal"/>
    <w:next w:val="Normal"/>
    <w:autoRedefine/>
    <w:uiPriority w:val="39"/>
    <w:semiHidden/>
    <w:unhideWhenUsed/>
    <w:rsid w:val="0050745E"/>
    <w:pPr>
      <w:spacing w:before="120"/>
      <w:ind w:left="240"/>
    </w:pPr>
    <w:rPr>
      <w:rFonts w:cstheme="minorHAnsi"/>
      <w:b/>
      <w:bCs/>
      <w:sz w:val="22"/>
      <w:szCs w:val="26"/>
    </w:rPr>
  </w:style>
  <w:style w:type="paragraph" w:styleId="TOC3">
    <w:name w:val="toc 3"/>
    <w:basedOn w:val="Normal"/>
    <w:next w:val="Normal"/>
    <w:autoRedefine/>
    <w:uiPriority w:val="39"/>
    <w:semiHidden/>
    <w:unhideWhenUsed/>
    <w:rsid w:val="0050745E"/>
    <w:pPr>
      <w:ind w:left="480"/>
    </w:pPr>
    <w:rPr>
      <w:rFonts w:cstheme="minorHAnsi"/>
      <w:sz w:val="20"/>
    </w:rPr>
  </w:style>
  <w:style w:type="paragraph" w:styleId="TOC4">
    <w:name w:val="toc 4"/>
    <w:basedOn w:val="Normal"/>
    <w:next w:val="Normal"/>
    <w:autoRedefine/>
    <w:uiPriority w:val="39"/>
    <w:semiHidden/>
    <w:unhideWhenUsed/>
    <w:rsid w:val="0050745E"/>
    <w:pPr>
      <w:ind w:left="720"/>
    </w:pPr>
    <w:rPr>
      <w:rFonts w:cstheme="minorHAnsi"/>
      <w:sz w:val="20"/>
    </w:rPr>
  </w:style>
  <w:style w:type="paragraph" w:styleId="TOC5">
    <w:name w:val="toc 5"/>
    <w:basedOn w:val="Normal"/>
    <w:next w:val="Normal"/>
    <w:autoRedefine/>
    <w:uiPriority w:val="39"/>
    <w:semiHidden/>
    <w:unhideWhenUsed/>
    <w:rsid w:val="0050745E"/>
    <w:pPr>
      <w:ind w:left="960"/>
    </w:pPr>
    <w:rPr>
      <w:rFonts w:cstheme="minorHAnsi"/>
      <w:sz w:val="20"/>
    </w:rPr>
  </w:style>
  <w:style w:type="paragraph" w:styleId="TOC6">
    <w:name w:val="toc 6"/>
    <w:basedOn w:val="Normal"/>
    <w:next w:val="Normal"/>
    <w:autoRedefine/>
    <w:uiPriority w:val="39"/>
    <w:semiHidden/>
    <w:unhideWhenUsed/>
    <w:rsid w:val="0050745E"/>
    <w:pPr>
      <w:ind w:left="1200"/>
    </w:pPr>
    <w:rPr>
      <w:rFonts w:cstheme="minorHAnsi"/>
      <w:sz w:val="20"/>
    </w:rPr>
  </w:style>
  <w:style w:type="paragraph" w:styleId="TOC7">
    <w:name w:val="toc 7"/>
    <w:basedOn w:val="Normal"/>
    <w:next w:val="Normal"/>
    <w:autoRedefine/>
    <w:uiPriority w:val="39"/>
    <w:semiHidden/>
    <w:unhideWhenUsed/>
    <w:rsid w:val="0050745E"/>
    <w:pPr>
      <w:ind w:left="1440"/>
    </w:pPr>
    <w:rPr>
      <w:rFonts w:cstheme="minorHAnsi"/>
      <w:sz w:val="20"/>
    </w:rPr>
  </w:style>
  <w:style w:type="paragraph" w:styleId="TOC8">
    <w:name w:val="toc 8"/>
    <w:basedOn w:val="Normal"/>
    <w:next w:val="Normal"/>
    <w:autoRedefine/>
    <w:uiPriority w:val="39"/>
    <w:semiHidden/>
    <w:unhideWhenUsed/>
    <w:rsid w:val="0050745E"/>
    <w:pPr>
      <w:ind w:left="1680"/>
    </w:pPr>
    <w:rPr>
      <w:rFonts w:cstheme="minorHAnsi"/>
      <w:sz w:val="20"/>
    </w:rPr>
  </w:style>
  <w:style w:type="paragraph" w:styleId="TOC9">
    <w:name w:val="toc 9"/>
    <w:basedOn w:val="Normal"/>
    <w:next w:val="Normal"/>
    <w:autoRedefine/>
    <w:uiPriority w:val="39"/>
    <w:semiHidden/>
    <w:unhideWhenUsed/>
    <w:rsid w:val="0050745E"/>
    <w:pPr>
      <w:ind w:left="1920"/>
    </w:pPr>
    <w:rPr>
      <w:rFonts w:cstheme="minorHAnsi"/>
      <w:sz w:val="20"/>
    </w:rPr>
  </w:style>
  <w:style w:type="character" w:styleId="Hyperlink">
    <w:name w:val="Hyperlink"/>
    <w:basedOn w:val="DefaultParagraphFont"/>
    <w:uiPriority w:val="99"/>
    <w:unhideWhenUsed/>
    <w:rsid w:val="0050745E"/>
    <w:rPr>
      <w:color w:val="0563C1" w:themeColor="hyperlink"/>
      <w:u w:val="single"/>
    </w:rPr>
  </w:style>
  <w:style w:type="paragraph" w:styleId="Header">
    <w:name w:val="header"/>
    <w:basedOn w:val="Normal"/>
    <w:link w:val="HeaderChar"/>
    <w:uiPriority w:val="99"/>
    <w:unhideWhenUsed/>
    <w:rsid w:val="00006E18"/>
    <w:pPr>
      <w:tabs>
        <w:tab w:val="center" w:pos="4513"/>
        <w:tab w:val="right" w:pos="9026"/>
      </w:tabs>
    </w:pPr>
  </w:style>
  <w:style w:type="character" w:customStyle="1" w:styleId="HeaderChar">
    <w:name w:val="Header Char"/>
    <w:basedOn w:val="DefaultParagraphFont"/>
    <w:link w:val="Header"/>
    <w:uiPriority w:val="99"/>
    <w:rsid w:val="00006E18"/>
  </w:style>
  <w:style w:type="paragraph" w:styleId="Footer">
    <w:name w:val="footer"/>
    <w:basedOn w:val="Normal"/>
    <w:link w:val="FooterChar"/>
    <w:uiPriority w:val="99"/>
    <w:unhideWhenUsed/>
    <w:rsid w:val="00006E18"/>
    <w:pPr>
      <w:tabs>
        <w:tab w:val="center" w:pos="4513"/>
        <w:tab w:val="right" w:pos="9026"/>
      </w:tabs>
    </w:pPr>
  </w:style>
  <w:style w:type="character" w:customStyle="1" w:styleId="FooterChar">
    <w:name w:val="Footer Char"/>
    <w:basedOn w:val="DefaultParagraphFont"/>
    <w:link w:val="Footer"/>
    <w:uiPriority w:val="99"/>
    <w:rsid w:val="00006E18"/>
  </w:style>
  <w:style w:type="character" w:styleId="PageNumber">
    <w:name w:val="page number"/>
    <w:basedOn w:val="DefaultParagraphFont"/>
    <w:uiPriority w:val="99"/>
    <w:semiHidden/>
    <w:unhideWhenUsed/>
    <w:rsid w:val="00006E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54257">
      <w:bodyDiv w:val="1"/>
      <w:marLeft w:val="0"/>
      <w:marRight w:val="0"/>
      <w:marTop w:val="0"/>
      <w:marBottom w:val="0"/>
      <w:divBdr>
        <w:top w:val="none" w:sz="0" w:space="0" w:color="auto"/>
        <w:left w:val="none" w:sz="0" w:space="0" w:color="auto"/>
        <w:bottom w:val="none" w:sz="0" w:space="0" w:color="auto"/>
        <w:right w:val="none" w:sz="0" w:space="0" w:color="auto"/>
      </w:divBdr>
    </w:div>
    <w:div w:id="21328435">
      <w:bodyDiv w:val="1"/>
      <w:marLeft w:val="0"/>
      <w:marRight w:val="0"/>
      <w:marTop w:val="0"/>
      <w:marBottom w:val="0"/>
      <w:divBdr>
        <w:top w:val="none" w:sz="0" w:space="0" w:color="auto"/>
        <w:left w:val="none" w:sz="0" w:space="0" w:color="auto"/>
        <w:bottom w:val="none" w:sz="0" w:space="0" w:color="auto"/>
        <w:right w:val="none" w:sz="0" w:space="0" w:color="auto"/>
      </w:divBdr>
    </w:div>
    <w:div w:id="124088170">
      <w:bodyDiv w:val="1"/>
      <w:marLeft w:val="0"/>
      <w:marRight w:val="0"/>
      <w:marTop w:val="0"/>
      <w:marBottom w:val="0"/>
      <w:divBdr>
        <w:top w:val="none" w:sz="0" w:space="0" w:color="auto"/>
        <w:left w:val="none" w:sz="0" w:space="0" w:color="auto"/>
        <w:bottom w:val="none" w:sz="0" w:space="0" w:color="auto"/>
        <w:right w:val="none" w:sz="0" w:space="0" w:color="auto"/>
      </w:divBdr>
    </w:div>
    <w:div w:id="166097649">
      <w:bodyDiv w:val="1"/>
      <w:marLeft w:val="0"/>
      <w:marRight w:val="0"/>
      <w:marTop w:val="0"/>
      <w:marBottom w:val="0"/>
      <w:divBdr>
        <w:top w:val="none" w:sz="0" w:space="0" w:color="auto"/>
        <w:left w:val="none" w:sz="0" w:space="0" w:color="auto"/>
        <w:bottom w:val="none" w:sz="0" w:space="0" w:color="auto"/>
        <w:right w:val="none" w:sz="0" w:space="0" w:color="auto"/>
      </w:divBdr>
    </w:div>
    <w:div w:id="179319428">
      <w:bodyDiv w:val="1"/>
      <w:marLeft w:val="0"/>
      <w:marRight w:val="0"/>
      <w:marTop w:val="0"/>
      <w:marBottom w:val="0"/>
      <w:divBdr>
        <w:top w:val="none" w:sz="0" w:space="0" w:color="auto"/>
        <w:left w:val="none" w:sz="0" w:space="0" w:color="auto"/>
        <w:bottom w:val="none" w:sz="0" w:space="0" w:color="auto"/>
        <w:right w:val="none" w:sz="0" w:space="0" w:color="auto"/>
      </w:divBdr>
    </w:div>
    <w:div w:id="191889879">
      <w:bodyDiv w:val="1"/>
      <w:marLeft w:val="0"/>
      <w:marRight w:val="0"/>
      <w:marTop w:val="0"/>
      <w:marBottom w:val="0"/>
      <w:divBdr>
        <w:top w:val="none" w:sz="0" w:space="0" w:color="auto"/>
        <w:left w:val="none" w:sz="0" w:space="0" w:color="auto"/>
        <w:bottom w:val="none" w:sz="0" w:space="0" w:color="auto"/>
        <w:right w:val="none" w:sz="0" w:space="0" w:color="auto"/>
      </w:divBdr>
    </w:div>
    <w:div w:id="216400048">
      <w:bodyDiv w:val="1"/>
      <w:marLeft w:val="0"/>
      <w:marRight w:val="0"/>
      <w:marTop w:val="0"/>
      <w:marBottom w:val="0"/>
      <w:divBdr>
        <w:top w:val="none" w:sz="0" w:space="0" w:color="auto"/>
        <w:left w:val="none" w:sz="0" w:space="0" w:color="auto"/>
        <w:bottom w:val="none" w:sz="0" w:space="0" w:color="auto"/>
        <w:right w:val="none" w:sz="0" w:space="0" w:color="auto"/>
      </w:divBdr>
    </w:div>
    <w:div w:id="254747285">
      <w:bodyDiv w:val="1"/>
      <w:marLeft w:val="0"/>
      <w:marRight w:val="0"/>
      <w:marTop w:val="0"/>
      <w:marBottom w:val="0"/>
      <w:divBdr>
        <w:top w:val="none" w:sz="0" w:space="0" w:color="auto"/>
        <w:left w:val="none" w:sz="0" w:space="0" w:color="auto"/>
        <w:bottom w:val="none" w:sz="0" w:space="0" w:color="auto"/>
        <w:right w:val="none" w:sz="0" w:space="0" w:color="auto"/>
      </w:divBdr>
    </w:div>
    <w:div w:id="258484377">
      <w:bodyDiv w:val="1"/>
      <w:marLeft w:val="0"/>
      <w:marRight w:val="0"/>
      <w:marTop w:val="0"/>
      <w:marBottom w:val="0"/>
      <w:divBdr>
        <w:top w:val="none" w:sz="0" w:space="0" w:color="auto"/>
        <w:left w:val="none" w:sz="0" w:space="0" w:color="auto"/>
        <w:bottom w:val="none" w:sz="0" w:space="0" w:color="auto"/>
        <w:right w:val="none" w:sz="0" w:space="0" w:color="auto"/>
      </w:divBdr>
    </w:div>
    <w:div w:id="267666324">
      <w:bodyDiv w:val="1"/>
      <w:marLeft w:val="0"/>
      <w:marRight w:val="0"/>
      <w:marTop w:val="0"/>
      <w:marBottom w:val="0"/>
      <w:divBdr>
        <w:top w:val="none" w:sz="0" w:space="0" w:color="auto"/>
        <w:left w:val="none" w:sz="0" w:space="0" w:color="auto"/>
        <w:bottom w:val="none" w:sz="0" w:space="0" w:color="auto"/>
        <w:right w:val="none" w:sz="0" w:space="0" w:color="auto"/>
      </w:divBdr>
    </w:div>
    <w:div w:id="282620124">
      <w:bodyDiv w:val="1"/>
      <w:marLeft w:val="0"/>
      <w:marRight w:val="0"/>
      <w:marTop w:val="0"/>
      <w:marBottom w:val="0"/>
      <w:divBdr>
        <w:top w:val="none" w:sz="0" w:space="0" w:color="auto"/>
        <w:left w:val="none" w:sz="0" w:space="0" w:color="auto"/>
        <w:bottom w:val="none" w:sz="0" w:space="0" w:color="auto"/>
        <w:right w:val="none" w:sz="0" w:space="0" w:color="auto"/>
      </w:divBdr>
    </w:div>
    <w:div w:id="305667196">
      <w:bodyDiv w:val="1"/>
      <w:marLeft w:val="0"/>
      <w:marRight w:val="0"/>
      <w:marTop w:val="0"/>
      <w:marBottom w:val="0"/>
      <w:divBdr>
        <w:top w:val="none" w:sz="0" w:space="0" w:color="auto"/>
        <w:left w:val="none" w:sz="0" w:space="0" w:color="auto"/>
        <w:bottom w:val="none" w:sz="0" w:space="0" w:color="auto"/>
        <w:right w:val="none" w:sz="0" w:space="0" w:color="auto"/>
      </w:divBdr>
    </w:div>
    <w:div w:id="330065109">
      <w:bodyDiv w:val="1"/>
      <w:marLeft w:val="0"/>
      <w:marRight w:val="0"/>
      <w:marTop w:val="0"/>
      <w:marBottom w:val="0"/>
      <w:divBdr>
        <w:top w:val="none" w:sz="0" w:space="0" w:color="auto"/>
        <w:left w:val="none" w:sz="0" w:space="0" w:color="auto"/>
        <w:bottom w:val="none" w:sz="0" w:space="0" w:color="auto"/>
        <w:right w:val="none" w:sz="0" w:space="0" w:color="auto"/>
      </w:divBdr>
    </w:div>
    <w:div w:id="400716560">
      <w:bodyDiv w:val="1"/>
      <w:marLeft w:val="0"/>
      <w:marRight w:val="0"/>
      <w:marTop w:val="0"/>
      <w:marBottom w:val="0"/>
      <w:divBdr>
        <w:top w:val="none" w:sz="0" w:space="0" w:color="auto"/>
        <w:left w:val="none" w:sz="0" w:space="0" w:color="auto"/>
        <w:bottom w:val="none" w:sz="0" w:space="0" w:color="auto"/>
        <w:right w:val="none" w:sz="0" w:space="0" w:color="auto"/>
      </w:divBdr>
    </w:div>
    <w:div w:id="435249333">
      <w:bodyDiv w:val="1"/>
      <w:marLeft w:val="0"/>
      <w:marRight w:val="0"/>
      <w:marTop w:val="0"/>
      <w:marBottom w:val="0"/>
      <w:divBdr>
        <w:top w:val="none" w:sz="0" w:space="0" w:color="auto"/>
        <w:left w:val="none" w:sz="0" w:space="0" w:color="auto"/>
        <w:bottom w:val="none" w:sz="0" w:space="0" w:color="auto"/>
        <w:right w:val="none" w:sz="0" w:space="0" w:color="auto"/>
      </w:divBdr>
    </w:div>
    <w:div w:id="467747999">
      <w:bodyDiv w:val="1"/>
      <w:marLeft w:val="0"/>
      <w:marRight w:val="0"/>
      <w:marTop w:val="0"/>
      <w:marBottom w:val="0"/>
      <w:divBdr>
        <w:top w:val="none" w:sz="0" w:space="0" w:color="auto"/>
        <w:left w:val="none" w:sz="0" w:space="0" w:color="auto"/>
        <w:bottom w:val="none" w:sz="0" w:space="0" w:color="auto"/>
        <w:right w:val="none" w:sz="0" w:space="0" w:color="auto"/>
      </w:divBdr>
    </w:div>
    <w:div w:id="478426341">
      <w:bodyDiv w:val="1"/>
      <w:marLeft w:val="0"/>
      <w:marRight w:val="0"/>
      <w:marTop w:val="0"/>
      <w:marBottom w:val="0"/>
      <w:divBdr>
        <w:top w:val="none" w:sz="0" w:space="0" w:color="auto"/>
        <w:left w:val="none" w:sz="0" w:space="0" w:color="auto"/>
        <w:bottom w:val="none" w:sz="0" w:space="0" w:color="auto"/>
        <w:right w:val="none" w:sz="0" w:space="0" w:color="auto"/>
      </w:divBdr>
    </w:div>
    <w:div w:id="517232165">
      <w:bodyDiv w:val="1"/>
      <w:marLeft w:val="0"/>
      <w:marRight w:val="0"/>
      <w:marTop w:val="0"/>
      <w:marBottom w:val="0"/>
      <w:divBdr>
        <w:top w:val="none" w:sz="0" w:space="0" w:color="auto"/>
        <w:left w:val="none" w:sz="0" w:space="0" w:color="auto"/>
        <w:bottom w:val="none" w:sz="0" w:space="0" w:color="auto"/>
        <w:right w:val="none" w:sz="0" w:space="0" w:color="auto"/>
      </w:divBdr>
    </w:div>
    <w:div w:id="562831747">
      <w:bodyDiv w:val="1"/>
      <w:marLeft w:val="0"/>
      <w:marRight w:val="0"/>
      <w:marTop w:val="0"/>
      <w:marBottom w:val="0"/>
      <w:divBdr>
        <w:top w:val="none" w:sz="0" w:space="0" w:color="auto"/>
        <w:left w:val="none" w:sz="0" w:space="0" w:color="auto"/>
        <w:bottom w:val="none" w:sz="0" w:space="0" w:color="auto"/>
        <w:right w:val="none" w:sz="0" w:space="0" w:color="auto"/>
      </w:divBdr>
    </w:div>
    <w:div w:id="607352314">
      <w:bodyDiv w:val="1"/>
      <w:marLeft w:val="0"/>
      <w:marRight w:val="0"/>
      <w:marTop w:val="0"/>
      <w:marBottom w:val="0"/>
      <w:divBdr>
        <w:top w:val="none" w:sz="0" w:space="0" w:color="auto"/>
        <w:left w:val="none" w:sz="0" w:space="0" w:color="auto"/>
        <w:bottom w:val="none" w:sz="0" w:space="0" w:color="auto"/>
        <w:right w:val="none" w:sz="0" w:space="0" w:color="auto"/>
      </w:divBdr>
    </w:div>
    <w:div w:id="611745695">
      <w:bodyDiv w:val="1"/>
      <w:marLeft w:val="0"/>
      <w:marRight w:val="0"/>
      <w:marTop w:val="0"/>
      <w:marBottom w:val="0"/>
      <w:divBdr>
        <w:top w:val="none" w:sz="0" w:space="0" w:color="auto"/>
        <w:left w:val="none" w:sz="0" w:space="0" w:color="auto"/>
        <w:bottom w:val="none" w:sz="0" w:space="0" w:color="auto"/>
        <w:right w:val="none" w:sz="0" w:space="0" w:color="auto"/>
      </w:divBdr>
    </w:div>
    <w:div w:id="691224584">
      <w:bodyDiv w:val="1"/>
      <w:marLeft w:val="0"/>
      <w:marRight w:val="0"/>
      <w:marTop w:val="0"/>
      <w:marBottom w:val="0"/>
      <w:divBdr>
        <w:top w:val="none" w:sz="0" w:space="0" w:color="auto"/>
        <w:left w:val="none" w:sz="0" w:space="0" w:color="auto"/>
        <w:bottom w:val="none" w:sz="0" w:space="0" w:color="auto"/>
        <w:right w:val="none" w:sz="0" w:space="0" w:color="auto"/>
      </w:divBdr>
    </w:div>
    <w:div w:id="732312399">
      <w:bodyDiv w:val="1"/>
      <w:marLeft w:val="0"/>
      <w:marRight w:val="0"/>
      <w:marTop w:val="0"/>
      <w:marBottom w:val="0"/>
      <w:divBdr>
        <w:top w:val="none" w:sz="0" w:space="0" w:color="auto"/>
        <w:left w:val="none" w:sz="0" w:space="0" w:color="auto"/>
        <w:bottom w:val="none" w:sz="0" w:space="0" w:color="auto"/>
        <w:right w:val="none" w:sz="0" w:space="0" w:color="auto"/>
      </w:divBdr>
    </w:div>
    <w:div w:id="800196947">
      <w:bodyDiv w:val="1"/>
      <w:marLeft w:val="0"/>
      <w:marRight w:val="0"/>
      <w:marTop w:val="0"/>
      <w:marBottom w:val="0"/>
      <w:divBdr>
        <w:top w:val="none" w:sz="0" w:space="0" w:color="auto"/>
        <w:left w:val="none" w:sz="0" w:space="0" w:color="auto"/>
        <w:bottom w:val="none" w:sz="0" w:space="0" w:color="auto"/>
        <w:right w:val="none" w:sz="0" w:space="0" w:color="auto"/>
      </w:divBdr>
    </w:div>
    <w:div w:id="968247762">
      <w:bodyDiv w:val="1"/>
      <w:marLeft w:val="0"/>
      <w:marRight w:val="0"/>
      <w:marTop w:val="0"/>
      <w:marBottom w:val="0"/>
      <w:divBdr>
        <w:top w:val="none" w:sz="0" w:space="0" w:color="auto"/>
        <w:left w:val="none" w:sz="0" w:space="0" w:color="auto"/>
        <w:bottom w:val="none" w:sz="0" w:space="0" w:color="auto"/>
        <w:right w:val="none" w:sz="0" w:space="0" w:color="auto"/>
      </w:divBdr>
    </w:div>
    <w:div w:id="979580590">
      <w:bodyDiv w:val="1"/>
      <w:marLeft w:val="0"/>
      <w:marRight w:val="0"/>
      <w:marTop w:val="0"/>
      <w:marBottom w:val="0"/>
      <w:divBdr>
        <w:top w:val="none" w:sz="0" w:space="0" w:color="auto"/>
        <w:left w:val="none" w:sz="0" w:space="0" w:color="auto"/>
        <w:bottom w:val="none" w:sz="0" w:space="0" w:color="auto"/>
        <w:right w:val="none" w:sz="0" w:space="0" w:color="auto"/>
      </w:divBdr>
    </w:div>
    <w:div w:id="1058015006">
      <w:bodyDiv w:val="1"/>
      <w:marLeft w:val="0"/>
      <w:marRight w:val="0"/>
      <w:marTop w:val="0"/>
      <w:marBottom w:val="0"/>
      <w:divBdr>
        <w:top w:val="none" w:sz="0" w:space="0" w:color="auto"/>
        <w:left w:val="none" w:sz="0" w:space="0" w:color="auto"/>
        <w:bottom w:val="none" w:sz="0" w:space="0" w:color="auto"/>
        <w:right w:val="none" w:sz="0" w:space="0" w:color="auto"/>
      </w:divBdr>
    </w:div>
    <w:div w:id="1095133436">
      <w:bodyDiv w:val="1"/>
      <w:marLeft w:val="0"/>
      <w:marRight w:val="0"/>
      <w:marTop w:val="0"/>
      <w:marBottom w:val="0"/>
      <w:divBdr>
        <w:top w:val="none" w:sz="0" w:space="0" w:color="auto"/>
        <w:left w:val="none" w:sz="0" w:space="0" w:color="auto"/>
        <w:bottom w:val="none" w:sz="0" w:space="0" w:color="auto"/>
        <w:right w:val="none" w:sz="0" w:space="0" w:color="auto"/>
      </w:divBdr>
    </w:div>
    <w:div w:id="1147435104">
      <w:bodyDiv w:val="1"/>
      <w:marLeft w:val="0"/>
      <w:marRight w:val="0"/>
      <w:marTop w:val="0"/>
      <w:marBottom w:val="0"/>
      <w:divBdr>
        <w:top w:val="none" w:sz="0" w:space="0" w:color="auto"/>
        <w:left w:val="none" w:sz="0" w:space="0" w:color="auto"/>
        <w:bottom w:val="none" w:sz="0" w:space="0" w:color="auto"/>
        <w:right w:val="none" w:sz="0" w:space="0" w:color="auto"/>
      </w:divBdr>
      <w:divsChild>
        <w:div w:id="201359291">
          <w:marLeft w:val="0"/>
          <w:marRight w:val="0"/>
          <w:marTop w:val="0"/>
          <w:marBottom w:val="0"/>
          <w:divBdr>
            <w:top w:val="single" w:sz="2" w:space="0" w:color="D9D9E3"/>
            <w:left w:val="single" w:sz="2" w:space="0" w:color="D9D9E3"/>
            <w:bottom w:val="single" w:sz="2" w:space="0" w:color="D9D9E3"/>
            <w:right w:val="single" w:sz="2" w:space="0" w:color="D9D9E3"/>
          </w:divBdr>
          <w:divsChild>
            <w:div w:id="816998171">
              <w:marLeft w:val="0"/>
              <w:marRight w:val="0"/>
              <w:marTop w:val="0"/>
              <w:marBottom w:val="0"/>
              <w:divBdr>
                <w:top w:val="single" w:sz="2" w:space="0" w:color="D9D9E3"/>
                <w:left w:val="single" w:sz="2" w:space="0" w:color="D9D9E3"/>
                <w:bottom w:val="single" w:sz="2" w:space="0" w:color="D9D9E3"/>
                <w:right w:val="single" w:sz="2" w:space="0" w:color="D9D9E3"/>
              </w:divBdr>
              <w:divsChild>
                <w:div w:id="1843083082">
                  <w:marLeft w:val="0"/>
                  <w:marRight w:val="0"/>
                  <w:marTop w:val="0"/>
                  <w:marBottom w:val="0"/>
                  <w:divBdr>
                    <w:top w:val="single" w:sz="2" w:space="0" w:color="D9D9E3"/>
                    <w:left w:val="single" w:sz="2" w:space="0" w:color="D9D9E3"/>
                    <w:bottom w:val="single" w:sz="2" w:space="0" w:color="D9D9E3"/>
                    <w:right w:val="single" w:sz="2" w:space="0" w:color="D9D9E3"/>
                  </w:divBdr>
                  <w:divsChild>
                    <w:div w:id="677541532">
                      <w:marLeft w:val="0"/>
                      <w:marRight w:val="0"/>
                      <w:marTop w:val="0"/>
                      <w:marBottom w:val="0"/>
                      <w:divBdr>
                        <w:top w:val="single" w:sz="2" w:space="0" w:color="D9D9E3"/>
                        <w:left w:val="single" w:sz="2" w:space="0" w:color="D9D9E3"/>
                        <w:bottom w:val="single" w:sz="2" w:space="0" w:color="D9D9E3"/>
                        <w:right w:val="single" w:sz="2" w:space="0" w:color="D9D9E3"/>
                      </w:divBdr>
                      <w:divsChild>
                        <w:div w:id="1532037692">
                          <w:marLeft w:val="0"/>
                          <w:marRight w:val="0"/>
                          <w:marTop w:val="0"/>
                          <w:marBottom w:val="0"/>
                          <w:divBdr>
                            <w:top w:val="none" w:sz="0" w:space="0" w:color="auto"/>
                            <w:left w:val="none" w:sz="0" w:space="0" w:color="auto"/>
                            <w:bottom w:val="none" w:sz="0" w:space="0" w:color="auto"/>
                            <w:right w:val="none" w:sz="0" w:space="0" w:color="auto"/>
                          </w:divBdr>
                          <w:divsChild>
                            <w:div w:id="501166820">
                              <w:marLeft w:val="0"/>
                              <w:marRight w:val="0"/>
                              <w:marTop w:val="100"/>
                              <w:marBottom w:val="100"/>
                              <w:divBdr>
                                <w:top w:val="single" w:sz="2" w:space="0" w:color="D9D9E3"/>
                                <w:left w:val="single" w:sz="2" w:space="0" w:color="D9D9E3"/>
                                <w:bottom w:val="single" w:sz="2" w:space="0" w:color="D9D9E3"/>
                                <w:right w:val="single" w:sz="2" w:space="0" w:color="D9D9E3"/>
                              </w:divBdr>
                              <w:divsChild>
                                <w:div w:id="2029596246">
                                  <w:marLeft w:val="0"/>
                                  <w:marRight w:val="0"/>
                                  <w:marTop w:val="0"/>
                                  <w:marBottom w:val="0"/>
                                  <w:divBdr>
                                    <w:top w:val="single" w:sz="2" w:space="0" w:color="D9D9E3"/>
                                    <w:left w:val="single" w:sz="2" w:space="0" w:color="D9D9E3"/>
                                    <w:bottom w:val="single" w:sz="2" w:space="0" w:color="D9D9E3"/>
                                    <w:right w:val="single" w:sz="2" w:space="0" w:color="D9D9E3"/>
                                  </w:divBdr>
                                  <w:divsChild>
                                    <w:div w:id="126902272">
                                      <w:marLeft w:val="0"/>
                                      <w:marRight w:val="0"/>
                                      <w:marTop w:val="0"/>
                                      <w:marBottom w:val="0"/>
                                      <w:divBdr>
                                        <w:top w:val="single" w:sz="2" w:space="0" w:color="D9D9E3"/>
                                        <w:left w:val="single" w:sz="2" w:space="0" w:color="D9D9E3"/>
                                        <w:bottom w:val="single" w:sz="2" w:space="0" w:color="D9D9E3"/>
                                        <w:right w:val="single" w:sz="2" w:space="0" w:color="D9D9E3"/>
                                      </w:divBdr>
                                      <w:divsChild>
                                        <w:div w:id="826478566">
                                          <w:marLeft w:val="0"/>
                                          <w:marRight w:val="0"/>
                                          <w:marTop w:val="0"/>
                                          <w:marBottom w:val="0"/>
                                          <w:divBdr>
                                            <w:top w:val="single" w:sz="2" w:space="0" w:color="D9D9E3"/>
                                            <w:left w:val="single" w:sz="2" w:space="0" w:color="D9D9E3"/>
                                            <w:bottom w:val="single" w:sz="2" w:space="0" w:color="D9D9E3"/>
                                            <w:right w:val="single" w:sz="2" w:space="0" w:color="D9D9E3"/>
                                          </w:divBdr>
                                          <w:divsChild>
                                            <w:div w:id="1717197625">
                                              <w:marLeft w:val="0"/>
                                              <w:marRight w:val="0"/>
                                              <w:marTop w:val="0"/>
                                              <w:marBottom w:val="0"/>
                                              <w:divBdr>
                                                <w:top w:val="single" w:sz="2" w:space="0" w:color="D9D9E3"/>
                                                <w:left w:val="single" w:sz="2" w:space="0" w:color="D9D9E3"/>
                                                <w:bottom w:val="single" w:sz="2" w:space="0" w:color="D9D9E3"/>
                                                <w:right w:val="single" w:sz="2" w:space="0" w:color="D9D9E3"/>
                                              </w:divBdr>
                                              <w:divsChild>
                                                <w:div w:id="1855730921">
                                                  <w:marLeft w:val="0"/>
                                                  <w:marRight w:val="0"/>
                                                  <w:marTop w:val="0"/>
                                                  <w:marBottom w:val="0"/>
                                                  <w:divBdr>
                                                    <w:top w:val="single" w:sz="2" w:space="0" w:color="D9D9E3"/>
                                                    <w:left w:val="single" w:sz="2" w:space="0" w:color="D9D9E3"/>
                                                    <w:bottom w:val="single" w:sz="2" w:space="0" w:color="D9D9E3"/>
                                                    <w:right w:val="single" w:sz="2" w:space="0" w:color="D9D9E3"/>
                                                  </w:divBdr>
                                                  <w:divsChild>
                                                    <w:div w:id="246118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78200620">
          <w:marLeft w:val="0"/>
          <w:marRight w:val="0"/>
          <w:marTop w:val="0"/>
          <w:marBottom w:val="0"/>
          <w:divBdr>
            <w:top w:val="none" w:sz="0" w:space="0" w:color="auto"/>
            <w:left w:val="none" w:sz="0" w:space="0" w:color="auto"/>
            <w:bottom w:val="none" w:sz="0" w:space="0" w:color="auto"/>
            <w:right w:val="none" w:sz="0" w:space="0" w:color="auto"/>
          </w:divBdr>
          <w:divsChild>
            <w:div w:id="285282041">
              <w:marLeft w:val="0"/>
              <w:marRight w:val="0"/>
              <w:marTop w:val="0"/>
              <w:marBottom w:val="0"/>
              <w:divBdr>
                <w:top w:val="single" w:sz="2" w:space="0" w:color="D9D9E3"/>
                <w:left w:val="single" w:sz="2" w:space="0" w:color="D9D9E3"/>
                <w:bottom w:val="single" w:sz="2" w:space="0" w:color="D9D9E3"/>
                <w:right w:val="single" w:sz="2" w:space="0" w:color="D9D9E3"/>
              </w:divBdr>
              <w:divsChild>
                <w:div w:id="14399886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250432861">
      <w:bodyDiv w:val="1"/>
      <w:marLeft w:val="0"/>
      <w:marRight w:val="0"/>
      <w:marTop w:val="0"/>
      <w:marBottom w:val="0"/>
      <w:divBdr>
        <w:top w:val="none" w:sz="0" w:space="0" w:color="auto"/>
        <w:left w:val="none" w:sz="0" w:space="0" w:color="auto"/>
        <w:bottom w:val="none" w:sz="0" w:space="0" w:color="auto"/>
        <w:right w:val="none" w:sz="0" w:space="0" w:color="auto"/>
      </w:divBdr>
    </w:div>
    <w:div w:id="1256131703">
      <w:bodyDiv w:val="1"/>
      <w:marLeft w:val="0"/>
      <w:marRight w:val="0"/>
      <w:marTop w:val="0"/>
      <w:marBottom w:val="0"/>
      <w:divBdr>
        <w:top w:val="none" w:sz="0" w:space="0" w:color="auto"/>
        <w:left w:val="none" w:sz="0" w:space="0" w:color="auto"/>
        <w:bottom w:val="none" w:sz="0" w:space="0" w:color="auto"/>
        <w:right w:val="none" w:sz="0" w:space="0" w:color="auto"/>
      </w:divBdr>
    </w:div>
    <w:div w:id="1290863625">
      <w:bodyDiv w:val="1"/>
      <w:marLeft w:val="0"/>
      <w:marRight w:val="0"/>
      <w:marTop w:val="0"/>
      <w:marBottom w:val="0"/>
      <w:divBdr>
        <w:top w:val="none" w:sz="0" w:space="0" w:color="auto"/>
        <w:left w:val="none" w:sz="0" w:space="0" w:color="auto"/>
        <w:bottom w:val="none" w:sz="0" w:space="0" w:color="auto"/>
        <w:right w:val="none" w:sz="0" w:space="0" w:color="auto"/>
      </w:divBdr>
    </w:div>
    <w:div w:id="1357537845">
      <w:bodyDiv w:val="1"/>
      <w:marLeft w:val="0"/>
      <w:marRight w:val="0"/>
      <w:marTop w:val="0"/>
      <w:marBottom w:val="0"/>
      <w:divBdr>
        <w:top w:val="none" w:sz="0" w:space="0" w:color="auto"/>
        <w:left w:val="none" w:sz="0" w:space="0" w:color="auto"/>
        <w:bottom w:val="none" w:sz="0" w:space="0" w:color="auto"/>
        <w:right w:val="none" w:sz="0" w:space="0" w:color="auto"/>
      </w:divBdr>
    </w:div>
    <w:div w:id="1371299909">
      <w:bodyDiv w:val="1"/>
      <w:marLeft w:val="0"/>
      <w:marRight w:val="0"/>
      <w:marTop w:val="0"/>
      <w:marBottom w:val="0"/>
      <w:divBdr>
        <w:top w:val="none" w:sz="0" w:space="0" w:color="auto"/>
        <w:left w:val="none" w:sz="0" w:space="0" w:color="auto"/>
        <w:bottom w:val="none" w:sz="0" w:space="0" w:color="auto"/>
        <w:right w:val="none" w:sz="0" w:space="0" w:color="auto"/>
      </w:divBdr>
    </w:div>
    <w:div w:id="1402678622">
      <w:bodyDiv w:val="1"/>
      <w:marLeft w:val="0"/>
      <w:marRight w:val="0"/>
      <w:marTop w:val="0"/>
      <w:marBottom w:val="0"/>
      <w:divBdr>
        <w:top w:val="none" w:sz="0" w:space="0" w:color="auto"/>
        <w:left w:val="none" w:sz="0" w:space="0" w:color="auto"/>
        <w:bottom w:val="none" w:sz="0" w:space="0" w:color="auto"/>
        <w:right w:val="none" w:sz="0" w:space="0" w:color="auto"/>
      </w:divBdr>
    </w:div>
    <w:div w:id="1488665966">
      <w:bodyDiv w:val="1"/>
      <w:marLeft w:val="0"/>
      <w:marRight w:val="0"/>
      <w:marTop w:val="0"/>
      <w:marBottom w:val="0"/>
      <w:divBdr>
        <w:top w:val="none" w:sz="0" w:space="0" w:color="auto"/>
        <w:left w:val="none" w:sz="0" w:space="0" w:color="auto"/>
        <w:bottom w:val="none" w:sz="0" w:space="0" w:color="auto"/>
        <w:right w:val="none" w:sz="0" w:space="0" w:color="auto"/>
      </w:divBdr>
    </w:div>
    <w:div w:id="1490630220">
      <w:bodyDiv w:val="1"/>
      <w:marLeft w:val="0"/>
      <w:marRight w:val="0"/>
      <w:marTop w:val="0"/>
      <w:marBottom w:val="0"/>
      <w:divBdr>
        <w:top w:val="none" w:sz="0" w:space="0" w:color="auto"/>
        <w:left w:val="none" w:sz="0" w:space="0" w:color="auto"/>
        <w:bottom w:val="none" w:sz="0" w:space="0" w:color="auto"/>
        <w:right w:val="none" w:sz="0" w:space="0" w:color="auto"/>
      </w:divBdr>
    </w:div>
    <w:div w:id="1613392242">
      <w:bodyDiv w:val="1"/>
      <w:marLeft w:val="0"/>
      <w:marRight w:val="0"/>
      <w:marTop w:val="0"/>
      <w:marBottom w:val="0"/>
      <w:divBdr>
        <w:top w:val="none" w:sz="0" w:space="0" w:color="auto"/>
        <w:left w:val="none" w:sz="0" w:space="0" w:color="auto"/>
        <w:bottom w:val="none" w:sz="0" w:space="0" w:color="auto"/>
        <w:right w:val="none" w:sz="0" w:space="0" w:color="auto"/>
      </w:divBdr>
    </w:div>
    <w:div w:id="1624847251">
      <w:bodyDiv w:val="1"/>
      <w:marLeft w:val="0"/>
      <w:marRight w:val="0"/>
      <w:marTop w:val="0"/>
      <w:marBottom w:val="0"/>
      <w:divBdr>
        <w:top w:val="none" w:sz="0" w:space="0" w:color="auto"/>
        <w:left w:val="none" w:sz="0" w:space="0" w:color="auto"/>
        <w:bottom w:val="none" w:sz="0" w:space="0" w:color="auto"/>
        <w:right w:val="none" w:sz="0" w:space="0" w:color="auto"/>
      </w:divBdr>
    </w:div>
    <w:div w:id="1670209848">
      <w:bodyDiv w:val="1"/>
      <w:marLeft w:val="0"/>
      <w:marRight w:val="0"/>
      <w:marTop w:val="0"/>
      <w:marBottom w:val="0"/>
      <w:divBdr>
        <w:top w:val="none" w:sz="0" w:space="0" w:color="auto"/>
        <w:left w:val="none" w:sz="0" w:space="0" w:color="auto"/>
        <w:bottom w:val="none" w:sz="0" w:space="0" w:color="auto"/>
        <w:right w:val="none" w:sz="0" w:space="0" w:color="auto"/>
      </w:divBdr>
    </w:div>
    <w:div w:id="1711415355">
      <w:bodyDiv w:val="1"/>
      <w:marLeft w:val="0"/>
      <w:marRight w:val="0"/>
      <w:marTop w:val="0"/>
      <w:marBottom w:val="0"/>
      <w:divBdr>
        <w:top w:val="none" w:sz="0" w:space="0" w:color="auto"/>
        <w:left w:val="none" w:sz="0" w:space="0" w:color="auto"/>
        <w:bottom w:val="none" w:sz="0" w:space="0" w:color="auto"/>
        <w:right w:val="none" w:sz="0" w:space="0" w:color="auto"/>
      </w:divBdr>
    </w:div>
    <w:div w:id="1794130780">
      <w:bodyDiv w:val="1"/>
      <w:marLeft w:val="0"/>
      <w:marRight w:val="0"/>
      <w:marTop w:val="0"/>
      <w:marBottom w:val="0"/>
      <w:divBdr>
        <w:top w:val="none" w:sz="0" w:space="0" w:color="auto"/>
        <w:left w:val="none" w:sz="0" w:space="0" w:color="auto"/>
        <w:bottom w:val="none" w:sz="0" w:space="0" w:color="auto"/>
        <w:right w:val="none" w:sz="0" w:space="0" w:color="auto"/>
      </w:divBdr>
    </w:div>
    <w:div w:id="2005234020">
      <w:bodyDiv w:val="1"/>
      <w:marLeft w:val="0"/>
      <w:marRight w:val="0"/>
      <w:marTop w:val="0"/>
      <w:marBottom w:val="0"/>
      <w:divBdr>
        <w:top w:val="none" w:sz="0" w:space="0" w:color="auto"/>
        <w:left w:val="none" w:sz="0" w:space="0" w:color="auto"/>
        <w:bottom w:val="none" w:sz="0" w:space="0" w:color="auto"/>
        <w:right w:val="none" w:sz="0" w:space="0" w:color="auto"/>
      </w:divBdr>
    </w:div>
    <w:div w:id="2031906645">
      <w:bodyDiv w:val="1"/>
      <w:marLeft w:val="0"/>
      <w:marRight w:val="0"/>
      <w:marTop w:val="0"/>
      <w:marBottom w:val="0"/>
      <w:divBdr>
        <w:top w:val="none" w:sz="0" w:space="0" w:color="auto"/>
        <w:left w:val="none" w:sz="0" w:space="0" w:color="auto"/>
        <w:bottom w:val="none" w:sz="0" w:space="0" w:color="auto"/>
        <w:right w:val="none" w:sz="0" w:space="0" w:color="auto"/>
      </w:divBdr>
    </w:div>
    <w:div w:id="2037390342">
      <w:bodyDiv w:val="1"/>
      <w:marLeft w:val="0"/>
      <w:marRight w:val="0"/>
      <w:marTop w:val="0"/>
      <w:marBottom w:val="0"/>
      <w:divBdr>
        <w:top w:val="none" w:sz="0" w:space="0" w:color="auto"/>
        <w:left w:val="none" w:sz="0" w:space="0" w:color="auto"/>
        <w:bottom w:val="none" w:sz="0" w:space="0" w:color="auto"/>
        <w:right w:val="none" w:sz="0" w:space="0" w:color="auto"/>
      </w:divBdr>
    </w:div>
    <w:div w:id="2045401911">
      <w:bodyDiv w:val="1"/>
      <w:marLeft w:val="0"/>
      <w:marRight w:val="0"/>
      <w:marTop w:val="0"/>
      <w:marBottom w:val="0"/>
      <w:divBdr>
        <w:top w:val="none" w:sz="0" w:space="0" w:color="auto"/>
        <w:left w:val="none" w:sz="0" w:space="0" w:color="auto"/>
        <w:bottom w:val="none" w:sz="0" w:space="0" w:color="auto"/>
        <w:right w:val="none" w:sz="0" w:space="0" w:color="auto"/>
      </w:divBdr>
    </w:div>
    <w:div w:id="2089500690">
      <w:bodyDiv w:val="1"/>
      <w:marLeft w:val="0"/>
      <w:marRight w:val="0"/>
      <w:marTop w:val="0"/>
      <w:marBottom w:val="0"/>
      <w:divBdr>
        <w:top w:val="none" w:sz="0" w:space="0" w:color="auto"/>
        <w:left w:val="none" w:sz="0" w:space="0" w:color="auto"/>
        <w:bottom w:val="none" w:sz="0" w:space="0" w:color="auto"/>
        <w:right w:val="none" w:sz="0" w:space="0" w:color="auto"/>
      </w:divBdr>
    </w:div>
    <w:div w:id="209100260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7D440C-FB2E-7344-818C-EABDBA1480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20949</Words>
  <Characters>119414</Characters>
  <Application>Microsoft Office Word</Application>
  <DocSecurity>0</DocSecurity>
  <Lines>995</Lines>
  <Paragraphs>280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Waleed Al-Anesi (2306909)</dc:creator>
  <cp:keywords/>
  <dc:description/>
  <cp:lastModifiedBy>Waleed Al-Anesi (2306909)</cp:lastModifiedBy>
  <cp:revision>2</cp:revision>
  <dcterms:created xsi:type="dcterms:W3CDTF">2023-11-23T12:26:00Z</dcterms:created>
  <dcterms:modified xsi:type="dcterms:W3CDTF">2023-11-23T12:26:00Z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12th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9th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91a9f0f8-b2c4-391c-a761-f9f32cca17c7</vt:lpwstr>
  </property>
  <property fmtid="{D5CDD505-2E9C-101B-9397-08002B2CF9AE}" pid="24" name="Mendeley Citation Style_1">
    <vt:lpwstr>http://www.zotero.org/styles/harvard-cite-them-right</vt:lpwstr>
  </property>
</Properties>
</file>