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51350" w14:textId="77777777" w:rsidR="005729FC" w:rsidRPr="004402C3" w:rsidRDefault="005729FC" w:rsidP="005729FC">
      <w:pPr>
        <w:jc w:val="left"/>
        <w:rPr>
          <w:rFonts w:cs="Times New Roman"/>
          <w:b/>
          <w:szCs w:val="24"/>
        </w:rPr>
      </w:pPr>
      <w:r w:rsidRPr="004402C3">
        <w:rPr>
          <w:rFonts w:cs="Times New Roman"/>
          <w:noProof/>
          <w:szCs w:val="24"/>
          <w:lang w:val="en-GB" w:eastAsia="en-GB"/>
          <w14:ligatures w14:val="none"/>
        </w:rPr>
        <w:drawing>
          <wp:inline distT="0" distB="0" distL="0" distR="0" wp14:anchorId="3A8ABFA7" wp14:editId="77E7356B">
            <wp:extent cx="2533650" cy="1190625"/>
            <wp:effectExtent l="0" t="0" r="0" b="952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5"/>
                    <a:stretch>
                      <a:fillRect/>
                    </a:stretch>
                  </pic:blipFill>
                  <pic:spPr>
                    <a:xfrm>
                      <a:off x="0" y="0"/>
                      <a:ext cx="2533650" cy="1190625"/>
                    </a:xfrm>
                    <a:prstGeom prst="rect">
                      <a:avLst/>
                    </a:prstGeom>
                  </pic:spPr>
                </pic:pic>
              </a:graphicData>
            </a:graphic>
          </wp:inline>
        </w:drawing>
      </w:r>
    </w:p>
    <w:p w14:paraId="2822AA32" w14:textId="77777777" w:rsidR="005729FC" w:rsidRPr="004402C3" w:rsidRDefault="005729FC" w:rsidP="005729FC">
      <w:pPr>
        <w:rPr>
          <w:rFonts w:cs="Times New Roman"/>
          <w:b/>
          <w:szCs w:val="24"/>
        </w:rPr>
      </w:pPr>
    </w:p>
    <w:p w14:paraId="54E81A9A" w14:textId="77777777" w:rsidR="005729FC" w:rsidRPr="004402C3" w:rsidRDefault="005729FC" w:rsidP="005729FC">
      <w:pPr>
        <w:jc w:val="center"/>
        <w:rPr>
          <w:rFonts w:cs="Times New Roman"/>
          <w:b/>
          <w:szCs w:val="24"/>
        </w:rPr>
      </w:pPr>
      <w:proofErr w:type="spellStart"/>
      <w:r w:rsidRPr="004402C3">
        <w:rPr>
          <w:rFonts w:cs="Times New Roman"/>
          <w:b/>
          <w:szCs w:val="24"/>
        </w:rPr>
        <w:t>Programmes</w:t>
      </w:r>
      <w:proofErr w:type="spellEnd"/>
      <w:r w:rsidRPr="004402C3">
        <w:rPr>
          <w:rFonts w:cs="Times New Roman"/>
          <w:b/>
          <w:szCs w:val="24"/>
        </w:rPr>
        <w:t>: BA (Hons) International Hotel Management</w:t>
      </w:r>
    </w:p>
    <w:p w14:paraId="67516900" w14:textId="77777777" w:rsidR="005729FC" w:rsidRPr="004402C3" w:rsidRDefault="005729FC" w:rsidP="005729FC">
      <w:pPr>
        <w:jc w:val="center"/>
        <w:rPr>
          <w:rFonts w:cs="Times New Roman"/>
          <w:b/>
          <w:szCs w:val="24"/>
        </w:rPr>
      </w:pPr>
      <w:r w:rsidRPr="004402C3">
        <w:rPr>
          <w:rFonts w:cs="Times New Roman"/>
          <w:b/>
          <w:szCs w:val="24"/>
        </w:rPr>
        <w:t>Module: Personnel Resourcing and Development</w:t>
      </w:r>
    </w:p>
    <w:p w14:paraId="46339B7A" w14:textId="77777777" w:rsidR="005729FC" w:rsidRDefault="005729FC" w:rsidP="005729FC">
      <w:pPr>
        <w:jc w:val="center"/>
        <w:rPr>
          <w:rFonts w:cs="Times New Roman"/>
          <w:b/>
          <w:bCs/>
        </w:rPr>
      </w:pPr>
      <w:r>
        <w:rPr>
          <w:rFonts w:cs="Times New Roman"/>
          <w:b/>
          <w:bCs/>
        </w:rPr>
        <w:t>2127688</w:t>
      </w:r>
    </w:p>
    <w:p w14:paraId="683C073D" w14:textId="5F7C7F7C" w:rsidR="005729FC" w:rsidRPr="005729FC" w:rsidRDefault="005729FC" w:rsidP="005729FC">
      <w:pPr>
        <w:jc w:val="center"/>
        <w:rPr>
          <w:rFonts w:cs="Times New Roman"/>
          <w:b/>
          <w:bCs/>
        </w:rPr>
      </w:pPr>
      <w:r>
        <w:rPr>
          <w:rFonts w:cs="Times New Roman"/>
          <w:b/>
          <w:szCs w:val="24"/>
        </w:rPr>
        <w:t>Andrei Florian Popa</w:t>
      </w:r>
    </w:p>
    <w:p w14:paraId="61EEAB77" w14:textId="77777777" w:rsidR="005729FC" w:rsidRPr="004402C3" w:rsidRDefault="005729FC" w:rsidP="005729FC">
      <w:pPr>
        <w:jc w:val="center"/>
        <w:rPr>
          <w:rFonts w:cs="Times New Roman"/>
          <w:b/>
          <w:szCs w:val="24"/>
        </w:rPr>
      </w:pPr>
      <w:r w:rsidRPr="004402C3">
        <w:rPr>
          <w:rFonts w:cs="Times New Roman"/>
          <w:b/>
          <w:szCs w:val="24"/>
        </w:rPr>
        <w:t xml:space="preserve">Title: Essay: Employee Engagement How to handle disengaged/ill-engaged employees in a large </w:t>
      </w:r>
      <w:proofErr w:type="spellStart"/>
      <w:r w:rsidRPr="004402C3">
        <w:rPr>
          <w:rFonts w:cs="Times New Roman"/>
          <w:b/>
          <w:szCs w:val="24"/>
        </w:rPr>
        <w:t>organisation</w:t>
      </w:r>
      <w:proofErr w:type="spellEnd"/>
      <w:r w:rsidRPr="004402C3">
        <w:rPr>
          <w:rFonts w:cs="Times New Roman"/>
          <w:b/>
          <w:szCs w:val="24"/>
        </w:rPr>
        <w:t xml:space="preserve"> with reference to the employee lifecycle.</w:t>
      </w:r>
    </w:p>
    <w:p w14:paraId="1C34DB2F" w14:textId="77777777" w:rsidR="005729FC" w:rsidRPr="004402C3" w:rsidRDefault="005729FC" w:rsidP="005729FC">
      <w:pPr>
        <w:rPr>
          <w:rFonts w:cs="Times New Roman"/>
          <w:szCs w:val="24"/>
        </w:rPr>
      </w:pPr>
    </w:p>
    <w:p w14:paraId="32C96394" w14:textId="77777777" w:rsidR="005729FC" w:rsidRPr="004402C3" w:rsidRDefault="005729FC" w:rsidP="005729FC">
      <w:pPr>
        <w:rPr>
          <w:rFonts w:cs="Times New Roman"/>
          <w:szCs w:val="24"/>
        </w:rPr>
      </w:pPr>
    </w:p>
    <w:p w14:paraId="72FE05DF" w14:textId="77777777" w:rsidR="005729FC" w:rsidRPr="004402C3" w:rsidRDefault="005729FC" w:rsidP="005729FC">
      <w:pPr>
        <w:rPr>
          <w:rFonts w:cs="Times New Roman"/>
          <w:szCs w:val="24"/>
        </w:rPr>
      </w:pPr>
    </w:p>
    <w:p w14:paraId="16342570" w14:textId="77777777" w:rsidR="005729FC" w:rsidRPr="004402C3" w:rsidRDefault="005729FC" w:rsidP="005729FC">
      <w:pPr>
        <w:rPr>
          <w:rFonts w:cs="Times New Roman"/>
          <w:szCs w:val="24"/>
        </w:rPr>
      </w:pPr>
    </w:p>
    <w:p w14:paraId="698D030A" w14:textId="77777777" w:rsidR="005729FC" w:rsidRPr="004402C3" w:rsidRDefault="005729FC" w:rsidP="005729FC">
      <w:pPr>
        <w:rPr>
          <w:rFonts w:cs="Times New Roman"/>
          <w:szCs w:val="24"/>
        </w:rPr>
      </w:pPr>
    </w:p>
    <w:p w14:paraId="61BA902A" w14:textId="77777777" w:rsidR="005729FC" w:rsidRPr="004402C3" w:rsidRDefault="005729FC" w:rsidP="005729FC">
      <w:pPr>
        <w:rPr>
          <w:rFonts w:cs="Times New Roman"/>
          <w:szCs w:val="24"/>
        </w:rPr>
      </w:pPr>
    </w:p>
    <w:p w14:paraId="4D398CEC" w14:textId="77777777" w:rsidR="005729FC" w:rsidRPr="004402C3" w:rsidRDefault="005729FC" w:rsidP="005729FC">
      <w:pPr>
        <w:rPr>
          <w:rFonts w:cs="Times New Roman"/>
          <w:szCs w:val="24"/>
        </w:rPr>
      </w:pPr>
    </w:p>
    <w:p w14:paraId="33E028A1" w14:textId="77777777" w:rsidR="005729FC" w:rsidRPr="004402C3" w:rsidRDefault="005729FC" w:rsidP="005729FC">
      <w:pPr>
        <w:jc w:val="left"/>
        <w:rPr>
          <w:rFonts w:cs="Times New Roman"/>
          <w:szCs w:val="24"/>
        </w:rPr>
      </w:pPr>
      <w:r w:rsidRPr="004402C3">
        <w:rPr>
          <w:rFonts w:cs="Times New Roman"/>
          <w:szCs w:val="24"/>
        </w:rPr>
        <w:br w:type="page"/>
      </w:r>
    </w:p>
    <w:sdt>
      <w:sdtPr>
        <w:rPr>
          <w:rFonts w:cs="Times New Roman"/>
          <w:b/>
          <w:szCs w:val="24"/>
        </w:rPr>
        <w:id w:val="-91561660"/>
        <w:docPartObj>
          <w:docPartGallery w:val="Table of Contents"/>
          <w:docPartUnique/>
        </w:docPartObj>
      </w:sdtPr>
      <w:sdtEndPr>
        <w:rPr>
          <w:bCs/>
          <w:noProof/>
        </w:rPr>
      </w:sdtEndPr>
      <w:sdtContent>
        <w:p w14:paraId="39837BBC" w14:textId="77777777" w:rsidR="005729FC" w:rsidRPr="004402C3" w:rsidRDefault="005729FC" w:rsidP="005729FC">
          <w:pPr>
            <w:jc w:val="center"/>
            <w:rPr>
              <w:rFonts w:cs="Times New Roman"/>
              <w:b/>
              <w:szCs w:val="24"/>
            </w:rPr>
          </w:pPr>
          <w:r w:rsidRPr="004402C3">
            <w:rPr>
              <w:rFonts w:cs="Times New Roman"/>
              <w:b/>
              <w:szCs w:val="24"/>
            </w:rPr>
            <w:t>Table of Contents</w:t>
          </w:r>
        </w:p>
        <w:p w14:paraId="042EAD92" w14:textId="77777777" w:rsidR="005729FC" w:rsidRPr="004402C3" w:rsidRDefault="005729FC" w:rsidP="005729FC">
          <w:pPr>
            <w:pStyle w:val="TOC1"/>
            <w:tabs>
              <w:tab w:val="left" w:pos="440"/>
              <w:tab w:val="right" w:leader="dot" w:pos="9350"/>
            </w:tabs>
            <w:rPr>
              <w:rFonts w:cs="Times New Roman"/>
              <w:noProof/>
              <w:szCs w:val="24"/>
            </w:rPr>
          </w:pPr>
          <w:r w:rsidRPr="004402C3">
            <w:rPr>
              <w:rFonts w:cs="Times New Roman"/>
              <w:szCs w:val="24"/>
            </w:rPr>
            <w:fldChar w:fldCharType="begin"/>
          </w:r>
          <w:r w:rsidRPr="004402C3">
            <w:rPr>
              <w:rFonts w:cs="Times New Roman"/>
              <w:szCs w:val="24"/>
            </w:rPr>
            <w:instrText xml:space="preserve"> TOC \o "1-3" \h \z \u </w:instrText>
          </w:r>
          <w:r w:rsidRPr="004402C3">
            <w:rPr>
              <w:rFonts w:cs="Times New Roman"/>
              <w:szCs w:val="24"/>
            </w:rPr>
            <w:fldChar w:fldCharType="separate"/>
          </w:r>
          <w:hyperlink w:anchor="_Toc151208894" w:history="1">
            <w:r w:rsidRPr="004402C3">
              <w:rPr>
                <w:rStyle w:val="Hyperlink"/>
                <w:rFonts w:cs="Times New Roman"/>
                <w:noProof/>
                <w:szCs w:val="24"/>
              </w:rPr>
              <w:t>1</w:t>
            </w:r>
            <w:r w:rsidRPr="004402C3">
              <w:rPr>
                <w:rFonts w:cs="Times New Roman"/>
                <w:noProof/>
                <w:szCs w:val="24"/>
              </w:rPr>
              <w:tab/>
            </w:r>
            <w:r w:rsidRPr="004402C3">
              <w:rPr>
                <w:rStyle w:val="Hyperlink"/>
                <w:rFonts w:cs="Times New Roman"/>
                <w:noProof/>
                <w:szCs w:val="24"/>
              </w:rPr>
              <w:t>Introduction</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_Toc151208894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2</w:t>
            </w:r>
            <w:r w:rsidRPr="004402C3">
              <w:rPr>
                <w:rFonts w:cs="Times New Roman"/>
                <w:noProof/>
                <w:webHidden/>
                <w:szCs w:val="24"/>
              </w:rPr>
              <w:fldChar w:fldCharType="end"/>
            </w:r>
          </w:hyperlink>
        </w:p>
        <w:p w14:paraId="0DC57E74" w14:textId="77777777" w:rsidR="005729FC" w:rsidRPr="004402C3" w:rsidRDefault="005729FC" w:rsidP="005729FC">
          <w:pPr>
            <w:pStyle w:val="TOC1"/>
            <w:tabs>
              <w:tab w:val="left" w:pos="440"/>
              <w:tab w:val="right" w:leader="dot" w:pos="9350"/>
            </w:tabs>
            <w:rPr>
              <w:rFonts w:cs="Times New Roman"/>
              <w:noProof/>
              <w:szCs w:val="24"/>
            </w:rPr>
          </w:pPr>
          <w:hyperlink w:anchor="_Toc151208895" w:history="1">
            <w:r w:rsidRPr="004402C3">
              <w:rPr>
                <w:rStyle w:val="Hyperlink"/>
                <w:rFonts w:cs="Times New Roman"/>
                <w:noProof/>
                <w:szCs w:val="24"/>
              </w:rPr>
              <w:t>2</w:t>
            </w:r>
            <w:r w:rsidRPr="004402C3">
              <w:rPr>
                <w:rFonts w:cs="Times New Roman"/>
                <w:noProof/>
                <w:szCs w:val="24"/>
              </w:rPr>
              <w:tab/>
            </w:r>
            <w:r w:rsidRPr="004402C3">
              <w:rPr>
                <w:rStyle w:val="Hyperlink"/>
                <w:rFonts w:cs="Times New Roman"/>
                <w:noProof/>
                <w:szCs w:val="24"/>
              </w:rPr>
              <w:t>The role of human resources in engaging the employee</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_Toc151208895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2</w:t>
            </w:r>
            <w:r w:rsidRPr="004402C3">
              <w:rPr>
                <w:rFonts w:cs="Times New Roman"/>
                <w:noProof/>
                <w:webHidden/>
                <w:szCs w:val="24"/>
              </w:rPr>
              <w:fldChar w:fldCharType="end"/>
            </w:r>
          </w:hyperlink>
        </w:p>
        <w:p w14:paraId="6C90D565" w14:textId="77777777" w:rsidR="005729FC" w:rsidRPr="004402C3" w:rsidRDefault="005729FC" w:rsidP="005729FC">
          <w:pPr>
            <w:pStyle w:val="TOC1"/>
            <w:tabs>
              <w:tab w:val="left" w:pos="440"/>
              <w:tab w:val="right" w:leader="dot" w:pos="9350"/>
            </w:tabs>
            <w:rPr>
              <w:rFonts w:cs="Times New Roman"/>
              <w:noProof/>
              <w:szCs w:val="24"/>
            </w:rPr>
          </w:pPr>
          <w:hyperlink w:anchor="_Toc151208896" w:history="1">
            <w:r w:rsidRPr="004402C3">
              <w:rPr>
                <w:rStyle w:val="Hyperlink"/>
                <w:rFonts w:cs="Times New Roman"/>
                <w:noProof/>
                <w:szCs w:val="24"/>
              </w:rPr>
              <w:t>3</w:t>
            </w:r>
            <w:r w:rsidRPr="004402C3">
              <w:rPr>
                <w:rFonts w:cs="Times New Roman"/>
                <w:noProof/>
                <w:szCs w:val="24"/>
              </w:rPr>
              <w:tab/>
            </w:r>
            <w:r w:rsidRPr="004402C3">
              <w:rPr>
                <w:rStyle w:val="Hyperlink"/>
                <w:rFonts w:cs="Times New Roman"/>
                <w:noProof/>
                <w:szCs w:val="24"/>
              </w:rPr>
              <w:t>How to engage and the advantages of engaging a team</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_Toc151208896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3</w:t>
            </w:r>
            <w:r w:rsidRPr="004402C3">
              <w:rPr>
                <w:rFonts w:cs="Times New Roman"/>
                <w:noProof/>
                <w:webHidden/>
                <w:szCs w:val="24"/>
              </w:rPr>
              <w:fldChar w:fldCharType="end"/>
            </w:r>
          </w:hyperlink>
        </w:p>
        <w:p w14:paraId="0B5778CF" w14:textId="77777777" w:rsidR="005729FC" w:rsidRPr="004402C3" w:rsidRDefault="005729FC" w:rsidP="005729FC">
          <w:pPr>
            <w:pStyle w:val="TOC1"/>
            <w:tabs>
              <w:tab w:val="left" w:pos="440"/>
              <w:tab w:val="right" w:leader="dot" w:pos="9350"/>
            </w:tabs>
            <w:rPr>
              <w:rFonts w:cs="Times New Roman"/>
              <w:noProof/>
              <w:szCs w:val="24"/>
            </w:rPr>
          </w:pPr>
          <w:hyperlink w:anchor="_Toc151208897" w:history="1">
            <w:r w:rsidRPr="004402C3">
              <w:rPr>
                <w:rStyle w:val="Hyperlink"/>
                <w:rFonts w:cs="Times New Roman"/>
                <w:noProof/>
                <w:szCs w:val="24"/>
              </w:rPr>
              <w:t>4</w:t>
            </w:r>
            <w:r w:rsidRPr="004402C3">
              <w:rPr>
                <w:rFonts w:cs="Times New Roman"/>
                <w:noProof/>
                <w:szCs w:val="24"/>
              </w:rPr>
              <w:tab/>
            </w:r>
            <w:r w:rsidRPr="004402C3">
              <w:rPr>
                <w:rStyle w:val="Hyperlink"/>
                <w:rFonts w:cs="Times New Roman"/>
                <w:noProof/>
                <w:szCs w:val="24"/>
              </w:rPr>
              <w:t>Select some stages of the employee lifecycle.</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_Toc151208897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4</w:t>
            </w:r>
            <w:r w:rsidRPr="004402C3">
              <w:rPr>
                <w:rFonts w:cs="Times New Roman"/>
                <w:noProof/>
                <w:webHidden/>
                <w:szCs w:val="24"/>
              </w:rPr>
              <w:fldChar w:fldCharType="end"/>
            </w:r>
          </w:hyperlink>
        </w:p>
        <w:p w14:paraId="35C24D14" w14:textId="77777777" w:rsidR="005729FC" w:rsidRPr="004402C3" w:rsidRDefault="005729FC" w:rsidP="005729FC">
          <w:pPr>
            <w:pStyle w:val="TOC1"/>
            <w:tabs>
              <w:tab w:val="left" w:pos="440"/>
              <w:tab w:val="right" w:leader="dot" w:pos="9350"/>
            </w:tabs>
            <w:rPr>
              <w:rFonts w:cs="Times New Roman"/>
              <w:noProof/>
              <w:szCs w:val="24"/>
            </w:rPr>
          </w:pPr>
          <w:hyperlink w:anchor="_Toc151208898" w:history="1">
            <w:r w:rsidRPr="004402C3">
              <w:rPr>
                <w:rStyle w:val="Hyperlink"/>
                <w:rFonts w:cs="Times New Roman"/>
                <w:noProof/>
                <w:szCs w:val="24"/>
              </w:rPr>
              <w:t>5</w:t>
            </w:r>
            <w:r w:rsidRPr="004402C3">
              <w:rPr>
                <w:rFonts w:cs="Times New Roman"/>
                <w:noProof/>
                <w:szCs w:val="24"/>
              </w:rPr>
              <w:tab/>
            </w:r>
            <w:r w:rsidRPr="004402C3">
              <w:rPr>
                <w:rStyle w:val="Hyperlink"/>
                <w:rFonts w:cs="Times New Roman"/>
                <w:noProof/>
                <w:szCs w:val="24"/>
              </w:rPr>
              <w:t>An employee engagement model and how it could be implemented</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_Toc151208898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6</w:t>
            </w:r>
            <w:r w:rsidRPr="004402C3">
              <w:rPr>
                <w:rFonts w:cs="Times New Roman"/>
                <w:noProof/>
                <w:webHidden/>
                <w:szCs w:val="24"/>
              </w:rPr>
              <w:fldChar w:fldCharType="end"/>
            </w:r>
          </w:hyperlink>
        </w:p>
        <w:p w14:paraId="7A13D4B9" w14:textId="77777777" w:rsidR="005729FC" w:rsidRPr="004402C3" w:rsidRDefault="005729FC" w:rsidP="005729FC">
          <w:pPr>
            <w:pStyle w:val="TOC1"/>
            <w:tabs>
              <w:tab w:val="left" w:pos="440"/>
              <w:tab w:val="right" w:leader="dot" w:pos="9350"/>
            </w:tabs>
            <w:rPr>
              <w:rFonts w:cs="Times New Roman"/>
              <w:noProof/>
              <w:szCs w:val="24"/>
            </w:rPr>
          </w:pPr>
          <w:hyperlink w:anchor="_Toc151208899" w:history="1">
            <w:r w:rsidRPr="004402C3">
              <w:rPr>
                <w:rStyle w:val="Hyperlink"/>
                <w:rFonts w:cs="Times New Roman"/>
                <w:noProof/>
                <w:szCs w:val="24"/>
              </w:rPr>
              <w:t>6</w:t>
            </w:r>
            <w:r w:rsidRPr="004402C3">
              <w:rPr>
                <w:rFonts w:cs="Times New Roman"/>
                <w:noProof/>
                <w:szCs w:val="24"/>
              </w:rPr>
              <w:tab/>
            </w:r>
            <w:r w:rsidRPr="004402C3">
              <w:rPr>
                <w:rStyle w:val="Hyperlink"/>
                <w:rFonts w:cs="Times New Roman"/>
                <w:noProof/>
                <w:szCs w:val="24"/>
              </w:rPr>
              <w:t>Conclusion</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_Toc151208899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7</w:t>
            </w:r>
            <w:r w:rsidRPr="004402C3">
              <w:rPr>
                <w:rFonts w:cs="Times New Roman"/>
                <w:noProof/>
                <w:webHidden/>
                <w:szCs w:val="24"/>
              </w:rPr>
              <w:fldChar w:fldCharType="end"/>
            </w:r>
          </w:hyperlink>
        </w:p>
        <w:p w14:paraId="65D4C2F4" w14:textId="77777777" w:rsidR="005729FC" w:rsidRPr="004402C3" w:rsidRDefault="005729FC" w:rsidP="005729FC">
          <w:pPr>
            <w:pStyle w:val="TOC1"/>
            <w:tabs>
              <w:tab w:val="left" w:pos="440"/>
              <w:tab w:val="right" w:leader="dot" w:pos="9350"/>
            </w:tabs>
            <w:rPr>
              <w:rFonts w:cs="Times New Roman"/>
              <w:noProof/>
              <w:szCs w:val="24"/>
            </w:rPr>
          </w:pPr>
          <w:hyperlink w:anchor="_Toc151208900" w:history="1">
            <w:r w:rsidRPr="004402C3">
              <w:rPr>
                <w:rStyle w:val="Hyperlink"/>
                <w:rFonts w:cs="Times New Roman"/>
                <w:noProof/>
                <w:szCs w:val="24"/>
              </w:rPr>
              <w:t>7</w:t>
            </w:r>
            <w:r w:rsidRPr="004402C3">
              <w:rPr>
                <w:rFonts w:cs="Times New Roman"/>
                <w:noProof/>
                <w:szCs w:val="24"/>
              </w:rPr>
              <w:tab/>
            </w:r>
            <w:r w:rsidRPr="004402C3">
              <w:rPr>
                <w:rStyle w:val="Hyperlink"/>
                <w:rFonts w:cs="Times New Roman"/>
                <w:noProof/>
                <w:szCs w:val="24"/>
              </w:rPr>
              <w:t>References</w:t>
            </w:r>
            <w:r w:rsidRPr="004402C3">
              <w:rPr>
                <w:rFonts w:cs="Times New Roman"/>
                <w:noProof/>
                <w:webHidden/>
                <w:szCs w:val="24"/>
              </w:rPr>
              <w:tab/>
            </w:r>
            <w:r w:rsidRPr="004402C3">
              <w:rPr>
                <w:rFonts w:cs="Times New Roman"/>
                <w:noProof/>
                <w:webHidden/>
                <w:szCs w:val="24"/>
              </w:rPr>
              <w:fldChar w:fldCharType="begin"/>
            </w:r>
            <w:r w:rsidRPr="004402C3">
              <w:rPr>
                <w:rFonts w:cs="Times New Roman"/>
                <w:noProof/>
                <w:webHidden/>
                <w:szCs w:val="24"/>
              </w:rPr>
              <w:instrText xml:space="preserve"> PAGEREF _Toc151208900 \h </w:instrText>
            </w:r>
            <w:r w:rsidRPr="004402C3">
              <w:rPr>
                <w:rFonts w:cs="Times New Roman"/>
                <w:noProof/>
                <w:webHidden/>
                <w:szCs w:val="24"/>
              </w:rPr>
            </w:r>
            <w:r w:rsidRPr="004402C3">
              <w:rPr>
                <w:rFonts w:cs="Times New Roman"/>
                <w:noProof/>
                <w:webHidden/>
                <w:szCs w:val="24"/>
              </w:rPr>
              <w:fldChar w:fldCharType="separate"/>
            </w:r>
            <w:r w:rsidRPr="004402C3">
              <w:rPr>
                <w:rFonts w:cs="Times New Roman"/>
                <w:noProof/>
                <w:webHidden/>
                <w:szCs w:val="24"/>
              </w:rPr>
              <w:t>7</w:t>
            </w:r>
            <w:r w:rsidRPr="004402C3">
              <w:rPr>
                <w:rFonts w:cs="Times New Roman"/>
                <w:noProof/>
                <w:webHidden/>
                <w:szCs w:val="24"/>
              </w:rPr>
              <w:fldChar w:fldCharType="end"/>
            </w:r>
          </w:hyperlink>
        </w:p>
        <w:p w14:paraId="2E47ED53" w14:textId="77777777" w:rsidR="005729FC" w:rsidRPr="004402C3" w:rsidRDefault="005729FC" w:rsidP="005729FC">
          <w:pPr>
            <w:rPr>
              <w:rFonts w:cs="Times New Roman"/>
              <w:szCs w:val="24"/>
            </w:rPr>
          </w:pPr>
          <w:r w:rsidRPr="004402C3">
            <w:rPr>
              <w:rFonts w:cs="Times New Roman"/>
              <w:b/>
              <w:bCs/>
              <w:noProof/>
              <w:szCs w:val="24"/>
            </w:rPr>
            <w:fldChar w:fldCharType="end"/>
          </w:r>
        </w:p>
      </w:sdtContent>
    </w:sdt>
    <w:p w14:paraId="18684519" w14:textId="77777777" w:rsidR="005729FC" w:rsidRPr="004402C3" w:rsidRDefault="005729FC" w:rsidP="005729FC">
      <w:pPr>
        <w:jc w:val="left"/>
        <w:rPr>
          <w:rFonts w:cs="Times New Roman"/>
          <w:szCs w:val="24"/>
        </w:rPr>
      </w:pPr>
      <w:r w:rsidRPr="004402C3">
        <w:rPr>
          <w:rFonts w:cs="Times New Roman"/>
          <w:szCs w:val="24"/>
        </w:rPr>
        <w:br w:type="page"/>
      </w:r>
    </w:p>
    <w:p w14:paraId="732F8F8B" w14:textId="77777777" w:rsidR="005729FC" w:rsidRPr="004402C3" w:rsidRDefault="005729FC" w:rsidP="005729FC">
      <w:pPr>
        <w:rPr>
          <w:rFonts w:cs="Times New Roman"/>
          <w:szCs w:val="24"/>
        </w:rPr>
      </w:pPr>
    </w:p>
    <w:p w14:paraId="02A2C1EF" w14:textId="77777777" w:rsidR="005729FC" w:rsidRPr="004402C3" w:rsidRDefault="005729FC" w:rsidP="005729FC">
      <w:pPr>
        <w:pStyle w:val="Heading1"/>
        <w:rPr>
          <w:rFonts w:cs="Times New Roman"/>
          <w:szCs w:val="24"/>
        </w:rPr>
      </w:pPr>
      <w:bookmarkStart w:id="0" w:name="_Toc151208894"/>
      <w:r w:rsidRPr="004402C3">
        <w:rPr>
          <w:rFonts w:cs="Times New Roman"/>
          <w:szCs w:val="24"/>
        </w:rPr>
        <w:t>Introduction</w:t>
      </w:r>
      <w:bookmarkEnd w:id="0"/>
      <w:r w:rsidRPr="004402C3">
        <w:rPr>
          <w:rFonts w:cs="Times New Roman"/>
          <w:szCs w:val="24"/>
        </w:rPr>
        <w:t xml:space="preserve"> </w:t>
      </w:r>
    </w:p>
    <w:p w14:paraId="38F699CF" w14:textId="77777777" w:rsidR="005729FC" w:rsidRPr="004402C3" w:rsidRDefault="005729FC" w:rsidP="005729FC">
      <w:pPr>
        <w:rPr>
          <w:rFonts w:cs="Times New Roman"/>
          <w:szCs w:val="24"/>
        </w:rPr>
      </w:pPr>
      <w:r w:rsidRPr="004402C3">
        <w:rPr>
          <w:rFonts w:cs="Times New Roman"/>
          <w:szCs w:val="24"/>
        </w:rPr>
        <w:t xml:space="preserve">An </w:t>
      </w:r>
      <w:proofErr w:type="spellStart"/>
      <w:r w:rsidRPr="004402C3">
        <w:rPr>
          <w:rFonts w:cs="Times New Roman"/>
          <w:szCs w:val="24"/>
        </w:rPr>
        <w:t>organisation's</w:t>
      </w:r>
      <w:proofErr w:type="spellEnd"/>
      <w:r w:rsidRPr="004402C3">
        <w:rPr>
          <w:rFonts w:cs="Times New Roman"/>
          <w:szCs w:val="24"/>
        </w:rPr>
        <w:t xml:space="preserve"> ability to succeed in today's fast-paced business environment depends on how engaged and dedicated its employees are. Mainly in big </w:t>
      </w:r>
      <w:proofErr w:type="spellStart"/>
      <w:r w:rsidRPr="004402C3">
        <w:rPr>
          <w:rFonts w:cs="Times New Roman"/>
          <w:szCs w:val="24"/>
        </w:rPr>
        <w:t>organisations</w:t>
      </w:r>
      <w:proofErr w:type="spellEnd"/>
      <w:r w:rsidRPr="004402C3">
        <w:rPr>
          <w:rFonts w:cs="Times New Roman"/>
          <w:szCs w:val="24"/>
        </w:rPr>
        <w:t xml:space="preserve"> where the impact may be amplified, disengaged or ill-engaged staff address </w:t>
      </w:r>
      <w:proofErr w:type="gramStart"/>
      <w:r w:rsidRPr="004402C3">
        <w:rPr>
          <w:rFonts w:cs="Times New Roman"/>
          <w:szCs w:val="24"/>
        </w:rPr>
        <w:t>a serious danger</w:t>
      </w:r>
      <w:proofErr w:type="gramEnd"/>
      <w:r w:rsidRPr="004402C3">
        <w:rPr>
          <w:rFonts w:cs="Times New Roman"/>
          <w:szCs w:val="24"/>
        </w:rPr>
        <w:t xml:space="preserve"> to morale and production. However, this problem is not exclusive to the hospitality sector, which is best represented by big hotels. Throughout the employee's lifetime, the human resources (HR) division is essential in recognizing and resolving disengagement-related concerns. Thus, this essay examines the several tactics HR professionals may use to combat disengagement with an emphasis on the many phases of the employee lifecycle, such as attraction, recruiting, onboarding, development, retention, and separation. In the context of a major hotel, this essay seeks to offer ideas on developing a dynamic and engaged workforce.</w:t>
      </w:r>
    </w:p>
    <w:p w14:paraId="67776594" w14:textId="77777777" w:rsidR="005729FC" w:rsidRPr="004402C3" w:rsidRDefault="005729FC" w:rsidP="005729FC">
      <w:pPr>
        <w:pStyle w:val="Heading1"/>
        <w:rPr>
          <w:rFonts w:cs="Times New Roman"/>
          <w:szCs w:val="24"/>
        </w:rPr>
      </w:pPr>
      <w:bookmarkStart w:id="1" w:name="_Toc151208895"/>
      <w:r w:rsidRPr="004402C3">
        <w:rPr>
          <w:rFonts w:cs="Times New Roman"/>
          <w:szCs w:val="24"/>
        </w:rPr>
        <w:t>The role of human resources in engaging the employee</w:t>
      </w:r>
      <w:bookmarkEnd w:id="1"/>
      <w:r w:rsidRPr="004402C3">
        <w:rPr>
          <w:rFonts w:cs="Times New Roman"/>
          <w:szCs w:val="24"/>
        </w:rPr>
        <w:t xml:space="preserve"> </w:t>
      </w:r>
    </w:p>
    <w:p w14:paraId="6A80C544" w14:textId="77777777" w:rsidR="005729FC" w:rsidRPr="004402C3" w:rsidRDefault="005729FC" w:rsidP="005729FC">
      <w:pPr>
        <w:spacing w:before="240"/>
        <w:rPr>
          <w:rFonts w:cs="Times New Roman"/>
          <w:szCs w:val="24"/>
        </w:rPr>
      </w:pPr>
      <w:r w:rsidRPr="004402C3">
        <w:rPr>
          <w:rFonts w:cs="Times New Roman"/>
          <w:szCs w:val="24"/>
        </w:rPr>
        <w:t xml:space="preserve">According to Sharma and Tewari (2018), the Human Resource (HR) department plays an important role in developing a positive work atmosphere and increasing overall productivity when dealing with the problem of disengaged or ill-engaged employees at large hotels. The HR department is required to take an entire strategy that includes hiring, continuous development, onboarding and employee retention to be able to effectively engage others throughout their lifecycle inside of an organization. On the other hand, Salas‐Vallina et al. (2021) stated that the hiring procedure is the initial step towards decreasing engagement. </w:t>
      </w:r>
      <w:proofErr w:type="gramStart"/>
      <w:r w:rsidRPr="004402C3">
        <w:rPr>
          <w:rFonts w:cs="Times New Roman"/>
          <w:szCs w:val="24"/>
        </w:rPr>
        <w:t>In order to</w:t>
      </w:r>
      <w:proofErr w:type="gramEnd"/>
      <w:r w:rsidRPr="004402C3">
        <w:rPr>
          <w:rFonts w:cs="Times New Roman"/>
          <w:szCs w:val="24"/>
        </w:rPr>
        <w:t xml:space="preserve"> consider the abilities of an applicant's qualifications, HR managers should take into account how well the candidate matches the values and culture of the hotel in the UK. </w:t>
      </w:r>
    </w:p>
    <w:p w14:paraId="691CAE1F" w14:textId="77777777" w:rsidR="005729FC" w:rsidRPr="004402C3" w:rsidRDefault="005729FC" w:rsidP="005729FC">
      <w:pPr>
        <w:rPr>
          <w:rFonts w:cs="Times New Roman"/>
          <w:szCs w:val="24"/>
        </w:rPr>
      </w:pPr>
      <w:r w:rsidRPr="004402C3">
        <w:rPr>
          <w:rFonts w:cs="Times New Roman"/>
          <w:szCs w:val="24"/>
        </w:rPr>
        <w:t xml:space="preserve">After recruitment, the process of onboarding becomes an essential phase in the efforts of HR to encourage a feeling of purpose as well as belonging </w:t>
      </w:r>
      <w:proofErr w:type="gramStart"/>
      <w:r w:rsidRPr="004402C3">
        <w:rPr>
          <w:rFonts w:cs="Times New Roman"/>
          <w:szCs w:val="24"/>
        </w:rPr>
        <w:t>in</w:t>
      </w:r>
      <w:proofErr w:type="gramEnd"/>
      <w:r w:rsidRPr="004402C3">
        <w:rPr>
          <w:rFonts w:cs="Times New Roman"/>
          <w:szCs w:val="24"/>
        </w:rPr>
        <w:t xml:space="preserve"> new staff members. A brief introduction to colleagues and other stakeholders, alongside an explanation of the hotel's vision, goal and standards, creates the groundwork for a relaxing job experience (Nikolova et al., (2019). Current development projects assure further involvement. HR must establish reliable evaluation systems, conduct out performance evaluations, and provide chances for professional growth. Acknowledging employees for their achievements creates a pleasant work environment, develops </w:t>
      </w:r>
      <w:r w:rsidRPr="004402C3">
        <w:rPr>
          <w:rFonts w:cs="Times New Roman"/>
          <w:szCs w:val="24"/>
        </w:rPr>
        <w:lastRenderedPageBreak/>
        <w:t>fights against disengagement and develops feelings of appreciation. Immediate action from the HR department is crucial when employees indicate signs of disengagement (</w:t>
      </w:r>
      <w:proofErr w:type="spellStart"/>
      <w:r w:rsidRPr="004402C3">
        <w:rPr>
          <w:rFonts w:cs="Times New Roman"/>
          <w:szCs w:val="24"/>
        </w:rPr>
        <w:t>Kerdpitak</w:t>
      </w:r>
      <w:proofErr w:type="spellEnd"/>
      <w:r w:rsidRPr="004402C3">
        <w:rPr>
          <w:rFonts w:cs="Times New Roman"/>
          <w:szCs w:val="24"/>
        </w:rPr>
        <w:t xml:space="preserve"> and </w:t>
      </w:r>
      <w:proofErr w:type="spellStart"/>
      <w:r w:rsidRPr="004402C3">
        <w:rPr>
          <w:rFonts w:cs="Times New Roman"/>
          <w:szCs w:val="24"/>
        </w:rPr>
        <w:t>Jermsittiparsert</w:t>
      </w:r>
      <w:proofErr w:type="spellEnd"/>
      <w:r w:rsidRPr="004402C3">
        <w:rPr>
          <w:rFonts w:cs="Times New Roman"/>
          <w:szCs w:val="24"/>
        </w:rPr>
        <w:t>, 2020). This involves conducting frequent registrations, giving close attention to the concerns of employees, and reacting quickly to resolve issues (</w:t>
      </w:r>
      <w:proofErr w:type="spellStart"/>
      <w:r w:rsidRPr="004402C3">
        <w:rPr>
          <w:rFonts w:cs="Times New Roman"/>
          <w:szCs w:val="24"/>
        </w:rPr>
        <w:t>Alzyoud</w:t>
      </w:r>
      <w:proofErr w:type="spellEnd"/>
      <w:r w:rsidRPr="004402C3">
        <w:rPr>
          <w:rFonts w:cs="Times New Roman"/>
          <w:szCs w:val="24"/>
        </w:rPr>
        <w:t>, 2018). In addition to addressing specific issues, HR's proactive actions create a more productive and motivated environment at work and improve overall satisfaction with work. Specific demands and clarified individual and company objectives are features of engaged workers who additionally offer a sense of purpose and direction (Dirani et al., 2020).</w:t>
      </w:r>
    </w:p>
    <w:p w14:paraId="0C50D519" w14:textId="77777777" w:rsidR="005729FC" w:rsidRPr="004402C3" w:rsidRDefault="005729FC" w:rsidP="005729FC">
      <w:pPr>
        <w:pStyle w:val="Heading1"/>
        <w:rPr>
          <w:rFonts w:cs="Times New Roman"/>
          <w:szCs w:val="24"/>
        </w:rPr>
      </w:pPr>
      <w:bookmarkStart w:id="2" w:name="_Toc151208896"/>
      <w:r w:rsidRPr="004402C3">
        <w:rPr>
          <w:rFonts w:cs="Times New Roman"/>
          <w:szCs w:val="24"/>
        </w:rPr>
        <w:t>How to engage and the advantages of engaging a team</w:t>
      </w:r>
      <w:bookmarkEnd w:id="2"/>
      <w:r w:rsidRPr="004402C3">
        <w:rPr>
          <w:rFonts w:cs="Times New Roman"/>
          <w:szCs w:val="24"/>
        </w:rPr>
        <w:t xml:space="preserve"> </w:t>
      </w:r>
    </w:p>
    <w:p w14:paraId="140BE0E6" w14:textId="77777777" w:rsidR="005729FC" w:rsidRPr="004402C3" w:rsidRDefault="005729FC" w:rsidP="005729FC">
      <w:pPr>
        <w:rPr>
          <w:rFonts w:cs="Times New Roman"/>
          <w:szCs w:val="24"/>
        </w:rPr>
      </w:pPr>
      <w:proofErr w:type="gramStart"/>
      <w:r w:rsidRPr="004402C3">
        <w:rPr>
          <w:rFonts w:cs="Times New Roman"/>
          <w:szCs w:val="24"/>
        </w:rPr>
        <w:t>In light of</w:t>
      </w:r>
      <w:proofErr w:type="gramEnd"/>
      <w:r w:rsidRPr="004402C3">
        <w:rPr>
          <w:rFonts w:cs="Times New Roman"/>
          <w:szCs w:val="24"/>
        </w:rPr>
        <w:t xml:space="preserve"> Dick, (2017), for an organization to establish a productive work environment, increase the output and ensure success overall, it is important to include a team in the context of a hotel in the UK. Above all else, communication which is effective seems crucial. In addition to promoting a sense of cooperation, open lines of communication, frequent team conferences and honest sharing of knowledge also </w:t>
      </w:r>
      <w:proofErr w:type="gramStart"/>
      <w:r w:rsidRPr="004402C3">
        <w:rPr>
          <w:rFonts w:cs="Times New Roman"/>
          <w:szCs w:val="24"/>
        </w:rPr>
        <w:t>keep</w:t>
      </w:r>
      <w:proofErr w:type="gramEnd"/>
      <w:r w:rsidRPr="004402C3">
        <w:rPr>
          <w:rFonts w:cs="Times New Roman"/>
          <w:szCs w:val="24"/>
        </w:rPr>
        <w:t xml:space="preserve"> teammates updated on demands are the objectives and developments of the company. Providing an environment where workers </w:t>
      </w:r>
      <w:proofErr w:type="gramStart"/>
      <w:r w:rsidRPr="004402C3">
        <w:rPr>
          <w:rFonts w:cs="Times New Roman"/>
          <w:szCs w:val="24"/>
        </w:rPr>
        <w:t>are able to</w:t>
      </w:r>
      <w:proofErr w:type="gramEnd"/>
      <w:r w:rsidRPr="004402C3">
        <w:rPr>
          <w:rFonts w:cs="Times New Roman"/>
          <w:szCs w:val="24"/>
        </w:rPr>
        <w:t xml:space="preserve"> share their feelings and concerns ensures that their points of view are listened to, generating a collaborative and passionate work environment. On the opposite side, </w:t>
      </w:r>
      <w:proofErr w:type="spellStart"/>
      <w:r w:rsidRPr="004402C3">
        <w:rPr>
          <w:rFonts w:cs="Times New Roman"/>
          <w:szCs w:val="24"/>
        </w:rPr>
        <w:t>Hejjas</w:t>
      </w:r>
      <w:proofErr w:type="spellEnd"/>
      <w:r w:rsidRPr="004402C3">
        <w:rPr>
          <w:rFonts w:cs="Times New Roman"/>
          <w:szCs w:val="24"/>
        </w:rPr>
        <w:t xml:space="preserve"> et al. (2019) highlighted that having clear goals and objectives is crucial for encouraging team engagement. Each member must understand what their positions and duties are and how their actions match in with the objectives of the hotel. Along with providing people with a sense of guidance, this offers them the trust they need to take ownership of the work they perform. Defining goals must include individual as well as collective objectives so that </w:t>
      </w:r>
      <w:proofErr w:type="gramStart"/>
      <w:r w:rsidRPr="004402C3">
        <w:rPr>
          <w:rFonts w:cs="Times New Roman"/>
          <w:szCs w:val="24"/>
        </w:rPr>
        <w:t>anyone</w:t>
      </w:r>
      <w:proofErr w:type="gramEnd"/>
      <w:r w:rsidRPr="004402C3">
        <w:rPr>
          <w:rFonts w:cs="Times New Roman"/>
          <w:szCs w:val="24"/>
        </w:rPr>
        <w:t xml:space="preserve"> in the team is aware of the larger context and </w:t>
      </w:r>
      <w:proofErr w:type="gramStart"/>
      <w:r w:rsidRPr="004402C3">
        <w:rPr>
          <w:rFonts w:cs="Times New Roman"/>
          <w:szCs w:val="24"/>
        </w:rPr>
        <w:t>collaborates together</w:t>
      </w:r>
      <w:proofErr w:type="gramEnd"/>
      <w:r w:rsidRPr="004402C3">
        <w:rPr>
          <w:rFonts w:cs="Times New Roman"/>
          <w:szCs w:val="24"/>
        </w:rPr>
        <w:t xml:space="preserve"> to accomplish success.</w:t>
      </w:r>
    </w:p>
    <w:p w14:paraId="26BF8F9A" w14:textId="77777777" w:rsidR="005729FC" w:rsidRPr="004402C3" w:rsidRDefault="005729FC" w:rsidP="005729FC">
      <w:pPr>
        <w:rPr>
          <w:rFonts w:cs="Times New Roman"/>
          <w:szCs w:val="24"/>
        </w:rPr>
      </w:pPr>
      <w:r w:rsidRPr="004402C3">
        <w:rPr>
          <w:rFonts w:cs="Times New Roman"/>
          <w:szCs w:val="24"/>
        </w:rPr>
        <w:t xml:space="preserve">In the UK, acknowledgement and gratitude provide a successful means of motivating involvement. Confidence and pride develop when the team and individual achievements are acknowledged and </w:t>
      </w:r>
      <w:proofErr w:type="spellStart"/>
      <w:r w:rsidRPr="004402C3">
        <w:rPr>
          <w:rFonts w:cs="Times New Roman"/>
          <w:szCs w:val="24"/>
        </w:rPr>
        <w:t>honoured</w:t>
      </w:r>
      <w:proofErr w:type="spellEnd"/>
      <w:r w:rsidRPr="004402C3">
        <w:rPr>
          <w:rFonts w:cs="Times New Roman"/>
          <w:szCs w:val="24"/>
        </w:rPr>
        <w:t xml:space="preserve">, whether through official recognition programs or small expressions of appreciation. Constant working towards perfection is </w:t>
      </w:r>
      <w:proofErr w:type="spellStart"/>
      <w:r w:rsidRPr="004402C3">
        <w:rPr>
          <w:rFonts w:cs="Times New Roman"/>
          <w:szCs w:val="24"/>
        </w:rPr>
        <w:t>favoured</w:t>
      </w:r>
      <w:proofErr w:type="spellEnd"/>
      <w:r w:rsidRPr="004402C3">
        <w:rPr>
          <w:rFonts w:cs="Times New Roman"/>
          <w:szCs w:val="24"/>
        </w:rPr>
        <w:t xml:space="preserve">, and an environment of achievement grows stronger by this positive feedback (Svendsen et al., 2016). Spending money on possibilities for personal development is simply another crucial component of team involvement. Offering conferences, workshops, and developing abilities programs not only promotes employees to grow </w:t>
      </w:r>
      <w:r w:rsidRPr="004402C3">
        <w:rPr>
          <w:rFonts w:cs="Times New Roman"/>
          <w:szCs w:val="24"/>
        </w:rPr>
        <w:lastRenderedPageBreak/>
        <w:t>into more competent people but also shows that the business values the growth and achievement of its staff. Loyalty, Staff satisfaction and the feeling of job satisfaction are all affected by this kind of investment (</w:t>
      </w:r>
      <w:proofErr w:type="spellStart"/>
      <w:r w:rsidRPr="004402C3">
        <w:rPr>
          <w:rFonts w:cs="Times New Roman"/>
          <w:szCs w:val="24"/>
        </w:rPr>
        <w:t>Chakraboty</w:t>
      </w:r>
      <w:proofErr w:type="spellEnd"/>
      <w:r w:rsidRPr="004402C3">
        <w:rPr>
          <w:rFonts w:cs="Times New Roman"/>
          <w:szCs w:val="24"/>
        </w:rPr>
        <w:t xml:space="preserve"> and Ganguly, 2019). There are many advantages to having a motivated staff at a hotel in the UK. Higher employee satisfaction creates a more joyful, lively work environment and, in return, enhances service to clients. More innovative concepts and improved productivity are frequently created by active groups because they are more likely to prove innovative and collaborative (Valentino et al., 2016).</w:t>
      </w:r>
    </w:p>
    <w:p w14:paraId="1DF4DBB1" w14:textId="77777777" w:rsidR="005729FC" w:rsidRPr="004402C3" w:rsidRDefault="005729FC" w:rsidP="005729FC">
      <w:pPr>
        <w:pStyle w:val="Heading1"/>
        <w:rPr>
          <w:rFonts w:cs="Times New Roman"/>
          <w:szCs w:val="24"/>
        </w:rPr>
      </w:pPr>
      <w:bookmarkStart w:id="3" w:name="_Toc151208897"/>
      <w:r w:rsidRPr="004402C3">
        <w:rPr>
          <w:rFonts w:cs="Times New Roman"/>
          <w:szCs w:val="24"/>
        </w:rPr>
        <w:t>Select some stages of the employee lifecycle.</w:t>
      </w:r>
      <w:bookmarkEnd w:id="3"/>
      <w:r w:rsidRPr="004402C3">
        <w:rPr>
          <w:rFonts w:cs="Times New Roman"/>
          <w:szCs w:val="24"/>
        </w:rPr>
        <w:t xml:space="preserve"> </w:t>
      </w:r>
    </w:p>
    <w:p w14:paraId="559CD97C" w14:textId="77777777" w:rsidR="005729FC" w:rsidRPr="004402C3" w:rsidRDefault="005729FC" w:rsidP="005729FC">
      <w:pPr>
        <w:rPr>
          <w:rFonts w:cs="Times New Roman"/>
          <w:szCs w:val="24"/>
        </w:rPr>
      </w:pPr>
      <w:proofErr w:type="gramStart"/>
      <w:r w:rsidRPr="004402C3">
        <w:rPr>
          <w:rFonts w:cs="Times New Roman"/>
          <w:szCs w:val="24"/>
        </w:rPr>
        <w:t>Employee</w:t>
      </w:r>
      <w:proofErr w:type="gramEnd"/>
      <w:r w:rsidRPr="004402C3">
        <w:rPr>
          <w:rFonts w:cs="Times New Roman"/>
          <w:szCs w:val="24"/>
        </w:rPr>
        <w:t xml:space="preserve"> lifecycle is used to promote, </w:t>
      </w:r>
      <w:proofErr w:type="spellStart"/>
      <w:r w:rsidRPr="004402C3">
        <w:rPr>
          <w:rFonts w:cs="Times New Roman"/>
          <w:szCs w:val="24"/>
        </w:rPr>
        <w:t>analyse</w:t>
      </w:r>
      <w:proofErr w:type="spellEnd"/>
      <w:r w:rsidRPr="004402C3">
        <w:rPr>
          <w:rFonts w:cs="Times New Roman"/>
          <w:szCs w:val="24"/>
        </w:rPr>
        <w:t xml:space="preserve"> and continually enhance the employee experience at every stage. There are six stages of the employee lifecycle, including:</w:t>
      </w:r>
    </w:p>
    <w:p w14:paraId="7D504F1F" w14:textId="77777777" w:rsidR="005729FC" w:rsidRPr="004402C3" w:rsidRDefault="005729FC" w:rsidP="005729FC">
      <w:pPr>
        <w:keepNext/>
        <w:jc w:val="center"/>
        <w:rPr>
          <w:rFonts w:cs="Times New Roman"/>
          <w:szCs w:val="24"/>
        </w:rPr>
      </w:pPr>
      <w:r w:rsidRPr="004402C3">
        <w:rPr>
          <w:rFonts w:cs="Times New Roman"/>
          <w:noProof/>
          <w:szCs w:val="24"/>
          <w:lang w:val="en-GB" w:eastAsia="en-GB"/>
        </w:rPr>
        <w:drawing>
          <wp:inline distT="0" distB="0" distL="0" distR="0" wp14:anchorId="7BF93C35" wp14:editId="44E07295">
            <wp:extent cx="3123975" cy="3252595"/>
            <wp:effectExtent l="0" t="0" r="635" b="5080"/>
            <wp:docPr id="2" name="Picture 2" descr="Building Engagement Throughout 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gagement Throughout the Employee Lifecyc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26948" cy="3255691"/>
                    </a:xfrm>
                    <a:prstGeom prst="rect">
                      <a:avLst/>
                    </a:prstGeom>
                    <a:noFill/>
                    <a:ln>
                      <a:noFill/>
                    </a:ln>
                  </pic:spPr>
                </pic:pic>
              </a:graphicData>
            </a:graphic>
          </wp:inline>
        </w:drawing>
      </w:r>
    </w:p>
    <w:p w14:paraId="0CF859BE" w14:textId="77777777" w:rsidR="005729FC" w:rsidRPr="004402C3" w:rsidRDefault="005729FC" w:rsidP="005729FC">
      <w:pPr>
        <w:pStyle w:val="Caption"/>
        <w:spacing w:line="360" w:lineRule="auto"/>
        <w:jc w:val="center"/>
        <w:rPr>
          <w:rFonts w:cs="Times New Roman"/>
          <w:sz w:val="24"/>
          <w:szCs w:val="24"/>
        </w:rPr>
      </w:pPr>
      <w:r w:rsidRPr="004402C3">
        <w:rPr>
          <w:rFonts w:cs="Times New Roman"/>
          <w:sz w:val="24"/>
          <w:szCs w:val="24"/>
        </w:rPr>
        <w:t xml:space="preserve">Figure </w:t>
      </w:r>
      <w:r w:rsidRPr="004402C3">
        <w:rPr>
          <w:rFonts w:cs="Times New Roman"/>
          <w:sz w:val="24"/>
          <w:szCs w:val="24"/>
        </w:rPr>
        <w:fldChar w:fldCharType="begin"/>
      </w:r>
      <w:r w:rsidRPr="004402C3">
        <w:rPr>
          <w:rFonts w:cs="Times New Roman"/>
          <w:sz w:val="24"/>
          <w:szCs w:val="24"/>
        </w:rPr>
        <w:instrText xml:space="preserve"> SEQ Figure \* ARABIC </w:instrText>
      </w:r>
      <w:r w:rsidRPr="004402C3">
        <w:rPr>
          <w:rFonts w:cs="Times New Roman"/>
          <w:sz w:val="24"/>
          <w:szCs w:val="24"/>
        </w:rPr>
        <w:fldChar w:fldCharType="separate"/>
      </w:r>
      <w:r w:rsidRPr="004402C3">
        <w:rPr>
          <w:rFonts w:cs="Times New Roman"/>
          <w:noProof/>
          <w:sz w:val="24"/>
          <w:szCs w:val="24"/>
        </w:rPr>
        <w:t>1</w:t>
      </w:r>
      <w:r w:rsidRPr="004402C3">
        <w:rPr>
          <w:rFonts w:cs="Times New Roman"/>
          <w:sz w:val="24"/>
          <w:szCs w:val="24"/>
        </w:rPr>
        <w:fldChar w:fldCharType="end"/>
      </w:r>
      <w:r w:rsidRPr="004402C3">
        <w:rPr>
          <w:rFonts w:cs="Times New Roman"/>
          <w:sz w:val="24"/>
          <w:szCs w:val="24"/>
        </w:rPr>
        <w:t>: Employee Life Cycle</w:t>
      </w:r>
    </w:p>
    <w:p w14:paraId="2E977CB5" w14:textId="77777777" w:rsidR="005729FC" w:rsidRPr="004402C3" w:rsidRDefault="005729FC" w:rsidP="005729FC">
      <w:pPr>
        <w:rPr>
          <w:rFonts w:cs="Times New Roman"/>
          <w:szCs w:val="24"/>
        </w:rPr>
      </w:pPr>
      <w:r w:rsidRPr="004402C3">
        <w:rPr>
          <w:rFonts w:cs="Times New Roman"/>
          <w:b/>
          <w:szCs w:val="24"/>
        </w:rPr>
        <w:t>Attraction</w:t>
      </w:r>
      <w:r w:rsidRPr="004402C3">
        <w:rPr>
          <w:rFonts w:cs="Times New Roman"/>
          <w:szCs w:val="24"/>
        </w:rPr>
        <w:t xml:space="preserve">: Human Resources (HR) is vital for creating a strong employer brand at the attraction stage. Promoting the hotel's ideals, culture, and possibilities for career advancement is a component of this (Cattermole, 2019). Candidates who share the organization's mission might be drawn in by creating job descriptions that are engaging, highlighting employee testimonials, and displaying a positive work environment. </w:t>
      </w:r>
    </w:p>
    <w:p w14:paraId="0497E574" w14:textId="77777777" w:rsidR="005729FC" w:rsidRPr="004402C3" w:rsidRDefault="005729FC" w:rsidP="005729FC">
      <w:pPr>
        <w:rPr>
          <w:rFonts w:cs="Times New Roman"/>
          <w:szCs w:val="24"/>
        </w:rPr>
      </w:pPr>
      <w:r w:rsidRPr="004402C3">
        <w:rPr>
          <w:rFonts w:cs="Times New Roman"/>
          <w:szCs w:val="24"/>
        </w:rPr>
        <w:lastRenderedPageBreak/>
        <w:t xml:space="preserve">It is noted that prominent UK luxury hotels, such as The Ritz Carlton, use their esteemed reputations to attract the best talent. The hotel highlights chances for employees to grow within the company and demonstrates its dedication to their professional development with career advancement </w:t>
      </w:r>
      <w:proofErr w:type="spellStart"/>
      <w:r w:rsidRPr="004402C3">
        <w:rPr>
          <w:rFonts w:cs="Times New Roman"/>
          <w:szCs w:val="24"/>
        </w:rPr>
        <w:t>programmes</w:t>
      </w:r>
      <w:proofErr w:type="spellEnd"/>
      <w:r w:rsidRPr="004402C3">
        <w:rPr>
          <w:rFonts w:cs="Times New Roman"/>
          <w:szCs w:val="24"/>
        </w:rPr>
        <w:t>. Promotional materials and social media campaigns that are engaging convey the hotel's commitment to staff development (Ritz Carlton, 2023).</w:t>
      </w:r>
    </w:p>
    <w:p w14:paraId="524A415F" w14:textId="77777777" w:rsidR="005729FC" w:rsidRPr="004402C3" w:rsidRDefault="005729FC" w:rsidP="005729FC">
      <w:pPr>
        <w:rPr>
          <w:rFonts w:cs="Times New Roman"/>
          <w:szCs w:val="24"/>
        </w:rPr>
      </w:pPr>
      <w:r w:rsidRPr="004402C3">
        <w:rPr>
          <w:rFonts w:cs="Times New Roman"/>
          <w:b/>
          <w:szCs w:val="24"/>
        </w:rPr>
        <w:t>Recruitment</w:t>
      </w:r>
      <w:r w:rsidRPr="004402C3">
        <w:rPr>
          <w:rFonts w:cs="Times New Roman"/>
          <w:szCs w:val="24"/>
        </w:rPr>
        <w:t xml:space="preserve">: Matching the goals and abilities of applicants with the needs of the business is important to effective recruiting. Thus, by clearly highlighting expectations and offering insights into the goal of the organization, HR may engage prospective workers. A sense of engagement and connection may be cultivated through a </w:t>
      </w:r>
      <w:proofErr w:type="spellStart"/>
      <w:r w:rsidRPr="004402C3">
        <w:rPr>
          <w:rFonts w:cs="Times New Roman"/>
          <w:szCs w:val="24"/>
        </w:rPr>
        <w:t>personalised</w:t>
      </w:r>
      <w:proofErr w:type="spellEnd"/>
      <w:r w:rsidRPr="004402C3">
        <w:rPr>
          <w:rFonts w:cs="Times New Roman"/>
          <w:szCs w:val="24"/>
        </w:rPr>
        <w:t xml:space="preserve"> recruitment experience, such as feedback on the application process.</w:t>
      </w:r>
    </w:p>
    <w:p w14:paraId="05BAB621" w14:textId="77777777" w:rsidR="005729FC" w:rsidRPr="004402C3" w:rsidRDefault="005729FC" w:rsidP="005729FC">
      <w:pPr>
        <w:rPr>
          <w:rFonts w:cs="Times New Roman"/>
          <w:szCs w:val="24"/>
        </w:rPr>
      </w:pPr>
      <w:r w:rsidRPr="004402C3">
        <w:rPr>
          <w:rFonts w:cs="Times New Roman"/>
          <w:szCs w:val="24"/>
        </w:rPr>
        <w:t xml:space="preserve">Innovative recruitment strategies are used by major hotel businesses in the UK, such as Hilton. They promote the variety of career options provided by the </w:t>
      </w:r>
      <w:proofErr w:type="spellStart"/>
      <w:r w:rsidRPr="004402C3">
        <w:rPr>
          <w:rFonts w:cs="Times New Roman"/>
          <w:szCs w:val="24"/>
        </w:rPr>
        <w:t>organisation</w:t>
      </w:r>
      <w:proofErr w:type="spellEnd"/>
      <w:r w:rsidRPr="004402C3">
        <w:rPr>
          <w:rFonts w:cs="Times New Roman"/>
          <w:szCs w:val="24"/>
        </w:rPr>
        <w:t xml:space="preserve"> through targeted advertising on recruitment portals. Engaging candidates from the start of the recruiting process is made feasible by interactive recruitment events and interviews, which provide them with an initial look at the corporate culture (Medium, 2023).</w:t>
      </w:r>
    </w:p>
    <w:p w14:paraId="66E9B094" w14:textId="77777777" w:rsidR="005729FC" w:rsidRPr="004402C3" w:rsidRDefault="005729FC" w:rsidP="005729FC">
      <w:pPr>
        <w:rPr>
          <w:rFonts w:cs="Times New Roman"/>
          <w:szCs w:val="24"/>
        </w:rPr>
      </w:pPr>
      <w:r w:rsidRPr="004402C3">
        <w:rPr>
          <w:rFonts w:cs="Times New Roman"/>
          <w:b/>
          <w:szCs w:val="24"/>
        </w:rPr>
        <w:t>Onboarding</w:t>
      </w:r>
      <w:r w:rsidRPr="004402C3">
        <w:rPr>
          <w:rFonts w:cs="Times New Roman"/>
          <w:szCs w:val="24"/>
        </w:rPr>
        <w:t>: HR can develop the tone for engagement during the crucial onboarding phase. New hires are assisted to feel at home right away by a well-thought-out orientation program that exposes them to the vision, values, and coworkers of the hotel. Having clear goals, designating mentors, and setting up social activities all help to make the onboarding process enjoyable.</w:t>
      </w:r>
    </w:p>
    <w:p w14:paraId="2E281E7E" w14:textId="77777777" w:rsidR="005729FC" w:rsidRPr="004402C3" w:rsidRDefault="005729FC" w:rsidP="005729FC">
      <w:pPr>
        <w:rPr>
          <w:rFonts w:cs="Times New Roman"/>
          <w:szCs w:val="24"/>
        </w:rPr>
      </w:pPr>
      <w:r w:rsidRPr="004402C3">
        <w:rPr>
          <w:rFonts w:cs="Times New Roman"/>
          <w:szCs w:val="24"/>
        </w:rPr>
        <w:t xml:space="preserve">The Soho House </w:t>
      </w:r>
      <w:proofErr w:type="spellStart"/>
      <w:r w:rsidRPr="004402C3">
        <w:rPr>
          <w:rFonts w:cs="Times New Roman"/>
          <w:szCs w:val="24"/>
        </w:rPr>
        <w:t>organisation</w:t>
      </w:r>
      <w:proofErr w:type="spellEnd"/>
      <w:r w:rsidRPr="004402C3">
        <w:rPr>
          <w:rFonts w:cs="Times New Roman"/>
          <w:szCs w:val="24"/>
        </w:rPr>
        <w:t xml:space="preserve"> places a strong emphasis on fostering a warm onboarding environment with its assortment of upscale hotels and members' clubs. Complete training is provided </w:t>
      </w:r>
      <w:proofErr w:type="gramStart"/>
      <w:r w:rsidRPr="004402C3">
        <w:rPr>
          <w:rFonts w:cs="Times New Roman"/>
          <w:szCs w:val="24"/>
        </w:rPr>
        <w:t>to</w:t>
      </w:r>
      <w:proofErr w:type="gramEnd"/>
      <w:r w:rsidRPr="004402C3">
        <w:rPr>
          <w:rFonts w:cs="Times New Roman"/>
          <w:szCs w:val="24"/>
        </w:rPr>
        <w:t xml:space="preserve"> new hires, which includes an overview of the distinctive culture and beliefs of the company. During the onboarding process, buddy systems and team-building exercises may be planned to help new recruits feel more like they belong (Soho Group, 2023).</w:t>
      </w:r>
    </w:p>
    <w:p w14:paraId="5426A3DC" w14:textId="77777777" w:rsidR="005729FC" w:rsidRPr="004402C3" w:rsidRDefault="005729FC" w:rsidP="005729FC">
      <w:pPr>
        <w:rPr>
          <w:rFonts w:cs="Times New Roman"/>
          <w:szCs w:val="24"/>
        </w:rPr>
      </w:pPr>
      <w:r w:rsidRPr="004402C3">
        <w:rPr>
          <w:rFonts w:cs="Times New Roman"/>
          <w:b/>
          <w:szCs w:val="24"/>
        </w:rPr>
        <w:t>Development</w:t>
      </w:r>
      <w:r w:rsidRPr="004402C3">
        <w:rPr>
          <w:rFonts w:cs="Times New Roman"/>
          <w:szCs w:val="24"/>
        </w:rPr>
        <w:t xml:space="preserve">: Engagement is fundamentally dependent on the involvement of HR in employee development. Employee investment and motivation in their professional development are maintained by providing training, mentorship </w:t>
      </w:r>
      <w:proofErr w:type="spellStart"/>
      <w:r w:rsidRPr="004402C3">
        <w:rPr>
          <w:rFonts w:cs="Times New Roman"/>
          <w:szCs w:val="24"/>
        </w:rPr>
        <w:t>programmes</w:t>
      </w:r>
      <w:proofErr w:type="spellEnd"/>
      <w:r w:rsidRPr="004402C3">
        <w:rPr>
          <w:rFonts w:cs="Times New Roman"/>
          <w:szCs w:val="24"/>
        </w:rPr>
        <w:t>, and career routes (</w:t>
      </w:r>
      <w:proofErr w:type="spellStart"/>
      <w:r w:rsidRPr="004402C3">
        <w:rPr>
          <w:rFonts w:cs="Times New Roman"/>
          <w:szCs w:val="24"/>
        </w:rPr>
        <w:t>Gladka</w:t>
      </w:r>
      <w:proofErr w:type="spellEnd"/>
      <w:r w:rsidRPr="004402C3">
        <w:rPr>
          <w:rFonts w:cs="Times New Roman"/>
          <w:szCs w:val="24"/>
        </w:rPr>
        <w:t xml:space="preserve"> et al., 2022). Engagement levels are increased by fostering a culture of continual growth through regular performance assessments and constructive criticism.</w:t>
      </w:r>
    </w:p>
    <w:p w14:paraId="696911D3" w14:textId="77777777" w:rsidR="005729FC" w:rsidRPr="004402C3" w:rsidRDefault="005729FC" w:rsidP="005729FC">
      <w:pPr>
        <w:rPr>
          <w:rFonts w:cs="Times New Roman"/>
          <w:szCs w:val="24"/>
        </w:rPr>
      </w:pPr>
      <w:r w:rsidRPr="004402C3">
        <w:rPr>
          <w:rFonts w:cs="Times New Roman"/>
          <w:szCs w:val="24"/>
        </w:rPr>
        <w:lastRenderedPageBreak/>
        <w:t xml:space="preserve">In addition, one well-known brand of cheap hotels, Premier Inn, makes significant </w:t>
      </w:r>
      <w:proofErr w:type="gramStart"/>
      <w:r w:rsidRPr="004402C3">
        <w:rPr>
          <w:rFonts w:cs="Times New Roman"/>
          <w:szCs w:val="24"/>
        </w:rPr>
        <w:t>expenditures</w:t>
      </w:r>
      <w:proofErr w:type="gramEnd"/>
      <w:r w:rsidRPr="004402C3">
        <w:rPr>
          <w:rFonts w:cs="Times New Roman"/>
          <w:szCs w:val="24"/>
        </w:rPr>
        <w:t xml:space="preserve"> on staff training. They provide comprehensive training courses, including courses on leadership development, to employees at all levels. Premier Inn boosts employee loyalty and engagement by offering chances for skill development and career advancement (Premier Inn, 2023).</w:t>
      </w:r>
    </w:p>
    <w:p w14:paraId="7EDDC2DC" w14:textId="77777777" w:rsidR="005729FC" w:rsidRPr="004402C3" w:rsidRDefault="005729FC" w:rsidP="005729FC">
      <w:pPr>
        <w:rPr>
          <w:rFonts w:cs="Times New Roman"/>
          <w:szCs w:val="24"/>
        </w:rPr>
      </w:pPr>
      <w:r w:rsidRPr="004402C3">
        <w:rPr>
          <w:rFonts w:cs="Times New Roman"/>
          <w:b/>
          <w:szCs w:val="24"/>
        </w:rPr>
        <w:t>Retention</w:t>
      </w:r>
      <w:r w:rsidRPr="004402C3">
        <w:rPr>
          <w:rFonts w:cs="Times New Roman"/>
          <w:szCs w:val="24"/>
        </w:rPr>
        <w:t xml:space="preserve">: HR must put methods of retention into effect </w:t>
      </w:r>
      <w:proofErr w:type="gramStart"/>
      <w:r w:rsidRPr="004402C3">
        <w:rPr>
          <w:rFonts w:cs="Times New Roman"/>
          <w:szCs w:val="24"/>
        </w:rPr>
        <w:t>in order to</w:t>
      </w:r>
      <w:proofErr w:type="gramEnd"/>
      <w:r w:rsidRPr="004402C3">
        <w:rPr>
          <w:rFonts w:cs="Times New Roman"/>
          <w:szCs w:val="24"/>
        </w:rPr>
        <w:t xml:space="preserve"> keep employee engagement. This includes promoting work-life balance, praising achievements, and cultivating a good work environment. Improved retention rates are a result of health efforts, flexible work schedules, and staff recognition programs. </w:t>
      </w:r>
    </w:p>
    <w:p w14:paraId="1C8971C1" w14:textId="77777777" w:rsidR="005729FC" w:rsidRPr="004402C3" w:rsidRDefault="005729FC" w:rsidP="005729FC">
      <w:pPr>
        <w:rPr>
          <w:rFonts w:cs="Times New Roman"/>
          <w:szCs w:val="24"/>
        </w:rPr>
      </w:pPr>
      <w:r w:rsidRPr="004402C3">
        <w:rPr>
          <w:rFonts w:cs="Times New Roman"/>
          <w:szCs w:val="24"/>
        </w:rPr>
        <w:t xml:space="preserve">However, the Dorchester Collection places a high priority on retaining staff members through </w:t>
      </w:r>
      <w:proofErr w:type="spellStart"/>
      <w:r w:rsidRPr="004402C3">
        <w:rPr>
          <w:rFonts w:cs="Times New Roman"/>
          <w:szCs w:val="24"/>
        </w:rPr>
        <w:t>customised</w:t>
      </w:r>
      <w:proofErr w:type="spellEnd"/>
      <w:r w:rsidRPr="004402C3">
        <w:rPr>
          <w:rFonts w:cs="Times New Roman"/>
          <w:szCs w:val="24"/>
        </w:rPr>
        <w:t xml:space="preserve"> incentives and recognition initiatives with its opulent hotel portfolio. They provide competitive pay plans, employee recognition activities, and wellness and health </w:t>
      </w:r>
      <w:proofErr w:type="spellStart"/>
      <w:r w:rsidRPr="004402C3">
        <w:rPr>
          <w:rFonts w:cs="Times New Roman"/>
          <w:szCs w:val="24"/>
        </w:rPr>
        <w:t>programmes</w:t>
      </w:r>
      <w:proofErr w:type="spellEnd"/>
      <w:r w:rsidRPr="004402C3">
        <w:rPr>
          <w:rFonts w:cs="Times New Roman"/>
          <w:szCs w:val="24"/>
        </w:rPr>
        <w:t>. Maintaining open lines of communication and conducting regular performance evaluations help create a healthy work atmosphere that lowers turnover rates (Dorchester Collection, 2023).</w:t>
      </w:r>
    </w:p>
    <w:p w14:paraId="5FDDA817" w14:textId="77777777" w:rsidR="005729FC" w:rsidRPr="004402C3" w:rsidRDefault="005729FC" w:rsidP="005729FC">
      <w:pPr>
        <w:rPr>
          <w:rFonts w:cs="Times New Roman"/>
          <w:szCs w:val="24"/>
        </w:rPr>
      </w:pPr>
      <w:r w:rsidRPr="004402C3">
        <w:rPr>
          <w:rFonts w:cs="Times New Roman"/>
          <w:b/>
          <w:szCs w:val="24"/>
        </w:rPr>
        <w:t>Separation</w:t>
      </w:r>
      <w:r w:rsidRPr="004402C3">
        <w:rPr>
          <w:rFonts w:cs="Times New Roman"/>
          <w:szCs w:val="24"/>
        </w:rPr>
        <w:t>: HR may handle an employee's exit in a way that maintains goodwill even during the separation period. HR can handle any problems and enhance the entire employee experience by using exit interviews, which can offer insightful information about the reasons for leaving. Even after a separation, a good reputation may be maintained by staying in touch and showing appreciation for the efforts of leaving workers.</w:t>
      </w:r>
    </w:p>
    <w:p w14:paraId="55867649" w14:textId="77777777" w:rsidR="005729FC" w:rsidRPr="004402C3" w:rsidRDefault="005729FC" w:rsidP="005729FC">
      <w:pPr>
        <w:rPr>
          <w:rFonts w:cs="Times New Roman"/>
          <w:szCs w:val="24"/>
        </w:rPr>
      </w:pPr>
      <w:r w:rsidRPr="004402C3">
        <w:rPr>
          <w:rFonts w:cs="Times New Roman"/>
          <w:szCs w:val="24"/>
        </w:rPr>
        <w:t xml:space="preserve">Marriott chain does departure interviews to get input from departing employees. This input is </w:t>
      </w:r>
      <w:proofErr w:type="gramStart"/>
      <w:r w:rsidRPr="004402C3">
        <w:rPr>
          <w:rFonts w:cs="Times New Roman"/>
          <w:szCs w:val="24"/>
        </w:rPr>
        <w:t>put to use</w:t>
      </w:r>
      <w:proofErr w:type="gramEnd"/>
      <w:r w:rsidRPr="004402C3">
        <w:rPr>
          <w:rFonts w:cs="Times New Roman"/>
          <w:szCs w:val="24"/>
        </w:rPr>
        <w:t xml:space="preserve"> to fix problems and enhance work procedures, demonstrating a dedication to ongoing development even in the face of departing staff (Ivanova, 2016).</w:t>
      </w:r>
    </w:p>
    <w:p w14:paraId="2274B8FF" w14:textId="77777777" w:rsidR="005729FC" w:rsidRPr="004402C3" w:rsidRDefault="005729FC" w:rsidP="005729FC">
      <w:pPr>
        <w:pStyle w:val="Heading1"/>
        <w:rPr>
          <w:rFonts w:cs="Times New Roman"/>
          <w:szCs w:val="24"/>
        </w:rPr>
      </w:pPr>
      <w:bookmarkStart w:id="4" w:name="_Toc151208898"/>
      <w:r w:rsidRPr="004402C3">
        <w:rPr>
          <w:rFonts w:cs="Times New Roman"/>
          <w:szCs w:val="24"/>
        </w:rPr>
        <w:t xml:space="preserve">An employee engagement model and how it could be </w:t>
      </w:r>
      <w:proofErr w:type="gramStart"/>
      <w:r w:rsidRPr="004402C3">
        <w:rPr>
          <w:rFonts w:cs="Times New Roman"/>
          <w:szCs w:val="24"/>
        </w:rPr>
        <w:t>implemented</w:t>
      </w:r>
      <w:bookmarkEnd w:id="4"/>
      <w:proofErr w:type="gramEnd"/>
      <w:r w:rsidRPr="004402C3">
        <w:rPr>
          <w:rFonts w:cs="Times New Roman"/>
          <w:szCs w:val="24"/>
        </w:rPr>
        <w:t xml:space="preserve"> </w:t>
      </w:r>
    </w:p>
    <w:p w14:paraId="72E9C661" w14:textId="77777777" w:rsidR="005729FC" w:rsidRPr="004402C3" w:rsidRDefault="005729FC" w:rsidP="005729FC">
      <w:pPr>
        <w:rPr>
          <w:rFonts w:cs="Times New Roman"/>
          <w:szCs w:val="24"/>
        </w:rPr>
      </w:pPr>
      <w:r w:rsidRPr="004402C3">
        <w:rPr>
          <w:rFonts w:cs="Times New Roman"/>
          <w:szCs w:val="24"/>
        </w:rPr>
        <w:t xml:space="preserve">Karumuri, (2017) stated that The Kahn model was invented by William Kahn, who was an organizational psychologist. It is a vital framework which indicates the fundamental connection between the abilities of a person and their role in the workplace. Kahn states that mental, physical, and emotional involvement are the three primary elements of a successful engagement system. Employees </w:t>
      </w:r>
      <w:proofErr w:type="gramStart"/>
      <w:r w:rsidRPr="004402C3">
        <w:rPr>
          <w:rFonts w:cs="Times New Roman"/>
          <w:szCs w:val="24"/>
        </w:rPr>
        <w:t>have to</w:t>
      </w:r>
      <w:proofErr w:type="gramEnd"/>
      <w:r w:rsidRPr="004402C3">
        <w:rPr>
          <w:rFonts w:cs="Times New Roman"/>
          <w:szCs w:val="24"/>
        </w:rPr>
        <w:t xml:space="preserve"> be able to present themselves genuinely at work without worrying about consequences, discover the impact of their work, and be mentally and physically capable of giving all they have at work (Shen and Jiang, 2019). Companies can build a culture in which staff </w:t>
      </w:r>
      <w:r w:rsidRPr="004402C3">
        <w:rPr>
          <w:rFonts w:cs="Times New Roman"/>
          <w:szCs w:val="24"/>
        </w:rPr>
        <w:lastRenderedPageBreak/>
        <w:t xml:space="preserve">members feel appreciated for their </w:t>
      </w:r>
      <w:proofErr w:type="gramStart"/>
      <w:r w:rsidRPr="004402C3">
        <w:rPr>
          <w:rFonts w:cs="Times New Roman"/>
          <w:szCs w:val="24"/>
        </w:rPr>
        <w:t>particular abilities</w:t>
      </w:r>
      <w:proofErr w:type="gramEnd"/>
      <w:r w:rsidRPr="004402C3">
        <w:rPr>
          <w:rFonts w:cs="Times New Roman"/>
          <w:szCs w:val="24"/>
        </w:rPr>
        <w:t xml:space="preserve"> and given a chance to make important contributions by recognizing and solving these issues, which will ultimately end up in an increased satisfied and motivated workforce (Rothman, 2016).</w:t>
      </w:r>
    </w:p>
    <w:p w14:paraId="0D6C7CD7" w14:textId="77777777" w:rsidR="005729FC" w:rsidRPr="004402C3" w:rsidRDefault="005729FC" w:rsidP="005729FC">
      <w:pPr>
        <w:rPr>
          <w:rFonts w:cs="Times New Roman"/>
          <w:szCs w:val="24"/>
        </w:rPr>
      </w:pPr>
      <w:r w:rsidRPr="004402C3">
        <w:rPr>
          <w:rFonts w:cs="Times New Roman"/>
          <w:szCs w:val="24"/>
        </w:rPr>
        <w:t>Whenever a hotel implements the Kahn model, it must consider employees as working partners, engage them in role development discussions, and create an environment that encourages honest discussion. By implementing this strategy, hotels in the UK, such as Hilton, Ritz Carlton, Marriott, and others, may develop a way of life that acknowledges the special abilities of every worker. This contributes to a stronger and more productive team, which not only enhances satisfaction with work but also motivates employees. Recognizing and using each employee's unique skills enables the creation of a positive atmosphere for work, which in return helps both the hotel and each of its staff members offer outstanding customer service along with success as an organization.</w:t>
      </w:r>
    </w:p>
    <w:p w14:paraId="15FDF27D" w14:textId="77777777" w:rsidR="005729FC" w:rsidRPr="004402C3" w:rsidRDefault="005729FC" w:rsidP="005729FC">
      <w:pPr>
        <w:pStyle w:val="Heading1"/>
        <w:rPr>
          <w:rFonts w:cs="Times New Roman"/>
          <w:szCs w:val="24"/>
        </w:rPr>
      </w:pPr>
      <w:bookmarkStart w:id="5" w:name="_Toc151208899"/>
      <w:r w:rsidRPr="004402C3">
        <w:rPr>
          <w:rFonts w:cs="Times New Roman"/>
          <w:szCs w:val="24"/>
        </w:rPr>
        <w:t>Conclusion</w:t>
      </w:r>
      <w:bookmarkEnd w:id="5"/>
      <w:r w:rsidRPr="004402C3">
        <w:rPr>
          <w:rFonts w:cs="Times New Roman"/>
          <w:szCs w:val="24"/>
        </w:rPr>
        <w:t xml:space="preserve"> </w:t>
      </w:r>
    </w:p>
    <w:p w14:paraId="4A4C6998" w14:textId="77777777" w:rsidR="005729FC" w:rsidRDefault="005729FC" w:rsidP="005729FC">
      <w:pPr>
        <w:rPr>
          <w:rFonts w:cs="Times New Roman"/>
          <w:szCs w:val="24"/>
        </w:rPr>
      </w:pPr>
      <w:r w:rsidRPr="004402C3">
        <w:rPr>
          <w:rFonts w:cs="Times New Roman"/>
          <w:szCs w:val="24"/>
        </w:rPr>
        <w:t xml:space="preserve">It is concluded that the Human Resources (HR) department plays a multifarious role in fostering employee engagement at big hotels, especially in the United Kingdom. During the employee lifecycle, HR plays an important role in creating a healthy work environment by carefully addressing the stages of attraction, recruiting, onboarding, development, retention, and separation. HR's proactive approach is illustrated by the focus placed on developing a sense of purpose via onboarding, matching applicants, and encouraging continual growth with the values of a hotel during the recruiting process. Moreover, incentives such as reward </w:t>
      </w:r>
      <w:proofErr w:type="spellStart"/>
      <w:r w:rsidRPr="004402C3">
        <w:rPr>
          <w:rFonts w:cs="Times New Roman"/>
          <w:szCs w:val="24"/>
        </w:rPr>
        <w:t>programmes</w:t>
      </w:r>
      <w:proofErr w:type="spellEnd"/>
      <w:r w:rsidRPr="004402C3">
        <w:rPr>
          <w:rFonts w:cs="Times New Roman"/>
          <w:szCs w:val="24"/>
        </w:rPr>
        <w:t xml:space="preserve">, well-defined goals, and efficient communication all assist in promoting team engagement. In the hotel business in the UK, an engaged workforce may lead to higher employee satisfaction, innovation, better customer service, and improved productivity. Thus, the use of the Kahn model of staff engagement, which is observed at renowned UK hotels such as the Ritz Carlton and Hilton, focuses on identifying and </w:t>
      </w:r>
      <w:proofErr w:type="spellStart"/>
      <w:r w:rsidRPr="004402C3">
        <w:rPr>
          <w:rFonts w:cs="Times New Roman"/>
          <w:szCs w:val="24"/>
        </w:rPr>
        <w:t>capitalising</w:t>
      </w:r>
      <w:proofErr w:type="spellEnd"/>
      <w:r w:rsidRPr="004402C3">
        <w:rPr>
          <w:rFonts w:cs="Times New Roman"/>
          <w:szCs w:val="24"/>
        </w:rPr>
        <w:t xml:space="preserve"> on individual abilities. This method fosters success for the company as well as its employees by increasing job satisfaction and inspiring a cooperative and motivated workforce.</w:t>
      </w:r>
    </w:p>
    <w:p w14:paraId="707BD14B" w14:textId="77777777" w:rsidR="005729FC" w:rsidRDefault="005729FC" w:rsidP="005729FC">
      <w:pPr>
        <w:spacing w:line="259" w:lineRule="auto"/>
        <w:jc w:val="left"/>
        <w:rPr>
          <w:rFonts w:cs="Times New Roman"/>
          <w:szCs w:val="24"/>
        </w:rPr>
      </w:pPr>
      <w:r>
        <w:rPr>
          <w:rFonts w:cs="Times New Roman"/>
          <w:szCs w:val="24"/>
        </w:rPr>
        <w:br w:type="page"/>
      </w:r>
    </w:p>
    <w:p w14:paraId="59192BB9" w14:textId="77777777" w:rsidR="005729FC" w:rsidRPr="00DC4319" w:rsidRDefault="005729FC" w:rsidP="005729FC">
      <w:pPr>
        <w:pStyle w:val="Heading1"/>
        <w:rPr>
          <w:rFonts w:cs="Times New Roman"/>
          <w:sz w:val="28"/>
          <w:szCs w:val="28"/>
        </w:rPr>
      </w:pPr>
      <w:bookmarkStart w:id="6" w:name="_Toc151208900"/>
      <w:r w:rsidRPr="00DC4319">
        <w:rPr>
          <w:rFonts w:cs="Times New Roman"/>
          <w:sz w:val="28"/>
          <w:szCs w:val="28"/>
        </w:rPr>
        <w:lastRenderedPageBreak/>
        <w:t>References</w:t>
      </w:r>
      <w:bookmarkEnd w:id="6"/>
    </w:p>
    <w:p w14:paraId="35AF2D40" w14:textId="77777777" w:rsidR="005729FC" w:rsidRPr="004402C3" w:rsidRDefault="005729FC" w:rsidP="005729FC">
      <w:pPr>
        <w:ind w:left="720" w:hanging="720"/>
        <w:rPr>
          <w:rFonts w:cs="Times New Roman"/>
          <w:szCs w:val="24"/>
        </w:rPr>
      </w:pPr>
      <w:proofErr w:type="spellStart"/>
      <w:r w:rsidRPr="004402C3">
        <w:rPr>
          <w:rFonts w:cs="Times New Roman"/>
          <w:szCs w:val="24"/>
        </w:rPr>
        <w:t>Alzyoud</w:t>
      </w:r>
      <w:proofErr w:type="spellEnd"/>
      <w:r w:rsidRPr="004402C3">
        <w:rPr>
          <w:rFonts w:cs="Times New Roman"/>
          <w:szCs w:val="24"/>
        </w:rPr>
        <w:t>, A.A.Y., 2018. The influence of human resource management practices on employee work engagement</w:t>
      </w:r>
      <w:r w:rsidRPr="004402C3">
        <w:rPr>
          <w:rFonts w:cs="Times New Roman"/>
          <w:i/>
          <w:iCs/>
          <w:szCs w:val="24"/>
        </w:rPr>
        <w:t>. Foundations of Management, 10</w:t>
      </w:r>
      <w:r w:rsidRPr="004402C3">
        <w:rPr>
          <w:rFonts w:cs="Times New Roman"/>
          <w:szCs w:val="24"/>
        </w:rPr>
        <w:t>(1), pp.251-256.</w:t>
      </w:r>
    </w:p>
    <w:p w14:paraId="1C67D050" w14:textId="77777777" w:rsidR="005729FC" w:rsidRPr="004402C3" w:rsidRDefault="005729FC" w:rsidP="005729FC">
      <w:pPr>
        <w:ind w:left="720" w:hanging="720"/>
        <w:rPr>
          <w:rFonts w:cs="Times New Roman"/>
          <w:szCs w:val="24"/>
        </w:rPr>
      </w:pPr>
      <w:r w:rsidRPr="004402C3">
        <w:rPr>
          <w:rFonts w:cs="Times New Roman"/>
          <w:color w:val="222222"/>
          <w:szCs w:val="24"/>
          <w:shd w:val="clear" w:color="auto" w:fill="FFFFFF"/>
        </w:rPr>
        <w:t>Cattermole, G., 2019. Developing the employee lifecycle to keep top talent. </w:t>
      </w:r>
      <w:r w:rsidRPr="004402C3">
        <w:rPr>
          <w:rFonts w:cs="Times New Roman"/>
          <w:i/>
          <w:iCs/>
          <w:color w:val="222222"/>
          <w:szCs w:val="24"/>
          <w:shd w:val="clear" w:color="auto" w:fill="FFFFFF"/>
        </w:rPr>
        <w:t>Strategic HR review</w:t>
      </w:r>
      <w:r w:rsidRPr="004402C3">
        <w:rPr>
          <w:rFonts w:cs="Times New Roman"/>
          <w:color w:val="222222"/>
          <w:szCs w:val="24"/>
          <w:shd w:val="clear" w:color="auto" w:fill="FFFFFF"/>
        </w:rPr>
        <w:t>, </w:t>
      </w:r>
      <w:r w:rsidRPr="004402C3">
        <w:rPr>
          <w:rFonts w:cs="Times New Roman"/>
          <w:i/>
          <w:iCs/>
          <w:color w:val="222222"/>
          <w:szCs w:val="24"/>
          <w:shd w:val="clear" w:color="auto" w:fill="FFFFFF"/>
        </w:rPr>
        <w:t>18</w:t>
      </w:r>
      <w:r w:rsidRPr="004402C3">
        <w:rPr>
          <w:rFonts w:cs="Times New Roman"/>
          <w:color w:val="222222"/>
          <w:szCs w:val="24"/>
          <w:shd w:val="clear" w:color="auto" w:fill="FFFFFF"/>
        </w:rPr>
        <w:t>(6), pp.258-262.</w:t>
      </w:r>
    </w:p>
    <w:p w14:paraId="55AF3B4B" w14:textId="77777777" w:rsidR="005729FC" w:rsidRPr="004402C3" w:rsidRDefault="005729FC" w:rsidP="005729FC">
      <w:pPr>
        <w:ind w:left="720" w:hanging="720"/>
        <w:rPr>
          <w:rFonts w:cs="Times New Roman"/>
          <w:szCs w:val="24"/>
        </w:rPr>
      </w:pPr>
      <w:r w:rsidRPr="004402C3">
        <w:rPr>
          <w:rFonts w:cs="Times New Roman"/>
          <w:szCs w:val="24"/>
        </w:rPr>
        <w:t xml:space="preserve">Chakraborty, T. and Ganguly, M., 2019. Crafting engaged employees through positive work environment: Perspectives of employee engagement. </w:t>
      </w:r>
      <w:r w:rsidRPr="004402C3">
        <w:rPr>
          <w:rFonts w:cs="Times New Roman"/>
          <w:i/>
          <w:iCs/>
          <w:szCs w:val="24"/>
        </w:rPr>
        <w:t>In Management techniques for employee engagement in contemporary organizations</w:t>
      </w:r>
      <w:r w:rsidRPr="004402C3">
        <w:rPr>
          <w:rFonts w:cs="Times New Roman"/>
          <w:szCs w:val="24"/>
        </w:rPr>
        <w:t xml:space="preserve"> (pp. 180-198). IGI Global.</w:t>
      </w:r>
    </w:p>
    <w:p w14:paraId="3E8288DC" w14:textId="77777777" w:rsidR="005729FC" w:rsidRPr="004402C3" w:rsidRDefault="005729FC" w:rsidP="005729FC">
      <w:pPr>
        <w:ind w:left="720" w:hanging="720"/>
        <w:rPr>
          <w:rFonts w:cs="Times New Roman"/>
          <w:szCs w:val="24"/>
        </w:rPr>
      </w:pPr>
      <w:r w:rsidRPr="004402C3">
        <w:rPr>
          <w:rFonts w:cs="Times New Roman"/>
          <w:szCs w:val="24"/>
        </w:rPr>
        <w:t xml:space="preserve">Dick, D.M., 2017. Rethinking the </w:t>
      </w:r>
      <w:proofErr w:type="gramStart"/>
      <w:r w:rsidRPr="004402C3">
        <w:rPr>
          <w:rFonts w:cs="Times New Roman"/>
          <w:szCs w:val="24"/>
        </w:rPr>
        <w:t>way</w:t>
      </w:r>
      <w:proofErr w:type="gramEnd"/>
      <w:r w:rsidRPr="004402C3">
        <w:rPr>
          <w:rFonts w:cs="Times New Roman"/>
          <w:szCs w:val="24"/>
        </w:rPr>
        <w:t xml:space="preserve"> we do research: the benefits of community‐engaged, citizen science approaches and nontraditional collaborators</w:t>
      </w:r>
      <w:r w:rsidRPr="004402C3">
        <w:rPr>
          <w:rFonts w:cs="Times New Roman"/>
          <w:i/>
          <w:iCs/>
          <w:szCs w:val="24"/>
        </w:rPr>
        <w:t>. Alcoholism: Clinical and Experimental Research, 41</w:t>
      </w:r>
      <w:r w:rsidRPr="004402C3">
        <w:rPr>
          <w:rFonts w:cs="Times New Roman"/>
          <w:szCs w:val="24"/>
        </w:rPr>
        <w:t>(11), p</w:t>
      </w:r>
    </w:p>
    <w:p w14:paraId="30C926E1" w14:textId="77777777" w:rsidR="005729FC" w:rsidRPr="004402C3" w:rsidRDefault="005729FC" w:rsidP="005729FC">
      <w:pPr>
        <w:ind w:left="720" w:hanging="720"/>
        <w:rPr>
          <w:rFonts w:cs="Times New Roman"/>
          <w:szCs w:val="24"/>
        </w:rPr>
      </w:pPr>
      <w:r w:rsidRPr="004402C3">
        <w:rPr>
          <w:rFonts w:cs="Times New Roman"/>
          <w:szCs w:val="24"/>
        </w:rPr>
        <w:t xml:space="preserve">Dirani, K.M., Abadi, M., Alizadeh, A., Barhate, B., Garza, R.C., Gunasekara, N., Ibrahim, G. and </w:t>
      </w:r>
      <w:proofErr w:type="spellStart"/>
      <w:r w:rsidRPr="004402C3">
        <w:rPr>
          <w:rFonts w:cs="Times New Roman"/>
          <w:szCs w:val="24"/>
        </w:rPr>
        <w:t>Majzun</w:t>
      </w:r>
      <w:proofErr w:type="spellEnd"/>
      <w:r w:rsidRPr="004402C3">
        <w:rPr>
          <w:rFonts w:cs="Times New Roman"/>
          <w:szCs w:val="24"/>
        </w:rPr>
        <w:t>, Z., 2020. Leadership competencies and the essential role of human resource development in times of crisis: a response to Covid-19 pandemic</w:t>
      </w:r>
      <w:r w:rsidRPr="004402C3">
        <w:rPr>
          <w:rFonts w:cs="Times New Roman"/>
          <w:i/>
          <w:iCs/>
          <w:szCs w:val="24"/>
        </w:rPr>
        <w:t>. Human resource development international, 23</w:t>
      </w:r>
      <w:r w:rsidRPr="004402C3">
        <w:rPr>
          <w:rFonts w:cs="Times New Roman"/>
          <w:szCs w:val="24"/>
        </w:rPr>
        <w:t>(4), pp.380-394.</w:t>
      </w:r>
    </w:p>
    <w:p w14:paraId="2FE5601A" w14:textId="77777777" w:rsidR="005729FC" w:rsidRPr="004402C3" w:rsidRDefault="005729FC" w:rsidP="005729FC">
      <w:pPr>
        <w:ind w:left="720" w:hanging="720"/>
        <w:rPr>
          <w:rFonts w:cs="Times New Roman"/>
          <w:szCs w:val="24"/>
        </w:rPr>
      </w:pPr>
      <w:r w:rsidRPr="004402C3">
        <w:rPr>
          <w:rFonts w:cs="Times New Roman"/>
          <w:szCs w:val="24"/>
        </w:rPr>
        <w:t xml:space="preserve">Dorchester Collection, 2023. Bring your whole self. Available at </w:t>
      </w:r>
      <w:hyperlink r:id="rId7" w:history="1">
        <w:r w:rsidRPr="004402C3">
          <w:rPr>
            <w:rStyle w:val="Hyperlink"/>
            <w:rFonts w:cs="Times New Roman"/>
            <w:szCs w:val="24"/>
          </w:rPr>
          <w:t>https://www.dorchestercollection.com/careers/our-culture</w:t>
        </w:r>
      </w:hyperlink>
      <w:r w:rsidRPr="004402C3">
        <w:rPr>
          <w:rFonts w:cs="Times New Roman"/>
          <w:szCs w:val="24"/>
        </w:rPr>
        <w:t>. [Accessed on 18</w:t>
      </w:r>
      <w:r w:rsidRPr="004402C3">
        <w:rPr>
          <w:rFonts w:cs="Times New Roman"/>
          <w:szCs w:val="24"/>
          <w:vertAlign w:val="superscript"/>
        </w:rPr>
        <w:t>th</w:t>
      </w:r>
      <w:r w:rsidRPr="004402C3">
        <w:rPr>
          <w:rFonts w:cs="Times New Roman"/>
          <w:szCs w:val="24"/>
        </w:rPr>
        <w:t xml:space="preserve"> November 2023]</w:t>
      </w:r>
    </w:p>
    <w:p w14:paraId="0DA4A189" w14:textId="77777777" w:rsidR="005729FC" w:rsidRPr="004402C3" w:rsidRDefault="005729FC" w:rsidP="005729FC">
      <w:pPr>
        <w:ind w:left="720" w:hanging="720"/>
        <w:rPr>
          <w:rFonts w:cs="Times New Roman"/>
          <w:color w:val="222222"/>
          <w:szCs w:val="24"/>
          <w:shd w:val="clear" w:color="auto" w:fill="FFFFFF"/>
        </w:rPr>
      </w:pPr>
      <w:proofErr w:type="spellStart"/>
      <w:r w:rsidRPr="004402C3">
        <w:rPr>
          <w:rFonts w:cs="Times New Roman"/>
          <w:color w:val="222222"/>
          <w:szCs w:val="24"/>
          <w:shd w:val="clear" w:color="auto" w:fill="FFFFFF"/>
        </w:rPr>
        <w:t>Gladka</w:t>
      </w:r>
      <w:proofErr w:type="spellEnd"/>
      <w:r w:rsidRPr="004402C3">
        <w:rPr>
          <w:rFonts w:cs="Times New Roman"/>
          <w:color w:val="222222"/>
          <w:szCs w:val="24"/>
          <w:shd w:val="clear" w:color="auto" w:fill="FFFFFF"/>
        </w:rPr>
        <w:t xml:space="preserve">, O., Fedorova, V. and </w:t>
      </w:r>
      <w:proofErr w:type="spellStart"/>
      <w:r w:rsidRPr="004402C3">
        <w:rPr>
          <w:rFonts w:cs="Times New Roman"/>
          <w:color w:val="222222"/>
          <w:szCs w:val="24"/>
          <w:shd w:val="clear" w:color="auto" w:fill="FFFFFF"/>
        </w:rPr>
        <w:t>Dohadailo</w:t>
      </w:r>
      <w:proofErr w:type="spellEnd"/>
      <w:r w:rsidRPr="004402C3">
        <w:rPr>
          <w:rFonts w:cs="Times New Roman"/>
          <w:color w:val="222222"/>
          <w:szCs w:val="24"/>
          <w:shd w:val="clear" w:color="auto" w:fill="FFFFFF"/>
        </w:rPr>
        <w:t>, Y., 2022. Development of conceptual bases of the employee life cycle within an organization. </w:t>
      </w:r>
      <w:r w:rsidRPr="004402C3">
        <w:rPr>
          <w:rFonts w:cs="Times New Roman"/>
          <w:i/>
          <w:iCs/>
          <w:color w:val="222222"/>
          <w:szCs w:val="24"/>
          <w:shd w:val="clear" w:color="auto" w:fill="FFFFFF"/>
        </w:rPr>
        <w:t>Business: Theory and Practice</w:t>
      </w:r>
      <w:r w:rsidRPr="004402C3">
        <w:rPr>
          <w:rFonts w:cs="Times New Roman"/>
          <w:color w:val="222222"/>
          <w:szCs w:val="24"/>
          <w:shd w:val="clear" w:color="auto" w:fill="FFFFFF"/>
        </w:rPr>
        <w:t>, </w:t>
      </w:r>
      <w:r w:rsidRPr="004402C3">
        <w:rPr>
          <w:rFonts w:cs="Times New Roman"/>
          <w:i/>
          <w:iCs/>
          <w:color w:val="222222"/>
          <w:szCs w:val="24"/>
          <w:shd w:val="clear" w:color="auto" w:fill="FFFFFF"/>
        </w:rPr>
        <w:t>23</w:t>
      </w:r>
      <w:r w:rsidRPr="004402C3">
        <w:rPr>
          <w:rFonts w:cs="Times New Roman"/>
          <w:color w:val="222222"/>
          <w:szCs w:val="24"/>
          <w:shd w:val="clear" w:color="auto" w:fill="FFFFFF"/>
        </w:rPr>
        <w:t>(1), pp.39-52.</w:t>
      </w:r>
    </w:p>
    <w:p w14:paraId="7FD5C14F" w14:textId="77777777" w:rsidR="005729FC" w:rsidRPr="004402C3" w:rsidRDefault="005729FC" w:rsidP="005729FC">
      <w:pPr>
        <w:ind w:left="720" w:hanging="720"/>
        <w:rPr>
          <w:rFonts w:cs="Times New Roman"/>
          <w:szCs w:val="24"/>
        </w:rPr>
      </w:pPr>
      <w:r w:rsidRPr="004402C3">
        <w:rPr>
          <w:rFonts w:cs="Times New Roman"/>
          <w:szCs w:val="24"/>
        </w:rPr>
        <w:t xml:space="preserve"> </w:t>
      </w:r>
      <w:proofErr w:type="spellStart"/>
      <w:r w:rsidRPr="004402C3">
        <w:rPr>
          <w:rFonts w:cs="Times New Roman"/>
          <w:szCs w:val="24"/>
        </w:rPr>
        <w:t>Hejjas</w:t>
      </w:r>
      <w:proofErr w:type="spellEnd"/>
      <w:r w:rsidRPr="004402C3">
        <w:rPr>
          <w:rFonts w:cs="Times New Roman"/>
          <w:szCs w:val="24"/>
        </w:rPr>
        <w:t xml:space="preserve">, K., Miller, G. and Scarles, C., 2019. “It’s like hating puppies!” Employee disengagement and corporate social responsibility. </w:t>
      </w:r>
      <w:r w:rsidRPr="004402C3">
        <w:rPr>
          <w:rFonts w:cs="Times New Roman"/>
          <w:i/>
          <w:iCs/>
          <w:szCs w:val="24"/>
        </w:rPr>
        <w:t>Journal of Business Ethics, 157</w:t>
      </w:r>
      <w:r w:rsidRPr="004402C3">
        <w:rPr>
          <w:rFonts w:cs="Times New Roman"/>
          <w:szCs w:val="24"/>
        </w:rPr>
        <w:t>, pp.319-337. p.1849-1856.</w:t>
      </w:r>
    </w:p>
    <w:p w14:paraId="4665EAE9" w14:textId="77777777" w:rsidR="005729FC" w:rsidRPr="004402C3" w:rsidRDefault="005729FC" w:rsidP="005729FC">
      <w:pPr>
        <w:ind w:left="720" w:hanging="720"/>
        <w:rPr>
          <w:rFonts w:cs="Times New Roman"/>
          <w:szCs w:val="24"/>
        </w:rPr>
      </w:pPr>
      <w:r w:rsidRPr="004402C3">
        <w:rPr>
          <w:rFonts w:cs="Times New Roman"/>
          <w:color w:val="222222"/>
          <w:szCs w:val="24"/>
          <w:shd w:val="clear" w:color="auto" w:fill="FFFFFF"/>
        </w:rPr>
        <w:t xml:space="preserve">Ivanova, A., 2016. Improving process of customer feedback collection at </w:t>
      </w:r>
      <w:proofErr w:type="spellStart"/>
      <w:r w:rsidRPr="004402C3">
        <w:rPr>
          <w:rFonts w:cs="Times New Roman"/>
          <w:color w:val="222222"/>
          <w:szCs w:val="24"/>
          <w:shd w:val="clear" w:color="auto" w:fill="FFFFFF"/>
        </w:rPr>
        <w:t>Hurghada</w:t>
      </w:r>
      <w:proofErr w:type="spellEnd"/>
      <w:r w:rsidRPr="004402C3">
        <w:rPr>
          <w:rFonts w:cs="Times New Roman"/>
          <w:color w:val="222222"/>
          <w:szCs w:val="24"/>
          <w:shd w:val="clear" w:color="auto" w:fill="FFFFFF"/>
        </w:rPr>
        <w:t xml:space="preserve"> Marriott Beach Resort.</w:t>
      </w:r>
      <w:r w:rsidRPr="004402C3">
        <w:rPr>
          <w:rFonts w:cs="Times New Roman"/>
          <w:szCs w:val="24"/>
        </w:rPr>
        <w:t xml:space="preserve"> </w:t>
      </w:r>
    </w:p>
    <w:p w14:paraId="4EF1C62F" w14:textId="77777777" w:rsidR="005729FC" w:rsidRPr="004402C3" w:rsidRDefault="005729FC" w:rsidP="005729FC">
      <w:pPr>
        <w:ind w:left="720" w:hanging="720"/>
        <w:rPr>
          <w:rFonts w:cs="Times New Roman"/>
          <w:szCs w:val="24"/>
        </w:rPr>
      </w:pPr>
      <w:r w:rsidRPr="004402C3">
        <w:rPr>
          <w:rFonts w:cs="Times New Roman"/>
          <w:szCs w:val="24"/>
        </w:rPr>
        <w:lastRenderedPageBreak/>
        <w:t xml:space="preserve">Karumuri, V., 2017. A theoretical framework on employee engagement. </w:t>
      </w:r>
      <w:r w:rsidRPr="004402C3">
        <w:rPr>
          <w:rFonts w:cs="Times New Roman"/>
          <w:i/>
          <w:iCs/>
          <w:szCs w:val="24"/>
        </w:rPr>
        <w:t>Asia Pacific Journal of Research, 1</w:t>
      </w:r>
      <w:r w:rsidRPr="004402C3">
        <w:rPr>
          <w:rFonts w:cs="Times New Roman"/>
          <w:szCs w:val="24"/>
        </w:rPr>
        <w:t>, pp.150-155.</w:t>
      </w:r>
    </w:p>
    <w:p w14:paraId="2C4CD53D" w14:textId="77777777" w:rsidR="005729FC" w:rsidRPr="004402C3" w:rsidRDefault="005729FC" w:rsidP="005729FC">
      <w:pPr>
        <w:ind w:left="720" w:hanging="720"/>
        <w:rPr>
          <w:rFonts w:cs="Times New Roman"/>
          <w:szCs w:val="24"/>
        </w:rPr>
      </w:pPr>
      <w:proofErr w:type="spellStart"/>
      <w:r w:rsidRPr="004402C3">
        <w:rPr>
          <w:rFonts w:cs="Times New Roman"/>
          <w:szCs w:val="24"/>
        </w:rPr>
        <w:t>Kerdpitak</w:t>
      </w:r>
      <w:proofErr w:type="spellEnd"/>
      <w:r w:rsidRPr="004402C3">
        <w:rPr>
          <w:rFonts w:cs="Times New Roman"/>
          <w:szCs w:val="24"/>
        </w:rPr>
        <w:t xml:space="preserve">, C. and </w:t>
      </w:r>
      <w:proofErr w:type="spellStart"/>
      <w:r w:rsidRPr="004402C3">
        <w:rPr>
          <w:rFonts w:cs="Times New Roman"/>
          <w:szCs w:val="24"/>
        </w:rPr>
        <w:t>Jermsittiparsert</w:t>
      </w:r>
      <w:proofErr w:type="spellEnd"/>
      <w:r w:rsidRPr="004402C3">
        <w:rPr>
          <w:rFonts w:cs="Times New Roman"/>
          <w:szCs w:val="24"/>
        </w:rPr>
        <w:t xml:space="preserve">, K., 2020. The impact of human resource management practices on competitive advantage: Mediating role of employee engagement in Thailand. </w:t>
      </w:r>
      <w:r w:rsidRPr="004402C3">
        <w:rPr>
          <w:rFonts w:cs="Times New Roman"/>
          <w:i/>
          <w:iCs/>
          <w:szCs w:val="24"/>
        </w:rPr>
        <w:t>Systematic Reviews in Pharmacy, 11</w:t>
      </w:r>
      <w:r w:rsidRPr="004402C3">
        <w:rPr>
          <w:rFonts w:cs="Times New Roman"/>
          <w:szCs w:val="24"/>
        </w:rPr>
        <w:t>(1), pp.443-452.</w:t>
      </w:r>
    </w:p>
    <w:p w14:paraId="1A9D48AC" w14:textId="77777777" w:rsidR="005729FC" w:rsidRPr="004402C3" w:rsidRDefault="005729FC" w:rsidP="005729FC">
      <w:pPr>
        <w:ind w:left="720" w:hanging="720"/>
        <w:rPr>
          <w:rFonts w:cs="Times New Roman"/>
          <w:szCs w:val="24"/>
        </w:rPr>
      </w:pPr>
      <w:r w:rsidRPr="004402C3">
        <w:rPr>
          <w:rFonts w:cs="Times New Roman"/>
          <w:szCs w:val="24"/>
        </w:rPr>
        <w:t xml:space="preserve">Medium, 2023. Revolutionizing Hospitality Hiring: Hilton Hotels Utilizes Short-Form Videos to Streamline Recruitment. Available at </w:t>
      </w:r>
      <w:hyperlink r:id="rId8" w:anchor=":~:text=Recognizing%20the%20need%20to%20adapt,perfect%20candidates%20for%20their%20team" w:history="1">
        <w:r w:rsidRPr="004402C3">
          <w:rPr>
            <w:rStyle w:val="Hyperlink"/>
            <w:rFonts w:cs="Times New Roman"/>
            <w:szCs w:val="24"/>
          </w:rPr>
          <w:t>https://useverb.medium.com/revolutionizing-hospitality-hiring-hilton-hotels-utilizes-short-form-videos-to-streamline-08bb4272e7f6#:~:text=Recognizing%20the%20need%20to%20adapt,perfect%20candidates%20for%20their%20team</w:t>
        </w:r>
      </w:hyperlink>
      <w:r w:rsidRPr="004402C3">
        <w:rPr>
          <w:rFonts w:cs="Times New Roman"/>
          <w:szCs w:val="24"/>
        </w:rPr>
        <w:t>. [Accessed on 18</w:t>
      </w:r>
      <w:r w:rsidRPr="004402C3">
        <w:rPr>
          <w:rFonts w:cs="Times New Roman"/>
          <w:szCs w:val="24"/>
          <w:vertAlign w:val="superscript"/>
        </w:rPr>
        <w:t>th</w:t>
      </w:r>
      <w:r w:rsidRPr="004402C3">
        <w:rPr>
          <w:rFonts w:cs="Times New Roman"/>
          <w:szCs w:val="24"/>
        </w:rPr>
        <w:t xml:space="preserve"> November 2023]</w:t>
      </w:r>
    </w:p>
    <w:p w14:paraId="1EF9BB37" w14:textId="77777777" w:rsidR="005729FC" w:rsidRPr="004402C3" w:rsidRDefault="005729FC" w:rsidP="005729FC">
      <w:pPr>
        <w:ind w:left="720" w:hanging="720"/>
        <w:rPr>
          <w:rFonts w:cs="Times New Roman"/>
          <w:szCs w:val="24"/>
        </w:rPr>
      </w:pPr>
      <w:r w:rsidRPr="004402C3">
        <w:rPr>
          <w:rFonts w:cs="Times New Roman"/>
          <w:szCs w:val="24"/>
        </w:rPr>
        <w:t xml:space="preserve">Nikolova, I., Schaufeli, W. and </w:t>
      </w:r>
      <w:proofErr w:type="spellStart"/>
      <w:r w:rsidRPr="004402C3">
        <w:rPr>
          <w:rFonts w:cs="Times New Roman"/>
          <w:szCs w:val="24"/>
        </w:rPr>
        <w:t>Notelaers</w:t>
      </w:r>
      <w:proofErr w:type="spellEnd"/>
      <w:r w:rsidRPr="004402C3">
        <w:rPr>
          <w:rFonts w:cs="Times New Roman"/>
          <w:szCs w:val="24"/>
        </w:rPr>
        <w:t xml:space="preserve">, G., 2019. Engaging leader–Engaged employees? A cross-lagged study on employee engagement. </w:t>
      </w:r>
      <w:r w:rsidRPr="004402C3">
        <w:rPr>
          <w:rFonts w:cs="Times New Roman"/>
          <w:i/>
          <w:iCs/>
          <w:szCs w:val="24"/>
        </w:rPr>
        <w:t>European Management Journal, 37</w:t>
      </w:r>
      <w:r w:rsidRPr="004402C3">
        <w:rPr>
          <w:rFonts w:cs="Times New Roman"/>
          <w:szCs w:val="24"/>
        </w:rPr>
        <w:t>(6), pp.772-783.</w:t>
      </w:r>
    </w:p>
    <w:p w14:paraId="6D8FE074" w14:textId="77777777" w:rsidR="005729FC" w:rsidRPr="004402C3" w:rsidRDefault="005729FC" w:rsidP="005729FC">
      <w:pPr>
        <w:ind w:left="720" w:hanging="720"/>
        <w:rPr>
          <w:rFonts w:cs="Times New Roman"/>
          <w:szCs w:val="24"/>
        </w:rPr>
      </w:pPr>
      <w:r w:rsidRPr="004402C3">
        <w:rPr>
          <w:rFonts w:cs="Times New Roman"/>
          <w:szCs w:val="24"/>
        </w:rPr>
        <w:t xml:space="preserve">Premier Inn, 2023. Premier Inn named Top Employer. Available at </w:t>
      </w:r>
      <w:hyperlink r:id="rId9" w:history="1">
        <w:r w:rsidRPr="004402C3">
          <w:rPr>
            <w:rStyle w:val="Hyperlink"/>
            <w:rFonts w:cs="Times New Roman"/>
            <w:szCs w:val="24"/>
          </w:rPr>
          <w:t>https://www.premierinn.com/gb/en/news/2022/top-employer.html</w:t>
        </w:r>
      </w:hyperlink>
      <w:r w:rsidRPr="004402C3">
        <w:rPr>
          <w:rFonts w:cs="Times New Roman"/>
          <w:szCs w:val="24"/>
        </w:rPr>
        <w:t>. [Accessed on 18</w:t>
      </w:r>
      <w:r w:rsidRPr="004402C3">
        <w:rPr>
          <w:rFonts w:cs="Times New Roman"/>
          <w:szCs w:val="24"/>
          <w:vertAlign w:val="superscript"/>
        </w:rPr>
        <w:t>th</w:t>
      </w:r>
      <w:r w:rsidRPr="004402C3">
        <w:rPr>
          <w:rFonts w:cs="Times New Roman"/>
          <w:szCs w:val="24"/>
        </w:rPr>
        <w:t xml:space="preserve"> November 2023]</w:t>
      </w:r>
    </w:p>
    <w:p w14:paraId="43A2BA2D" w14:textId="77777777" w:rsidR="005729FC" w:rsidRPr="004402C3" w:rsidRDefault="005729FC" w:rsidP="005729FC">
      <w:pPr>
        <w:ind w:left="720" w:hanging="720"/>
        <w:rPr>
          <w:rFonts w:cs="Times New Roman"/>
          <w:szCs w:val="24"/>
        </w:rPr>
      </w:pPr>
      <w:r w:rsidRPr="004402C3">
        <w:rPr>
          <w:rFonts w:cs="Times New Roman"/>
          <w:szCs w:val="24"/>
        </w:rPr>
        <w:t xml:space="preserve">Ritz Carlton, 2023. Hospitality Careers. Available at </w:t>
      </w:r>
      <w:hyperlink r:id="rId10" w:history="1">
        <w:r w:rsidRPr="004402C3">
          <w:rPr>
            <w:rStyle w:val="Hyperlink"/>
            <w:rFonts w:cs="Times New Roman"/>
            <w:szCs w:val="24"/>
          </w:rPr>
          <w:t>https://www.theritzlondon.com/careers/</w:t>
        </w:r>
      </w:hyperlink>
      <w:r w:rsidRPr="004402C3">
        <w:rPr>
          <w:rFonts w:cs="Times New Roman"/>
          <w:szCs w:val="24"/>
        </w:rPr>
        <w:t>. [Accessed on 18</w:t>
      </w:r>
      <w:r w:rsidRPr="004402C3">
        <w:rPr>
          <w:rFonts w:cs="Times New Roman"/>
          <w:szCs w:val="24"/>
          <w:vertAlign w:val="superscript"/>
        </w:rPr>
        <w:t>th</w:t>
      </w:r>
      <w:r w:rsidRPr="004402C3">
        <w:rPr>
          <w:rFonts w:cs="Times New Roman"/>
          <w:szCs w:val="24"/>
        </w:rPr>
        <w:t xml:space="preserve"> November 2023]</w:t>
      </w:r>
    </w:p>
    <w:p w14:paraId="54CD29E3" w14:textId="77777777" w:rsidR="005729FC" w:rsidRPr="004402C3" w:rsidRDefault="005729FC" w:rsidP="005729FC">
      <w:pPr>
        <w:ind w:left="720" w:hanging="720"/>
        <w:rPr>
          <w:rFonts w:cs="Times New Roman"/>
          <w:szCs w:val="24"/>
        </w:rPr>
      </w:pPr>
      <w:r w:rsidRPr="004402C3">
        <w:rPr>
          <w:rFonts w:cs="Times New Roman"/>
          <w:szCs w:val="24"/>
        </w:rPr>
        <w:t xml:space="preserve">Rothmann, S., 2016. Employee engagement. </w:t>
      </w:r>
      <w:r w:rsidRPr="004402C3">
        <w:rPr>
          <w:rFonts w:cs="Times New Roman"/>
          <w:i/>
          <w:iCs/>
          <w:szCs w:val="24"/>
        </w:rPr>
        <w:t>The Wiley Blackwell handbook of the psychology of positivity and strengths‐based approaches at work,</w:t>
      </w:r>
      <w:r w:rsidRPr="004402C3">
        <w:rPr>
          <w:rFonts w:cs="Times New Roman"/>
          <w:szCs w:val="24"/>
        </w:rPr>
        <w:t xml:space="preserve"> pp.317-341.</w:t>
      </w:r>
    </w:p>
    <w:p w14:paraId="5DCCC5A0" w14:textId="77777777" w:rsidR="005729FC" w:rsidRPr="004402C3" w:rsidRDefault="005729FC" w:rsidP="005729FC">
      <w:pPr>
        <w:ind w:left="720" w:hanging="720"/>
        <w:rPr>
          <w:rFonts w:cs="Times New Roman"/>
          <w:szCs w:val="24"/>
        </w:rPr>
      </w:pPr>
      <w:r w:rsidRPr="003A716F">
        <w:rPr>
          <w:rFonts w:cs="Times New Roman"/>
          <w:szCs w:val="24"/>
          <w:lang w:val="es-ES"/>
        </w:rPr>
        <w:t xml:space="preserve">Salas‐Vallina, A., Alegre, J. and López‐Cabrales, Á., 2021. </w:t>
      </w:r>
      <w:r w:rsidRPr="004402C3">
        <w:rPr>
          <w:rFonts w:cs="Times New Roman"/>
          <w:szCs w:val="24"/>
        </w:rPr>
        <w:t>The challenge of increasing employees' well‐being and performance: How human resource management practices and engaging leadership work together toward reaching this goal</w:t>
      </w:r>
      <w:r w:rsidRPr="004402C3">
        <w:rPr>
          <w:rFonts w:cs="Times New Roman"/>
          <w:i/>
          <w:iCs/>
          <w:szCs w:val="24"/>
        </w:rPr>
        <w:t>. Human Resource Management, 60</w:t>
      </w:r>
      <w:r w:rsidRPr="004402C3">
        <w:rPr>
          <w:rFonts w:cs="Times New Roman"/>
          <w:szCs w:val="24"/>
        </w:rPr>
        <w:t>(3), pp.333-347.</w:t>
      </w:r>
    </w:p>
    <w:p w14:paraId="13C67500" w14:textId="77777777" w:rsidR="005729FC" w:rsidRPr="004402C3" w:rsidRDefault="005729FC" w:rsidP="005729FC">
      <w:pPr>
        <w:ind w:left="720" w:hanging="720"/>
        <w:rPr>
          <w:rFonts w:cs="Times New Roman"/>
          <w:szCs w:val="24"/>
        </w:rPr>
      </w:pPr>
      <w:r w:rsidRPr="004402C3">
        <w:rPr>
          <w:rFonts w:cs="Times New Roman"/>
          <w:szCs w:val="24"/>
        </w:rPr>
        <w:t>Sharma, E. and Tewari, R., 2018. Engaging employee perception for effective corporate social responsibility: Role of human resource professionals</w:t>
      </w:r>
      <w:r w:rsidRPr="004402C3">
        <w:rPr>
          <w:rFonts w:cs="Times New Roman"/>
          <w:i/>
          <w:iCs/>
          <w:szCs w:val="24"/>
        </w:rPr>
        <w:t>. Global Business Review, 19</w:t>
      </w:r>
      <w:r w:rsidRPr="004402C3">
        <w:rPr>
          <w:rFonts w:cs="Times New Roman"/>
          <w:szCs w:val="24"/>
        </w:rPr>
        <w:t>(1), pp.111-130.</w:t>
      </w:r>
    </w:p>
    <w:p w14:paraId="3F834DBA" w14:textId="77777777" w:rsidR="005729FC" w:rsidRPr="004402C3" w:rsidRDefault="005729FC" w:rsidP="005729FC">
      <w:pPr>
        <w:ind w:left="720" w:hanging="720"/>
        <w:rPr>
          <w:rFonts w:cs="Times New Roman"/>
          <w:szCs w:val="24"/>
        </w:rPr>
      </w:pPr>
      <w:r w:rsidRPr="004402C3">
        <w:rPr>
          <w:rFonts w:cs="Times New Roman"/>
          <w:szCs w:val="24"/>
        </w:rPr>
        <w:lastRenderedPageBreak/>
        <w:t xml:space="preserve">Shen, H. and Jiang, H., 2019. Engaged at work? An employee engagement model in public relations. </w:t>
      </w:r>
      <w:r w:rsidRPr="004402C3">
        <w:rPr>
          <w:rFonts w:cs="Times New Roman"/>
          <w:i/>
          <w:iCs/>
          <w:szCs w:val="24"/>
        </w:rPr>
        <w:t>Journal of Public Relations Research, 31</w:t>
      </w:r>
      <w:r w:rsidRPr="004402C3">
        <w:rPr>
          <w:rFonts w:cs="Times New Roman"/>
          <w:szCs w:val="24"/>
        </w:rPr>
        <w:t>(1-2), pp.32-49.</w:t>
      </w:r>
    </w:p>
    <w:p w14:paraId="2B49B269" w14:textId="77777777" w:rsidR="005729FC" w:rsidRPr="004402C3" w:rsidRDefault="005729FC" w:rsidP="005729FC">
      <w:pPr>
        <w:ind w:left="720" w:hanging="720"/>
        <w:rPr>
          <w:rFonts w:cs="Times New Roman"/>
          <w:szCs w:val="24"/>
        </w:rPr>
      </w:pPr>
      <w:r w:rsidRPr="004402C3">
        <w:rPr>
          <w:rFonts w:cs="Times New Roman"/>
          <w:szCs w:val="24"/>
        </w:rPr>
        <w:t xml:space="preserve">Soho Group, 2023. Our Pledge – Stories. Available at </w:t>
      </w:r>
      <w:hyperlink r:id="rId11" w:history="1">
        <w:r w:rsidRPr="004402C3">
          <w:rPr>
            <w:rStyle w:val="Hyperlink"/>
            <w:rFonts w:cs="Times New Roman"/>
            <w:szCs w:val="24"/>
          </w:rPr>
          <w:t>https://handbooks.sohohouse.com/pledgestories</w:t>
        </w:r>
      </w:hyperlink>
      <w:r w:rsidRPr="004402C3">
        <w:rPr>
          <w:rFonts w:cs="Times New Roman"/>
          <w:szCs w:val="24"/>
        </w:rPr>
        <w:t>. [Accessed on 18</w:t>
      </w:r>
      <w:r w:rsidRPr="004402C3">
        <w:rPr>
          <w:rFonts w:cs="Times New Roman"/>
          <w:szCs w:val="24"/>
          <w:vertAlign w:val="superscript"/>
        </w:rPr>
        <w:t>th</w:t>
      </w:r>
      <w:r w:rsidRPr="004402C3">
        <w:rPr>
          <w:rFonts w:cs="Times New Roman"/>
          <w:szCs w:val="24"/>
        </w:rPr>
        <w:t xml:space="preserve"> November 2023]</w:t>
      </w:r>
    </w:p>
    <w:p w14:paraId="454E37D1" w14:textId="77777777" w:rsidR="005729FC" w:rsidRPr="004402C3" w:rsidRDefault="005729FC" w:rsidP="005729FC">
      <w:pPr>
        <w:ind w:left="720" w:hanging="720"/>
        <w:rPr>
          <w:rFonts w:cs="Times New Roman"/>
          <w:szCs w:val="24"/>
        </w:rPr>
      </w:pPr>
      <w:r w:rsidRPr="004402C3">
        <w:rPr>
          <w:rFonts w:cs="Times New Roman"/>
          <w:szCs w:val="24"/>
        </w:rPr>
        <w:t>Svendsen, E.S., Campbell, L.K. and McMillen, H.L., 2016. Stories, shrines, and symbols: Recognizing psycho-social-spiritual benefits of urban parks and natural areas</w:t>
      </w:r>
      <w:r w:rsidRPr="004402C3">
        <w:rPr>
          <w:rFonts w:cs="Times New Roman"/>
          <w:i/>
          <w:iCs/>
          <w:szCs w:val="24"/>
        </w:rPr>
        <w:t>. Journal of Ethnobiology, 36</w:t>
      </w:r>
      <w:r w:rsidRPr="004402C3">
        <w:rPr>
          <w:rFonts w:cs="Times New Roman"/>
          <w:szCs w:val="24"/>
        </w:rPr>
        <w:t>(4), pp.881-907.</w:t>
      </w:r>
    </w:p>
    <w:p w14:paraId="64C02650" w14:textId="77777777" w:rsidR="005729FC" w:rsidRPr="004402C3" w:rsidRDefault="005729FC" w:rsidP="005729FC">
      <w:pPr>
        <w:ind w:left="720" w:hanging="720"/>
        <w:rPr>
          <w:rFonts w:cs="Times New Roman"/>
          <w:szCs w:val="24"/>
        </w:rPr>
      </w:pPr>
      <w:r w:rsidRPr="004402C3">
        <w:rPr>
          <w:rFonts w:cs="Times New Roman"/>
          <w:szCs w:val="24"/>
        </w:rPr>
        <w:t xml:space="preserve">Valentino, A.L., LeBlanc, L.A. and Sellers, T.P., 2016. The benefits of group supervision and a recommended structure for implementation. </w:t>
      </w:r>
      <w:r w:rsidRPr="004402C3">
        <w:rPr>
          <w:rFonts w:cs="Times New Roman"/>
          <w:i/>
          <w:iCs/>
          <w:szCs w:val="24"/>
        </w:rPr>
        <w:t>Behavior analysis in practice, 9</w:t>
      </w:r>
      <w:r w:rsidRPr="004402C3">
        <w:rPr>
          <w:rFonts w:cs="Times New Roman"/>
          <w:szCs w:val="24"/>
        </w:rPr>
        <w:t>, pp.320-328.</w:t>
      </w:r>
    </w:p>
    <w:p w14:paraId="2C78C884" w14:textId="29AA860B" w:rsidR="00C34CEB" w:rsidRPr="005729FC" w:rsidRDefault="00C34CEB" w:rsidP="005729FC"/>
    <w:sectPr w:rsidR="00C34CEB" w:rsidRPr="005729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04FBE"/>
    <w:multiLevelType w:val="multilevel"/>
    <w:tmpl w:val="570241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58178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EB"/>
    <w:rsid w:val="003F1A89"/>
    <w:rsid w:val="00467D4D"/>
    <w:rsid w:val="005729FC"/>
    <w:rsid w:val="008F2530"/>
    <w:rsid w:val="00C34CEB"/>
    <w:rsid w:val="00EE3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25EF"/>
  <w15:chartTrackingRefBased/>
  <w15:docId w15:val="{B0B677CC-0172-47CE-93FE-8F1E8E67D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9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29F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5729FC"/>
    <w:pPr>
      <w:keepNext/>
      <w:keepLines/>
      <w:numPr>
        <w:ilvl w:val="1"/>
        <w:numId w:val="1"/>
      </w:numPr>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9F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5729FC"/>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5729FC"/>
    <w:rPr>
      <w:color w:val="0563C1" w:themeColor="hyperlink"/>
      <w:u w:val="single"/>
    </w:rPr>
  </w:style>
  <w:style w:type="paragraph" w:styleId="TOC1">
    <w:name w:val="toc 1"/>
    <w:basedOn w:val="Normal"/>
    <w:next w:val="Normal"/>
    <w:autoRedefine/>
    <w:uiPriority w:val="39"/>
    <w:unhideWhenUsed/>
    <w:rsid w:val="005729FC"/>
    <w:pPr>
      <w:spacing w:after="100"/>
    </w:pPr>
  </w:style>
  <w:style w:type="paragraph" w:styleId="Caption">
    <w:name w:val="caption"/>
    <w:basedOn w:val="Normal"/>
    <w:next w:val="Normal"/>
    <w:uiPriority w:val="35"/>
    <w:unhideWhenUsed/>
    <w:qFormat/>
    <w:rsid w:val="005729F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everb.medium.com/revolutionizing-hospitality-hiring-hilton-hotels-utilizes-short-form-videos-to-streamline-08bb4272e7f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orchestercollection.com/careers/our-cultur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handbooks.sohohouse.com/pledgestories" TargetMode="External"/><Relationship Id="rId5" Type="http://schemas.openxmlformats.org/officeDocument/2006/relationships/image" Target="media/image1.png"/><Relationship Id="rId10" Type="http://schemas.openxmlformats.org/officeDocument/2006/relationships/hyperlink" Target="https://www.theritzlondon.com/careers/" TargetMode="External"/><Relationship Id="rId4" Type="http://schemas.openxmlformats.org/officeDocument/2006/relationships/webSettings" Target="webSettings.xml"/><Relationship Id="rId9" Type="http://schemas.openxmlformats.org/officeDocument/2006/relationships/hyperlink" Target="https://www.premierinn.com/gb/en/news/2022/top-employ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11</Pages>
  <Words>2903</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Popa</dc:creator>
  <cp:keywords/>
  <dc:description/>
  <cp:lastModifiedBy>Andrei Popa</cp:lastModifiedBy>
  <cp:revision>1</cp:revision>
  <dcterms:created xsi:type="dcterms:W3CDTF">2023-11-20T10:59:00Z</dcterms:created>
  <dcterms:modified xsi:type="dcterms:W3CDTF">2023-11-20T13:40:00Z</dcterms:modified>
</cp:coreProperties>
</file>