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271"/>
        <w:gridCol w:w="7745"/>
      </w:tblGrid>
      <w:tr w:rsidR="00DD30F5" w:rsidRPr="00A2796E" w14:paraId="05BCCA38" w14:textId="77777777" w:rsidTr="00DD30F5">
        <w:tc>
          <w:tcPr>
            <w:tcW w:w="1271" w:type="dxa"/>
          </w:tcPr>
          <w:p w14:paraId="7F34F928" w14:textId="6BD68F87" w:rsidR="00DD30F5" w:rsidRPr="00A2796E" w:rsidRDefault="00DD30F5" w:rsidP="00A2796E">
            <w:pPr>
              <w:spacing w:line="360" w:lineRule="auto"/>
              <w:rPr>
                <w:rFonts w:ascii="Arial" w:hAnsi="Arial" w:cs="Arial"/>
                <w:sz w:val="22"/>
                <w:szCs w:val="22"/>
              </w:rPr>
            </w:pPr>
            <w:r w:rsidRPr="00A2796E">
              <w:rPr>
                <w:rFonts w:ascii="Arial" w:hAnsi="Arial" w:cs="Arial"/>
                <w:sz w:val="22"/>
                <w:szCs w:val="22"/>
              </w:rPr>
              <w:t xml:space="preserve">Targed 1 </w:t>
            </w:r>
          </w:p>
        </w:tc>
        <w:tc>
          <w:tcPr>
            <w:tcW w:w="7745" w:type="dxa"/>
          </w:tcPr>
          <w:p w14:paraId="21708DF7" w14:textId="18410A51" w:rsidR="00DD30F5" w:rsidRPr="00A2796E" w:rsidRDefault="00DD30F5" w:rsidP="00A2796E">
            <w:pPr>
              <w:spacing w:line="360" w:lineRule="auto"/>
              <w:rPr>
                <w:rFonts w:ascii="Arial" w:hAnsi="Arial" w:cs="Arial"/>
                <w:sz w:val="22"/>
                <w:szCs w:val="22"/>
              </w:rPr>
            </w:pPr>
            <w:r w:rsidRPr="00A2796E">
              <w:rPr>
                <w:rFonts w:ascii="Arial" w:hAnsi="Arial" w:cs="Arial"/>
                <w:color w:val="283041"/>
                <w:sz w:val="22"/>
                <w:szCs w:val="22"/>
                <w:shd w:val="clear" w:color="auto" w:fill="FFFFFF"/>
              </w:rPr>
              <w:t>Parhau i syntheseiddio ymchwil i'ch gwaith ysgrifennu er mwyn cefnogi'ch pwyntiau allweddol.</w:t>
            </w:r>
          </w:p>
          <w:p w14:paraId="2E4770BD" w14:textId="77777777" w:rsidR="00DD30F5" w:rsidRPr="00A2796E" w:rsidRDefault="00DD30F5" w:rsidP="00A2796E">
            <w:pPr>
              <w:spacing w:line="360" w:lineRule="auto"/>
              <w:rPr>
                <w:rFonts w:ascii="Arial" w:hAnsi="Arial" w:cs="Arial"/>
                <w:sz w:val="22"/>
                <w:szCs w:val="22"/>
              </w:rPr>
            </w:pPr>
          </w:p>
        </w:tc>
      </w:tr>
      <w:tr w:rsidR="00DD30F5" w:rsidRPr="00A2796E" w14:paraId="17E518A1" w14:textId="77777777" w:rsidTr="00DD30F5">
        <w:tc>
          <w:tcPr>
            <w:tcW w:w="1271" w:type="dxa"/>
          </w:tcPr>
          <w:p w14:paraId="36A68BBA" w14:textId="4709EB6A" w:rsidR="00DD30F5" w:rsidRPr="00A2796E" w:rsidRDefault="00DD30F5" w:rsidP="00A2796E">
            <w:pPr>
              <w:spacing w:line="360" w:lineRule="auto"/>
              <w:rPr>
                <w:rFonts w:ascii="Arial" w:hAnsi="Arial" w:cs="Arial"/>
                <w:sz w:val="22"/>
                <w:szCs w:val="22"/>
              </w:rPr>
            </w:pPr>
            <w:r w:rsidRPr="00A2796E">
              <w:rPr>
                <w:rFonts w:ascii="Arial" w:hAnsi="Arial" w:cs="Arial"/>
                <w:sz w:val="22"/>
                <w:szCs w:val="22"/>
              </w:rPr>
              <w:t>Targed 2</w:t>
            </w:r>
          </w:p>
        </w:tc>
        <w:tc>
          <w:tcPr>
            <w:tcW w:w="7745" w:type="dxa"/>
          </w:tcPr>
          <w:p w14:paraId="6D638948" w14:textId="2C13B5CA" w:rsidR="00DD30F5" w:rsidRPr="00A2796E" w:rsidRDefault="00DD30F5" w:rsidP="00A2796E">
            <w:pPr>
              <w:spacing w:line="360" w:lineRule="auto"/>
              <w:rPr>
                <w:rFonts w:ascii="Arial" w:hAnsi="Arial" w:cs="Arial"/>
                <w:sz w:val="22"/>
                <w:szCs w:val="22"/>
              </w:rPr>
            </w:pPr>
            <w:r w:rsidRPr="00A2796E">
              <w:rPr>
                <w:rFonts w:ascii="Arial" w:hAnsi="Arial" w:cs="Arial"/>
                <w:color w:val="283041"/>
                <w:sz w:val="22"/>
                <w:szCs w:val="22"/>
                <w:shd w:val="clear" w:color="auto" w:fill="FFFFFF"/>
              </w:rPr>
              <w:t>Parhau i ddatblygu agwedd feirniadol drwyddi draw, gan gynnig y farn gyferbyniol pryd bynnag y bo modd gan ystyried goblygiadau'r hyn a ysgrifennwyd drwy ddadansoddi a gwerthuso'n feirniadol yn gyson.</w:t>
            </w:r>
          </w:p>
          <w:p w14:paraId="2E4B400E" w14:textId="77777777" w:rsidR="00DD30F5" w:rsidRPr="00A2796E" w:rsidRDefault="00DD30F5" w:rsidP="00A2796E">
            <w:pPr>
              <w:spacing w:line="360" w:lineRule="auto"/>
              <w:rPr>
                <w:rFonts w:ascii="Arial" w:hAnsi="Arial" w:cs="Arial"/>
                <w:sz w:val="22"/>
                <w:szCs w:val="22"/>
              </w:rPr>
            </w:pPr>
          </w:p>
        </w:tc>
      </w:tr>
    </w:tbl>
    <w:p w14:paraId="14CE5170" w14:textId="77777777" w:rsidR="00DD30F5" w:rsidRPr="00A2796E" w:rsidRDefault="00DD30F5" w:rsidP="00A2796E">
      <w:pPr>
        <w:spacing w:line="360" w:lineRule="auto"/>
        <w:rPr>
          <w:rFonts w:ascii="Arial" w:hAnsi="Arial" w:cs="Arial"/>
          <w:sz w:val="22"/>
          <w:szCs w:val="22"/>
        </w:rPr>
      </w:pPr>
    </w:p>
    <w:p w14:paraId="6D1E14DE" w14:textId="21246A0B" w:rsidR="00DD30F5" w:rsidRPr="00C77DEA" w:rsidRDefault="00A2796E" w:rsidP="00C77DEA">
      <w:pPr>
        <w:spacing w:line="360" w:lineRule="auto"/>
        <w:rPr>
          <w:rFonts w:ascii="Arial" w:hAnsi="Arial" w:cs="Arial"/>
          <w:b/>
          <w:bCs/>
          <w:sz w:val="36"/>
          <w:szCs w:val="36"/>
          <w:u w:val="single"/>
        </w:rPr>
      </w:pPr>
      <w:r w:rsidRPr="00C77DEA">
        <w:rPr>
          <w:rFonts w:ascii="Arial" w:hAnsi="Arial" w:cs="Arial"/>
          <w:b/>
          <w:bCs/>
          <w:sz w:val="36"/>
          <w:szCs w:val="36"/>
          <w:u w:val="single"/>
        </w:rPr>
        <w:t>Dylunio a chynnal astudiaeth ymchwil ar raddfa fach, a gwerthuso’n feirniadol effaith offer ymchwil a ddewiswyd, a’r data, ar y dysgwr ac ar eich ymarfer proffesiynol.</w:t>
      </w:r>
    </w:p>
    <w:p w14:paraId="21823DE7" w14:textId="77777777" w:rsidR="00DD30F5" w:rsidRPr="00A2796E" w:rsidRDefault="00DD30F5" w:rsidP="00A2796E">
      <w:pPr>
        <w:spacing w:line="360" w:lineRule="auto"/>
        <w:rPr>
          <w:rFonts w:ascii="Arial" w:hAnsi="Arial" w:cs="Arial"/>
          <w:sz w:val="22"/>
          <w:szCs w:val="22"/>
        </w:rPr>
      </w:pPr>
    </w:p>
    <w:p w14:paraId="6BF47D15" w14:textId="77777777" w:rsidR="00DD30F5" w:rsidRPr="00A2796E" w:rsidRDefault="00DD30F5" w:rsidP="00A2796E">
      <w:pPr>
        <w:spacing w:line="360" w:lineRule="auto"/>
        <w:rPr>
          <w:rFonts w:ascii="Arial" w:hAnsi="Arial" w:cs="Arial"/>
          <w:sz w:val="22"/>
          <w:szCs w:val="22"/>
        </w:rPr>
      </w:pPr>
    </w:p>
    <w:p w14:paraId="7B8965C6" w14:textId="43444F02" w:rsidR="00355027" w:rsidRPr="00A2796E" w:rsidRDefault="00355027" w:rsidP="00A2796E">
      <w:pPr>
        <w:spacing w:line="360" w:lineRule="auto"/>
        <w:rPr>
          <w:rFonts w:ascii="Arial" w:hAnsi="Arial" w:cs="Arial"/>
          <w:sz w:val="22"/>
          <w:szCs w:val="22"/>
        </w:rPr>
      </w:pPr>
      <w:r w:rsidRPr="00A2796E">
        <w:rPr>
          <w:rFonts w:ascii="Arial" w:hAnsi="Arial" w:cs="Arial"/>
          <w:sz w:val="22"/>
          <w:szCs w:val="22"/>
        </w:rPr>
        <w:t>Yn yr aseiniad yma byddaf yn trafod fy nghanfyddiadau o'm hymchwil ar asesu ar gyfer dysgu. Bydd yr aseiniad hwn yn canolbwyntio ar farn staff a dysgwyr o asesu ar gyfer dysgu yn yr ystafell dosbarth. Yn ôl Steele (2019) mae asesu ar gyfer dysgu yn ddull o addysgu sy’n gallu creu adborth a ddefnyddir wedyn i wella perfformiad y disgyblion. O’m mhrofiad fy hun rydw i’n defnyddio asesu ar gyfer dysgu ar gyfer pob gwers, er mwyn gallu wella perfformiad y disgyblion mewn pob maes dysgu a phrofiad. Rydw i’n gwneud hyn trwy ddefnyddio strategaethau megis cwestiynu ar lafar neu farcio’n fyw. Fel y dwedir gan Steele (2019) mae asesu ar gyfer dysgu yn aml yn digwydd yn naturiol ac ar unwaith er mwyn gallu gwneud newidiadau i wersi er mwyn wneud i’r ddysgu’n fod mwy effeithiol. Cytunaf ar bwynt hwn, gan fy mod yn credu mai’r sgil i newid ac addasu’r wers i gyd-fynd ag anghenion a dealltwriaeth y plant yn sgil pwysig sydd angen i athrawon cael.</w:t>
      </w:r>
      <w:r w:rsidRPr="00A2796E">
        <w:rPr>
          <w:rFonts w:ascii="Arial" w:hAnsi="Arial" w:cs="Arial"/>
          <w:sz w:val="22"/>
          <w:szCs w:val="22"/>
        </w:rPr>
        <w:t xml:space="preserve"> </w:t>
      </w:r>
      <w:r w:rsidRPr="00A2796E">
        <w:rPr>
          <w:rFonts w:ascii="Arial" w:hAnsi="Arial" w:cs="Arial"/>
          <w:sz w:val="22"/>
          <w:szCs w:val="22"/>
        </w:rPr>
        <w:t xml:space="preserve">Pwrpas yr astudiaeth yma yw casglu barn staff a disgyblion am elfen benodol o asesu ar gyfer dysgu. Penderfynais i ffocysu ar elfen o gwestiynu, oherwydd yn fy marn i mae cwestiynu yn sgil hollol bwysig a trwy ymchwilio'r pwnc yma byddaf yn gwella fy ymarfer proffesiynol. Yn ôl cwricwlwm newydd i Gymru (2022) mae asesu yn chware rhan sylfaenol wrth sicrhau bod pob dysgwr unigol yn cael ei gefnogi a’i herio. Rwy’n cytuno a’r pwynt hwn oherwydd o’m mhrofiad fy hun dwi wedi gweld bod asesu ar gyfer dysgu yn cefnogi’r dygwyr unigol yn barhaus o ddydd i ddydd, ac yn gallu nodi a myfyrio ar gynnydd dysgwyr unigol dros amser ( Llywodraeth Cymru, 2022). Penderfynais ddefnyddio agwedd </w:t>
      </w:r>
      <w:r w:rsidR="00B734E2" w:rsidRPr="00A2796E">
        <w:rPr>
          <w:rFonts w:ascii="Arial" w:hAnsi="Arial" w:cs="Arial"/>
          <w:sz w:val="22"/>
          <w:szCs w:val="22"/>
        </w:rPr>
        <w:t>M</w:t>
      </w:r>
      <w:r w:rsidRPr="00A2796E">
        <w:rPr>
          <w:rFonts w:ascii="Arial" w:hAnsi="Arial" w:cs="Arial"/>
          <w:sz w:val="22"/>
          <w:szCs w:val="22"/>
        </w:rPr>
        <w:t>os</w:t>
      </w:r>
      <w:r w:rsidR="00A2796E">
        <w:rPr>
          <w:rFonts w:ascii="Arial" w:hAnsi="Arial" w:cs="Arial"/>
          <w:sz w:val="22"/>
          <w:szCs w:val="22"/>
        </w:rPr>
        <w:t>aig</w:t>
      </w:r>
      <w:r w:rsidRPr="00A2796E">
        <w:rPr>
          <w:rFonts w:ascii="Arial" w:hAnsi="Arial" w:cs="Arial"/>
          <w:sz w:val="22"/>
          <w:szCs w:val="22"/>
        </w:rPr>
        <w:t xml:space="preserve"> er mwyn cynnal yr ymchwilid yma a hefyd defnyddio'r ddau offer ymchwil o holiadur a chyfweliad. Fy rhagdybiaeth am yr </w:t>
      </w:r>
      <w:r w:rsidRPr="00A2796E">
        <w:rPr>
          <w:rFonts w:ascii="Arial" w:hAnsi="Arial" w:cs="Arial"/>
          <w:sz w:val="22"/>
          <w:szCs w:val="22"/>
        </w:rPr>
        <w:lastRenderedPageBreak/>
        <w:t>ymchwiliad yw bod cwestiynu yn elfen allweddol o asesu mewn ystafell dosbarth a heb ddefnyddio cwestiynu na fyddem yn gallu gweld gwir ddealltwriaeth y plant.</w:t>
      </w:r>
    </w:p>
    <w:p w14:paraId="669EC872" w14:textId="77777777" w:rsidR="00307E87" w:rsidRPr="00A2796E" w:rsidRDefault="00307E87" w:rsidP="00A2796E">
      <w:pPr>
        <w:spacing w:line="360" w:lineRule="auto"/>
        <w:rPr>
          <w:rFonts w:ascii="Arial" w:hAnsi="Arial" w:cs="Arial"/>
          <w:sz w:val="22"/>
          <w:szCs w:val="22"/>
        </w:rPr>
      </w:pPr>
    </w:p>
    <w:p w14:paraId="65FC27BF" w14:textId="198B2B94" w:rsidR="00307E87" w:rsidRPr="00A2796E" w:rsidRDefault="00BF72D4" w:rsidP="00A2796E">
      <w:pPr>
        <w:spacing w:line="360" w:lineRule="auto"/>
        <w:rPr>
          <w:rFonts w:ascii="Arial" w:hAnsi="Arial" w:cs="Arial"/>
          <w:sz w:val="22"/>
          <w:szCs w:val="22"/>
        </w:rPr>
      </w:pPr>
      <w:r w:rsidRPr="00A2796E">
        <w:rPr>
          <w:rFonts w:ascii="Arial" w:hAnsi="Arial" w:cs="Arial"/>
          <w:sz w:val="22"/>
          <w:szCs w:val="22"/>
        </w:rPr>
        <w:t>Daeth asesu ar gyfer dysgu allan o’r 12 Egwyddor yn y cwricwlwm newydd i Gymru a grëwyd gan Proffesor Graham Donaldson. Yn ôl adolygiad Donaldson sef Dyfodol Llwyddiannus (2015) gallaf weld bod asesu yn agwedd allweddol ar gyfer y cwricwlwm newydd. Caiff dysgu ei lywio gan lawer mwy na phynciau unigol ac yn fwy ar ddulliau uniongyrchol perthnasol i anghenion personol, cymdeithasol ac economaidd. Mae’r cwricwlwm yn aml yn cael ei fframio yn nhermau’r sgiliau allweddol, y galluoedd neu’r cymwyseddau a fydd yn cael eu datblygu mewn plant a phobl ifanc ( Donaldson, 2015). Cytunaf a’r pwynt hwn gan ei fod yn dangos i ni'r pwysigrwydd o roi anghenion y plant uwchlaw popeth arall. Mae asesu ar gyfer dysgu cael eu defnyddio yn ddyddiol ar lawr y dosbarth ac yn cael eu rhannu mewn i bedwar elfen sef, rhannu meini prawf llwyddiant, cwestiynu / ansawdd y cwestiynau, ansawdd yr adborth a hunan asesu / asesu cyfoedion.</w:t>
      </w:r>
    </w:p>
    <w:p w14:paraId="085C22FB" w14:textId="77777777" w:rsidR="00BF72D4" w:rsidRPr="00A2796E" w:rsidRDefault="00BF72D4" w:rsidP="00A2796E">
      <w:pPr>
        <w:spacing w:line="360" w:lineRule="auto"/>
        <w:rPr>
          <w:rFonts w:ascii="Arial" w:hAnsi="Arial" w:cs="Arial"/>
          <w:sz w:val="22"/>
          <w:szCs w:val="22"/>
        </w:rPr>
      </w:pPr>
    </w:p>
    <w:p w14:paraId="7F424C55" w14:textId="5ECD84F8" w:rsidR="00307E87" w:rsidRPr="00A2796E" w:rsidRDefault="00BF72D4" w:rsidP="00A2796E">
      <w:pPr>
        <w:spacing w:line="360" w:lineRule="auto"/>
        <w:rPr>
          <w:rFonts w:ascii="Arial" w:hAnsi="Arial" w:cs="Arial"/>
          <w:sz w:val="22"/>
          <w:szCs w:val="22"/>
          <w:highlight w:val="yellow"/>
        </w:rPr>
      </w:pPr>
      <w:r w:rsidRPr="00A2796E">
        <w:rPr>
          <w:rFonts w:ascii="Arial" w:hAnsi="Arial" w:cs="Arial"/>
          <w:sz w:val="22"/>
          <w:szCs w:val="22"/>
        </w:rPr>
        <w:t>Yn ôl Hattie (2010) rhannu meini prawf llwyddiant yn yr ystafell dosbarth yn golygu bydd y disgyblion a’r athro yn cael yr un syniad am beth sy’n digwydd yn ystod gwersi a beth ddylent fod yn ei ddysgu o ganlyniad i’w wneud y gwaith. Trwy rannu meini prawf llwyddiant gyda’r plant, rydym yn dangos llwybr clir iddynt o ble dylent fod yn anelu at wrth gwblhau gwaith ( Hattie, 2010). Mae yna lawer o wahanol strategaethau sydd yn cyd-fynd gyda rhannu meini prawf llwyddiant fel gwneud y dasg yn anghywir fel bod rhaid i’r disgyblion cywiro’r gwaith.</w:t>
      </w:r>
      <w:r w:rsidRPr="00A2796E">
        <w:rPr>
          <w:rFonts w:ascii="Arial" w:hAnsi="Arial" w:cs="Arial"/>
          <w:sz w:val="22"/>
          <w:szCs w:val="22"/>
        </w:rPr>
        <w:t xml:space="preserve"> </w:t>
      </w:r>
      <w:r w:rsidRPr="00A2796E">
        <w:rPr>
          <w:rFonts w:ascii="Arial" w:hAnsi="Arial" w:cs="Arial"/>
          <w:sz w:val="22"/>
          <w:szCs w:val="22"/>
        </w:rPr>
        <w:t>Un strategaeth rydw i’n defnyddio yn y dosbarth yw fy mod i’n dangos darn o waith gorffenedig i’r plant fel eu bod nhw’n gallu dewis beth maen nhw’n hoffi o’r gwaith a beth fydden nhw’n newid, trwy ddewis dwy seren ac un dymuniad. Wrth wneud hyn mae’n gwneud y dasg yn haws oherwydd bod ganddyn nhw syniad am beth sy’n rhaid gwneud er mwyn cyrraedd safon dda. Ond er hyn mae yna rhai pwyntiau negyddol i rannu meini prawf llwyddiant er enghraifft nid oes unrhyw gyffro i’r disgyblion wrth gychwyn gwaith newydd.</w:t>
      </w:r>
    </w:p>
    <w:p w14:paraId="67FA4459" w14:textId="77777777" w:rsidR="00BF72D4" w:rsidRPr="00A2796E" w:rsidRDefault="00BF72D4" w:rsidP="00A2796E">
      <w:pPr>
        <w:spacing w:line="360" w:lineRule="auto"/>
        <w:rPr>
          <w:rFonts w:ascii="Arial" w:hAnsi="Arial" w:cs="Arial"/>
          <w:sz w:val="22"/>
          <w:szCs w:val="22"/>
          <w:highlight w:val="yellow"/>
        </w:rPr>
      </w:pPr>
    </w:p>
    <w:p w14:paraId="3CE1020C" w14:textId="0E0691A0" w:rsidR="00BF72D4" w:rsidRPr="00A2796E" w:rsidRDefault="00FF72EF" w:rsidP="00A2796E">
      <w:pPr>
        <w:spacing w:line="360" w:lineRule="auto"/>
        <w:rPr>
          <w:rFonts w:ascii="Arial" w:hAnsi="Arial" w:cs="Arial"/>
          <w:sz w:val="22"/>
          <w:szCs w:val="22"/>
        </w:rPr>
      </w:pPr>
      <w:r w:rsidRPr="00A2796E">
        <w:rPr>
          <w:rFonts w:ascii="Arial" w:hAnsi="Arial" w:cs="Arial"/>
          <w:sz w:val="22"/>
          <w:szCs w:val="22"/>
        </w:rPr>
        <w:t>Elfen arall ydy ansawdd yr adborth, yn ôl Renard (2023) bwriad adborth yw addasu fel mae’r plant yn gweithio yn y dyfodol. Dyle plant derbyn adborth ar ôl pob darn o waith neu weithgaredd er mwyn hybu nhw i wneud cynnydd y tro nesaf. Gallwch roi adborth mewn sawl ffurf wahanol i wella dysgu a datblygiad y disgyblion, er enghraifft adborth llafar neu ysgrifenedig. Gall adborth hefyd dangos i’r disgyblion yr hyn maent wedi cyflawni, yr hyn mae angen iddyn ei wella ac yn eu cefnogi i wneud newidiadau (Goddard, 2023). Yn lle dweud ‘Da iawn’ gall adborth mwy personol helpu’n llawer gwell er enghraifft ‘Dyma waith gwych rydw i’n hoffi’r frawddeg yma, y tro nesaf beth am...’.</w:t>
      </w:r>
      <w:r w:rsidRPr="00A2796E">
        <w:rPr>
          <w:rFonts w:ascii="Arial" w:hAnsi="Arial" w:cs="Arial"/>
          <w:sz w:val="22"/>
          <w:szCs w:val="22"/>
        </w:rPr>
        <w:t xml:space="preserve"> </w:t>
      </w:r>
      <w:r w:rsidRPr="00A2796E">
        <w:rPr>
          <w:rFonts w:ascii="Arial" w:hAnsi="Arial" w:cs="Arial"/>
          <w:sz w:val="22"/>
          <w:szCs w:val="22"/>
        </w:rPr>
        <w:t xml:space="preserve">Cytunaf gyda’r pwynt yma oherwydd wrth fod allan ar leoliad PAP gwelais fod rhoi adborth mwy personol i’r plant, mae </w:t>
      </w:r>
      <w:r w:rsidRPr="00A2796E">
        <w:rPr>
          <w:rFonts w:ascii="Arial" w:hAnsi="Arial" w:cs="Arial"/>
          <w:sz w:val="22"/>
          <w:szCs w:val="22"/>
        </w:rPr>
        <w:lastRenderedPageBreak/>
        <w:t>hyn yn gwneud iddynt weithio’n galetach i wella eu gwaith y tro nesaf. Ond yn ôl Kohn (2022) weithiau gall rhai mathau o adborth wneud i blant deimlo'n llai tebygol i wneud gwaith a gall wneud iddynt deimlo nad ydynt yn ddigon da. Cytunaf ar bwynt yma hefyd gan gallaf weld efallai os byddwch yn rhoi adborth negyddol gall hyn wneud i’r plant ymddwyn gydag agwedd negyddol.</w:t>
      </w:r>
      <w:r w:rsidRPr="00A2796E">
        <w:rPr>
          <w:rFonts w:ascii="Arial" w:hAnsi="Arial" w:cs="Arial"/>
          <w:sz w:val="22"/>
          <w:szCs w:val="22"/>
        </w:rPr>
        <w:t xml:space="preserve"> </w:t>
      </w:r>
      <w:r w:rsidRPr="00A2796E">
        <w:rPr>
          <w:rFonts w:ascii="Arial" w:hAnsi="Arial" w:cs="Arial"/>
          <w:sz w:val="22"/>
          <w:szCs w:val="22"/>
        </w:rPr>
        <w:t>Elfen asesu ar gyfer dysgu arall ydy hunan asesu ac asesu cyfoedion, mae hyn yn cysylltu â beth ddwedodd Vygostky (1978) bod dysgu yn broses gymdeithasol a bod unigolion yn dysgu drwy ryngweithio gydag eraill. Trwy gydweithio gall y disgyblion ddatblygu dealltwriaeth ddyfnach o’u cryfderau a’u gwendidau. Cytuno a’r pwynt hwn gan fy mod i’n defnyddio’r strategaeth munud i feddwl a phartneriaid parablu llawer yn y dosbarth. Mae’r strategaethau yma yn hollol bwysig i ddefnyddio yn yr ystafell dosbarth er mwyn hybu sgiliau cyfathrebu. Ond ar y llaw arall os na chaiff y strategaethau hyn eu defnyddio'n gywir gallai arwain at blant yn peidio â thrafod gwaith neu beidio â thalu sylw. I osgoi hyn dwi fel arfer yn defnyddio amserydd byr i leihau'r amser i'r plant diflasu.</w:t>
      </w:r>
    </w:p>
    <w:p w14:paraId="339A67DE" w14:textId="77777777" w:rsidR="00FF72EF" w:rsidRPr="00A2796E" w:rsidRDefault="00FF72EF" w:rsidP="00A2796E">
      <w:pPr>
        <w:spacing w:line="360" w:lineRule="auto"/>
        <w:rPr>
          <w:rFonts w:ascii="Arial" w:hAnsi="Arial" w:cs="Arial"/>
          <w:sz w:val="22"/>
          <w:szCs w:val="22"/>
          <w:highlight w:val="yellow"/>
        </w:rPr>
      </w:pPr>
    </w:p>
    <w:p w14:paraId="6FD46CE7" w14:textId="77777777" w:rsidR="00B734E2" w:rsidRPr="00A2796E" w:rsidRDefault="00654242" w:rsidP="00A2796E">
      <w:pPr>
        <w:spacing w:line="360" w:lineRule="auto"/>
        <w:rPr>
          <w:rFonts w:ascii="Arial" w:hAnsi="Arial" w:cs="Arial"/>
          <w:sz w:val="22"/>
          <w:szCs w:val="22"/>
        </w:rPr>
      </w:pPr>
      <w:r w:rsidRPr="00A2796E">
        <w:rPr>
          <w:rFonts w:ascii="Arial" w:hAnsi="Arial" w:cs="Arial"/>
          <w:sz w:val="22"/>
          <w:szCs w:val="22"/>
        </w:rPr>
        <w:t>Yr elfen olaf ydy Cwestiynu, a dyma’r elfen  dewisais i wneud fy ymchwil arno oherwydd yn fy marn i dyma’r elfen sy’n gallu cael yr effaith fwyaf ar addysg y plentyn. I gyd-fynd gyda hyn dangosodd ddamcaniaeth Black a Wiliam (2006) asesu ffurfiannol i ni, gall byrddau gwyn bach caniatáu asesu cyflym ac anffurfiol yn yr ystafell dosbarth a gall hyn helpu athrawon i weld dealltwriaeth yr holl ddosbarth yn gyflym. O’m mhrofiad i mae’r strategaeth yma’n helpu i gwestiynu'r plant yn gyflym a gweld pwy fydd angen cefnogaeth ychwanegol yn y dasg. Dadleuodd Dewey y dylai addysg fod yn broses o ymholi gweithredol a datrys problemau, lle mae myfyrwyr yn ymgysylltu â phroblemau byd go iawn ac yn dysgu trwy brofiadau ymarferol (Main, 2022</w:t>
      </w:r>
      <w:r w:rsidRPr="00A2796E">
        <w:rPr>
          <w:rFonts w:ascii="Arial" w:hAnsi="Arial" w:cs="Arial"/>
          <w:sz w:val="22"/>
          <w:szCs w:val="22"/>
        </w:rPr>
        <w:t>).</w:t>
      </w:r>
      <w:r w:rsidRPr="00A2796E">
        <w:rPr>
          <w:rFonts w:ascii="Arial" w:hAnsi="Arial" w:cs="Arial"/>
          <w:sz w:val="22"/>
          <w:szCs w:val="22"/>
        </w:rPr>
        <w:t xml:space="preserve"> Roedd cwestiynu yn rhan naturiol o’r broses hon, gan ei fod yn annog myfyrwyr i archwilio, dadansoddi, a myfyrio ar eu profiadau ( Main, 2022).</w:t>
      </w:r>
      <w:r w:rsidRPr="00A2796E">
        <w:rPr>
          <w:rFonts w:ascii="Arial" w:hAnsi="Arial" w:cs="Arial"/>
          <w:sz w:val="22"/>
          <w:szCs w:val="22"/>
        </w:rPr>
        <w:t xml:space="preserve"> </w:t>
      </w:r>
      <w:r w:rsidRPr="00A2796E">
        <w:rPr>
          <w:rFonts w:ascii="Arial" w:hAnsi="Arial" w:cs="Arial"/>
          <w:sz w:val="22"/>
          <w:szCs w:val="22"/>
        </w:rPr>
        <w:t>Yn fy marn i allwch ddefnyddio gwahanol fathau o gwestiynu ym mhob maes dysgu a phrofiad, er gyda gwersi fel Cymraeg neu Saesneg bydd gofyn cwestiwn agored yn gallu hybu’r plant i ymestyn eu hateb.  Wrth fod allan ar leoliad PAP rwyf wedi cael y cyfle i gynnig ystod o strategaethau yn yr ystafell dosbarth un wnaeth sefyll allan oedd ‘Think-Pair-Share’, mae’r strategaeth yma yn berffaith er mwyn gwella cyfranogiad disgyblion yn y dosbarth.</w:t>
      </w:r>
      <w:r w:rsidRPr="00A2796E">
        <w:rPr>
          <w:rFonts w:ascii="Arial" w:hAnsi="Arial" w:cs="Arial"/>
          <w:sz w:val="22"/>
          <w:szCs w:val="22"/>
        </w:rPr>
        <w:t xml:space="preserve"> </w:t>
      </w:r>
      <w:r w:rsidRPr="00A2796E">
        <w:rPr>
          <w:rFonts w:ascii="Arial" w:hAnsi="Arial" w:cs="Arial"/>
          <w:sz w:val="22"/>
          <w:szCs w:val="22"/>
        </w:rPr>
        <w:t>Mae’r strategaeth yma yn helpu’r plant gyda chodi hunanhyder gan eu gwneud mwy tebygol i siarad a rhannu syniadau (Inner Drive, d.d). O ddefnyddio’r strategaeth yma mae'n gwneud i'r plant swil mwy hyderus i rannu syniadau.</w:t>
      </w:r>
      <w:r w:rsidRPr="00A2796E">
        <w:rPr>
          <w:rFonts w:ascii="Arial" w:hAnsi="Arial" w:cs="Arial"/>
          <w:sz w:val="22"/>
          <w:szCs w:val="22"/>
        </w:rPr>
        <w:t xml:space="preserve"> </w:t>
      </w:r>
    </w:p>
    <w:p w14:paraId="40907D71" w14:textId="77777777" w:rsidR="00B734E2" w:rsidRPr="00A2796E" w:rsidRDefault="00B734E2" w:rsidP="00A2796E">
      <w:pPr>
        <w:spacing w:line="360" w:lineRule="auto"/>
        <w:rPr>
          <w:rFonts w:ascii="Arial" w:hAnsi="Arial" w:cs="Arial"/>
          <w:sz w:val="22"/>
          <w:szCs w:val="22"/>
        </w:rPr>
      </w:pPr>
    </w:p>
    <w:p w14:paraId="023CB70F" w14:textId="4939A1FD" w:rsidR="00557403" w:rsidRPr="00A2796E" w:rsidRDefault="00654242" w:rsidP="00A2796E">
      <w:pPr>
        <w:spacing w:line="360" w:lineRule="auto"/>
        <w:rPr>
          <w:rFonts w:ascii="Arial" w:hAnsi="Arial" w:cs="Arial"/>
          <w:sz w:val="22"/>
          <w:szCs w:val="22"/>
        </w:rPr>
      </w:pPr>
      <w:r w:rsidRPr="00A2796E">
        <w:rPr>
          <w:rFonts w:ascii="Arial" w:hAnsi="Arial" w:cs="Arial"/>
          <w:sz w:val="22"/>
          <w:szCs w:val="22"/>
        </w:rPr>
        <w:t>E</w:t>
      </w:r>
      <w:r w:rsidRPr="00A2796E">
        <w:rPr>
          <w:rFonts w:ascii="Arial" w:hAnsi="Arial" w:cs="Arial"/>
          <w:sz w:val="22"/>
          <w:szCs w:val="22"/>
        </w:rPr>
        <w:t xml:space="preserve">r bod llawer o lenyddiaeth bositif am gwestiynu gan ddamcaniaethwyr fel Bruner, Bandura a Piaget mae yna rhai llenyddiaeth negyddol hefyd. Un peth a welais yw y gall athrawon ddangos tuedd yn anfwriadol yn y ffordd maen nhw'n gofyn cwestiynau a gall hyn greu </w:t>
      </w:r>
      <w:r w:rsidRPr="00A2796E">
        <w:rPr>
          <w:rFonts w:ascii="Arial" w:hAnsi="Arial" w:cs="Arial"/>
          <w:sz w:val="22"/>
          <w:szCs w:val="22"/>
        </w:rPr>
        <w:lastRenderedPageBreak/>
        <w:t>amgylchedd dysgu anghyfartal. Er mwyn i fi osgoi hyn dwi fel arfer yn defnyddio strategaeth ffyn lolipop er mwyn i bawb cael cyfle i ateb.</w:t>
      </w:r>
    </w:p>
    <w:p w14:paraId="0B55C2F8" w14:textId="77777777" w:rsidR="0052428B" w:rsidRPr="00A2796E" w:rsidRDefault="0052428B" w:rsidP="00A2796E">
      <w:pPr>
        <w:tabs>
          <w:tab w:val="left" w:pos="5823"/>
        </w:tabs>
        <w:spacing w:line="360" w:lineRule="auto"/>
        <w:rPr>
          <w:rFonts w:ascii="Arial" w:hAnsi="Arial" w:cs="Arial"/>
          <w:sz w:val="22"/>
          <w:szCs w:val="22"/>
        </w:rPr>
      </w:pPr>
    </w:p>
    <w:p w14:paraId="6CAF3F74" w14:textId="6E835A07" w:rsidR="00B734E2" w:rsidRPr="00A2796E" w:rsidRDefault="00B734E2" w:rsidP="00A2796E">
      <w:pPr>
        <w:tabs>
          <w:tab w:val="left" w:pos="5823"/>
        </w:tabs>
        <w:spacing w:line="360" w:lineRule="auto"/>
        <w:rPr>
          <w:rFonts w:ascii="Arial" w:hAnsi="Arial" w:cs="Arial"/>
          <w:sz w:val="22"/>
          <w:szCs w:val="22"/>
        </w:rPr>
      </w:pPr>
      <w:r w:rsidRPr="00A2796E">
        <w:rPr>
          <w:rFonts w:ascii="Arial" w:hAnsi="Arial" w:cs="Arial"/>
          <w:sz w:val="22"/>
          <w:szCs w:val="22"/>
        </w:rPr>
        <w:t>Prif nod yr ymchwil yma oedd casglu barn staff a disgyblion blwyddyn chwech o gwestiynu fel techneg asesu ar gyfer dysgu. Er mwyn cynnal yr ymchwil yma defnyddiais yr agwedd Mos</w:t>
      </w:r>
      <w:r w:rsidR="00A2796E">
        <w:rPr>
          <w:rFonts w:ascii="Arial" w:hAnsi="Arial" w:cs="Arial"/>
          <w:sz w:val="22"/>
          <w:szCs w:val="22"/>
        </w:rPr>
        <w:t>aig</w:t>
      </w:r>
      <w:r w:rsidRPr="00A2796E">
        <w:rPr>
          <w:rFonts w:ascii="Arial" w:hAnsi="Arial" w:cs="Arial"/>
          <w:sz w:val="22"/>
          <w:szCs w:val="22"/>
        </w:rPr>
        <w:t>. Y syniad y tu ôl i'r agwedd Mos</w:t>
      </w:r>
      <w:r w:rsidR="00A2796E">
        <w:rPr>
          <w:rFonts w:ascii="Arial" w:hAnsi="Arial" w:cs="Arial"/>
          <w:sz w:val="22"/>
          <w:szCs w:val="22"/>
        </w:rPr>
        <w:t>aig</w:t>
      </w:r>
      <w:r w:rsidRPr="00A2796E">
        <w:rPr>
          <w:rFonts w:ascii="Arial" w:hAnsi="Arial" w:cs="Arial"/>
          <w:sz w:val="22"/>
          <w:szCs w:val="22"/>
        </w:rPr>
        <w:t xml:space="preserve"> yw bod ymchwilwyr yn casglu data trwy ystod eang o ddulliau. Dyma beth mae Clark a Moss (2011) yn ei ystyried wrth siarad am eu “teils unigol” yn ei llyfr. Tasg yr ymchwilydd wedyn yw rhoi’r darnau unigol hyn at ei gilydd i ffurfio un darlun mawr (Brown, 2015).  </w:t>
      </w:r>
      <w:r w:rsidR="0072514E" w:rsidRPr="00A2796E">
        <w:rPr>
          <w:rFonts w:ascii="Arial" w:hAnsi="Arial" w:cs="Arial"/>
          <w:sz w:val="22"/>
          <w:szCs w:val="22"/>
        </w:rPr>
        <w:t>Penderfynais ddefnyddiwr’ agwedd Mos</w:t>
      </w:r>
      <w:r w:rsidR="00A2796E">
        <w:rPr>
          <w:rFonts w:ascii="Arial" w:hAnsi="Arial" w:cs="Arial"/>
          <w:sz w:val="22"/>
          <w:szCs w:val="22"/>
        </w:rPr>
        <w:t>a</w:t>
      </w:r>
      <w:r w:rsidR="0072514E" w:rsidRPr="00A2796E">
        <w:rPr>
          <w:rFonts w:ascii="Arial" w:hAnsi="Arial" w:cs="Arial"/>
          <w:sz w:val="22"/>
          <w:szCs w:val="22"/>
        </w:rPr>
        <w:t>ig gan fod yna pwyslais ar lais y plentyn ac mae hyn yn bwysig oherwydd maent yn helpu’r plant i feithrin ymdeimlad o berthyn, hunan-barch a chyfrifoldeb (Stafford et al., 2021). Trwy wneud i'r plant deimlo fel hyn efallai bydden nhw'n dechrau teimlo'n fwy hapus a chyfforddus i ateb cwestiynau. Rheswm arall penderfynais i ddefnyddio’r agwedd Mos</w:t>
      </w:r>
      <w:r w:rsidR="00A2796E">
        <w:rPr>
          <w:rFonts w:ascii="Arial" w:hAnsi="Arial" w:cs="Arial"/>
          <w:sz w:val="22"/>
          <w:szCs w:val="22"/>
        </w:rPr>
        <w:t>a</w:t>
      </w:r>
      <w:r w:rsidR="0072514E" w:rsidRPr="00A2796E">
        <w:rPr>
          <w:rFonts w:ascii="Arial" w:hAnsi="Arial" w:cs="Arial"/>
          <w:sz w:val="22"/>
          <w:szCs w:val="22"/>
        </w:rPr>
        <w:t>ig oedd ei bod yn hyblyg iawn ac yn galluogi'r ymchwilwyr i addasu dulliau a strategaethau yn seiliedig ar fewnwelediad sy'n dod i'r amlwg a natur esblygol yr ymchwil (Greenfield, 2011).</w:t>
      </w:r>
      <w:r w:rsidR="00B56ECE" w:rsidRPr="00A2796E">
        <w:rPr>
          <w:rFonts w:ascii="Arial" w:hAnsi="Arial" w:cs="Arial"/>
          <w:sz w:val="22"/>
          <w:szCs w:val="22"/>
        </w:rPr>
        <w:t xml:space="preserve"> </w:t>
      </w:r>
      <w:r w:rsidR="00B56ECE" w:rsidRPr="00A2796E">
        <w:rPr>
          <w:rFonts w:ascii="Arial" w:hAnsi="Arial" w:cs="Arial"/>
          <w:sz w:val="22"/>
          <w:szCs w:val="22"/>
        </w:rPr>
        <w:t>Ond er bod llawer o fanteision i ddefnyddio’r dull hwn, mae rhai anfanteision hefyd. Dyma rai sylwais i arno trwy gynnal yr ymchwiliad yma. Weithiau gall yr holl adnoddau bod yn ddwys iawn wrth gasglu a dadansoddi data o ffynonellau amrywiol. Anfantais arall oedd dryswch, gall cymhlethdod y dull Mos</w:t>
      </w:r>
      <w:r w:rsidR="00A2796E">
        <w:rPr>
          <w:rFonts w:ascii="Arial" w:hAnsi="Arial" w:cs="Arial"/>
          <w:sz w:val="22"/>
          <w:szCs w:val="22"/>
        </w:rPr>
        <w:t>a</w:t>
      </w:r>
      <w:r w:rsidR="00B56ECE" w:rsidRPr="00A2796E">
        <w:rPr>
          <w:rFonts w:ascii="Arial" w:hAnsi="Arial" w:cs="Arial"/>
          <w:sz w:val="22"/>
          <w:szCs w:val="22"/>
        </w:rPr>
        <w:t xml:space="preserve">ig fod yn heriol i rai yn enwedig plant wrth iddyn nhw ateb yr holl gwestiynau (Peters a Kelly, 2015).  </w:t>
      </w:r>
    </w:p>
    <w:p w14:paraId="767E022A" w14:textId="77777777" w:rsidR="005F71AD" w:rsidRPr="00A2796E" w:rsidRDefault="005F71AD" w:rsidP="00A2796E">
      <w:pPr>
        <w:tabs>
          <w:tab w:val="left" w:pos="5823"/>
        </w:tabs>
        <w:spacing w:line="360" w:lineRule="auto"/>
        <w:rPr>
          <w:rFonts w:ascii="Arial" w:hAnsi="Arial" w:cs="Arial"/>
          <w:sz w:val="22"/>
          <w:szCs w:val="22"/>
        </w:rPr>
      </w:pPr>
    </w:p>
    <w:p w14:paraId="0FA1CB47" w14:textId="0B49802B" w:rsidR="00B56ECE" w:rsidRPr="00A2796E" w:rsidRDefault="00DB1EE6" w:rsidP="00A2796E">
      <w:pPr>
        <w:tabs>
          <w:tab w:val="left" w:pos="5823"/>
        </w:tabs>
        <w:spacing w:line="360" w:lineRule="auto"/>
        <w:rPr>
          <w:rFonts w:ascii="Arial" w:hAnsi="Arial" w:cs="Arial"/>
          <w:sz w:val="22"/>
          <w:szCs w:val="22"/>
        </w:rPr>
      </w:pPr>
      <w:r w:rsidRPr="00A2796E">
        <w:rPr>
          <w:rFonts w:ascii="Arial" w:hAnsi="Arial" w:cs="Arial"/>
          <w:sz w:val="22"/>
          <w:szCs w:val="22"/>
        </w:rPr>
        <w:t>Er mwyn cwblhau’r ymchwiliad hwn, penderfynai defnyddio agwedd pragmataidd ac o hyn dewisais i’r ddau ddull ymchwil sef holiadur a chyfweliad. Dull ymchwil yw holiadur sy’n cynnwys cyfres o gwestiynau a ddefnyddir i gasglu gwybodaeth ddefnyddiol gan ymatebwyr (Cint, 2022).Gall holiaduron cynnwys cwestiynau ansoddol neu’n feintiol a gellir eu cynnal ar-lein, dros y ffôn, ar bapur neu wyneb yn wyneb, ac nid oes rhaid rhoi cwestiynau o reidrwydd gydag ymchwilydd yn bresennol. Penderfynais i ddefnyddio Microsoft Forms er mwyn creu holiadur i staff ysgol PAP.</w:t>
      </w:r>
      <w:r w:rsidRPr="00A2796E">
        <w:rPr>
          <w:rFonts w:ascii="Arial" w:hAnsi="Arial" w:cs="Arial"/>
          <w:sz w:val="22"/>
          <w:szCs w:val="22"/>
        </w:rPr>
        <w:t xml:space="preserve"> </w:t>
      </w:r>
      <w:r w:rsidRPr="00A2796E">
        <w:rPr>
          <w:rFonts w:ascii="Arial" w:hAnsi="Arial" w:cs="Arial"/>
          <w:sz w:val="22"/>
          <w:szCs w:val="22"/>
        </w:rPr>
        <w:t>Un rheswm dewisais i holiadur fel un o’r dulliau ymchwil oedd effeithlonrwydd, mae holiaduron yn ffordd gyflym o gasglu data gan nifer fawr o ymatebwyr ar yr un pryd. Mae hyn yn ffordd effeithlon iawn o gasglu gwybodaeth o athrawon gan fod ychydig iawn o amser sydd ganddynt i eistedd lawr am gyfweliad a gellir gwneud yr holiadur ar unrhyw adeg o'r dydd ac o unrhyw leoliad.  Rheswm arall ydy gall holiadur fod yn anhysbys a chyfrinachedd, felly gall cyfranogwyr ymateb i holiaduron yn ddienw, gan hyrwyddo ymatebion onest.</w:t>
      </w:r>
    </w:p>
    <w:p w14:paraId="15A47721" w14:textId="77777777" w:rsidR="00184254" w:rsidRPr="00A2796E" w:rsidRDefault="00184254" w:rsidP="00A2796E">
      <w:pPr>
        <w:tabs>
          <w:tab w:val="left" w:pos="5823"/>
        </w:tabs>
        <w:spacing w:line="360" w:lineRule="auto"/>
        <w:rPr>
          <w:rFonts w:ascii="Arial" w:hAnsi="Arial" w:cs="Arial"/>
          <w:sz w:val="22"/>
          <w:szCs w:val="22"/>
        </w:rPr>
      </w:pPr>
    </w:p>
    <w:p w14:paraId="0659D711" w14:textId="6CC494CB" w:rsidR="00DB1EE6" w:rsidRPr="00A2796E" w:rsidRDefault="00A54B58" w:rsidP="00A2796E">
      <w:pPr>
        <w:tabs>
          <w:tab w:val="left" w:pos="5823"/>
        </w:tabs>
        <w:spacing w:line="360" w:lineRule="auto"/>
        <w:rPr>
          <w:rFonts w:ascii="Arial" w:hAnsi="Arial" w:cs="Arial"/>
          <w:sz w:val="22"/>
          <w:szCs w:val="22"/>
        </w:rPr>
      </w:pPr>
      <w:r w:rsidRPr="00A2796E">
        <w:rPr>
          <w:rFonts w:ascii="Arial" w:hAnsi="Arial" w:cs="Arial"/>
          <w:sz w:val="22"/>
          <w:szCs w:val="22"/>
        </w:rPr>
        <w:t xml:space="preserve">Bydd y rhan fwyaf o gyfranogwyr yr ymchwiliad yn teimlo'n fwy cyfforddus yn cymryd rhan os ydynt yn gwybod na fydd eu gwybodaeth bersonol yn cael ei datgelu (Pandey, 2022). </w:t>
      </w:r>
      <w:r w:rsidRPr="00A2796E">
        <w:rPr>
          <w:rFonts w:ascii="Arial" w:hAnsi="Arial" w:cs="Arial"/>
          <w:sz w:val="22"/>
          <w:szCs w:val="22"/>
        </w:rPr>
        <w:lastRenderedPageBreak/>
        <w:t>Cytunaf gyda’r pwynt yma oherwydd o’m mhrofiad i wnes dderbyn atebion mwy onest gan nad oedd rhaid iddyn nhw ysgrifennu lawer ei enw.  Ond un anfantais gweles i o ddefnyddio holiadur oedd cyfyngodd ar ddyfnder y wybodaeth.</w:t>
      </w:r>
      <w:r w:rsidRPr="00A2796E">
        <w:rPr>
          <w:rFonts w:ascii="Arial" w:hAnsi="Arial" w:cs="Arial"/>
          <w:sz w:val="22"/>
          <w:szCs w:val="22"/>
        </w:rPr>
        <w:t xml:space="preserve"> </w:t>
      </w:r>
      <w:r w:rsidRPr="00A2796E">
        <w:rPr>
          <w:rFonts w:ascii="Arial" w:hAnsi="Arial" w:cs="Arial"/>
          <w:sz w:val="22"/>
          <w:szCs w:val="22"/>
        </w:rPr>
        <w:t>Gwelais hyn oherwydd weithiau byddai pobl yn ymateb gydag atebion un neu ddau o eiriau ond pe bawn i'n gofyn iddynt yn bersonol byddent yn fwy tueddol o ateb yn fanylach.</w:t>
      </w:r>
    </w:p>
    <w:p w14:paraId="3DB538F4" w14:textId="0B7D6BCD" w:rsidR="00D06264" w:rsidRPr="00A2796E" w:rsidRDefault="009A3C04" w:rsidP="00A2796E">
      <w:pPr>
        <w:tabs>
          <w:tab w:val="left" w:pos="5823"/>
        </w:tabs>
        <w:spacing w:line="360" w:lineRule="auto"/>
        <w:rPr>
          <w:rFonts w:ascii="Arial" w:hAnsi="Arial" w:cs="Arial"/>
          <w:sz w:val="22"/>
          <w:szCs w:val="22"/>
        </w:rPr>
      </w:pPr>
      <w:r w:rsidRPr="00A2796E">
        <w:rPr>
          <w:rFonts w:ascii="Arial" w:hAnsi="Arial" w:cs="Arial"/>
          <w:sz w:val="22"/>
          <w:szCs w:val="22"/>
        </w:rPr>
        <w:t xml:space="preserve"> </w:t>
      </w:r>
    </w:p>
    <w:p w14:paraId="566D05FE" w14:textId="77777777" w:rsidR="00D06264" w:rsidRPr="00A2796E" w:rsidRDefault="00D06264" w:rsidP="00A2796E">
      <w:pPr>
        <w:tabs>
          <w:tab w:val="left" w:pos="5823"/>
        </w:tabs>
        <w:spacing w:line="360" w:lineRule="auto"/>
        <w:rPr>
          <w:rFonts w:ascii="Arial" w:hAnsi="Arial" w:cs="Arial"/>
          <w:sz w:val="22"/>
          <w:szCs w:val="22"/>
        </w:rPr>
      </w:pPr>
    </w:p>
    <w:p w14:paraId="4A2DBC4E" w14:textId="1E09D3D5" w:rsidR="00557403" w:rsidRPr="00A2796E" w:rsidRDefault="00A54B58" w:rsidP="00A2796E">
      <w:pPr>
        <w:tabs>
          <w:tab w:val="left" w:pos="5823"/>
        </w:tabs>
        <w:spacing w:line="360" w:lineRule="auto"/>
        <w:rPr>
          <w:rFonts w:ascii="Arial" w:hAnsi="Arial" w:cs="Arial"/>
          <w:sz w:val="22"/>
          <w:szCs w:val="22"/>
        </w:rPr>
      </w:pPr>
      <w:r w:rsidRPr="00A2796E">
        <w:rPr>
          <w:rFonts w:ascii="Arial" w:hAnsi="Arial" w:cs="Arial"/>
          <w:sz w:val="22"/>
          <w:szCs w:val="22"/>
        </w:rPr>
        <w:t xml:space="preserve">Y dull arall defnyddiais er mwyn casglu gwybodaeth oedd cynnal cyfweliad gyda grŵp o 6 disgybl blwyddyn chwech, ysgol PAP. Mae fy ysgol wedi'i lleoli yn ganol Abertawe ond i gymharu ag ysgolion eraill mae'n llawer llai. Un peth cadarnhaol a welais o ddefnyddio cyfweliadau oedd fy mod i'n gallu archwilio'n dyfnder am wybodaeth. </w:t>
      </w:r>
      <w:r w:rsidR="00A57CA1" w:rsidRPr="00A2796E">
        <w:rPr>
          <w:rFonts w:ascii="Arial" w:hAnsi="Arial" w:cs="Arial"/>
          <w:sz w:val="22"/>
          <w:szCs w:val="22"/>
        </w:rPr>
        <w:t>Pwynt arall yw iaith y corff yn enwedig gyda phlant gan na allant ddweud celwydd cystal ag oedolion. Mewn cyfweliadau wyneb yn wyneb, gall ymchwilwyr arsylwi pethau fel  mynegiant yr wyneb, a thôn y llais. Un person sydd yn arbenigwr yn y pwnc yma ydy Robert K Yin (2009) ac mae fe’n cydnabod pwysigrwydd cyfweliadau fel dull casglu data ac yn ei llyfr yn pwysleisio'r defnydd o gyfweliadau ar gyfer archwiliad manwl. Cytunaf gyda’r pwyntiau yma oherwydd wrth i fi cynnal cyfweliad gyda grŵp o blant oedd rhaid i fi weithiau ail geirio brawddeg neu newid beth oeddwn i’n gofyn er mwyn cael yr ateb gorau allan ohonyn nhw.</w:t>
      </w:r>
      <w:r w:rsidR="00A57CA1" w:rsidRPr="00A2796E">
        <w:rPr>
          <w:rFonts w:ascii="Arial" w:hAnsi="Arial" w:cs="Arial"/>
          <w:sz w:val="22"/>
          <w:szCs w:val="22"/>
        </w:rPr>
        <w:t xml:space="preserve"> </w:t>
      </w:r>
      <w:r w:rsidR="00A57CA1" w:rsidRPr="00A2796E">
        <w:rPr>
          <w:rFonts w:ascii="Arial" w:hAnsi="Arial" w:cs="Arial"/>
          <w:sz w:val="22"/>
          <w:szCs w:val="22"/>
        </w:rPr>
        <w:t>Ond fel rydym yn gwybod mae yna anfanteision i bopeth hefyd, er enghraifft wrth gynnal cyfweliad gallai cymryd llawer o amser enwedig wrth ofyn cwestiynau manwl. Mae’r broses yn cynnwys amserlennu, cynnal y cyfweliad ac wedyn thrawsgrifio neu ddadansoddi’r data (Study Smart, 2024). Felly os ydych chi eisiau ateb i ymchwil yn gyflym bydd cynnal cyfweliad ddim yn ddull cywir i ddefnyddio.</w:t>
      </w:r>
    </w:p>
    <w:p w14:paraId="5DE14938" w14:textId="77777777" w:rsidR="003F3EA7" w:rsidRPr="00A2796E" w:rsidRDefault="003F3EA7" w:rsidP="00A2796E">
      <w:pPr>
        <w:tabs>
          <w:tab w:val="left" w:pos="5823"/>
        </w:tabs>
        <w:spacing w:line="360" w:lineRule="auto"/>
        <w:rPr>
          <w:rFonts w:ascii="Arial" w:hAnsi="Arial" w:cs="Arial"/>
          <w:sz w:val="22"/>
          <w:szCs w:val="22"/>
        </w:rPr>
      </w:pPr>
    </w:p>
    <w:p w14:paraId="3380FE4E" w14:textId="5C8B806E" w:rsidR="00417484" w:rsidRPr="00A2796E" w:rsidRDefault="00A57CA1" w:rsidP="00A2796E">
      <w:pPr>
        <w:tabs>
          <w:tab w:val="left" w:pos="5823"/>
        </w:tabs>
        <w:spacing w:line="360" w:lineRule="auto"/>
        <w:rPr>
          <w:rFonts w:ascii="Arial" w:hAnsi="Arial" w:cs="Arial"/>
          <w:sz w:val="22"/>
          <w:szCs w:val="22"/>
        </w:rPr>
      </w:pPr>
      <w:r w:rsidRPr="00A2796E">
        <w:rPr>
          <w:rFonts w:ascii="Arial" w:hAnsi="Arial" w:cs="Arial"/>
          <w:sz w:val="22"/>
          <w:szCs w:val="22"/>
        </w:rPr>
        <w:t>Er mwyn gallu cynnal diwrnod ymchwil yn fy ysgol PAP gwnes i lenwi mewn ffurflen moeseg, danfon allan llyfr caniatâd i’r mentor, pennaeth a rhieni er mwyn sicrhau roedd gen i’r holl ddogfennau cywir cyn dechrau unrhyw fath o ymchwil. Hefyd dilynais i'r canllawiau BERA (2018), roedd dilyn y canllawiau bera yn hollol bwysig i mi wrth gynnal ymchwiliad gan ei fod yn ffocysu ar y sector addysg. Ac i gyd-fynd gyda hyn er mwyn cadw popeth yn ddienw ac yn ddiogel wnes i sicrhau dim enwi’r plant ac yn lle defnyddiais enwau megis Plentyn 1. Dwi hefyd wedi sicrhau fod y data yn ddiogel ar fy nghalendr personol, trwy ddilyn y camau yma rydw i wedi gwneud yn siŵr i gadw’r holl wybodaeth yn gyfrinachedd ac anhysbysrwydd.</w:t>
      </w:r>
    </w:p>
    <w:p w14:paraId="75EC117A" w14:textId="77777777" w:rsidR="00A57CA1" w:rsidRPr="00A2796E" w:rsidRDefault="00A57CA1" w:rsidP="00A2796E">
      <w:pPr>
        <w:tabs>
          <w:tab w:val="left" w:pos="5823"/>
        </w:tabs>
        <w:spacing w:line="360" w:lineRule="auto"/>
        <w:rPr>
          <w:rFonts w:ascii="Arial" w:hAnsi="Arial" w:cs="Arial"/>
          <w:sz w:val="22"/>
          <w:szCs w:val="22"/>
        </w:rPr>
      </w:pPr>
    </w:p>
    <w:p w14:paraId="06DCFBB1" w14:textId="440525DB" w:rsidR="00417484" w:rsidRPr="00A2796E" w:rsidRDefault="0000134C" w:rsidP="00A2796E">
      <w:pPr>
        <w:tabs>
          <w:tab w:val="left" w:pos="5823"/>
        </w:tabs>
        <w:spacing w:line="360" w:lineRule="auto"/>
        <w:rPr>
          <w:rFonts w:ascii="Arial" w:hAnsi="Arial" w:cs="Arial"/>
          <w:sz w:val="22"/>
          <w:szCs w:val="22"/>
        </w:rPr>
      </w:pPr>
      <w:r w:rsidRPr="00A2796E">
        <w:rPr>
          <w:rFonts w:ascii="Arial" w:hAnsi="Arial" w:cs="Arial"/>
          <w:sz w:val="22"/>
          <w:szCs w:val="22"/>
        </w:rPr>
        <w:t xml:space="preserve">Pwrpas yr ymchwiliad yma oedd casglu ymatebion  i’r cwestiwn ‘ Beth yw barn staff a disgyblion blwyddyn chwech o gwestiynu fel strategaeth asesu ar gyfer dysgu?’. Yn gyntaf hoffwn drafod fy nghanlyniadau’r o’r holiadur (Gwelir atodiad </w:t>
      </w:r>
      <w:r w:rsidR="00E2546D" w:rsidRPr="00A2796E">
        <w:rPr>
          <w:rFonts w:ascii="Arial" w:hAnsi="Arial" w:cs="Arial"/>
          <w:sz w:val="22"/>
          <w:szCs w:val="22"/>
        </w:rPr>
        <w:t>6</w:t>
      </w:r>
      <w:r w:rsidRPr="00A2796E">
        <w:rPr>
          <w:rFonts w:ascii="Arial" w:hAnsi="Arial" w:cs="Arial"/>
          <w:sz w:val="22"/>
          <w:szCs w:val="22"/>
        </w:rPr>
        <w:t xml:space="preserve">) lle cefais i gymysgedd o ddata meintiol ac ansoddol. Roedd yna 8 cwestiwn i ateb yn yr holiadur yma gyda rhai yn </w:t>
      </w:r>
      <w:r w:rsidRPr="00A2796E">
        <w:rPr>
          <w:rFonts w:ascii="Arial" w:hAnsi="Arial" w:cs="Arial"/>
          <w:sz w:val="22"/>
          <w:szCs w:val="22"/>
        </w:rPr>
        <w:lastRenderedPageBreak/>
        <w:t>gwestiynau agored a rhai yn gaeedig. Nod yr holiadur yma oedd derbyn wybodaeth ddefnyddiol gan staff yr ysgol, ac mae’r data yma yn hollol dderbyniol gan fod canllawiau BERA (2018) yn dangos gall unrhyw un tynnu allan o’r ymchwiliad yma ar unrhyw adeg.</w:t>
      </w:r>
      <w:r w:rsidRPr="00A2796E">
        <w:rPr>
          <w:rFonts w:ascii="Arial" w:hAnsi="Arial" w:cs="Arial"/>
          <w:sz w:val="22"/>
          <w:szCs w:val="22"/>
        </w:rPr>
        <w:t xml:space="preserve"> </w:t>
      </w:r>
      <w:r w:rsidRPr="00A2796E">
        <w:rPr>
          <w:rFonts w:ascii="Arial" w:hAnsi="Arial" w:cs="Arial"/>
          <w:sz w:val="22"/>
          <w:szCs w:val="22"/>
        </w:rPr>
        <w:t xml:space="preserve">Mae’r siart cylch ( Gwelwir atodiad </w:t>
      </w:r>
      <w:r w:rsidR="00E2546D" w:rsidRPr="00A2796E">
        <w:rPr>
          <w:rFonts w:ascii="Arial" w:hAnsi="Arial" w:cs="Arial"/>
          <w:sz w:val="22"/>
          <w:szCs w:val="22"/>
        </w:rPr>
        <w:t>6</w:t>
      </w:r>
      <w:r w:rsidRPr="00A2796E">
        <w:rPr>
          <w:rFonts w:ascii="Arial" w:hAnsi="Arial" w:cs="Arial"/>
          <w:sz w:val="22"/>
          <w:szCs w:val="22"/>
        </w:rPr>
        <w:t xml:space="preserve">) yn dangos i ni fod 100% o’r bobl a atebodd yn defnyddio cwestiynu fel dull i wirio dealltwriaeth. Cwestiwn arall gofynnais i oedd “ yn eich barn chi, beth gall fod yn oblygiadau o gwestiynu ar lafar?”, o ddarllen yr ymatebion maent i gyd yn debyg iawn, gan ei siarad am oblygiadau plentyn swil. Er mwyn osgoi hyn gallent ddefnyddio strategaeth fel ffyn lolipop. Ateb arall oedd maen anodd cadw cofnod o ymatebion llafar, cytunaf gyda hyn oherwydd mewn ystafell ddosbarth, yn enwedig gyda nifer fawr o ddisgyblion, gall mwy nag un ateb ar yr un pryd neu wrth i un ateb gall plentyn arall gofyn cwestiwn gwahanol. I osgoi hyn gallent ddefnyddio ddamcaniaeth Vygoskty (Walker, 2017) sy’n awgrymu y gall dysgwyr gyflawni mwy gyda chefnogaeth cyfoedion. Mae trafodaethau grŵp yn cyd-fynd â damcaniaeth gymdeithasol-ddiwylliannol Vygotsky trwy ddarparu cyd-destun cymdeithasol ar gyfer dysgu (Walker, 2017).   </w:t>
      </w:r>
    </w:p>
    <w:p w14:paraId="5F0E9DB9" w14:textId="77777777" w:rsidR="0000134C" w:rsidRPr="00A2796E" w:rsidRDefault="0000134C" w:rsidP="00A2796E">
      <w:pPr>
        <w:tabs>
          <w:tab w:val="left" w:pos="5823"/>
        </w:tabs>
        <w:spacing w:line="360" w:lineRule="auto"/>
        <w:rPr>
          <w:rFonts w:ascii="Arial" w:hAnsi="Arial" w:cs="Arial"/>
          <w:sz w:val="22"/>
          <w:szCs w:val="22"/>
        </w:rPr>
      </w:pPr>
    </w:p>
    <w:p w14:paraId="3D57D6F6" w14:textId="5A36082F" w:rsidR="00BA5797" w:rsidRPr="00A2796E" w:rsidRDefault="00BA5797" w:rsidP="00A2796E">
      <w:pPr>
        <w:tabs>
          <w:tab w:val="left" w:pos="5823"/>
        </w:tabs>
        <w:spacing w:line="360" w:lineRule="auto"/>
        <w:rPr>
          <w:rFonts w:ascii="Arial" w:hAnsi="Arial" w:cs="Arial"/>
          <w:sz w:val="22"/>
          <w:szCs w:val="22"/>
        </w:rPr>
      </w:pPr>
      <w:r w:rsidRPr="00A2796E">
        <w:rPr>
          <w:rFonts w:ascii="Arial" w:hAnsi="Arial" w:cs="Arial"/>
          <w:sz w:val="22"/>
          <w:szCs w:val="22"/>
        </w:rPr>
        <w:t xml:space="preserve">Nesaf penderfynais i eistedd lawr mewn dosbarth gwag gyda chwe phlentyn er mwyn trafod beth oedd barn nhw ar gwestiynu yn yr ystafell dosbarth? Roedd saith cwestiwn </w:t>
      </w:r>
      <w:r w:rsidR="00585418" w:rsidRPr="00A2796E">
        <w:rPr>
          <w:rFonts w:ascii="Arial" w:hAnsi="Arial" w:cs="Arial"/>
          <w:sz w:val="22"/>
          <w:szCs w:val="22"/>
        </w:rPr>
        <w:t xml:space="preserve">(Gwelir atodiad 3) </w:t>
      </w:r>
      <w:r w:rsidRPr="00A2796E">
        <w:rPr>
          <w:rFonts w:ascii="Arial" w:hAnsi="Arial" w:cs="Arial"/>
          <w:sz w:val="22"/>
          <w:szCs w:val="22"/>
        </w:rPr>
        <w:t>ond gyda rhai cwestiynau oedd ymatebion cymysg ac roedd yr ymatebion i gyd yn ddata ansoddol. Un cwestiwn gofynnais oedd “Ydych chi’n hoffi cael eu cwestiynu ar lafar o flaen y dosbarth? A sut mae yn gwneud i chi teimlo?”. Oedd ran fwyaf o’r disgyblion wedi ymateb na gan ddweud ei fod yn teimlo’n rhy swil i siarad o flaen y dosbarth rhag ofn fydd y cwestiwn yn anghywir. Yn ôl Evely a Ganim (2017) Nid yw llawer o blant yn teimlo'n gyfforddus i siarad o flaen y dosbarth. Pan ofynnir cwestiwn, bydd y plant swil yn aml yn torri cyswllt llygaid â’r athro neu'n ysgrifennu rhywbeth yn eu llyfr nodiadau. Felly o glywed hyn rwyf nawr bob amser yn gwneud ymdrech i ganmol ateb hyd yn oed os yw'n anghywir, er mwyn codi hyder y plant. Cwestiwn arall gofynnais oedd “Beth sy’n gwneud chi’n fwy tebygol i ateb cwestiynau yn y dosbarth?”. Un ateb gefais oedd ei fod nhw’n hoffi ateb wrth dangos ar fwrdd gwyn, fel bod neb arall yn edrych ar ei gwaith nhw.</w:t>
      </w:r>
      <w:r w:rsidRPr="00A2796E">
        <w:rPr>
          <w:rFonts w:ascii="Arial" w:hAnsi="Arial" w:cs="Arial"/>
          <w:sz w:val="22"/>
          <w:szCs w:val="22"/>
        </w:rPr>
        <w:t xml:space="preserve"> </w:t>
      </w:r>
      <w:r w:rsidRPr="00A2796E">
        <w:rPr>
          <w:rFonts w:ascii="Arial" w:hAnsi="Arial" w:cs="Arial"/>
          <w:sz w:val="22"/>
          <w:szCs w:val="22"/>
        </w:rPr>
        <w:t>Mae gwaith Marzano yn pwysleisio pwysigrwydd rhoi cyfleoedd i ddisgyblion gymryd rhan weithredol. Mae defnyddio byrddau gwyn yn galluogi'r disgyblion i gymryd rhan weithredol mewn ateb cwestiynau, gan hyrwyddo amgylchedd dysgu mwy rhyngweithiol a deinamig (Manzano, 2010). Cytunaf â hyn oherwydd o fy mhrofiad i mae mwy o blant yn y dosbarth yn tueddu i geisio ateb os byddaf yn gofyn iddynt ei ysgrifennu ar fwrdd gwyn. Rwy'n credu bod plant yn gwneud hyn oherwydd bydd y dosbarth cyfan hefyd yn ceisio ateb.</w:t>
      </w:r>
    </w:p>
    <w:p w14:paraId="3A2FE1A5" w14:textId="77777777" w:rsidR="00BA5797" w:rsidRPr="00A2796E" w:rsidRDefault="00BA5797" w:rsidP="00A2796E">
      <w:pPr>
        <w:tabs>
          <w:tab w:val="left" w:pos="5823"/>
        </w:tabs>
        <w:spacing w:line="360" w:lineRule="auto"/>
        <w:rPr>
          <w:rFonts w:ascii="Arial" w:hAnsi="Arial" w:cs="Arial"/>
          <w:sz w:val="22"/>
          <w:szCs w:val="22"/>
        </w:rPr>
      </w:pPr>
    </w:p>
    <w:p w14:paraId="5DE781A9" w14:textId="77777777" w:rsidR="00BA5797" w:rsidRPr="00A2796E" w:rsidRDefault="00BA5797" w:rsidP="00A2796E">
      <w:pPr>
        <w:tabs>
          <w:tab w:val="left" w:pos="5823"/>
        </w:tabs>
        <w:spacing w:line="360" w:lineRule="auto"/>
        <w:rPr>
          <w:rFonts w:ascii="Arial" w:hAnsi="Arial" w:cs="Arial"/>
          <w:sz w:val="22"/>
          <w:szCs w:val="22"/>
        </w:rPr>
      </w:pPr>
    </w:p>
    <w:p w14:paraId="2C587925" w14:textId="11BEF2A6" w:rsidR="00E56B1A" w:rsidRPr="00A2796E" w:rsidRDefault="00585418" w:rsidP="00A2796E">
      <w:pPr>
        <w:tabs>
          <w:tab w:val="left" w:pos="5823"/>
        </w:tabs>
        <w:spacing w:line="360" w:lineRule="auto"/>
        <w:rPr>
          <w:rFonts w:ascii="Arial" w:hAnsi="Arial" w:cs="Arial"/>
          <w:sz w:val="22"/>
          <w:szCs w:val="22"/>
        </w:rPr>
      </w:pPr>
      <w:r w:rsidRPr="00A2796E">
        <w:rPr>
          <w:rFonts w:ascii="Arial" w:hAnsi="Arial" w:cs="Arial"/>
          <w:sz w:val="22"/>
          <w:szCs w:val="22"/>
        </w:rPr>
        <w:lastRenderedPageBreak/>
        <w:t>Ateb arall gefais oedd ‘dwi’n hoffi ateb, pryd mae amser i ni drafod fel grŵp cyn’. Wrth i blant dechrau cydweithio fel grŵp i feddwl am atebion gall hyn gwella eu datblygiad cymdeithasol. Un elfen o hyn ydy sgiliau cyfathrebu, felly gall trafodaeth grŵp gwella sgiliau cyfathrebu wrth i blant fynegi eu meddyliau, gwrando ar eraill, a mynegi syniadau yn effeithiol (Sword, 2020). Mae'r sgiliau hyn yn hanfodol ar gyfer llwyddiant academaidd ac ymdrechion proffesiynol yn y dyfodol (Sword, 2020). Rwyf wedi rhoi cynnig ar hyn mewn gwers iaith o’r blaen, rhoddais ddarn gwahanol o destun ar bob bwrdd a gadel i'r plant trafod am 10 munud. Ar ôl hyn, roedd llawer mwy o blant yn fwy hyderus i'w rhannu syniadau, mae hyn yn dangos i mi, trwy adael iddynt drafod syniadau, eu bod yn fwy hapus i'w rhannu â gweddill y dosbarth.</w:t>
      </w:r>
    </w:p>
    <w:p w14:paraId="12CA4DC6" w14:textId="77777777" w:rsidR="00E56B1A" w:rsidRPr="00A2796E" w:rsidRDefault="00E56B1A" w:rsidP="00A2796E">
      <w:pPr>
        <w:tabs>
          <w:tab w:val="left" w:pos="5823"/>
        </w:tabs>
        <w:spacing w:line="360" w:lineRule="auto"/>
        <w:rPr>
          <w:rFonts w:ascii="Arial" w:hAnsi="Arial" w:cs="Arial"/>
          <w:sz w:val="22"/>
          <w:szCs w:val="22"/>
        </w:rPr>
      </w:pPr>
    </w:p>
    <w:p w14:paraId="2218DED2" w14:textId="42DF3C43" w:rsidR="00882707" w:rsidRPr="00A2796E" w:rsidRDefault="00585418" w:rsidP="00A2796E">
      <w:pPr>
        <w:spacing w:line="360" w:lineRule="auto"/>
        <w:rPr>
          <w:rFonts w:ascii="Arial" w:hAnsi="Arial" w:cs="Arial"/>
          <w:sz w:val="22"/>
          <w:szCs w:val="22"/>
        </w:rPr>
      </w:pPr>
      <w:r w:rsidRPr="00A2796E">
        <w:rPr>
          <w:rFonts w:ascii="Arial" w:hAnsi="Arial" w:cs="Arial"/>
          <w:sz w:val="22"/>
          <w:szCs w:val="22"/>
        </w:rPr>
        <w:t>Felly, pwrpas yr ymchwiliad yma oedd gweld ‘ Beth yw barn staff a disgyblion blwyddyn chwech o gwestiynu fel strategaeth asesu ar gyfer dysgu?’. Wrth edrych yn ôl ar fy rhagfynegiad, ar ôl cwblhau’r ymchwil rydw i’n dal yn cytuno gyda'r pwynt fod cwestiynu yn elfen allweddol o asesu mewn ystafell dosbarth a heb ddefnyddio cwestiynu na fyddem yn gallu gweld gwir ddealltwriaeth y plant yn wir. Yn fy marn i heb gwestiynu bydden ni ddim yn gallu gwthio’r disgyblion i’r cam nesaf ac ar yr un bryd yn gallu gwirio eu dealltwriaeth mewn pob maes dysgu a phrofiad.</w:t>
      </w:r>
    </w:p>
    <w:p w14:paraId="6A1705AD" w14:textId="77777777" w:rsidR="00585418" w:rsidRPr="00A2796E" w:rsidRDefault="00585418" w:rsidP="00A2796E">
      <w:pPr>
        <w:spacing w:line="360" w:lineRule="auto"/>
        <w:rPr>
          <w:rFonts w:ascii="Arial" w:hAnsi="Arial" w:cs="Arial"/>
          <w:sz w:val="22"/>
          <w:szCs w:val="22"/>
        </w:rPr>
      </w:pPr>
    </w:p>
    <w:p w14:paraId="6BDCAE8D" w14:textId="1DD0FE7B" w:rsidR="00E2546D" w:rsidRPr="00A2796E" w:rsidRDefault="00A829A5" w:rsidP="00A2796E">
      <w:pPr>
        <w:spacing w:line="360" w:lineRule="auto"/>
        <w:rPr>
          <w:rFonts w:ascii="Arial" w:hAnsi="Arial" w:cs="Arial"/>
          <w:sz w:val="22"/>
          <w:szCs w:val="22"/>
        </w:rPr>
      </w:pPr>
      <w:r w:rsidRPr="00A2796E">
        <w:rPr>
          <w:rFonts w:ascii="Arial" w:hAnsi="Arial" w:cs="Arial"/>
          <w:sz w:val="22"/>
          <w:szCs w:val="22"/>
        </w:rPr>
        <w:t>O gynnal yr ymchwiliad yma rydw i wedi dysgu llawer am gwestiynu yn yr ystafell dosbarth er enghraifft o’r holiadur (Gwelir atodai 5) fy ddysgais fod cwestiynu yn cael ei defnyddio’n llawer yn wersi i wneud mwy na gwirio dealltwriaeth. O’r canlyniadau mae’r athrawon yma yn defnyddio cwestiynu fel dull i asesu lefel llafar, cyfle i ymestyn y plant ac i blant sydd gweld ysgrifennu yn anodd gallent nhw asesu’r plentyn ar lefel eu hatebion. Rydw i’n wir yn hoffi’r syniadau yma oherwydd mae’r elfen cwestiynu mor eang mae’n dda ei fod yn cael eu defnyddiol dyddiol am gymysgedd o ddulliau. A dwi’n credu byddaf yn mynd â llawer o'r hyn rydw i wedi'i ddysgu yn yr ymchwil hwn mewn i fel rydw i’n defnyddio cwestiynu yn y dyfodol. Pe bai'n rhaid i mi ail-wneud fy ymchwil y tro nesaf byddwn yn cynnal arsylwad dosbarth er mwyn gweld sut mae’r athro yn defnyddio cwestiynu ar lawr y dosbarth.</w:t>
      </w:r>
      <w:r w:rsidR="005D4249" w:rsidRPr="00A2796E">
        <w:rPr>
          <w:rFonts w:ascii="Arial" w:hAnsi="Arial" w:cs="Arial"/>
          <w:sz w:val="22"/>
          <w:szCs w:val="22"/>
        </w:rPr>
        <w:t xml:space="preserve"> </w:t>
      </w:r>
      <w:r w:rsidR="005D4249" w:rsidRPr="00A2796E">
        <w:rPr>
          <w:rFonts w:ascii="Arial" w:hAnsi="Arial" w:cs="Arial"/>
          <w:sz w:val="22"/>
          <w:szCs w:val="22"/>
        </w:rPr>
        <w:t>Ac efallai wrth edrych yn nol byddai wedi bod yn well i’r plant ateb yr holiadur er mwyn derbyn mwy o atebion a dwi’n credu byddai wedi derbyn atebion gwell gan yr athrawon os oeddem ni wedi cynnal cyfweliad gyda nhw. Ond ar ôl gwneud yr holl ymchwil hwn byddaf yn bendant yn ei ddefnyddio strategaethau asesu ar gyfer dysgu yn y dyfodol wrth gynnal fy ymarfer proffesiynol.</w:t>
      </w:r>
    </w:p>
    <w:p w14:paraId="4800BBA4" w14:textId="359027DC" w:rsidR="00E56B1A" w:rsidRDefault="00E56B1A" w:rsidP="00557403">
      <w:pPr>
        <w:tabs>
          <w:tab w:val="left" w:pos="5823"/>
        </w:tabs>
      </w:pPr>
    </w:p>
    <w:p w14:paraId="1D9C4583" w14:textId="77777777" w:rsidR="00E56B1A" w:rsidRDefault="00E56B1A" w:rsidP="00557403">
      <w:pPr>
        <w:tabs>
          <w:tab w:val="left" w:pos="5823"/>
        </w:tabs>
      </w:pPr>
    </w:p>
    <w:p w14:paraId="5CCD2350" w14:textId="77777777" w:rsidR="00E56B1A" w:rsidRDefault="00E56B1A" w:rsidP="00557403">
      <w:pPr>
        <w:tabs>
          <w:tab w:val="left" w:pos="5823"/>
        </w:tabs>
      </w:pPr>
    </w:p>
    <w:p w14:paraId="0F4B2F51" w14:textId="77777777" w:rsidR="00E56B1A" w:rsidRPr="00A2796E" w:rsidRDefault="00E56B1A" w:rsidP="00A2796E">
      <w:pPr>
        <w:tabs>
          <w:tab w:val="left" w:pos="5823"/>
        </w:tabs>
        <w:spacing w:line="360" w:lineRule="auto"/>
        <w:rPr>
          <w:rFonts w:ascii="Arial" w:hAnsi="Arial" w:cs="Arial"/>
          <w:color w:val="000000" w:themeColor="text1"/>
          <w:sz w:val="22"/>
          <w:szCs w:val="22"/>
        </w:rPr>
      </w:pPr>
    </w:p>
    <w:p w14:paraId="3B012E92" w14:textId="77777777" w:rsidR="00E56B1A" w:rsidRPr="00A2796E" w:rsidRDefault="00E56B1A" w:rsidP="00A2796E">
      <w:pPr>
        <w:tabs>
          <w:tab w:val="left" w:pos="5823"/>
        </w:tabs>
        <w:spacing w:line="360" w:lineRule="auto"/>
        <w:rPr>
          <w:rFonts w:ascii="Arial" w:hAnsi="Arial" w:cs="Arial"/>
          <w:color w:val="000000" w:themeColor="text1"/>
          <w:sz w:val="22"/>
          <w:szCs w:val="22"/>
        </w:rPr>
      </w:pPr>
    </w:p>
    <w:p w14:paraId="1FE160BA" w14:textId="77777777" w:rsidR="00E56B1A" w:rsidRPr="00A2796E" w:rsidRDefault="00E56B1A" w:rsidP="00A2796E">
      <w:pPr>
        <w:tabs>
          <w:tab w:val="left" w:pos="5823"/>
        </w:tabs>
        <w:spacing w:line="360" w:lineRule="auto"/>
        <w:rPr>
          <w:rFonts w:ascii="Arial" w:hAnsi="Arial" w:cs="Arial"/>
          <w:color w:val="000000" w:themeColor="text1"/>
          <w:sz w:val="22"/>
          <w:szCs w:val="22"/>
        </w:rPr>
      </w:pPr>
    </w:p>
    <w:p w14:paraId="5DACC854" w14:textId="15902596" w:rsidR="00557403" w:rsidRDefault="00557403" w:rsidP="00A2796E">
      <w:pPr>
        <w:tabs>
          <w:tab w:val="left" w:pos="5823"/>
        </w:tabs>
        <w:spacing w:line="360" w:lineRule="auto"/>
        <w:rPr>
          <w:rFonts w:ascii="Arial" w:hAnsi="Arial" w:cs="Arial"/>
          <w:b/>
          <w:bCs/>
          <w:color w:val="000000" w:themeColor="text1"/>
          <w:sz w:val="28"/>
          <w:szCs w:val="28"/>
        </w:rPr>
      </w:pPr>
      <w:r w:rsidRPr="00C77DEA">
        <w:rPr>
          <w:rFonts w:ascii="Arial" w:hAnsi="Arial" w:cs="Arial"/>
          <w:b/>
          <w:bCs/>
          <w:color w:val="000000" w:themeColor="text1"/>
          <w:sz w:val="28"/>
          <w:szCs w:val="28"/>
        </w:rPr>
        <w:t>Rhestr Cyfernodi</w:t>
      </w:r>
    </w:p>
    <w:p w14:paraId="79134BD6" w14:textId="77777777" w:rsidR="00804817" w:rsidRPr="00C77DEA" w:rsidRDefault="00804817" w:rsidP="00A2796E">
      <w:pPr>
        <w:tabs>
          <w:tab w:val="left" w:pos="5823"/>
        </w:tabs>
        <w:spacing w:line="360" w:lineRule="auto"/>
        <w:rPr>
          <w:rFonts w:ascii="Arial" w:hAnsi="Arial" w:cs="Arial"/>
          <w:b/>
          <w:bCs/>
          <w:color w:val="000000" w:themeColor="text1"/>
          <w:sz w:val="28"/>
          <w:szCs w:val="28"/>
        </w:rPr>
      </w:pPr>
    </w:p>
    <w:p w14:paraId="3EE943B6" w14:textId="156CC255" w:rsidR="00804817" w:rsidRPr="00A2796E" w:rsidRDefault="000449AC"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1.</w:t>
      </w:r>
      <w:r w:rsidR="00804817" w:rsidRPr="00A2796E">
        <w:rPr>
          <w:rFonts w:ascii="Arial" w:hAnsi="Arial" w:cs="Arial"/>
          <w:color w:val="000000" w:themeColor="text1"/>
          <w:sz w:val="22"/>
          <w:szCs w:val="22"/>
        </w:rPr>
        <w:t xml:space="preserve">Black, P. and </w:t>
      </w:r>
      <w:proofErr w:type="spellStart"/>
      <w:r w:rsidR="00804817" w:rsidRPr="00A2796E">
        <w:rPr>
          <w:rFonts w:ascii="Arial" w:hAnsi="Arial" w:cs="Arial"/>
          <w:color w:val="000000" w:themeColor="text1"/>
          <w:sz w:val="22"/>
          <w:szCs w:val="22"/>
        </w:rPr>
        <w:t>Wiliam</w:t>
      </w:r>
      <w:proofErr w:type="spellEnd"/>
      <w:r w:rsidR="00804817" w:rsidRPr="00A2796E">
        <w:rPr>
          <w:rFonts w:ascii="Arial" w:hAnsi="Arial" w:cs="Arial"/>
          <w:color w:val="000000" w:themeColor="text1"/>
          <w:sz w:val="22"/>
          <w:szCs w:val="22"/>
        </w:rPr>
        <w:t>, D. (2009). Developing the Theory of Formative Assessment.</w:t>
      </w:r>
      <w:r w:rsidR="00804817" w:rsidRPr="00A2796E">
        <w:rPr>
          <w:rStyle w:val="apple-converted-space"/>
          <w:rFonts w:ascii="Arial" w:eastAsiaTheme="majorEastAsia" w:hAnsi="Arial" w:cs="Arial"/>
          <w:color w:val="000000" w:themeColor="text1"/>
          <w:sz w:val="22"/>
          <w:szCs w:val="22"/>
        </w:rPr>
        <w:t> </w:t>
      </w:r>
      <w:r w:rsidR="00804817" w:rsidRPr="00A2796E">
        <w:rPr>
          <w:rFonts w:ascii="Arial" w:hAnsi="Arial" w:cs="Arial"/>
          <w:i/>
          <w:iCs/>
          <w:color w:val="000000" w:themeColor="text1"/>
          <w:sz w:val="22"/>
          <w:szCs w:val="22"/>
        </w:rPr>
        <w:t>Educational Assessment, Evaluation and Accountability</w:t>
      </w:r>
    </w:p>
    <w:p w14:paraId="4CD4B428" w14:textId="61A6A424" w:rsidR="000449AC" w:rsidRDefault="00804817" w:rsidP="000449AC">
      <w:pPr>
        <w:pStyle w:val="NormalWeb"/>
        <w:shd w:val="clear" w:color="auto" w:fill="FFFFFF"/>
        <w:spacing w:before="0" w:beforeAutospacing="0" w:after="0" w:afterAutospacing="0" w:line="360" w:lineRule="auto"/>
        <w:rPr>
          <w:rStyle w:val="Hyperlink"/>
          <w:rFonts w:ascii="Arial" w:hAnsi="Arial" w:cs="Arial"/>
          <w:color w:val="000000" w:themeColor="text1"/>
          <w:sz w:val="22"/>
          <w:szCs w:val="22"/>
        </w:rPr>
      </w:pPr>
      <w:hyperlink r:id="rId7" w:history="1">
        <w:r w:rsidRPr="00A2796E">
          <w:rPr>
            <w:rStyle w:val="Hyperlink"/>
            <w:rFonts w:ascii="Arial" w:hAnsi="Arial" w:cs="Arial"/>
            <w:color w:val="000000" w:themeColor="text1"/>
            <w:sz w:val="22"/>
            <w:szCs w:val="22"/>
          </w:rPr>
          <w:t>https:/</w:t>
        </w:r>
        <w:r w:rsidRPr="00A2796E">
          <w:rPr>
            <w:rStyle w:val="Hyperlink"/>
            <w:rFonts w:ascii="Arial" w:hAnsi="Arial" w:cs="Arial"/>
            <w:color w:val="000000" w:themeColor="text1"/>
            <w:sz w:val="22"/>
            <w:szCs w:val="22"/>
          </w:rPr>
          <w:t>/</w:t>
        </w:r>
        <w:r w:rsidRPr="00A2796E">
          <w:rPr>
            <w:rStyle w:val="Hyperlink"/>
            <w:rFonts w:ascii="Arial" w:hAnsi="Arial" w:cs="Arial"/>
            <w:color w:val="000000" w:themeColor="text1"/>
            <w:sz w:val="22"/>
            <w:szCs w:val="22"/>
          </w:rPr>
          <w:t>link.springer.com/article/10.1007/s11092-008-9068-5</w:t>
        </w:r>
      </w:hyperlink>
    </w:p>
    <w:p w14:paraId="41BF6027" w14:textId="77777777" w:rsidR="000449AC" w:rsidRPr="000449AC"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u w:val="single"/>
        </w:rPr>
      </w:pPr>
    </w:p>
    <w:p w14:paraId="1710346E" w14:textId="1998A890" w:rsidR="000449AC" w:rsidRPr="00A2796E"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r w:rsidRPr="00A2796E">
        <w:rPr>
          <w:rFonts w:ascii="Arial" w:hAnsi="Arial" w:cs="Arial"/>
          <w:color w:val="000000" w:themeColor="text1"/>
          <w:sz w:val="22"/>
          <w:szCs w:val="22"/>
        </w:rPr>
        <w:t>‌</w:t>
      </w:r>
      <w:r>
        <w:rPr>
          <w:rFonts w:ascii="Arial" w:hAnsi="Arial" w:cs="Arial"/>
          <w:color w:val="000000" w:themeColor="text1"/>
          <w:sz w:val="22"/>
          <w:szCs w:val="22"/>
        </w:rPr>
        <w:t>2.</w:t>
      </w:r>
      <w:r w:rsidRPr="00A2796E">
        <w:rPr>
          <w:rFonts w:ascii="Arial" w:hAnsi="Arial" w:cs="Arial"/>
          <w:color w:val="000000" w:themeColor="text1"/>
          <w:sz w:val="22"/>
          <w:szCs w:val="22"/>
        </w:rPr>
        <w:t xml:space="preserve"> British Educational Research Association (2018).</w:t>
      </w:r>
      <w:r w:rsidRPr="00A2796E">
        <w:rPr>
          <w:rStyle w:val="apple-converted-space"/>
          <w:rFonts w:ascii="Arial" w:eastAsiaTheme="majorEastAsia" w:hAnsi="Arial" w:cs="Arial"/>
          <w:color w:val="000000" w:themeColor="text1"/>
          <w:sz w:val="22"/>
          <w:szCs w:val="22"/>
        </w:rPr>
        <w:t> </w:t>
      </w:r>
      <w:r w:rsidRPr="00A2796E">
        <w:rPr>
          <w:rFonts w:ascii="Arial" w:hAnsi="Arial" w:cs="Arial"/>
          <w:i/>
          <w:iCs/>
          <w:color w:val="000000" w:themeColor="text1"/>
          <w:sz w:val="22"/>
          <w:szCs w:val="22"/>
        </w:rPr>
        <w:t>Ethical Guidelines for Educational Research, fourth edition (2018)</w:t>
      </w:r>
      <w:r w:rsidRPr="00A2796E">
        <w:rPr>
          <w:rFonts w:ascii="Arial" w:hAnsi="Arial" w:cs="Arial"/>
          <w:color w:val="000000" w:themeColor="text1"/>
          <w:sz w:val="22"/>
          <w:szCs w:val="22"/>
        </w:rPr>
        <w:t xml:space="preserve">. [online] Bera.ac.uk. Available at: </w:t>
      </w:r>
      <w:hyperlink r:id="rId8" w:history="1">
        <w:r w:rsidRPr="00A2796E">
          <w:rPr>
            <w:rStyle w:val="Hyperlink"/>
            <w:rFonts w:ascii="Arial" w:hAnsi="Arial" w:cs="Arial"/>
            <w:color w:val="000000" w:themeColor="text1"/>
            <w:sz w:val="22"/>
            <w:szCs w:val="22"/>
          </w:rPr>
          <w:t>https://www.bera.ac.uk/publication/ethical-guidelines-for-educational-research-2018</w:t>
        </w:r>
      </w:hyperlink>
      <w:r w:rsidRPr="00A2796E">
        <w:rPr>
          <w:rFonts w:ascii="Arial" w:hAnsi="Arial" w:cs="Arial"/>
          <w:color w:val="000000" w:themeColor="text1"/>
          <w:sz w:val="22"/>
          <w:szCs w:val="22"/>
        </w:rPr>
        <w:t>.</w:t>
      </w:r>
    </w:p>
    <w:p w14:paraId="24AD0401" w14:textId="63B827E4" w:rsidR="00804817" w:rsidRDefault="00804817"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4B52AC53" w14:textId="35B8BFC4" w:rsidR="00804817" w:rsidRDefault="000449AC"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3.</w:t>
      </w:r>
      <w:r w:rsidR="00804817" w:rsidRPr="00A2796E">
        <w:rPr>
          <w:rFonts w:ascii="Arial" w:hAnsi="Arial" w:cs="Arial"/>
          <w:color w:val="000000" w:themeColor="text1"/>
          <w:sz w:val="22"/>
          <w:szCs w:val="22"/>
        </w:rPr>
        <w:t>Brown, N. (2015).</w:t>
      </w:r>
      <w:r w:rsidR="00804817" w:rsidRPr="00A2796E">
        <w:rPr>
          <w:rStyle w:val="apple-converted-space"/>
          <w:rFonts w:ascii="Arial" w:eastAsiaTheme="majorEastAsia" w:hAnsi="Arial" w:cs="Arial"/>
          <w:color w:val="000000" w:themeColor="text1"/>
          <w:sz w:val="22"/>
          <w:szCs w:val="22"/>
        </w:rPr>
        <w:t> </w:t>
      </w:r>
      <w:r w:rsidR="00804817" w:rsidRPr="00A2796E">
        <w:rPr>
          <w:rFonts w:ascii="Arial" w:hAnsi="Arial" w:cs="Arial"/>
          <w:i/>
          <w:iCs/>
          <w:color w:val="000000" w:themeColor="text1"/>
          <w:sz w:val="22"/>
          <w:szCs w:val="22"/>
        </w:rPr>
        <w:t>The Mosaic approach according to Clark and Moss</w:t>
      </w:r>
      <w:r w:rsidR="00804817" w:rsidRPr="00A2796E">
        <w:rPr>
          <w:rFonts w:ascii="Arial" w:hAnsi="Arial" w:cs="Arial"/>
          <w:color w:val="000000" w:themeColor="text1"/>
          <w:sz w:val="22"/>
          <w:szCs w:val="22"/>
        </w:rPr>
        <w:t xml:space="preserve">. [online] Nicole Brown. Available at: </w:t>
      </w:r>
      <w:hyperlink r:id="rId9" w:history="1">
        <w:r w:rsidR="00804817" w:rsidRPr="00A2796E">
          <w:rPr>
            <w:rStyle w:val="Hyperlink"/>
            <w:rFonts w:ascii="Arial" w:hAnsi="Arial" w:cs="Arial"/>
            <w:color w:val="000000" w:themeColor="text1"/>
            <w:sz w:val="22"/>
            <w:szCs w:val="22"/>
          </w:rPr>
          <w:t>https://www.nicole-brown.co.uk/the-mosaic-approach-according-to-clark-and-moss/</w:t>
        </w:r>
      </w:hyperlink>
      <w:r w:rsidR="00804817" w:rsidRPr="00A2796E">
        <w:rPr>
          <w:rFonts w:ascii="Arial" w:hAnsi="Arial" w:cs="Arial"/>
          <w:color w:val="000000" w:themeColor="text1"/>
          <w:sz w:val="22"/>
          <w:szCs w:val="22"/>
        </w:rPr>
        <w:t>.</w:t>
      </w:r>
    </w:p>
    <w:p w14:paraId="705E31DF" w14:textId="77777777" w:rsidR="00804817" w:rsidRDefault="00804817"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008E7CC7" w14:textId="51200CD9" w:rsidR="00804817" w:rsidRPr="00A2796E" w:rsidRDefault="000449AC"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4.</w:t>
      </w:r>
      <w:r w:rsidR="00804817" w:rsidRPr="00A2796E">
        <w:rPr>
          <w:rFonts w:ascii="Arial" w:hAnsi="Arial" w:cs="Arial"/>
          <w:color w:val="000000" w:themeColor="text1"/>
          <w:sz w:val="22"/>
          <w:szCs w:val="22"/>
        </w:rPr>
        <w:t>Cint (2022).</w:t>
      </w:r>
      <w:r w:rsidR="00804817" w:rsidRPr="00A2796E">
        <w:rPr>
          <w:rStyle w:val="apple-converted-space"/>
          <w:rFonts w:ascii="Arial" w:eastAsiaTheme="majorEastAsia" w:hAnsi="Arial" w:cs="Arial"/>
          <w:color w:val="000000" w:themeColor="text1"/>
          <w:sz w:val="22"/>
          <w:szCs w:val="22"/>
        </w:rPr>
        <w:t> </w:t>
      </w:r>
      <w:r w:rsidR="00804817" w:rsidRPr="00A2796E">
        <w:rPr>
          <w:rFonts w:ascii="Arial" w:hAnsi="Arial" w:cs="Arial"/>
          <w:i/>
          <w:iCs/>
          <w:color w:val="000000" w:themeColor="text1"/>
          <w:sz w:val="22"/>
          <w:szCs w:val="22"/>
        </w:rPr>
        <w:t>What Is a Questionnaire | Types of Questionnaires in Research</w:t>
      </w:r>
      <w:r w:rsidR="00804817" w:rsidRPr="00A2796E">
        <w:rPr>
          <w:rFonts w:ascii="Arial" w:hAnsi="Arial" w:cs="Arial"/>
          <w:color w:val="000000" w:themeColor="text1"/>
          <w:sz w:val="22"/>
          <w:szCs w:val="22"/>
        </w:rPr>
        <w:t>. https://www.cint.com/blog/what-is-a-questionnaire-and-how-is-it-used-in-research.</w:t>
      </w:r>
    </w:p>
    <w:p w14:paraId="2F4252AD" w14:textId="77777777" w:rsidR="00804817" w:rsidRDefault="00804817"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428FCA00" w14:textId="0924A16C" w:rsidR="00804817" w:rsidRDefault="000449AC"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5.</w:t>
      </w:r>
      <w:r w:rsidR="00804817" w:rsidRPr="00A2796E">
        <w:rPr>
          <w:rFonts w:ascii="Arial" w:hAnsi="Arial" w:cs="Arial"/>
          <w:color w:val="000000" w:themeColor="text1"/>
          <w:sz w:val="22"/>
          <w:szCs w:val="22"/>
        </w:rPr>
        <w:t>Clark, A. (2001). How to listen to very young children: The mosaic approach.</w:t>
      </w:r>
      <w:r w:rsidR="00804817" w:rsidRPr="00A2796E">
        <w:rPr>
          <w:rStyle w:val="apple-converted-space"/>
          <w:rFonts w:ascii="Arial" w:eastAsiaTheme="majorEastAsia" w:hAnsi="Arial" w:cs="Arial"/>
          <w:color w:val="000000" w:themeColor="text1"/>
          <w:sz w:val="22"/>
          <w:szCs w:val="22"/>
        </w:rPr>
        <w:t> </w:t>
      </w:r>
      <w:proofErr w:type="gramStart"/>
      <w:r w:rsidR="00804817" w:rsidRPr="00A2796E">
        <w:rPr>
          <w:rFonts w:ascii="Arial" w:hAnsi="Arial" w:cs="Arial"/>
          <w:i/>
          <w:iCs/>
          <w:color w:val="000000" w:themeColor="text1"/>
          <w:sz w:val="22"/>
          <w:szCs w:val="22"/>
        </w:rPr>
        <w:t>Child Care</w:t>
      </w:r>
      <w:proofErr w:type="gramEnd"/>
      <w:r w:rsidR="00804817" w:rsidRPr="00A2796E">
        <w:rPr>
          <w:rFonts w:ascii="Arial" w:hAnsi="Arial" w:cs="Arial"/>
          <w:i/>
          <w:iCs/>
          <w:color w:val="000000" w:themeColor="text1"/>
          <w:sz w:val="22"/>
          <w:szCs w:val="22"/>
        </w:rPr>
        <w:t xml:space="preserve"> in Practice</w:t>
      </w:r>
      <w:r w:rsidR="00804817" w:rsidRPr="00A2796E">
        <w:rPr>
          <w:rFonts w:ascii="Arial" w:hAnsi="Arial" w:cs="Arial"/>
          <w:color w:val="000000" w:themeColor="text1"/>
          <w:sz w:val="22"/>
          <w:szCs w:val="22"/>
        </w:rPr>
        <w:t>,</w:t>
      </w:r>
      <w:r w:rsidR="00804817">
        <w:rPr>
          <w:rFonts w:ascii="Arial" w:hAnsi="Arial" w:cs="Arial"/>
          <w:color w:val="000000" w:themeColor="text1"/>
          <w:sz w:val="22"/>
          <w:szCs w:val="22"/>
        </w:rPr>
        <w:t xml:space="preserve"> </w:t>
      </w:r>
      <w:proofErr w:type="spellStart"/>
      <w:r w:rsidR="00804817">
        <w:rPr>
          <w:rFonts w:ascii="Arial" w:hAnsi="Arial" w:cs="Arial"/>
          <w:color w:val="000000" w:themeColor="text1"/>
          <w:sz w:val="22"/>
          <w:szCs w:val="22"/>
        </w:rPr>
        <w:t>Tud</w:t>
      </w:r>
      <w:proofErr w:type="spellEnd"/>
      <w:r w:rsidR="00804817">
        <w:rPr>
          <w:rFonts w:ascii="Arial" w:hAnsi="Arial" w:cs="Arial"/>
          <w:color w:val="000000" w:themeColor="text1"/>
          <w:sz w:val="22"/>
          <w:szCs w:val="22"/>
        </w:rPr>
        <w:t xml:space="preserve"> </w:t>
      </w:r>
      <w:r w:rsidR="00804817" w:rsidRPr="00A2796E">
        <w:rPr>
          <w:rFonts w:ascii="Arial" w:hAnsi="Arial" w:cs="Arial"/>
          <w:color w:val="000000" w:themeColor="text1"/>
          <w:sz w:val="22"/>
          <w:szCs w:val="22"/>
        </w:rPr>
        <w:t>333–341.</w:t>
      </w:r>
    </w:p>
    <w:p w14:paraId="77D07208" w14:textId="77777777" w:rsidR="00804817" w:rsidRDefault="00804817"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342BFDCF" w14:textId="16AEF0D5" w:rsidR="00804817" w:rsidRDefault="000449AC"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6.</w:t>
      </w:r>
      <w:r w:rsidR="00804817" w:rsidRPr="00804817">
        <w:rPr>
          <w:rFonts w:ascii="Arial" w:hAnsi="Arial" w:cs="Arial"/>
          <w:color w:val="000000" w:themeColor="text1"/>
          <w:sz w:val="22"/>
          <w:szCs w:val="22"/>
        </w:rPr>
        <w:t>Clark, A.</w:t>
      </w:r>
      <w:r w:rsidR="00804817" w:rsidRPr="00804817">
        <w:rPr>
          <w:rFonts w:ascii="Arial" w:hAnsi="Arial" w:cs="Arial"/>
          <w:b/>
          <w:bCs/>
          <w:color w:val="000000" w:themeColor="text1"/>
          <w:sz w:val="22"/>
          <w:szCs w:val="22"/>
        </w:rPr>
        <w:t xml:space="preserve"> </w:t>
      </w:r>
      <w:r w:rsidR="00804817" w:rsidRPr="00804817">
        <w:rPr>
          <w:rFonts w:ascii="Arial" w:hAnsi="Arial" w:cs="Arial"/>
          <w:color w:val="000000" w:themeColor="text1"/>
          <w:sz w:val="22"/>
          <w:szCs w:val="22"/>
        </w:rPr>
        <w:t xml:space="preserve">(2005) Ways of seeing: using the Mosaic approach to listen to young children’s perspective, </w:t>
      </w:r>
      <w:proofErr w:type="spellStart"/>
      <w:r w:rsidR="00804817">
        <w:rPr>
          <w:rFonts w:ascii="Arial" w:hAnsi="Arial" w:cs="Arial"/>
          <w:color w:val="000000" w:themeColor="text1"/>
          <w:sz w:val="22"/>
          <w:szCs w:val="22"/>
        </w:rPr>
        <w:t>Tud</w:t>
      </w:r>
      <w:proofErr w:type="spellEnd"/>
      <w:r w:rsidR="00804817" w:rsidRPr="00804817">
        <w:rPr>
          <w:rFonts w:ascii="Arial" w:hAnsi="Arial" w:cs="Arial"/>
          <w:color w:val="000000" w:themeColor="text1"/>
          <w:sz w:val="22"/>
          <w:szCs w:val="22"/>
        </w:rPr>
        <w:t>. 29–49.</w:t>
      </w:r>
    </w:p>
    <w:p w14:paraId="616DE799" w14:textId="77777777" w:rsidR="00804817" w:rsidRDefault="00804817"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6B7DA344" w14:textId="248069C5" w:rsidR="00804817" w:rsidRDefault="000449AC"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7.</w:t>
      </w:r>
      <w:r w:rsidR="00804817" w:rsidRPr="00A2796E">
        <w:rPr>
          <w:rFonts w:ascii="Arial" w:hAnsi="Arial" w:cs="Arial"/>
          <w:color w:val="000000" w:themeColor="text1"/>
          <w:sz w:val="22"/>
          <w:szCs w:val="22"/>
        </w:rPr>
        <w:t>Clark, A. and Moss, P. (2011).</w:t>
      </w:r>
      <w:r w:rsidR="00804817" w:rsidRPr="00A2796E">
        <w:rPr>
          <w:rStyle w:val="apple-converted-space"/>
          <w:rFonts w:ascii="Arial" w:eastAsiaTheme="majorEastAsia" w:hAnsi="Arial" w:cs="Arial"/>
          <w:color w:val="000000" w:themeColor="text1"/>
          <w:sz w:val="22"/>
          <w:szCs w:val="22"/>
        </w:rPr>
        <w:t> </w:t>
      </w:r>
      <w:r w:rsidR="00804817" w:rsidRPr="00804817">
        <w:rPr>
          <w:rFonts w:ascii="Arial" w:hAnsi="Arial" w:cs="Arial"/>
          <w:color w:val="000000" w:themeColor="text1"/>
          <w:sz w:val="22"/>
          <w:szCs w:val="22"/>
        </w:rPr>
        <w:t>Listening to young children: the mosaic approach.</w:t>
      </w:r>
    </w:p>
    <w:p w14:paraId="18C90622" w14:textId="77777777" w:rsidR="00804817" w:rsidRDefault="00804817" w:rsidP="00804817">
      <w:pPr>
        <w:pStyle w:val="NormalWeb"/>
        <w:shd w:val="clear" w:color="auto" w:fill="FFFFFF"/>
        <w:spacing w:before="0" w:beforeAutospacing="0" w:after="0" w:afterAutospacing="0" w:line="360" w:lineRule="auto"/>
        <w:rPr>
          <w:rStyle w:val="Hyperlink"/>
          <w:rFonts w:ascii="Arial" w:hAnsi="Arial" w:cs="Arial"/>
          <w:color w:val="000000" w:themeColor="text1"/>
          <w:sz w:val="22"/>
          <w:szCs w:val="22"/>
        </w:rPr>
      </w:pPr>
    </w:p>
    <w:p w14:paraId="079FEE9A" w14:textId="0E71584C" w:rsidR="00804817" w:rsidRPr="00A2796E" w:rsidRDefault="00804817"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sidRPr="00A2796E">
        <w:rPr>
          <w:rFonts w:ascii="Arial" w:hAnsi="Arial" w:cs="Arial"/>
          <w:color w:val="000000" w:themeColor="text1"/>
          <w:sz w:val="22"/>
          <w:szCs w:val="22"/>
        </w:rPr>
        <w:t>‌</w:t>
      </w:r>
      <w:r w:rsidR="000449AC">
        <w:rPr>
          <w:rFonts w:ascii="Arial" w:hAnsi="Arial" w:cs="Arial"/>
          <w:color w:val="000000" w:themeColor="text1"/>
          <w:sz w:val="22"/>
          <w:szCs w:val="22"/>
        </w:rPr>
        <w:t>8.</w:t>
      </w:r>
      <w:r w:rsidRPr="00A2796E">
        <w:rPr>
          <w:rFonts w:ascii="Arial" w:hAnsi="Arial" w:cs="Arial"/>
          <w:color w:val="000000" w:themeColor="text1"/>
          <w:sz w:val="22"/>
          <w:szCs w:val="22"/>
        </w:rPr>
        <w:t xml:space="preserve"> CLIL Media. (2021).</w:t>
      </w:r>
      <w:r w:rsidRPr="00A2796E">
        <w:rPr>
          <w:rStyle w:val="apple-converted-space"/>
          <w:rFonts w:ascii="Arial" w:eastAsiaTheme="majorEastAsia" w:hAnsi="Arial" w:cs="Arial"/>
          <w:color w:val="000000" w:themeColor="text1"/>
          <w:sz w:val="22"/>
          <w:szCs w:val="22"/>
        </w:rPr>
        <w:t> </w:t>
      </w:r>
      <w:r w:rsidRPr="00A2796E">
        <w:rPr>
          <w:rFonts w:ascii="Arial" w:hAnsi="Arial" w:cs="Arial"/>
          <w:i/>
          <w:iCs/>
          <w:color w:val="000000" w:themeColor="text1"/>
          <w:sz w:val="22"/>
          <w:szCs w:val="22"/>
        </w:rPr>
        <w:t>The pros and cons of learning objectives in a CLIL lesson</w:t>
      </w:r>
      <w:r w:rsidRPr="00A2796E">
        <w:rPr>
          <w:rFonts w:ascii="Arial" w:hAnsi="Arial" w:cs="Arial"/>
          <w:color w:val="000000" w:themeColor="text1"/>
          <w:sz w:val="22"/>
          <w:szCs w:val="22"/>
        </w:rPr>
        <w:t xml:space="preserve">. </w:t>
      </w:r>
      <w:hyperlink r:id="rId10" w:history="1">
        <w:r w:rsidRPr="00761ACD">
          <w:rPr>
            <w:rStyle w:val="Hyperlink"/>
            <w:rFonts w:ascii="Arial" w:hAnsi="Arial" w:cs="Arial"/>
            <w:sz w:val="22"/>
            <w:szCs w:val="22"/>
          </w:rPr>
          <w:t>https://www.clilmedia.com/the-pros-and-cons-of-learning-objectives-in-a-clil-lesson/</w:t>
        </w:r>
      </w:hyperlink>
      <w:r w:rsidRPr="00A2796E">
        <w:rPr>
          <w:rFonts w:ascii="Arial" w:hAnsi="Arial" w:cs="Arial"/>
          <w:color w:val="000000" w:themeColor="text1"/>
          <w:sz w:val="22"/>
          <w:szCs w:val="22"/>
        </w:rPr>
        <w:t>.</w:t>
      </w:r>
    </w:p>
    <w:p w14:paraId="799577A3" w14:textId="77777777" w:rsidR="00804817" w:rsidRDefault="00804817" w:rsidP="00804817">
      <w:pPr>
        <w:tabs>
          <w:tab w:val="left" w:pos="5823"/>
        </w:tabs>
        <w:spacing w:line="360" w:lineRule="auto"/>
        <w:rPr>
          <w:rFonts w:ascii="Arial" w:hAnsi="Arial" w:cs="Arial"/>
          <w:color w:val="000000" w:themeColor="text1"/>
          <w:sz w:val="22"/>
          <w:szCs w:val="22"/>
        </w:rPr>
      </w:pPr>
    </w:p>
    <w:p w14:paraId="05D76BB2" w14:textId="32E01449" w:rsidR="00804817" w:rsidRPr="00A2796E" w:rsidRDefault="000449AC" w:rsidP="00804817">
      <w:pPr>
        <w:tabs>
          <w:tab w:val="left" w:pos="5823"/>
        </w:tabs>
        <w:spacing w:line="360" w:lineRule="auto"/>
        <w:rPr>
          <w:rFonts w:ascii="Arial" w:hAnsi="Arial" w:cs="Arial"/>
          <w:color w:val="000000" w:themeColor="text1"/>
          <w:sz w:val="22"/>
          <w:szCs w:val="22"/>
        </w:rPr>
      </w:pPr>
      <w:r>
        <w:rPr>
          <w:rFonts w:ascii="Arial" w:hAnsi="Arial" w:cs="Arial"/>
          <w:color w:val="000000" w:themeColor="text1"/>
          <w:sz w:val="22"/>
          <w:szCs w:val="22"/>
        </w:rPr>
        <w:t>9.</w:t>
      </w:r>
      <w:r w:rsidR="00804817" w:rsidRPr="00A2796E">
        <w:rPr>
          <w:rFonts w:ascii="Arial" w:hAnsi="Arial" w:cs="Arial"/>
          <w:color w:val="000000" w:themeColor="text1"/>
          <w:sz w:val="22"/>
          <w:szCs w:val="22"/>
        </w:rPr>
        <w:t>Cwriwlcm newydd i gymru (2022).</w:t>
      </w:r>
    </w:p>
    <w:p w14:paraId="344B3CBE" w14:textId="77777777" w:rsidR="00804817" w:rsidRPr="00A2796E" w:rsidRDefault="00804817" w:rsidP="00804817">
      <w:pPr>
        <w:tabs>
          <w:tab w:val="left" w:pos="5823"/>
        </w:tabs>
        <w:spacing w:line="360" w:lineRule="auto"/>
        <w:rPr>
          <w:rFonts w:ascii="Arial" w:hAnsi="Arial" w:cs="Arial"/>
          <w:color w:val="000000" w:themeColor="text1"/>
          <w:sz w:val="22"/>
          <w:szCs w:val="22"/>
        </w:rPr>
      </w:pPr>
      <w:hyperlink r:id="rId11" w:history="1">
        <w:r w:rsidRPr="00A2796E">
          <w:rPr>
            <w:rStyle w:val="Hyperlink"/>
            <w:rFonts w:ascii="Arial" w:hAnsi="Arial" w:cs="Arial"/>
            <w:color w:val="000000" w:themeColor="text1"/>
            <w:sz w:val="22"/>
            <w:szCs w:val="22"/>
          </w:rPr>
          <w:t>https://hwb.gov.wales</w:t>
        </w:r>
      </w:hyperlink>
    </w:p>
    <w:p w14:paraId="16F9CB4A" w14:textId="1FFFEB54" w:rsidR="00804817" w:rsidRDefault="000449AC" w:rsidP="00804817">
      <w:pPr>
        <w:pStyle w:val="NormalWeb"/>
        <w:shd w:val="clear" w:color="auto" w:fill="FFFFFF"/>
        <w:spacing w:line="360" w:lineRule="auto"/>
        <w:rPr>
          <w:rFonts w:ascii="Arial" w:hAnsi="Arial" w:cs="Arial"/>
          <w:color w:val="000000" w:themeColor="text1"/>
          <w:sz w:val="22"/>
          <w:szCs w:val="22"/>
        </w:rPr>
      </w:pPr>
      <w:r>
        <w:rPr>
          <w:rFonts w:ascii="Arial" w:hAnsi="Arial" w:cs="Arial"/>
          <w:color w:val="000000" w:themeColor="text1"/>
          <w:sz w:val="22"/>
          <w:szCs w:val="22"/>
        </w:rPr>
        <w:t>10.</w:t>
      </w:r>
      <w:r w:rsidR="00804817" w:rsidRPr="00A2796E">
        <w:rPr>
          <w:rFonts w:ascii="Arial" w:hAnsi="Arial" w:cs="Arial"/>
          <w:color w:val="000000" w:themeColor="text1"/>
          <w:sz w:val="22"/>
          <w:szCs w:val="22"/>
        </w:rPr>
        <w:t xml:space="preserve">Danby, S.J., Ewing, L., &amp; Thorpe, K.J. (2011) The novice researcher: interviewing young children. </w:t>
      </w:r>
      <w:r w:rsidR="00804817" w:rsidRPr="00A2796E">
        <w:rPr>
          <w:rFonts w:ascii="Arial" w:hAnsi="Arial" w:cs="Arial"/>
          <w:i/>
          <w:iCs/>
          <w:color w:val="000000" w:themeColor="text1"/>
          <w:sz w:val="22"/>
          <w:szCs w:val="22"/>
        </w:rPr>
        <w:t>Qualitative Enquiry</w:t>
      </w:r>
      <w:r w:rsidR="00804817" w:rsidRPr="00A2796E">
        <w:rPr>
          <w:rFonts w:ascii="Arial" w:hAnsi="Arial" w:cs="Arial"/>
          <w:color w:val="000000" w:themeColor="text1"/>
          <w:sz w:val="22"/>
          <w:szCs w:val="22"/>
        </w:rPr>
        <w:t>, 17</w:t>
      </w:r>
      <w:r w:rsidR="00804817">
        <w:rPr>
          <w:rFonts w:ascii="Arial" w:hAnsi="Arial" w:cs="Arial"/>
          <w:color w:val="000000" w:themeColor="text1"/>
          <w:sz w:val="22"/>
          <w:szCs w:val="22"/>
        </w:rPr>
        <w:t xml:space="preserve"> </w:t>
      </w:r>
      <w:proofErr w:type="spellStart"/>
      <w:r w:rsidR="00804817">
        <w:rPr>
          <w:rFonts w:ascii="Arial" w:hAnsi="Arial" w:cs="Arial"/>
          <w:color w:val="000000" w:themeColor="text1"/>
          <w:sz w:val="22"/>
          <w:szCs w:val="22"/>
        </w:rPr>
        <w:t>Tud</w:t>
      </w:r>
      <w:proofErr w:type="spellEnd"/>
      <w:r w:rsidR="00804817" w:rsidRPr="00A2796E">
        <w:rPr>
          <w:rFonts w:ascii="Arial" w:hAnsi="Arial" w:cs="Arial"/>
          <w:color w:val="000000" w:themeColor="text1"/>
          <w:sz w:val="22"/>
          <w:szCs w:val="22"/>
        </w:rPr>
        <w:t xml:space="preserve"> 74-84. </w:t>
      </w:r>
    </w:p>
    <w:p w14:paraId="2FBE70AC" w14:textId="2CDB4A5D" w:rsidR="00804817" w:rsidRDefault="000449AC" w:rsidP="00804817">
      <w:pPr>
        <w:tabs>
          <w:tab w:val="left" w:pos="5823"/>
        </w:tabs>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11.</w:t>
      </w:r>
      <w:r w:rsidR="00804817" w:rsidRPr="00A2796E">
        <w:rPr>
          <w:rFonts w:ascii="Arial" w:hAnsi="Arial" w:cs="Arial"/>
          <w:color w:val="000000" w:themeColor="text1"/>
          <w:sz w:val="22"/>
          <w:szCs w:val="22"/>
        </w:rPr>
        <w:t>Donaldson, G. (2015).</w:t>
      </w:r>
      <w:r w:rsidR="00804817" w:rsidRPr="00A2796E">
        <w:rPr>
          <w:rStyle w:val="apple-converted-space"/>
          <w:rFonts w:ascii="Arial" w:eastAsiaTheme="majorEastAsia" w:hAnsi="Arial" w:cs="Arial"/>
          <w:color w:val="000000" w:themeColor="text1"/>
          <w:sz w:val="22"/>
          <w:szCs w:val="22"/>
        </w:rPr>
        <w:t> </w:t>
      </w:r>
      <w:r w:rsidR="00804817" w:rsidRPr="00A2796E">
        <w:rPr>
          <w:rFonts w:ascii="Arial" w:hAnsi="Arial" w:cs="Arial"/>
          <w:i/>
          <w:iCs/>
          <w:color w:val="000000" w:themeColor="text1"/>
          <w:sz w:val="22"/>
          <w:szCs w:val="22"/>
        </w:rPr>
        <w:t>Successful Futures Independent Review of Curriculum and Assessment Arrangements in Wales</w:t>
      </w:r>
      <w:r w:rsidR="00804817" w:rsidRPr="00A2796E">
        <w:rPr>
          <w:rFonts w:ascii="Arial" w:hAnsi="Arial" w:cs="Arial"/>
          <w:color w:val="000000" w:themeColor="text1"/>
          <w:sz w:val="22"/>
          <w:szCs w:val="22"/>
        </w:rPr>
        <w:t xml:space="preserve">. [online] Available at: </w:t>
      </w:r>
      <w:r w:rsidR="00804817" w:rsidRPr="00A2796E">
        <w:rPr>
          <w:rFonts w:ascii="Arial" w:hAnsi="Arial" w:cs="Arial"/>
          <w:color w:val="000000" w:themeColor="text1"/>
          <w:sz w:val="22"/>
          <w:szCs w:val="22"/>
        </w:rPr>
        <w:fldChar w:fldCharType="begin"/>
      </w:r>
      <w:r w:rsidR="00804817" w:rsidRPr="00A2796E">
        <w:rPr>
          <w:rFonts w:ascii="Arial" w:hAnsi="Arial" w:cs="Arial"/>
          <w:color w:val="000000" w:themeColor="text1"/>
          <w:sz w:val="22"/>
          <w:szCs w:val="22"/>
        </w:rPr>
        <w:instrText>HYPERLINK "https://www.gov.wales/sites/default/files/publications/2018-03/successful-futures.pdf"</w:instrText>
      </w:r>
      <w:r w:rsidR="00804817" w:rsidRPr="00A2796E">
        <w:rPr>
          <w:rFonts w:ascii="Arial" w:hAnsi="Arial" w:cs="Arial"/>
          <w:color w:val="000000" w:themeColor="text1"/>
          <w:sz w:val="22"/>
          <w:szCs w:val="22"/>
        </w:rPr>
      </w:r>
      <w:r w:rsidR="00804817" w:rsidRPr="00A2796E">
        <w:rPr>
          <w:rFonts w:ascii="Arial" w:hAnsi="Arial" w:cs="Arial"/>
          <w:color w:val="000000" w:themeColor="text1"/>
          <w:sz w:val="22"/>
          <w:szCs w:val="22"/>
        </w:rPr>
        <w:fldChar w:fldCharType="separate"/>
      </w:r>
      <w:r w:rsidR="00804817" w:rsidRPr="00A2796E">
        <w:rPr>
          <w:rStyle w:val="Hyperlink"/>
          <w:rFonts w:ascii="Arial" w:hAnsi="Arial" w:cs="Arial"/>
          <w:color w:val="000000" w:themeColor="text1"/>
          <w:sz w:val="22"/>
          <w:szCs w:val="22"/>
        </w:rPr>
        <w:t>https://www.gov.wales/sites/default/files/publications/2018-03/successful-futures.pdf</w:t>
      </w:r>
      <w:r w:rsidR="00804817" w:rsidRPr="00A2796E">
        <w:rPr>
          <w:rStyle w:val="Hyperlink"/>
          <w:rFonts w:ascii="Arial" w:hAnsi="Arial" w:cs="Arial"/>
          <w:color w:val="000000" w:themeColor="text1"/>
          <w:sz w:val="22"/>
          <w:szCs w:val="22"/>
        </w:rPr>
        <w:fldChar w:fldCharType="end"/>
      </w:r>
      <w:r w:rsidR="00804817" w:rsidRPr="00A2796E">
        <w:rPr>
          <w:rFonts w:ascii="Arial" w:hAnsi="Arial" w:cs="Arial"/>
          <w:color w:val="000000" w:themeColor="text1"/>
          <w:sz w:val="22"/>
          <w:szCs w:val="22"/>
        </w:rPr>
        <w:t>.</w:t>
      </w:r>
    </w:p>
    <w:p w14:paraId="5337B08F" w14:textId="77777777" w:rsidR="000449AC" w:rsidRPr="00A2796E"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1A7D316C" w14:textId="174AA0B1" w:rsidR="000449AC"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r w:rsidRPr="00A2796E">
        <w:rPr>
          <w:rFonts w:ascii="Arial" w:hAnsi="Arial" w:cs="Arial"/>
          <w:color w:val="000000" w:themeColor="text1"/>
          <w:sz w:val="22"/>
          <w:szCs w:val="22"/>
        </w:rPr>
        <w:t>‌</w:t>
      </w:r>
      <w:r>
        <w:rPr>
          <w:rFonts w:ascii="Arial" w:hAnsi="Arial" w:cs="Arial"/>
          <w:color w:val="000000" w:themeColor="text1"/>
          <w:sz w:val="22"/>
          <w:szCs w:val="22"/>
        </w:rPr>
        <w:t>12.</w:t>
      </w:r>
      <w:r>
        <w:rPr>
          <w:rFonts w:ascii="Arial" w:hAnsi="Arial" w:cs="Arial"/>
          <w:color w:val="000000" w:themeColor="text1"/>
          <w:sz w:val="22"/>
          <w:szCs w:val="22"/>
        </w:rPr>
        <w:t>E</w:t>
      </w:r>
      <w:r w:rsidRPr="00A2796E">
        <w:rPr>
          <w:rFonts w:ascii="Arial" w:hAnsi="Arial" w:cs="Arial"/>
          <w:color w:val="000000" w:themeColor="text1"/>
          <w:sz w:val="22"/>
          <w:szCs w:val="22"/>
        </w:rPr>
        <w:t xml:space="preserve">vely </w:t>
      </w:r>
      <w:r>
        <w:rPr>
          <w:rFonts w:ascii="Arial" w:hAnsi="Arial" w:cs="Arial"/>
          <w:color w:val="000000" w:themeColor="text1"/>
          <w:sz w:val="22"/>
          <w:szCs w:val="22"/>
        </w:rPr>
        <w:t>M</w:t>
      </w:r>
      <w:r w:rsidRPr="00A2796E">
        <w:rPr>
          <w:rFonts w:ascii="Arial" w:hAnsi="Arial" w:cs="Arial"/>
          <w:color w:val="000000" w:themeColor="text1"/>
          <w:sz w:val="22"/>
          <w:szCs w:val="22"/>
        </w:rPr>
        <w:t xml:space="preserve"> and </w:t>
      </w:r>
      <w:r>
        <w:rPr>
          <w:rFonts w:ascii="Arial" w:hAnsi="Arial" w:cs="Arial"/>
          <w:color w:val="000000" w:themeColor="text1"/>
          <w:sz w:val="22"/>
          <w:szCs w:val="22"/>
        </w:rPr>
        <w:t>G</w:t>
      </w:r>
      <w:r w:rsidRPr="00A2796E">
        <w:rPr>
          <w:rFonts w:ascii="Arial" w:hAnsi="Arial" w:cs="Arial"/>
          <w:color w:val="000000" w:themeColor="text1"/>
          <w:sz w:val="22"/>
          <w:szCs w:val="22"/>
        </w:rPr>
        <w:t xml:space="preserve">amin </w:t>
      </w:r>
      <w:r>
        <w:rPr>
          <w:rFonts w:ascii="Arial" w:hAnsi="Arial" w:cs="Arial"/>
          <w:color w:val="000000" w:themeColor="text1"/>
          <w:sz w:val="22"/>
          <w:szCs w:val="22"/>
        </w:rPr>
        <w:t>Z</w:t>
      </w:r>
      <w:r w:rsidRPr="00A2796E">
        <w:rPr>
          <w:rFonts w:ascii="Arial" w:hAnsi="Arial" w:cs="Arial"/>
          <w:color w:val="000000" w:themeColor="text1"/>
          <w:sz w:val="22"/>
          <w:szCs w:val="22"/>
        </w:rPr>
        <w:t xml:space="preserve"> (2017).</w:t>
      </w:r>
      <w:r w:rsidRPr="00A2796E">
        <w:rPr>
          <w:rStyle w:val="apple-converted-space"/>
          <w:rFonts w:ascii="Arial" w:eastAsiaTheme="majorEastAsia" w:hAnsi="Arial" w:cs="Arial"/>
          <w:color w:val="000000" w:themeColor="text1"/>
          <w:sz w:val="22"/>
          <w:szCs w:val="22"/>
        </w:rPr>
        <w:t> </w:t>
      </w:r>
      <w:r w:rsidRPr="00A2796E">
        <w:rPr>
          <w:rFonts w:ascii="Arial" w:hAnsi="Arial" w:cs="Arial"/>
          <w:i/>
          <w:iCs/>
          <w:color w:val="000000" w:themeColor="text1"/>
          <w:sz w:val="22"/>
          <w:szCs w:val="22"/>
        </w:rPr>
        <w:t>Students who don’t speak up in class</w:t>
      </w:r>
      <w:r w:rsidRPr="00A2796E">
        <w:rPr>
          <w:rFonts w:ascii="Arial" w:hAnsi="Arial" w:cs="Arial"/>
          <w:color w:val="000000" w:themeColor="text1"/>
          <w:sz w:val="22"/>
          <w:szCs w:val="22"/>
        </w:rPr>
        <w:t xml:space="preserve">. </w:t>
      </w:r>
      <w:hyperlink r:id="rId12" w:history="1">
        <w:r w:rsidRPr="00761ACD">
          <w:rPr>
            <w:rStyle w:val="Hyperlink"/>
            <w:rFonts w:ascii="Arial" w:hAnsi="Arial" w:cs="Arial"/>
            <w:sz w:val="22"/>
            <w:szCs w:val="22"/>
          </w:rPr>
          <w:t>https://www.psych4schools.com.au/speakupclass/#:~:text=Continue%20reading%20and%20hence%20find</w:t>
        </w:r>
      </w:hyperlink>
    </w:p>
    <w:p w14:paraId="1957C402" w14:textId="77777777" w:rsidR="00804817" w:rsidRPr="00A2796E" w:rsidRDefault="00804817" w:rsidP="00804817">
      <w:pPr>
        <w:tabs>
          <w:tab w:val="left" w:pos="5823"/>
        </w:tabs>
        <w:spacing w:line="360" w:lineRule="auto"/>
        <w:rPr>
          <w:rFonts w:ascii="Arial" w:hAnsi="Arial" w:cs="Arial"/>
          <w:color w:val="000000" w:themeColor="text1"/>
          <w:sz w:val="22"/>
          <w:szCs w:val="22"/>
        </w:rPr>
      </w:pPr>
    </w:p>
    <w:p w14:paraId="34651772" w14:textId="3D17D803" w:rsidR="00804817" w:rsidRDefault="000449AC"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13.</w:t>
      </w:r>
      <w:r w:rsidR="00804817">
        <w:rPr>
          <w:rFonts w:ascii="Arial" w:hAnsi="Arial" w:cs="Arial"/>
          <w:color w:val="000000" w:themeColor="text1"/>
          <w:sz w:val="22"/>
          <w:szCs w:val="22"/>
        </w:rPr>
        <w:t>G</w:t>
      </w:r>
      <w:r w:rsidR="00804817" w:rsidRPr="00A2796E">
        <w:rPr>
          <w:rFonts w:ascii="Arial" w:hAnsi="Arial" w:cs="Arial"/>
          <w:color w:val="000000" w:themeColor="text1"/>
          <w:sz w:val="22"/>
          <w:szCs w:val="22"/>
        </w:rPr>
        <w:t xml:space="preserve">oddard </w:t>
      </w:r>
      <w:r w:rsidR="00804817">
        <w:rPr>
          <w:rFonts w:ascii="Arial" w:hAnsi="Arial" w:cs="Arial"/>
          <w:color w:val="000000" w:themeColor="text1"/>
          <w:sz w:val="22"/>
          <w:szCs w:val="22"/>
        </w:rPr>
        <w:t>R</w:t>
      </w:r>
      <w:r w:rsidR="00804817" w:rsidRPr="00A2796E">
        <w:rPr>
          <w:rFonts w:ascii="Arial" w:hAnsi="Arial" w:cs="Arial"/>
          <w:color w:val="000000" w:themeColor="text1"/>
          <w:sz w:val="22"/>
          <w:szCs w:val="22"/>
        </w:rPr>
        <w:t>. (2023).</w:t>
      </w:r>
      <w:r w:rsidR="00804817" w:rsidRPr="00A2796E">
        <w:rPr>
          <w:rStyle w:val="apple-converted-space"/>
          <w:rFonts w:ascii="Arial" w:eastAsiaTheme="majorEastAsia" w:hAnsi="Arial" w:cs="Arial"/>
          <w:color w:val="000000" w:themeColor="text1"/>
          <w:sz w:val="22"/>
          <w:szCs w:val="22"/>
        </w:rPr>
        <w:t> </w:t>
      </w:r>
      <w:r w:rsidR="00804817" w:rsidRPr="00A2796E">
        <w:rPr>
          <w:rFonts w:ascii="Arial" w:hAnsi="Arial" w:cs="Arial"/>
          <w:i/>
          <w:iCs/>
          <w:color w:val="000000" w:themeColor="text1"/>
          <w:sz w:val="22"/>
          <w:szCs w:val="22"/>
        </w:rPr>
        <w:t>Making feedback more effective for your students</w:t>
      </w:r>
      <w:r w:rsidR="00804817" w:rsidRPr="00A2796E">
        <w:rPr>
          <w:rFonts w:ascii="Arial" w:hAnsi="Arial" w:cs="Arial"/>
          <w:color w:val="000000" w:themeColor="text1"/>
          <w:sz w:val="22"/>
          <w:szCs w:val="22"/>
        </w:rPr>
        <w:t xml:space="preserve"> </w:t>
      </w:r>
      <w:hyperlink r:id="rId13" w:anchor=":~:text=Verbal%20feedback%20is%20one%20of" w:history="1">
        <w:r w:rsidR="00804817" w:rsidRPr="00A2796E">
          <w:rPr>
            <w:rStyle w:val="Hyperlink"/>
            <w:rFonts w:ascii="Arial" w:hAnsi="Arial" w:cs="Arial"/>
            <w:color w:val="000000" w:themeColor="text1"/>
            <w:sz w:val="22"/>
            <w:szCs w:val="22"/>
          </w:rPr>
          <w:t>https://blog.irisconnect.com/uk/community/blog/making-feedback-more-effective-for-your-students/#:~:text=Verbal%20feedback%20is%20one%20of</w:t>
        </w:r>
      </w:hyperlink>
      <w:r w:rsidR="00804817" w:rsidRPr="00A2796E">
        <w:rPr>
          <w:rFonts w:ascii="Arial" w:hAnsi="Arial" w:cs="Arial"/>
          <w:color w:val="000000" w:themeColor="text1"/>
          <w:sz w:val="22"/>
          <w:szCs w:val="22"/>
        </w:rPr>
        <w:t>.</w:t>
      </w:r>
    </w:p>
    <w:p w14:paraId="11075630" w14:textId="77777777" w:rsidR="00804817" w:rsidRDefault="00804817"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sidRPr="00A2796E">
        <w:rPr>
          <w:rFonts w:ascii="Arial" w:hAnsi="Arial" w:cs="Arial"/>
          <w:color w:val="000000" w:themeColor="text1"/>
          <w:sz w:val="22"/>
          <w:szCs w:val="22"/>
        </w:rPr>
        <w:t xml:space="preserve">‌ </w:t>
      </w:r>
    </w:p>
    <w:p w14:paraId="3D78B7FE" w14:textId="059D3328" w:rsidR="00804817" w:rsidRPr="00A2796E" w:rsidRDefault="000449AC"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14.</w:t>
      </w:r>
      <w:r w:rsidR="00804817" w:rsidRPr="00A2796E">
        <w:rPr>
          <w:rFonts w:ascii="Arial" w:hAnsi="Arial" w:cs="Arial"/>
          <w:color w:val="000000" w:themeColor="text1"/>
          <w:sz w:val="22"/>
          <w:szCs w:val="22"/>
        </w:rPr>
        <w:t>Greenfield, C. (2011). Personal Reflection on Research Process and Tools: Effectiveness, Highlights and Challenges in using the Mosaic Approach.</w:t>
      </w:r>
      <w:r w:rsidR="00804817" w:rsidRPr="00A2796E">
        <w:rPr>
          <w:rStyle w:val="apple-converted-space"/>
          <w:rFonts w:ascii="Arial" w:eastAsiaTheme="majorEastAsia" w:hAnsi="Arial" w:cs="Arial"/>
          <w:color w:val="000000" w:themeColor="text1"/>
          <w:sz w:val="22"/>
          <w:szCs w:val="22"/>
        </w:rPr>
        <w:t> </w:t>
      </w:r>
      <w:r w:rsidR="00804817" w:rsidRPr="00A2796E">
        <w:rPr>
          <w:rFonts w:ascii="Arial" w:hAnsi="Arial" w:cs="Arial"/>
          <w:i/>
          <w:iCs/>
          <w:color w:val="000000" w:themeColor="text1"/>
          <w:sz w:val="22"/>
          <w:szCs w:val="22"/>
        </w:rPr>
        <w:t>Australasian Journal of Early Childhood</w:t>
      </w:r>
      <w:r w:rsidR="00804817" w:rsidRPr="00A2796E">
        <w:rPr>
          <w:rFonts w:ascii="Arial" w:hAnsi="Arial" w:cs="Arial"/>
          <w:color w:val="000000" w:themeColor="text1"/>
          <w:sz w:val="22"/>
          <w:szCs w:val="22"/>
        </w:rPr>
        <w:t xml:space="preserve">, </w:t>
      </w:r>
      <w:r w:rsidR="00804817">
        <w:rPr>
          <w:rFonts w:ascii="Arial" w:hAnsi="Arial" w:cs="Arial"/>
          <w:color w:val="000000" w:themeColor="text1"/>
          <w:sz w:val="22"/>
          <w:szCs w:val="22"/>
        </w:rPr>
        <w:t>Tud</w:t>
      </w:r>
      <w:r w:rsidR="00804817" w:rsidRPr="00A2796E">
        <w:rPr>
          <w:rFonts w:ascii="Arial" w:hAnsi="Arial" w:cs="Arial"/>
          <w:color w:val="000000" w:themeColor="text1"/>
          <w:sz w:val="22"/>
          <w:szCs w:val="22"/>
        </w:rPr>
        <w:t>.109–116.</w:t>
      </w:r>
    </w:p>
    <w:p w14:paraId="77FDAC23" w14:textId="77777777" w:rsidR="000449AC"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5AC6B2EE" w14:textId="07AB7B84" w:rsidR="000449AC" w:rsidRPr="00A2796E"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15.</w:t>
      </w:r>
      <w:r w:rsidRPr="00A2796E">
        <w:rPr>
          <w:rFonts w:ascii="Arial" w:hAnsi="Arial" w:cs="Arial"/>
          <w:color w:val="000000" w:themeColor="text1"/>
          <w:sz w:val="22"/>
          <w:szCs w:val="22"/>
        </w:rPr>
        <w:t xml:space="preserve">Hounshell, E. (2022). From questionnaire to interview in survey research: Paul F. </w:t>
      </w:r>
      <w:proofErr w:type="spellStart"/>
      <w:r w:rsidRPr="00A2796E">
        <w:rPr>
          <w:rFonts w:ascii="Arial" w:hAnsi="Arial" w:cs="Arial"/>
          <w:color w:val="000000" w:themeColor="text1"/>
          <w:sz w:val="22"/>
          <w:szCs w:val="22"/>
        </w:rPr>
        <w:t>Lazarsfeld</w:t>
      </w:r>
      <w:proofErr w:type="spellEnd"/>
      <w:r w:rsidRPr="00A2796E">
        <w:rPr>
          <w:rFonts w:ascii="Arial" w:hAnsi="Arial" w:cs="Arial"/>
          <w:color w:val="000000" w:themeColor="text1"/>
          <w:sz w:val="22"/>
          <w:szCs w:val="22"/>
        </w:rPr>
        <w:t xml:space="preserve"> and the</w:t>
      </w:r>
      <w:r w:rsidRPr="00A2796E">
        <w:rPr>
          <w:rStyle w:val="apple-converted-space"/>
          <w:rFonts w:ascii="Arial" w:eastAsiaTheme="majorEastAsia" w:hAnsi="Arial" w:cs="Arial"/>
          <w:color w:val="000000" w:themeColor="text1"/>
          <w:sz w:val="22"/>
          <w:szCs w:val="22"/>
        </w:rPr>
        <w:t> </w:t>
      </w:r>
      <w:proofErr w:type="spellStart"/>
      <w:r w:rsidRPr="00A2796E">
        <w:rPr>
          <w:rFonts w:ascii="Arial" w:hAnsi="Arial" w:cs="Arial"/>
          <w:i/>
          <w:iCs/>
          <w:color w:val="000000" w:themeColor="text1"/>
          <w:sz w:val="22"/>
          <w:szCs w:val="22"/>
        </w:rPr>
        <w:t>Wirtschaftspsychologische</w:t>
      </w:r>
      <w:proofErr w:type="spellEnd"/>
      <w:r w:rsidRPr="00A2796E">
        <w:rPr>
          <w:rFonts w:ascii="Arial" w:hAnsi="Arial" w:cs="Arial"/>
          <w:i/>
          <w:iCs/>
          <w:color w:val="000000" w:themeColor="text1"/>
          <w:sz w:val="22"/>
          <w:szCs w:val="22"/>
        </w:rPr>
        <w:t xml:space="preserve"> </w:t>
      </w:r>
      <w:proofErr w:type="spellStart"/>
      <w:r w:rsidRPr="00A2796E">
        <w:rPr>
          <w:rFonts w:ascii="Arial" w:hAnsi="Arial" w:cs="Arial"/>
          <w:i/>
          <w:iCs/>
          <w:color w:val="000000" w:themeColor="text1"/>
          <w:sz w:val="22"/>
          <w:szCs w:val="22"/>
        </w:rPr>
        <w:t>Forschungsstelle</w:t>
      </w:r>
      <w:proofErr w:type="spellEnd"/>
      <w:r w:rsidRPr="00A2796E">
        <w:rPr>
          <w:rStyle w:val="apple-converted-space"/>
          <w:rFonts w:ascii="Arial" w:eastAsiaTheme="majorEastAsia" w:hAnsi="Arial" w:cs="Arial"/>
          <w:color w:val="000000" w:themeColor="text1"/>
          <w:sz w:val="22"/>
          <w:szCs w:val="22"/>
        </w:rPr>
        <w:t> </w:t>
      </w:r>
      <w:r w:rsidRPr="00A2796E">
        <w:rPr>
          <w:rFonts w:ascii="Arial" w:hAnsi="Arial" w:cs="Arial"/>
          <w:color w:val="000000" w:themeColor="text1"/>
          <w:sz w:val="22"/>
          <w:szCs w:val="22"/>
        </w:rPr>
        <w:t>in interwar Vienna.</w:t>
      </w:r>
      <w:r w:rsidRPr="00A2796E">
        <w:rPr>
          <w:rStyle w:val="apple-converted-space"/>
          <w:rFonts w:ascii="Arial" w:eastAsiaTheme="majorEastAsia" w:hAnsi="Arial" w:cs="Arial"/>
          <w:color w:val="000000" w:themeColor="text1"/>
          <w:sz w:val="22"/>
          <w:szCs w:val="22"/>
        </w:rPr>
        <w:t> </w:t>
      </w:r>
      <w:r w:rsidRPr="00A2796E">
        <w:rPr>
          <w:rFonts w:ascii="Arial" w:hAnsi="Arial" w:cs="Arial"/>
          <w:i/>
          <w:iCs/>
          <w:color w:val="000000" w:themeColor="text1"/>
          <w:sz w:val="22"/>
          <w:szCs w:val="22"/>
        </w:rPr>
        <w:t xml:space="preserve">Intellectual History </w:t>
      </w:r>
      <w:proofErr w:type="gramStart"/>
      <w:r w:rsidRPr="00A2796E">
        <w:rPr>
          <w:rFonts w:ascii="Arial" w:hAnsi="Arial" w:cs="Arial"/>
          <w:i/>
          <w:iCs/>
          <w:color w:val="000000" w:themeColor="text1"/>
          <w:sz w:val="22"/>
          <w:szCs w:val="22"/>
        </w:rPr>
        <w:t>Review</w:t>
      </w:r>
      <w:r w:rsidRPr="00A2796E">
        <w:rPr>
          <w:rFonts w:ascii="Arial" w:hAnsi="Arial" w:cs="Arial"/>
          <w:color w:val="000000" w:themeColor="text1"/>
          <w:sz w:val="22"/>
          <w:szCs w:val="22"/>
        </w:rPr>
        <w:t xml:space="preserve">, </w:t>
      </w:r>
      <w:r>
        <w:rPr>
          <w:rFonts w:ascii="Arial" w:hAnsi="Arial" w:cs="Arial"/>
          <w:color w:val="000000" w:themeColor="text1"/>
          <w:sz w:val="22"/>
          <w:szCs w:val="22"/>
        </w:rPr>
        <w:t xml:space="preserve"> Tud</w:t>
      </w:r>
      <w:proofErr w:type="gramEnd"/>
      <w:r w:rsidRPr="00A2796E">
        <w:rPr>
          <w:rFonts w:ascii="Arial" w:hAnsi="Arial" w:cs="Arial"/>
          <w:color w:val="000000" w:themeColor="text1"/>
          <w:sz w:val="22"/>
          <w:szCs w:val="22"/>
        </w:rPr>
        <w:t>.619–644</w:t>
      </w:r>
    </w:p>
    <w:p w14:paraId="3BCC344B" w14:textId="5B375B25" w:rsidR="00804817" w:rsidRDefault="00804817"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0B7E043A" w14:textId="30F057F0" w:rsidR="00804817" w:rsidRPr="00804817" w:rsidRDefault="000449AC"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16.</w:t>
      </w:r>
      <w:r w:rsidR="00804817" w:rsidRPr="00A2796E">
        <w:rPr>
          <w:rFonts w:ascii="Arial" w:hAnsi="Arial" w:cs="Arial"/>
          <w:color w:val="000000" w:themeColor="text1"/>
          <w:sz w:val="22"/>
          <w:szCs w:val="22"/>
        </w:rPr>
        <w:t>InnerDrive (</w:t>
      </w:r>
      <w:proofErr w:type="spellStart"/>
      <w:r w:rsidR="00804817">
        <w:rPr>
          <w:rFonts w:ascii="Arial" w:hAnsi="Arial" w:cs="Arial"/>
          <w:color w:val="000000" w:themeColor="text1"/>
          <w:sz w:val="22"/>
          <w:szCs w:val="22"/>
        </w:rPr>
        <w:t>d</w:t>
      </w:r>
      <w:r w:rsidR="00804817" w:rsidRPr="00A2796E">
        <w:rPr>
          <w:rFonts w:ascii="Arial" w:hAnsi="Arial" w:cs="Arial"/>
          <w:color w:val="000000" w:themeColor="text1"/>
          <w:sz w:val="22"/>
          <w:szCs w:val="22"/>
        </w:rPr>
        <w:t>.d.</w:t>
      </w:r>
      <w:proofErr w:type="spellEnd"/>
      <w:r w:rsidR="00804817" w:rsidRPr="00A2796E">
        <w:rPr>
          <w:rFonts w:ascii="Arial" w:hAnsi="Arial" w:cs="Arial"/>
          <w:color w:val="000000" w:themeColor="text1"/>
          <w:sz w:val="22"/>
          <w:szCs w:val="22"/>
        </w:rPr>
        <w:t>).</w:t>
      </w:r>
      <w:r w:rsidR="00804817" w:rsidRPr="00A2796E">
        <w:rPr>
          <w:rStyle w:val="apple-converted-space"/>
          <w:rFonts w:ascii="Arial" w:eastAsiaTheme="majorEastAsia" w:hAnsi="Arial" w:cs="Arial"/>
          <w:color w:val="000000" w:themeColor="text1"/>
          <w:sz w:val="22"/>
          <w:szCs w:val="22"/>
        </w:rPr>
        <w:t> </w:t>
      </w:r>
      <w:r w:rsidR="00804817" w:rsidRPr="00804817">
        <w:rPr>
          <w:rFonts w:ascii="Arial" w:hAnsi="Arial" w:cs="Arial"/>
          <w:color w:val="000000" w:themeColor="text1"/>
          <w:sz w:val="22"/>
          <w:szCs w:val="22"/>
        </w:rPr>
        <w:t>The importance of Think, Pair, Share</w:t>
      </w:r>
      <w:r w:rsidR="00804817" w:rsidRPr="00A2796E">
        <w:rPr>
          <w:rFonts w:ascii="Arial" w:hAnsi="Arial" w:cs="Arial"/>
          <w:i/>
          <w:iCs/>
          <w:color w:val="000000" w:themeColor="text1"/>
          <w:sz w:val="22"/>
          <w:szCs w:val="22"/>
        </w:rPr>
        <w:t xml:space="preserve"> </w:t>
      </w:r>
    </w:p>
    <w:p w14:paraId="71A91FEB" w14:textId="05F9636E" w:rsidR="00804817" w:rsidRDefault="00804817"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hyperlink r:id="rId14" w:anchor=":~:text=Research%20has%20found%20that%20Think" w:history="1">
        <w:r w:rsidRPr="00A2796E">
          <w:rPr>
            <w:rStyle w:val="Hyperlink"/>
            <w:rFonts w:ascii="Arial" w:hAnsi="Arial" w:cs="Arial"/>
            <w:color w:val="000000" w:themeColor="text1"/>
            <w:sz w:val="22"/>
            <w:szCs w:val="22"/>
          </w:rPr>
          <w:t>https://blog.innerdrive.co.uk/how-to-use-think-pair-share#:~:text=Research%20has%20found%20that%20Think</w:t>
        </w:r>
      </w:hyperlink>
      <w:r w:rsidRPr="00A2796E">
        <w:rPr>
          <w:rFonts w:ascii="Arial" w:hAnsi="Arial" w:cs="Arial"/>
          <w:color w:val="000000" w:themeColor="text1"/>
          <w:sz w:val="22"/>
          <w:szCs w:val="22"/>
        </w:rPr>
        <w:t>.</w:t>
      </w:r>
    </w:p>
    <w:p w14:paraId="38D3B155" w14:textId="77777777" w:rsidR="000449AC"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64FCCBD5" w14:textId="247707CC" w:rsidR="000449AC" w:rsidRDefault="000449AC"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17.</w:t>
      </w:r>
      <w:r w:rsidRPr="00A2796E">
        <w:rPr>
          <w:rFonts w:ascii="Arial" w:hAnsi="Arial" w:cs="Arial"/>
          <w:color w:val="000000" w:themeColor="text1"/>
          <w:sz w:val="22"/>
          <w:szCs w:val="22"/>
        </w:rPr>
        <w:t>Jones, K. (2022).</w:t>
      </w:r>
      <w:r w:rsidRPr="00A2796E">
        <w:rPr>
          <w:rStyle w:val="apple-converted-space"/>
          <w:rFonts w:ascii="Arial" w:eastAsiaTheme="majorEastAsia" w:hAnsi="Arial" w:cs="Arial"/>
          <w:color w:val="000000" w:themeColor="text1"/>
          <w:sz w:val="22"/>
          <w:szCs w:val="22"/>
        </w:rPr>
        <w:t> </w:t>
      </w:r>
      <w:r w:rsidRPr="00A2796E">
        <w:rPr>
          <w:rFonts w:ascii="Arial" w:hAnsi="Arial" w:cs="Arial"/>
          <w:i/>
          <w:iCs/>
          <w:color w:val="000000" w:themeColor="text1"/>
          <w:sz w:val="22"/>
          <w:szCs w:val="22"/>
        </w:rPr>
        <w:t>A Summary of Evidence Based Formative Assessment Strategies</w:t>
      </w:r>
      <w:r w:rsidRPr="00A2796E">
        <w:rPr>
          <w:rFonts w:ascii="Arial" w:hAnsi="Arial" w:cs="Arial"/>
          <w:color w:val="000000" w:themeColor="text1"/>
          <w:sz w:val="22"/>
          <w:szCs w:val="22"/>
        </w:rPr>
        <w:t xml:space="preserve">. </w:t>
      </w:r>
      <w:hyperlink r:id="rId15" w:history="1">
        <w:r w:rsidRPr="00A2796E">
          <w:rPr>
            <w:rStyle w:val="Hyperlink"/>
            <w:rFonts w:ascii="Arial" w:hAnsi="Arial" w:cs="Arial"/>
            <w:color w:val="000000" w:themeColor="text1"/>
            <w:sz w:val="22"/>
            <w:szCs w:val="22"/>
          </w:rPr>
          <w:t>https://evidencebased.education/a-summary-of-evidence-based-formative-assessment-strategies/</w:t>
        </w:r>
      </w:hyperlink>
      <w:r w:rsidRPr="00A2796E">
        <w:rPr>
          <w:rFonts w:ascii="Arial" w:hAnsi="Arial" w:cs="Arial"/>
          <w:color w:val="000000" w:themeColor="text1"/>
          <w:sz w:val="22"/>
          <w:szCs w:val="22"/>
        </w:rPr>
        <w:t>.</w:t>
      </w:r>
    </w:p>
    <w:p w14:paraId="02C5EDD7" w14:textId="1E9EADC2" w:rsidR="00804817" w:rsidRPr="00A2796E" w:rsidRDefault="000449AC" w:rsidP="00804817">
      <w:pPr>
        <w:pStyle w:val="NormalWeb"/>
        <w:shd w:val="clear" w:color="auto" w:fill="FFFFFF"/>
        <w:spacing w:line="360" w:lineRule="auto"/>
        <w:rPr>
          <w:rFonts w:ascii="Arial" w:hAnsi="Arial" w:cs="Arial"/>
          <w:color w:val="000000" w:themeColor="text1"/>
          <w:sz w:val="22"/>
          <w:szCs w:val="22"/>
        </w:rPr>
      </w:pPr>
      <w:r>
        <w:rPr>
          <w:rFonts w:ascii="Arial" w:hAnsi="Arial" w:cs="Arial"/>
          <w:color w:val="000000" w:themeColor="text1"/>
          <w:sz w:val="22"/>
          <w:szCs w:val="22"/>
        </w:rPr>
        <w:t>18.</w:t>
      </w:r>
      <w:r w:rsidR="00804817" w:rsidRPr="00A2796E">
        <w:rPr>
          <w:rFonts w:ascii="Arial" w:hAnsi="Arial" w:cs="Arial"/>
          <w:color w:val="000000" w:themeColor="text1"/>
          <w:sz w:val="22"/>
          <w:szCs w:val="22"/>
        </w:rPr>
        <w:t>Kohn, A. (2022).</w:t>
      </w:r>
      <w:r w:rsidR="00804817" w:rsidRPr="00A2796E">
        <w:rPr>
          <w:rStyle w:val="apple-converted-space"/>
          <w:rFonts w:ascii="Arial" w:eastAsiaTheme="majorEastAsia" w:hAnsi="Arial" w:cs="Arial"/>
          <w:color w:val="000000" w:themeColor="text1"/>
          <w:sz w:val="22"/>
          <w:szCs w:val="22"/>
        </w:rPr>
        <w:t> </w:t>
      </w:r>
      <w:r w:rsidR="00804817" w:rsidRPr="00A2796E">
        <w:rPr>
          <w:rFonts w:ascii="Arial" w:hAnsi="Arial" w:cs="Arial"/>
          <w:i/>
          <w:iCs/>
          <w:color w:val="000000" w:themeColor="text1"/>
          <w:sz w:val="22"/>
          <w:szCs w:val="22"/>
        </w:rPr>
        <w:t>Why Feedback Often Doesn’t Help</w:t>
      </w:r>
      <w:r w:rsidR="00804817" w:rsidRPr="00A2796E">
        <w:rPr>
          <w:rFonts w:ascii="Arial" w:hAnsi="Arial" w:cs="Arial"/>
          <w:color w:val="000000" w:themeColor="text1"/>
          <w:sz w:val="22"/>
          <w:szCs w:val="22"/>
        </w:rPr>
        <w:t xml:space="preserve">. [online] Alfie Kohn. </w:t>
      </w:r>
      <w:proofErr w:type="spellStart"/>
      <w:r w:rsidR="00804817" w:rsidRPr="00A2796E">
        <w:rPr>
          <w:rFonts w:ascii="Arial" w:hAnsi="Arial" w:cs="Arial"/>
          <w:color w:val="000000" w:themeColor="text1"/>
          <w:sz w:val="22"/>
          <w:szCs w:val="22"/>
        </w:rPr>
        <w:t>Availae</w:t>
      </w:r>
      <w:proofErr w:type="spellEnd"/>
      <w:r w:rsidR="00804817" w:rsidRPr="00A2796E">
        <w:rPr>
          <w:rFonts w:ascii="Arial" w:hAnsi="Arial" w:cs="Arial"/>
          <w:color w:val="000000" w:themeColor="text1"/>
          <w:sz w:val="22"/>
          <w:szCs w:val="22"/>
        </w:rPr>
        <w:t xml:space="preserve"> at: </w:t>
      </w:r>
      <w:r>
        <w:rPr>
          <w:rFonts w:ascii="Arial" w:hAnsi="Arial" w:cs="Arial"/>
          <w:color w:val="000000" w:themeColor="text1"/>
          <w:sz w:val="22"/>
          <w:szCs w:val="22"/>
        </w:rPr>
        <w:fldChar w:fldCharType="begin"/>
      </w:r>
      <w:r>
        <w:rPr>
          <w:rFonts w:ascii="Arial" w:hAnsi="Arial" w:cs="Arial"/>
          <w:color w:val="000000" w:themeColor="text1"/>
          <w:sz w:val="22"/>
          <w:szCs w:val="22"/>
        </w:rPr>
        <w:instrText>HYPERLINK "</w:instrText>
      </w:r>
      <w:r w:rsidRPr="000449AC">
        <w:rPr>
          <w:rFonts w:ascii="Arial" w:hAnsi="Arial" w:cs="Arial"/>
          <w:color w:val="000000" w:themeColor="text1"/>
          <w:sz w:val="22"/>
          <w:szCs w:val="22"/>
        </w:rPr>
        <w:instrText>https://www.alfiekohn.org/article/feedback/</w:instrText>
      </w:r>
      <w:r>
        <w:rPr>
          <w:rFonts w:ascii="Arial" w:hAnsi="Arial" w:cs="Arial"/>
          <w:color w:val="000000" w:themeColor="text1"/>
          <w:sz w:val="22"/>
          <w:szCs w:val="22"/>
        </w:rPr>
        <w:instrText>"</w:instrText>
      </w:r>
      <w:r>
        <w:rPr>
          <w:rFonts w:ascii="Arial" w:hAnsi="Arial" w:cs="Arial"/>
          <w:color w:val="000000" w:themeColor="text1"/>
          <w:sz w:val="22"/>
          <w:szCs w:val="22"/>
        </w:rPr>
        <w:fldChar w:fldCharType="separate"/>
      </w:r>
      <w:r w:rsidRPr="00761ACD">
        <w:rPr>
          <w:rStyle w:val="Hyperlink"/>
          <w:rFonts w:ascii="Arial" w:hAnsi="Arial" w:cs="Arial"/>
          <w:sz w:val="22"/>
          <w:szCs w:val="22"/>
        </w:rPr>
        <w:t>https://www.alfiekohn.org/article/feedback/</w:t>
      </w:r>
      <w:r>
        <w:rPr>
          <w:rFonts w:ascii="Arial" w:hAnsi="Arial" w:cs="Arial"/>
          <w:color w:val="000000" w:themeColor="text1"/>
          <w:sz w:val="22"/>
          <w:szCs w:val="22"/>
        </w:rPr>
        <w:fldChar w:fldCharType="end"/>
      </w:r>
      <w:r w:rsidR="00804817" w:rsidRPr="00A2796E">
        <w:rPr>
          <w:rFonts w:ascii="Arial" w:hAnsi="Arial" w:cs="Arial"/>
          <w:color w:val="000000" w:themeColor="text1"/>
          <w:sz w:val="22"/>
          <w:szCs w:val="22"/>
        </w:rPr>
        <w:t>.</w:t>
      </w:r>
    </w:p>
    <w:p w14:paraId="6A0EA2DB" w14:textId="167F15E1" w:rsidR="00804817" w:rsidRDefault="000449AC"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19.</w:t>
      </w:r>
      <w:r w:rsidR="00804817" w:rsidRPr="00A2796E">
        <w:rPr>
          <w:rFonts w:ascii="Arial" w:hAnsi="Arial" w:cs="Arial"/>
          <w:color w:val="000000" w:themeColor="text1"/>
          <w:sz w:val="22"/>
          <w:szCs w:val="22"/>
        </w:rPr>
        <w:t>Main, P. (2022).</w:t>
      </w:r>
      <w:r w:rsidR="00804817" w:rsidRPr="00A2796E">
        <w:rPr>
          <w:rStyle w:val="apple-converted-space"/>
          <w:rFonts w:ascii="Arial" w:eastAsiaTheme="majorEastAsia" w:hAnsi="Arial" w:cs="Arial"/>
          <w:color w:val="000000" w:themeColor="text1"/>
          <w:sz w:val="22"/>
          <w:szCs w:val="22"/>
        </w:rPr>
        <w:t> </w:t>
      </w:r>
      <w:r w:rsidR="00804817" w:rsidRPr="00A2796E">
        <w:rPr>
          <w:rFonts w:ascii="Arial" w:hAnsi="Arial" w:cs="Arial"/>
          <w:i/>
          <w:iCs/>
          <w:color w:val="000000" w:themeColor="text1"/>
          <w:sz w:val="22"/>
          <w:szCs w:val="22"/>
        </w:rPr>
        <w:t>Fundamental Theories of Learning</w:t>
      </w:r>
      <w:r w:rsidR="00804817" w:rsidRPr="00A2796E">
        <w:rPr>
          <w:rFonts w:ascii="Arial" w:hAnsi="Arial" w:cs="Arial"/>
          <w:color w:val="000000" w:themeColor="text1"/>
          <w:sz w:val="22"/>
          <w:szCs w:val="22"/>
        </w:rPr>
        <w:t>.</w:t>
      </w:r>
    </w:p>
    <w:p w14:paraId="4E8A90B6" w14:textId="77777777" w:rsidR="00804817" w:rsidRPr="00A2796E" w:rsidRDefault="00804817"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hyperlink r:id="rId16" w:history="1">
        <w:r w:rsidRPr="00A2796E">
          <w:rPr>
            <w:rStyle w:val="Hyperlink"/>
            <w:rFonts w:ascii="Arial" w:hAnsi="Arial" w:cs="Arial"/>
            <w:color w:val="000000" w:themeColor="text1"/>
            <w:sz w:val="22"/>
            <w:szCs w:val="22"/>
          </w:rPr>
          <w:t>https://www.structural-learning.com/post/fundamental-theories-of-learning</w:t>
        </w:r>
      </w:hyperlink>
      <w:r w:rsidRPr="00A2796E">
        <w:rPr>
          <w:rFonts w:ascii="Arial" w:hAnsi="Arial" w:cs="Arial"/>
          <w:color w:val="000000" w:themeColor="text1"/>
          <w:sz w:val="22"/>
          <w:szCs w:val="22"/>
        </w:rPr>
        <w:t>.</w:t>
      </w:r>
    </w:p>
    <w:p w14:paraId="08AA53C6" w14:textId="70C9F4B5" w:rsidR="000449AC" w:rsidRPr="00A2796E" w:rsidRDefault="000449AC" w:rsidP="000449AC">
      <w:pPr>
        <w:pStyle w:val="NormalWeb"/>
        <w:shd w:val="clear" w:color="auto" w:fill="FFFFFF"/>
        <w:spacing w:line="360" w:lineRule="auto"/>
        <w:rPr>
          <w:rFonts w:ascii="Arial" w:hAnsi="Arial" w:cs="Arial"/>
          <w:color w:val="000000" w:themeColor="text1"/>
          <w:sz w:val="22"/>
          <w:szCs w:val="22"/>
        </w:rPr>
      </w:pPr>
      <w:r w:rsidRPr="00A2796E">
        <w:rPr>
          <w:rFonts w:ascii="Arial" w:hAnsi="Arial" w:cs="Arial"/>
          <w:color w:val="000000" w:themeColor="text1"/>
          <w:sz w:val="22"/>
          <w:szCs w:val="22"/>
        </w:rPr>
        <w:t>‌</w:t>
      </w:r>
      <w:r>
        <w:rPr>
          <w:rFonts w:ascii="Arial" w:hAnsi="Arial" w:cs="Arial"/>
          <w:color w:val="000000" w:themeColor="text1"/>
          <w:sz w:val="22"/>
          <w:szCs w:val="22"/>
        </w:rPr>
        <w:t>20.</w:t>
      </w:r>
      <w:r w:rsidRPr="00A2796E">
        <w:rPr>
          <w:rFonts w:ascii="Arial" w:hAnsi="Arial" w:cs="Arial"/>
          <w:color w:val="000000" w:themeColor="text1"/>
          <w:sz w:val="22"/>
          <w:szCs w:val="22"/>
        </w:rPr>
        <w:t>Marzano, R.J. and Pickering, D. (2010).</w:t>
      </w:r>
      <w:r w:rsidRPr="00A2796E">
        <w:rPr>
          <w:rStyle w:val="apple-converted-space"/>
          <w:rFonts w:ascii="Arial" w:eastAsiaTheme="majorEastAsia" w:hAnsi="Arial" w:cs="Arial"/>
          <w:color w:val="000000" w:themeColor="text1"/>
          <w:sz w:val="22"/>
          <w:szCs w:val="22"/>
        </w:rPr>
        <w:t> </w:t>
      </w:r>
      <w:r w:rsidRPr="00A2796E">
        <w:rPr>
          <w:rFonts w:ascii="Arial" w:hAnsi="Arial" w:cs="Arial"/>
          <w:i/>
          <w:iCs/>
          <w:color w:val="000000" w:themeColor="text1"/>
          <w:sz w:val="22"/>
          <w:szCs w:val="22"/>
        </w:rPr>
        <w:t>The highly engaged classroom</w:t>
      </w:r>
      <w:r w:rsidRPr="00A2796E">
        <w:rPr>
          <w:rFonts w:ascii="Arial" w:hAnsi="Arial" w:cs="Arial"/>
          <w:color w:val="000000" w:themeColor="text1"/>
          <w:sz w:val="22"/>
          <w:szCs w:val="22"/>
        </w:rPr>
        <w:t>. Bloomington, In: Marzano Research.</w:t>
      </w:r>
    </w:p>
    <w:p w14:paraId="08B2B04F" w14:textId="77777777" w:rsidR="000449AC"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22DF3D77" w14:textId="442AA081" w:rsidR="000449AC"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lastRenderedPageBreak/>
        <w:t>21.</w:t>
      </w:r>
      <w:r w:rsidRPr="00A2796E">
        <w:rPr>
          <w:rFonts w:ascii="Arial" w:hAnsi="Arial" w:cs="Arial"/>
          <w:color w:val="000000" w:themeColor="text1"/>
          <w:sz w:val="22"/>
          <w:szCs w:val="22"/>
        </w:rPr>
        <w:t>Pandey, A. (2022).</w:t>
      </w:r>
      <w:r w:rsidRPr="00A2796E">
        <w:rPr>
          <w:rStyle w:val="apple-converted-space"/>
          <w:rFonts w:ascii="Arial" w:eastAsiaTheme="majorEastAsia" w:hAnsi="Arial" w:cs="Arial"/>
          <w:color w:val="000000" w:themeColor="text1"/>
          <w:sz w:val="22"/>
          <w:szCs w:val="22"/>
        </w:rPr>
        <w:t> </w:t>
      </w:r>
      <w:r w:rsidRPr="00A2796E">
        <w:rPr>
          <w:rFonts w:ascii="Arial" w:hAnsi="Arial" w:cs="Arial"/>
          <w:i/>
          <w:iCs/>
          <w:color w:val="000000" w:themeColor="text1"/>
          <w:sz w:val="22"/>
          <w:szCs w:val="22"/>
        </w:rPr>
        <w:t xml:space="preserve">How To Use Anonymous Surveys </w:t>
      </w:r>
      <w:proofErr w:type="gramStart"/>
      <w:r w:rsidRPr="00A2796E">
        <w:rPr>
          <w:rFonts w:ascii="Arial" w:hAnsi="Arial" w:cs="Arial"/>
          <w:i/>
          <w:iCs/>
          <w:color w:val="000000" w:themeColor="text1"/>
          <w:sz w:val="22"/>
          <w:szCs w:val="22"/>
        </w:rPr>
        <w:t>To</w:t>
      </w:r>
      <w:proofErr w:type="gramEnd"/>
      <w:r w:rsidRPr="00A2796E">
        <w:rPr>
          <w:rFonts w:ascii="Arial" w:hAnsi="Arial" w:cs="Arial"/>
          <w:i/>
          <w:iCs/>
          <w:color w:val="000000" w:themeColor="text1"/>
          <w:sz w:val="22"/>
          <w:szCs w:val="22"/>
        </w:rPr>
        <w:t xml:space="preserve"> Get Better Responses &amp; Honest Feedback From Your Employees</w:t>
      </w:r>
    </w:p>
    <w:p w14:paraId="7CCB6B45" w14:textId="4A2273A8" w:rsidR="000449AC"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hyperlink r:id="rId17" w:history="1">
        <w:r w:rsidRPr="00A2796E">
          <w:rPr>
            <w:rStyle w:val="Hyperlink"/>
            <w:rFonts w:ascii="Arial" w:hAnsi="Arial" w:cs="Arial"/>
            <w:color w:val="000000" w:themeColor="text1"/>
            <w:sz w:val="22"/>
            <w:szCs w:val="22"/>
          </w:rPr>
          <w:t>https://www.brighthorse.co.uk/anonymous-surveys</w:t>
        </w:r>
      </w:hyperlink>
      <w:r w:rsidRPr="00A2796E">
        <w:rPr>
          <w:rFonts w:ascii="Arial" w:hAnsi="Arial" w:cs="Arial"/>
          <w:color w:val="000000" w:themeColor="text1"/>
          <w:sz w:val="22"/>
          <w:szCs w:val="22"/>
        </w:rPr>
        <w:t>.</w:t>
      </w:r>
    </w:p>
    <w:p w14:paraId="71B94858" w14:textId="5674D37B" w:rsidR="00804817" w:rsidRDefault="000449AC" w:rsidP="00804817">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22.</w:t>
      </w:r>
      <w:r w:rsidR="00804817" w:rsidRPr="00804817">
        <w:rPr>
          <w:rFonts w:ascii="Arial" w:hAnsi="Arial" w:cs="Arial"/>
          <w:color w:val="000000" w:themeColor="text1"/>
          <w:sz w:val="22"/>
          <w:szCs w:val="22"/>
        </w:rPr>
        <w:t>Peters</w:t>
      </w:r>
      <w:r w:rsidR="00804817">
        <w:rPr>
          <w:rFonts w:ascii="Arial" w:hAnsi="Arial" w:cs="Arial"/>
          <w:color w:val="000000" w:themeColor="text1"/>
          <w:sz w:val="22"/>
          <w:szCs w:val="22"/>
        </w:rPr>
        <w:t xml:space="preserve">. S </w:t>
      </w:r>
      <w:r w:rsidR="00804817" w:rsidRPr="00804817">
        <w:rPr>
          <w:rFonts w:ascii="Arial" w:hAnsi="Arial" w:cs="Arial"/>
          <w:color w:val="000000" w:themeColor="text1"/>
          <w:sz w:val="22"/>
          <w:szCs w:val="22"/>
        </w:rPr>
        <w:t xml:space="preserve">and </w:t>
      </w:r>
      <w:proofErr w:type="spellStart"/>
      <w:r w:rsidR="00804817" w:rsidRPr="00804817">
        <w:rPr>
          <w:rFonts w:ascii="Arial" w:hAnsi="Arial" w:cs="Arial"/>
          <w:color w:val="000000" w:themeColor="text1"/>
          <w:sz w:val="22"/>
          <w:szCs w:val="22"/>
        </w:rPr>
        <w:t>Kelly</w:t>
      </w:r>
      <w:r w:rsidR="00804817">
        <w:rPr>
          <w:rFonts w:ascii="Arial" w:hAnsi="Arial" w:cs="Arial"/>
          <w:color w:val="000000" w:themeColor="text1"/>
          <w:sz w:val="22"/>
          <w:szCs w:val="22"/>
        </w:rPr>
        <w:t>.K</w:t>
      </w:r>
      <w:proofErr w:type="spellEnd"/>
      <w:r w:rsidR="00804817" w:rsidRPr="00804817">
        <w:rPr>
          <w:rFonts w:ascii="Arial" w:hAnsi="Arial" w:cs="Arial"/>
          <w:color w:val="000000" w:themeColor="text1"/>
          <w:sz w:val="22"/>
          <w:szCs w:val="22"/>
        </w:rPr>
        <w:t xml:space="preserve"> </w:t>
      </w:r>
      <w:r w:rsidR="00804817">
        <w:rPr>
          <w:rFonts w:ascii="Arial" w:hAnsi="Arial" w:cs="Arial"/>
          <w:color w:val="000000" w:themeColor="text1"/>
          <w:sz w:val="22"/>
          <w:szCs w:val="22"/>
        </w:rPr>
        <w:t>(</w:t>
      </w:r>
      <w:r w:rsidR="00804817" w:rsidRPr="00804817">
        <w:rPr>
          <w:rFonts w:ascii="Arial" w:hAnsi="Arial" w:cs="Arial"/>
          <w:color w:val="000000" w:themeColor="text1"/>
          <w:sz w:val="22"/>
          <w:szCs w:val="22"/>
        </w:rPr>
        <w:t>2015</w:t>
      </w:r>
      <w:r w:rsidR="00804817">
        <w:rPr>
          <w:rFonts w:ascii="Arial" w:hAnsi="Arial" w:cs="Arial"/>
          <w:color w:val="000000" w:themeColor="text1"/>
          <w:sz w:val="22"/>
          <w:szCs w:val="22"/>
        </w:rPr>
        <w:t xml:space="preserve">) </w:t>
      </w:r>
      <w:r w:rsidR="00804817" w:rsidRPr="00804817">
        <w:rPr>
          <w:rFonts w:ascii="Arial" w:hAnsi="Arial" w:cs="Arial"/>
          <w:color w:val="000000" w:themeColor="text1"/>
          <w:sz w:val="22"/>
          <w:szCs w:val="22"/>
        </w:rPr>
        <w:t xml:space="preserve">Exploring children’s perspectives: Multiple ways of seeing and knowing the child </w:t>
      </w:r>
    </w:p>
    <w:p w14:paraId="1D4B6F21" w14:textId="7CF92A73" w:rsidR="000449AC"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23.</w:t>
      </w:r>
      <w:r w:rsidRPr="00A2796E">
        <w:rPr>
          <w:rFonts w:ascii="Arial" w:hAnsi="Arial" w:cs="Arial"/>
          <w:color w:val="000000" w:themeColor="text1"/>
          <w:sz w:val="22"/>
          <w:szCs w:val="22"/>
        </w:rPr>
        <w:t>StudySmarter UK. (2024).</w:t>
      </w:r>
      <w:r w:rsidRPr="00A2796E">
        <w:rPr>
          <w:rStyle w:val="apple-converted-space"/>
          <w:rFonts w:ascii="Arial" w:eastAsiaTheme="majorEastAsia" w:hAnsi="Arial" w:cs="Arial"/>
          <w:color w:val="000000" w:themeColor="text1"/>
          <w:sz w:val="22"/>
          <w:szCs w:val="22"/>
        </w:rPr>
        <w:t> </w:t>
      </w:r>
      <w:r w:rsidRPr="00A2796E">
        <w:rPr>
          <w:rFonts w:ascii="Arial" w:hAnsi="Arial" w:cs="Arial"/>
          <w:i/>
          <w:iCs/>
          <w:color w:val="000000" w:themeColor="text1"/>
          <w:sz w:val="22"/>
          <w:szCs w:val="22"/>
        </w:rPr>
        <w:t xml:space="preserve">Interview in Research: Types &amp; </w:t>
      </w:r>
      <w:hyperlink r:id="rId18" w:history="1">
        <w:r w:rsidRPr="00761ACD">
          <w:rPr>
            <w:rStyle w:val="Hyperlink"/>
            <w:rFonts w:ascii="Arial" w:hAnsi="Arial" w:cs="Arial"/>
            <w:sz w:val="22"/>
            <w:szCs w:val="22"/>
          </w:rPr>
          <w:t>https://www.studysmarter.co.uk/explanations/marketing/marketing-information-management/interview-in-research/#:~:text=Disadvantages%20of%20Interviews%20in%20Research</w:t>
        </w:r>
      </w:hyperlink>
      <w:r w:rsidRPr="00A2796E">
        <w:rPr>
          <w:rFonts w:ascii="Arial" w:hAnsi="Arial" w:cs="Arial"/>
          <w:color w:val="000000" w:themeColor="text1"/>
          <w:sz w:val="22"/>
          <w:szCs w:val="22"/>
        </w:rPr>
        <w:t>.</w:t>
      </w:r>
    </w:p>
    <w:p w14:paraId="51109E2F" w14:textId="77777777" w:rsidR="000449AC"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1E01B09C" w14:textId="4A3415A3" w:rsidR="00804817" w:rsidRPr="00A2796E" w:rsidRDefault="000449AC"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24.</w:t>
      </w:r>
      <w:r w:rsidR="00804817" w:rsidRPr="00A2796E">
        <w:rPr>
          <w:rFonts w:ascii="Arial" w:hAnsi="Arial" w:cs="Arial"/>
          <w:color w:val="000000" w:themeColor="text1"/>
          <w:sz w:val="22"/>
          <w:szCs w:val="22"/>
        </w:rPr>
        <w:t>Stafford, L., Harkin, J., Rolfe, A., Burton, J. and Morley, C. (2021). Why having a voice is important to children who are involved in family support services.</w:t>
      </w:r>
      <w:r w:rsidR="00804817" w:rsidRPr="00A2796E">
        <w:rPr>
          <w:rStyle w:val="apple-converted-space"/>
          <w:rFonts w:ascii="Arial" w:eastAsiaTheme="majorEastAsia" w:hAnsi="Arial" w:cs="Arial"/>
          <w:color w:val="000000" w:themeColor="text1"/>
          <w:sz w:val="22"/>
          <w:szCs w:val="22"/>
        </w:rPr>
        <w:t> </w:t>
      </w:r>
    </w:p>
    <w:p w14:paraId="05FE3F84" w14:textId="77777777" w:rsidR="00804817" w:rsidRPr="00A2796E" w:rsidRDefault="00804817" w:rsidP="00A2796E">
      <w:pPr>
        <w:tabs>
          <w:tab w:val="left" w:pos="5823"/>
        </w:tabs>
        <w:spacing w:line="360" w:lineRule="auto"/>
        <w:rPr>
          <w:rFonts w:ascii="Arial" w:hAnsi="Arial" w:cs="Arial"/>
          <w:color w:val="000000" w:themeColor="text1"/>
          <w:sz w:val="22"/>
          <w:szCs w:val="22"/>
        </w:rPr>
      </w:pPr>
    </w:p>
    <w:p w14:paraId="0C05A1BA" w14:textId="74DC6F6B" w:rsidR="00557403" w:rsidRPr="00A2796E" w:rsidRDefault="000449AC" w:rsidP="00A2796E">
      <w:pPr>
        <w:tabs>
          <w:tab w:val="left" w:pos="5823"/>
        </w:tabs>
        <w:spacing w:line="360" w:lineRule="auto"/>
        <w:rPr>
          <w:rFonts w:ascii="Arial" w:hAnsi="Arial" w:cs="Arial"/>
          <w:color w:val="000000" w:themeColor="text1"/>
          <w:sz w:val="22"/>
          <w:szCs w:val="22"/>
        </w:rPr>
      </w:pPr>
      <w:r>
        <w:rPr>
          <w:rFonts w:ascii="Arial" w:hAnsi="Arial" w:cs="Arial"/>
          <w:color w:val="000000" w:themeColor="text1"/>
          <w:sz w:val="22"/>
          <w:szCs w:val="22"/>
        </w:rPr>
        <w:t>25.</w:t>
      </w:r>
      <w:r w:rsidR="0036670C" w:rsidRPr="00A2796E">
        <w:rPr>
          <w:rFonts w:ascii="Arial" w:hAnsi="Arial" w:cs="Arial"/>
          <w:color w:val="000000" w:themeColor="text1"/>
          <w:sz w:val="22"/>
          <w:szCs w:val="22"/>
        </w:rPr>
        <w:t xml:space="preserve">Steele, A (2019) what is assesmnt for learing and what are the benifits? </w:t>
      </w:r>
    </w:p>
    <w:p w14:paraId="5E0C0DB6" w14:textId="6828A900" w:rsidR="00345409" w:rsidRPr="00A2796E" w:rsidRDefault="00000000" w:rsidP="00804817">
      <w:pPr>
        <w:tabs>
          <w:tab w:val="left" w:pos="5823"/>
        </w:tabs>
        <w:spacing w:line="360" w:lineRule="auto"/>
        <w:rPr>
          <w:rFonts w:ascii="Arial" w:hAnsi="Arial" w:cs="Arial"/>
          <w:color w:val="000000" w:themeColor="text1"/>
          <w:sz w:val="22"/>
          <w:szCs w:val="22"/>
        </w:rPr>
      </w:pPr>
      <w:hyperlink r:id="rId19" w:history="1">
        <w:r w:rsidR="0036670C" w:rsidRPr="00A2796E">
          <w:rPr>
            <w:rStyle w:val="Hyperlink"/>
            <w:rFonts w:ascii="Arial" w:hAnsi="Arial" w:cs="Arial"/>
            <w:color w:val="000000" w:themeColor="text1"/>
            <w:sz w:val="22"/>
            <w:szCs w:val="22"/>
          </w:rPr>
          <w:t>https://www.cambridge.org/gb/education/blog/2019/07/02/what-assessment-learning-and-what-are-benefits/</w:t>
        </w:r>
      </w:hyperlink>
    </w:p>
    <w:p w14:paraId="0BB77192" w14:textId="77777777" w:rsidR="00345409" w:rsidRPr="00A2796E" w:rsidRDefault="00345409" w:rsidP="00A2796E">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0B03708E" w14:textId="2DA7D863" w:rsidR="00804817" w:rsidRDefault="00345409"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r w:rsidRPr="00A2796E">
        <w:rPr>
          <w:rFonts w:ascii="Arial" w:hAnsi="Arial" w:cs="Arial"/>
          <w:color w:val="000000" w:themeColor="text1"/>
          <w:sz w:val="22"/>
          <w:szCs w:val="22"/>
        </w:rPr>
        <w:t>‌</w:t>
      </w:r>
      <w:r w:rsidR="000449AC">
        <w:rPr>
          <w:rFonts w:ascii="Arial" w:hAnsi="Arial" w:cs="Arial"/>
          <w:color w:val="000000" w:themeColor="text1"/>
          <w:sz w:val="22"/>
          <w:szCs w:val="22"/>
        </w:rPr>
        <w:t>26.</w:t>
      </w:r>
      <w:r w:rsidR="00C07232" w:rsidRPr="00A2796E">
        <w:rPr>
          <w:rFonts w:ascii="Arial" w:hAnsi="Arial" w:cs="Arial"/>
          <w:color w:val="000000" w:themeColor="text1"/>
          <w:sz w:val="22"/>
          <w:szCs w:val="22"/>
        </w:rPr>
        <w:t>STEM Learning (2010).</w:t>
      </w:r>
      <w:r w:rsidR="00C07232" w:rsidRPr="00A2796E">
        <w:rPr>
          <w:rStyle w:val="apple-converted-space"/>
          <w:rFonts w:ascii="Arial" w:eastAsiaTheme="majorEastAsia" w:hAnsi="Arial" w:cs="Arial"/>
          <w:color w:val="000000" w:themeColor="text1"/>
          <w:sz w:val="22"/>
          <w:szCs w:val="22"/>
        </w:rPr>
        <w:t> </w:t>
      </w:r>
      <w:r w:rsidR="00C07232" w:rsidRPr="00A2796E">
        <w:rPr>
          <w:rFonts w:ascii="Arial" w:hAnsi="Arial" w:cs="Arial"/>
          <w:i/>
          <w:iCs/>
          <w:color w:val="000000" w:themeColor="text1"/>
          <w:sz w:val="22"/>
          <w:szCs w:val="22"/>
        </w:rPr>
        <w:t>John Hattie: Learning intentions and success criteria | STEM</w:t>
      </w:r>
      <w:r w:rsidR="00C07232" w:rsidRPr="00A2796E">
        <w:rPr>
          <w:rFonts w:ascii="Arial" w:hAnsi="Arial" w:cs="Arial"/>
          <w:color w:val="000000" w:themeColor="text1"/>
          <w:sz w:val="22"/>
          <w:szCs w:val="22"/>
        </w:rPr>
        <w:t xml:space="preserve">. [online] Stem.org.uk. Available at: </w:t>
      </w:r>
      <w:hyperlink r:id="rId20" w:history="1">
        <w:r w:rsidR="00C07232" w:rsidRPr="00A2796E">
          <w:rPr>
            <w:rStyle w:val="Hyperlink"/>
            <w:rFonts w:ascii="Arial" w:hAnsi="Arial" w:cs="Arial"/>
            <w:color w:val="000000" w:themeColor="text1"/>
            <w:sz w:val="22"/>
            <w:szCs w:val="22"/>
          </w:rPr>
          <w:t>https://www.stem.org.uk/resources/elibrary/resource/273227/john-hattie-learning-intentions-and-success-criteria.\</w:t>
        </w:r>
      </w:hyperlink>
    </w:p>
    <w:p w14:paraId="01B87B83" w14:textId="77777777" w:rsidR="000449AC"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17D75D2C" w14:textId="58DC9352" w:rsidR="000449AC"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27.</w:t>
      </w:r>
      <w:r w:rsidRPr="00A2796E">
        <w:rPr>
          <w:rFonts w:ascii="Arial" w:hAnsi="Arial" w:cs="Arial"/>
          <w:color w:val="000000" w:themeColor="text1"/>
          <w:sz w:val="22"/>
          <w:szCs w:val="22"/>
        </w:rPr>
        <w:t>Sword, R. (2020).</w:t>
      </w:r>
      <w:r w:rsidRPr="00A2796E">
        <w:rPr>
          <w:rStyle w:val="apple-converted-space"/>
          <w:rFonts w:ascii="Arial" w:eastAsiaTheme="majorEastAsia" w:hAnsi="Arial" w:cs="Arial"/>
          <w:color w:val="000000" w:themeColor="text1"/>
          <w:sz w:val="22"/>
          <w:szCs w:val="22"/>
        </w:rPr>
        <w:t> </w:t>
      </w:r>
      <w:r w:rsidRPr="00A2796E">
        <w:rPr>
          <w:rFonts w:ascii="Arial" w:hAnsi="Arial" w:cs="Arial"/>
          <w:i/>
          <w:iCs/>
          <w:color w:val="000000" w:themeColor="text1"/>
          <w:sz w:val="22"/>
          <w:szCs w:val="22"/>
        </w:rPr>
        <w:t>Communication in the Classroom | Skills for Teachers</w:t>
      </w:r>
    </w:p>
    <w:p w14:paraId="3C1E1895" w14:textId="77777777" w:rsidR="000449AC" w:rsidRPr="00A2796E"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hyperlink r:id="rId21" w:history="1">
        <w:r w:rsidRPr="00A2796E">
          <w:rPr>
            <w:rStyle w:val="Hyperlink"/>
            <w:rFonts w:ascii="Arial" w:hAnsi="Arial" w:cs="Arial"/>
            <w:color w:val="000000" w:themeColor="text1"/>
            <w:sz w:val="22"/>
            <w:szCs w:val="22"/>
          </w:rPr>
          <w:t>https://www.highspeedtraining.co.uk/hub/communication-skills-for-teachers/</w:t>
        </w:r>
      </w:hyperlink>
    </w:p>
    <w:p w14:paraId="3DE2B324" w14:textId="77777777" w:rsidR="00804817" w:rsidRPr="00A2796E" w:rsidRDefault="00804817"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5EFF3A54" w14:textId="146493C1" w:rsidR="00804817" w:rsidRDefault="000449AC" w:rsidP="00A2796E">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28.</w:t>
      </w:r>
      <w:r w:rsidR="000A4BEC" w:rsidRPr="00A2796E">
        <w:rPr>
          <w:rFonts w:ascii="Arial" w:hAnsi="Arial" w:cs="Arial"/>
          <w:color w:val="000000" w:themeColor="text1"/>
          <w:sz w:val="22"/>
          <w:szCs w:val="22"/>
        </w:rPr>
        <w:t>Vygotsky</w:t>
      </w:r>
      <w:r w:rsidR="00804817">
        <w:rPr>
          <w:rFonts w:ascii="Arial" w:hAnsi="Arial" w:cs="Arial"/>
          <w:color w:val="000000" w:themeColor="text1"/>
          <w:sz w:val="22"/>
          <w:szCs w:val="22"/>
        </w:rPr>
        <w:t>. L</w:t>
      </w:r>
      <w:r w:rsidR="000A4BEC" w:rsidRPr="00A2796E">
        <w:rPr>
          <w:rFonts w:ascii="Arial" w:hAnsi="Arial" w:cs="Arial"/>
          <w:color w:val="000000" w:themeColor="text1"/>
          <w:sz w:val="22"/>
          <w:szCs w:val="22"/>
        </w:rPr>
        <w:t xml:space="preserve"> </w:t>
      </w:r>
      <w:r w:rsidR="00804817">
        <w:rPr>
          <w:rFonts w:ascii="Arial" w:hAnsi="Arial" w:cs="Arial"/>
          <w:color w:val="000000" w:themeColor="text1"/>
          <w:sz w:val="22"/>
          <w:szCs w:val="22"/>
        </w:rPr>
        <w:t>(</w:t>
      </w:r>
      <w:r w:rsidR="000A4BEC" w:rsidRPr="00A2796E">
        <w:rPr>
          <w:rFonts w:ascii="Arial" w:hAnsi="Arial" w:cs="Arial"/>
          <w:color w:val="000000" w:themeColor="text1"/>
          <w:sz w:val="22"/>
          <w:szCs w:val="22"/>
        </w:rPr>
        <w:t>1978</w:t>
      </w:r>
      <w:r w:rsidR="00804817">
        <w:rPr>
          <w:rFonts w:ascii="Arial" w:hAnsi="Arial" w:cs="Arial"/>
          <w:color w:val="000000" w:themeColor="text1"/>
          <w:sz w:val="22"/>
          <w:szCs w:val="22"/>
        </w:rPr>
        <w:t>)</w:t>
      </w:r>
      <w:r w:rsidR="000A4BEC" w:rsidRPr="00A2796E">
        <w:rPr>
          <w:rFonts w:ascii="Arial" w:hAnsi="Arial" w:cs="Arial"/>
          <w:color w:val="000000" w:themeColor="text1"/>
          <w:sz w:val="22"/>
          <w:szCs w:val="22"/>
        </w:rPr>
        <w:t xml:space="preserve"> Learning Conference</w:t>
      </w:r>
    </w:p>
    <w:p w14:paraId="5ED98959" w14:textId="26F84A70" w:rsidR="00D05586" w:rsidRDefault="00000000"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hyperlink r:id="rId22" w:history="1">
        <w:r w:rsidR="000A4BEC" w:rsidRPr="00A2796E">
          <w:rPr>
            <w:rStyle w:val="Hyperlink"/>
            <w:rFonts w:ascii="Arial" w:hAnsi="Arial" w:cs="Arial"/>
            <w:color w:val="000000" w:themeColor="text1"/>
            <w:sz w:val="22"/>
            <w:szCs w:val="22"/>
          </w:rPr>
          <w:t>https://vygotskyetec512.weebly.com/peer-feedback.html</w:t>
        </w:r>
      </w:hyperlink>
      <w:r w:rsidR="000A4BEC" w:rsidRPr="00A2796E">
        <w:rPr>
          <w:rFonts w:ascii="Arial" w:hAnsi="Arial" w:cs="Arial"/>
          <w:color w:val="000000" w:themeColor="text1"/>
          <w:sz w:val="22"/>
          <w:szCs w:val="22"/>
        </w:rPr>
        <w:t>.</w:t>
      </w:r>
    </w:p>
    <w:p w14:paraId="3F7D95D6" w14:textId="77777777" w:rsidR="000449AC"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2767BB96" w14:textId="1081E0A1" w:rsidR="000449AC" w:rsidRPr="00A2796E"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29.</w:t>
      </w:r>
      <w:r w:rsidRPr="00A2796E">
        <w:rPr>
          <w:rFonts w:ascii="Arial" w:hAnsi="Arial" w:cs="Arial"/>
          <w:color w:val="000000" w:themeColor="text1"/>
          <w:sz w:val="22"/>
          <w:szCs w:val="22"/>
        </w:rPr>
        <w:t>Walker, R.A. (2017).</w:t>
      </w:r>
      <w:r w:rsidRPr="00A2796E">
        <w:rPr>
          <w:rStyle w:val="apple-converted-space"/>
          <w:rFonts w:ascii="Arial" w:eastAsiaTheme="majorEastAsia" w:hAnsi="Arial" w:cs="Arial"/>
          <w:color w:val="000000" w:themeColor="text1"/>
          <w:sz w:val="22"/>
          <w:szCs w:val="22"/>
        </w:rPr>
        <w:t> </w:t>
      </w:r>
      <w:r w:rsidRPr="00A2796E">
        <w:rPr>
          <w:rFonts w:ascii="Arial" w:hAnsi="Arial" w:cs="Arial"/>
          <w:i/>
          <w:iCs/>
          <w:color w:val="000000" w:themeColor="text1"/>
          <w:sz w:val="22"/>
          <w:szCs w:val="22"/>
        </w:rPr>
        <w:t>Zone of Proximal Development - an overview | ScienceDirect Topics</w:t>
      </w:r>
      <w:r w:rsidRPr="00A2796E">
        <w:rPr>
          <w:rFonts w:ascii="Arial" w:hAnsi="Arial" w:cs="Arial"/>
          <w:color w:val="000000" w:themeColor="text1"/>
          <w:sz w:val="22"/>
          <w:szCs w:val="22"/>
        </w:rPr>
        <w:t xml:space="preserve">. [online] www.sciencedirect.com. Available at: </w:t>
      </w:r>
      <w:hyperlink r:id="rId23" w:anchor=":~:text=ZPD%20is%20defined%20by%20Vygotsky" w:history="1">
        <w:r w:rsidRPr="00A2796E">
          <w:rPr>
            <w:rStyle w:val="Hyperlink"/>
            <w:rFonts w:ascii="Arial" w:hAnsi="Arial" w:cs="Arial"/>
            <w:color w:val="000000" w:themeColor="text1"/>
            <w:sz w:val="22"/>
            <w:szCs w:val="22"/>
          </w:rPr>
          <w:t>https://www.sciencedirect.com/topics/psychology/zone-of-proximal-development#:~:text=ZPD%20is%20defined%20by%20Vygotsky</w:t>
        </w:r>
      </w:hyperlink>
      <w:r w:rsidRPr="00A2796E">
        <w:rPr>
          <w:rFonts w:ascii="Arial" w:hAnsi="Arial" w:cs="Arial"/>
          <w:color w:val="000000" w:themeColor="text1"/>
          <w:sz w:val="22"/>
          <w:szCs w:val="22"/>
        </w:rPr>
        <w:t>.</w:t>
      </w:r>
    </w:p>
    <w:p w14:paraId="35E9D8B1" w14:textId="77777777" w:rsidR="00804817" w:rsidRPr="00A2796E" w:rsidRDefault="00804817" w:rsidP="00804817">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161EE200" w14:textId="05AFE849" w:rsidR="000E5BC7" w:rsidRPr="00A2796E" w:rsidRDefault="000449AC" w:rsidP="000449AC">
      <w:pPr>
        <w:pStyle w:val="NormalWeb"/>
        <w:shd w:val="clear" w:color="auto" w:fill="FFFFFF"/>
        <w:spacing w:before="0" w:beforeAutospacing="0" w:after="0" w:afterAutospacing="0" w:line="360" w:lineRule="auto"/>
        <w:rPr>
          <w:rFonts w:ascii="Arial" w:hAnsi="Arial" w:cs="Arial"/>
          <w:color w:val="000000" w:themeColor="text1"/>
          <w:sz w:val="22"/>
          <w:szCs w:val="22"/>
        </w:rPr>
      </w:pPr>
      <w:r>
        <w:rPr>
          <w:rFonts w:ascii="Arial" w:hAnsi="Arial" w:cs="Arial"/>
          <w:color w:val="000000" w:themeColor="text1"/>
          <w:sz w:val="22"/>
          <w:szCs w:val="22"/>
        </w:rPr>
        <w:t>30.</w:t>
      </w:r>
      <w:r w:rsidR="003F3EA7" w:rsidRPr="00A2796E">
        <w:rPr>
          <w:rFonts w:ascii="Arial" w:hAnsi="Arial" w:cs="Arial"/>
          <w:color w:val="000000" w:themeColor="text1"/>
          <w:sz w:val="22"/>
          <w:szCs w:val="22"/>
        </w:rPr>
        <w:t>Yin, R.K. (2009).</w:t>
      </w:r>
      <w:r w:rsidR="003F3EA7" w:rsidRPr="00A2796E">
        <w:rPr>
          <w:rStyle w:val="apple-converted-space"/>
          <w:rFonts w:ascii="Arial" w:eastAsiaTheme="majorEastAsia" w:hAnsi="Arial" w:cs="Arial"/>
          <w:color w:val="000000" w:themeColor="text1"/>
          <w:sz w:val="22"/>
          <w:szCs w:val="22"/>
        </w:rPr>
        <w:t> </w:t>
      </w:r>
      <w:r w:rsidR="003F3EA7" w:rsidRPr="000449AC">
        <w:rPr>
          <w:rFonts w:ascii="Arial" w:hAnsi="Arial" w:cs="Arial"/>
          <w:color w:val="000000" w:themeColor="text1"/>
          <w:sz w:val="22"/>
          <w:szCs w:val="22"/>
        </w:rPr>
        <w:t>Case Study Research: Design and Method</w:t>
      </w:r>
      <w:r>
        <w:rPr>
          <w:rFonts w:ascii="Arial" w:hAnsi="Arial" w:cs="Arial"/>
          <w:color w:val="000000" w:themeColor="text1"/>
          <w:sz w:val="22"/>
          <w:szCs w:val="22"/>
        </w:rPr>
        <w:t>s</w:t>
      </w:r>
    </w:p>
    <w:p w14:paraId="39D0E0E2" w14:textId="77777777" w:rsidR="000E5BC7" w:rsidRPr="00A2796E" w:rsidRDefault="000E5BC7" w:rsidP="00A2796E">
      <w:pPr>
        <w:pStyle w:val="NormalWeb"/>
        <w:shd w:val="clear" w:color="auto" w:fill="FFFFFF"/>
        <w:spacing w:line="360" w:lineRule="auto"/>
        <w:rPr>
          <w:rFonts w:ascii="Arial" w:hAnsi="Arial" w:cs="Arial"/>
          <w:color w:val="000000" w:themeColor="text1"/>
          <w:sz w:val="22"/>
          <w:szCs w:val="22"/>
        </w:rPr>
      </w:pPr>
      <w:r w:rsidRPr="00A2796E">
        <w:rPr>
          <w:rFonts w:ascii="Arial" w:hAnsi="Arial" w:cs="Arial"/>
          <w:color w:val="000000" w:themeColor="text1"/>
          <w:sz w:val="22"/>
          <w:szCs w:val="22"/>
        </w:rPr>
        <w:lastRenderedPageBreak/>
        <w:t>‌</w:t>
      </w:r>
    </w:p>
    <w:p w14:paraId="4E5428CF" w14:textId="1D501180" w:rsidR="009027FF" w:rsidRDefault="009027FF" w:rsidP="009027FF">
      <w:pPr>
        <w:pStyle w:val="NormalWeb"/>
        <w:shd w:val="clear" w:color="auto" w:fill="FFFFFF"/>
        <w:rPr>
          <w:rFonts w:ascii="Calibri" w:hAnsi="Calibri" w:cs="Calibri"/>
          <w:color w:val="000000"/>
        </w:rPr>
      </w:pPr>
    </w:p>
    <w:p w14:paraId="5A503787" w14:textId="77777777" w:rsidR="00C77F4E" w:rsidRPr="00557403" w:rsidRDefault="00C77F4E" w:rsidP="00557403">
      <w:pPr>
        <w:tabs>
          <w:tab w:val="left" w:pos="5823"/>
        </w:tabs>
      </w:pPr>
    </w:p>
    <w:sectPr w:rsidR="00C77F4E" w:rsidRPr="00557403">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37A6E" w14:textId="77777777" w:rsidR="00D17815" w:rsidRDefault="00D17815" w:rsidP="00307E87">
      <w:r>
        <w:separator/>
      </w:r>
    </w:p>
  </w:endnote>
  <w:endnote w:type="continuationSeparator" w:id="0">
    <w:p w14:paraId="6DFF29A6" w14:textId="77777777" w:rsidR="00D17815" w:rsidRDefault="00D17815" w:rsidP="00307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E9B40" w14:textId="77777777" w:rsidR="00D17815" w:rsidRDefault="00D17815" w:rsidP="00307E87">
      <w:r>
        <w:separator/>
      </w:r>
    </w:p>
  </w:footnote>
  <w:footnote w:type="continuationSeparator" w:id="0">
    <w:p w14:paraId="644D7D30" w14:textId="77777777" w:rsidR="00D17815" w:rsidRDefault="00D17815" w:rsidP="00307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56D4F" w14:textId="778EF69A" w:rsidR="00307E87" w:rsidRPr="00307E87" w:rsidRDefault="00307E87">
    <w:pPr>
      <w:pStyle w:val="Header"/>
      <w:rPr>
        <w:rFonts w:ascii="Arial" w:hAnsi="Arial" w:cs="Arial"/>
        <w:sz w:val="22"/>
        <w:szCs w:val="22"/>
      </w:rPr>
    </w:pPr>
    <w:r w:rsidRPr="00307E87">
      <w:rPr>
        <w:rFonts w:ascii="Arial" w:hAnsi="Arial" w:cs="Arial"/>
        <w:sz w:val="22"/>
        <w:szCs w:val="22"/>
      </w:rPr>
      <w:t>Poppy Jones                                                                                           Rhif Myfyriwr 2200025</w:t>
    </w:r>
  </w:p>
  <w:p w14:paraId="2C409719" w14:textId="77777777" w:rsidR="00307E87" w:rsidRDefault="00307E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E3609"/>
    <w:multiLevelType w:val="hybridMultilevel"/>
    <w:tmpl w:val="F37C893C"/>
    <w:lvl w:ilvl="0" w:tplc="06122E4E">
      <w:start w:val="350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01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14F"/>
    <w:rsid w:val="0000134C"/>
    <w:rsid w:val="00011361"/>
    <w:rsid w:val="00015B45"/>
    <w:rsid w:val="00032FFB"/>
    <w:rsid w:val="000449AC"/>
    <w:rsid w:val="000545E1"/>
    <w:rsid w:val="0007474F"/>
    <w:rsid w:val="00082E2F"/>
    <w:rsid w:val="000956DD"/>
    <w:rsid w:val="000A4BEC"/>
    <w:rsid w:val="000B22EB"/>
    <w:rsid w:val="000B3991"/>
    <w:rsid w:val="000C75B9"/>
    <w:rsid w:val="000E2DD0"/>
    <w:rsid w:val="000E387D"/>
    <w:rsid w:val="000E5BC7"/>
    <w:rsid w:val="00152074"/>
    <w:rsid w:val="00162344"/>
    <w:rsid w:val="00182D9E"/>
    <w:rsid w:val="00184254"/>
    <w:rsid w:val="001A073D"/>
    <w:rsid w:val="001B726B"/>
    <w:rsid w:val="001D6B35"/>
    <w:rsid w:val="001E4D2C"/>
    <w:rsid w:val="001F27AC"/>
    <w:rsid w:val="002064E0"/>
    <w:rsid w:val="002348CC"/>
    <w:rsid w:val="00264ECA"/>
    <w:rsid w:val="00294BA9"/>
    <w:rsid w:val="00296FA2"/>
    <w:rsid w:val="002D50CC"/>
    <w:rsid w:val="002E28DA"/>
    <w:rsid w:val="002E2C1F"/>
    <w:rsid w:val="00306C41"/>
    <w:rsid w:val="00307E87"/>
    <w:rsid w:val="00317707"/>
    <w:rsid w:val="00345409"/>
    <w:rsid w:val="00355027"/>
    <w:rsid w:val="0036670C"/>
    <w:rsid w:val="00383B65"/>
    <w:rsid w:val="00390CBD"/>
    <w:rsid w:val="003A3447"/>
    <w:rsid w:val="003E19DE"/>
    <w:rsid w:val="003E3A0E"/>
    <w:rsid w:val="003E6264"/>
    <w:rsid w:val="003F07A8"/>
    <w:rsid w:val="003F3EA7"/>
    <w:rsid w:val="003F45EA"/>
    <w:rsid w:val="00404DB2"/>
    <w:rsid w:val="00417484"/>
    <w:rsid w:val="004231E5"/>
    <w:rsid w:val="004327C7"/>
    <w:rsid w:val="00436B43"/>
    <w:rsid w:val="00477936"/>
    <w:rsid w:val="0049331C"/>
    <w:rsid w:val="004B631E"/>
    <w:rsid w:val="004C4A4E"/>
    <w:rsid w:val="00504FA5"/>
    <w:rsid w:val="0052054F"/>
    <w:rsid w:val="0052428B"/>
    <w:rsid w:val="00536503"/>
    <w:rsid w:val="00543D6C"/>
    <w:rsid w:val="005458E2"/>
    <w:rsid w:val="00557403"/>
    <w:rsid w:val="00575F9E"/>
    <w:rsid w:val="005779C1"/>
    <w:rsid w:val="00585418"/>
    <w:rsid w:val="005B3A46"/>
    <w:rsid w:val="005B3D49"/>
    <w:rsid w:val="005B6FBE"/>
    <w:rsid w:val="005D4249"/>
    <w:rsid w:val="005D75FE"/>
    <w:rsid w:val="005F25FB"/>
    <w:rsid w:val="005F71AD"/>
    <w:rsid w:val="006317ED"/>
    <w:rsid w:val="00654242"/>
    <w:rsid w:val="00660A3C"/>
    <w:rsid w:val="00662B26"/>
    <w:rsid w:val="006B3CAC"/>
    <w:rsid w:val="006B4E27"/>
    <w:rsid w:val="006D0589"/>
    <w:rsid w:val="006F65FA"/>
    <w:rsid w:val="0072514E"/>
    <w:rsid w:val="00734EC8"/>
    <w:rsid w:val="0075698A"/>
    <w:rsid w:val="00775ED9"/>
    <w:rsid w:val="00776B49"/>
    <w:rsid w:val="007773D4"/>
    <w:rsid w:val="00786E5D"/>
    <w:rsid w:val="007A17F7"/>
    <w:rsid w:val="007A75B0"/>
    <w:rsid w:val="00800580"/>
    <w:rsid w:val="00804817"/>
    <w:rsid w:val="008103BC"/>
    <w:rsid w:val="00876E1F"/>
    <w:rsid w:val="00882707"/>
    <w:rsid w:val="008D2987"/>
    <w:rsid w:val="008E585B"/>
    <w:rsid w:val="008E7192"/>
    <w:rsid w:val="009027FF"/>
    <w:rsid w:val="00975BAF"/>
    <w:rsid w:val="00976AEA"/>
    <w:rsid w:val="009905FC"/>
    <w:rsid w:val="009A31EF"/>
    <w:rsid w:val="009A3C04"/>
    <w:rsid w:val="009C3556"/>
    <w:rsid w:val="009C6E4C"/>
    <w:rsid w:val="009F6994"/>
    <w:rsid w:val="00A16BFA"/>
    <w:rsid w:val="00A2796E"/>
    <w:rsid w:val="00A356E8"/>
    <w:rsid w:val="00A54B58"/>
    <w:rsid w:val="00A57CA1"/>
    <w:rsid w:val="00A829A5"/>
    <w:rsid w:val="00A9471F"/>
    <w:rsid w:val="00A9500A"/>
    <w:rsid w:val="00AB13BC"/>
    <w:rsid w:val="00B05F87"/>
    <w:rsid w:val="00B20931"/>
    <w:rsid w:val="00B20EC4"/>
    <w:rsid w:val="00B56ECE"/>
    <w:rsid w:val="00B62642"/>
    <w:rsid w:val="00B6707B"/>
    <w:rsid w:val="00B734E2"/>
    <w:rsid w:val="00B74C23"/>
    <w:rsid w:val="00BA5797"/>
    <w:rsid w:val="00BC2FEB"/>
    <w:rsid w:val="00BC5E14"/>
    <w:rsid w:val="00BE4A23"/>
    <w:rsid w:val="00BF2441"/>
    <w:rsid w:val="00BF72D4"/>
    <w:rsid w:val="00C040BF"/>
    <w:rsid w:val="00C07232"/>
    <w:rsid w:val="00C07969"/>
    <w:rsid w:val="00C07ECC"/>
    <w:rsid w:val="00C42F5C"/>
    <w:rsid w:val="00C710E4"/>
    <w:rsid w:val="00C77DEA"/>
    <w:rsid w:val="00C77F4E"/>
    <w:rsid w:val="00C81145"/>
    <w:rsid w:val="00C8376E"/>
    <w:rsid w:val="00CC5C49"/>
    <w:rsid w:val="00CD59E0"/>
    <w:rsid w:val="00D05586"/>
    <w:rsid w:val="00D06264"/>
    <w:rsid w:val="00D17815"/>
    <w:rsid w:val="00D22E44"/>
    <w:rsid w:val="00D31508"/>
    <w:rsid w:val="00D52ACD"/>
    <w:rsid w:val="00D620E5"/>
    <w:rsid w:val="00D669C8"/>
    <w:rsid w:val="00D8183F"/>
    <w:rsid w:val="00DB1EE6"/>
    <w:rsid w:val="00DC1E3C"/>
    <w:rsid w:val="00DD30F5"/>
    <w:rsid w:val="00DD3CBD"/>
    <w:rsid w:val="00E13B67"/>
    <w:rsid w:val="00E2054F"/>
    <w:rsid w:val="00E2546D"/>
    <w:rsid w:val="00E27F82"/>
    <w:rsid w:val="00E40805"/>
    <w:rsid w:val="00E56B1A"/>
    <w:rsid w:val="00E57CF4"/>
    <w:rsid w:val="00E946E3"/>
    <w:rsid w:val="00EC21AB"/>
    <w:rsid w:val="00EE0E26"/>
    <w:rsid w:val="00F71E4E"/>
    <w:rsid w:val="00F7614F"/>
    <w:rsid w:val="00F76611"/>
    <w:rsid w:val="00F85B73"/>
    <w:rsid w:val="00FA1BB0"/>
    <w:rsid w:val="00FA3CEF"/>
    <w:rsid w:val="00FE23E0"/>
    <w:rsid w:val="00FF7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60659"/>
  <w15:chartTrackingRefBased/>
  <w15:docId w15:val="{98F5E54A-C2B0-C144-B511-58BDB7258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F761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61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61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61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61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61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1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1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1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14F"/>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F7614F"/>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F7614F"/>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F7614F"/>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F7614F"/>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F7614F"/>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F7614F"/>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F7614F"/>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F7614F"/>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F761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14F"/>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F7614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14F"/>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F7614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614F"/>
    <w:rPr>
      <w:i/>
      <w:iCs/>
      <w:color w:val="404040" w:themeColor="text1" w:themeTint="BF"/>
      <w:lang w:val="cy-GB"/>
    </w:rPr>
  </w:style>
  <w:style w:type="paragraph" w:styleId="ListParagraph">
    <w:name w:val="List Paragraph"/>
    <w:basedOn w:val="Normal"/>
    <w:uiPriority w:val="34"/>
    <w:qFormat/>
    <w:rsid w:val="00F7614F"/>
    <w:pPr>
      <w:ind w:left="720"/>
      <w:contextualSpacing/>
    </w:pPr>
  </w:style>
  <w:style w:type="character" w:styleId="IntenseEmphasis">
    <w:name w:val="Intense Emphasis"/>
    <w:basedOn w:val="DefaultParagraphFont"/>
    <w:uiPriority w:val="21"/>
    <w:qFormat/>
    <w:rsid w:val="00F7614F"/>
    <w:rPr>
      <w:i/>
      <w:iCs/>
      <w:color w:val="0F4761" w:themeColor="accent1" w:themeShade="BF"/>
    </w:rPr>
  </w:style>
  <w:style w:type="paragraph" w:styleId="IntenseQuote">
    <w:name w:val="Intense Quote"/>
    <w:basedOn w:val="Normal"/>
    <w:next w:val="Normal"/>
    <w:link w:val="IntenseQuoteChar"/>
    <w:uiPriority w:val="30"/>
    <w:qFormat/>
    <w:rsid w:val="00F761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614F"/>
    <w:rPr>
      <w:i/>
      <w:iCs/>
      <w:color w:val="0F4761" w:themeColor="accent1" w:themeShade="BF"/>
      <w:lang w:val="cy-GB"/>
    </w:rPr>
  </w:style>
  <w:style w:type="character" w:styleId="IntenseReference">
    <w:name w:val="Intense Reference"/>
    <w:basedOn w:val="DefaultParagraphFont"/>
    <w:uiPriority w:val="32"/>
    <w:qFormat/>
    <w:rsid w:val="00F7614F"/>
    <w:rPr>
      <w:b/>
      <w:bCs/>
      <w:smallCaps/>
      <w:color w:val="0F4761" w:themeColor="accent1" w:themeShade="BF"/>
      <w:spacing w:val="5"/>
    </w:rPr>
  </w:style>
  <w:style w:type="character" w:styleId="Hyperlink">
    <w:name w:val="Hyperlink"/>
    <w:basedOn w:val="DefaultParagraphFont"/>
    <w:uiPriority w:val="99"/>
    <w:unhideWhenUsed/>
    <w:rsid w:val="00557403"/>
    <w:rPr>
      <w:color w:val="467886" w:themeColor="hyperlink"/>
      <w:u w:val="single"/>
    </w:rPr>
  </w:style>
  <w:style w:type="character" w:styleId="UnresolvedMention">
    <w:name w:val="Unresolved Mention"/>
    <w:basedOn w:val="DefaultParagraphFont"/>
    <w:uiPriority w:val="99"/>
    <w:semiHidden/>
    <w:unhideWhenUsed/>
    <w:rsid w:val="00557403"/>
    <w:rPr>
      <w:color w:val="605E5C"/>
      <w:shd w:val="clear" w:color="auto" w:fill="E1DFDD"/>
    </w:rPr>
  </w:style>
  <w:style w:type="character" w:styleId="FollowedHyperlink">
    <w:name w:val="FollowedHyperlink"/>
    <w:basedOn w:val="DefaultParagraphFont"/>
    <w:uiPriority w:val="99"/>
    <w:semiHidden/>
    <w:unhideWhenUsed/>
    <w:rsid w:val="009A31EF"/>
    <w:rPr>
      <w:color w:val="96607D" w:themeColor="followedHyperlink"/>
      <w:u w:val="single"/>
    </w:rPr>
  </w:style>
  <w:style w:type="paragraph" w:styleId="NormalWeb">
    <w:name w:val="Normal (Web)"/>
    <w:basedOn w:val="Normal"/>
    <w:uiPriority w:val="99"/>
    <w:unhideWhenUsed/>
    <w:rsid w:val="006317ED"/>
    <w:pPr>
      <w:spacing w:before="100" w:beforeAutospacing="1" w:after="100" w:afterAutospacing="1"/>
    </w:pPr>
    <w:rPr>
      <w:rFonts w:ascii="Times New Roman" w:eastAsia="Times New Roman" w:hAnsi="Times New Roman" w:cs="Times New Roman"/>
      <w:kern w:val="0"/>
      <w:lang w:val="en-GB" w:eastAsia="en-GB"/>
      <w14:ligatures w14:val="none"/>
    </w:rPr>
  </w:style>
  <w:style w:type="character" w:customStyle="1" w:styleId="apple-converted-space">
    <w:name w:val="apple-converted-space"/>
    <w:basedOn w:val="DefaultParagraphFont"/>
    <w:rsid w:val="006317ED"/>
  </w:style>
  <w:style w:type="character" w:styleId="Emphasis">
    <w:name w:val="Emphasis"/>
    <w:basedOn w:val="DefaultParagraphFont"/>
    <w:uiPriority w:val="20"/>
    <w:qFormat/>
    <w:rsid w:val="00D620E5"/>
    <w:rPr>
      <w:i/>
      <w:iCs/>
    </w:rPr>
  </w:style>
  <w:style w:type="character" w:styleId="Strong">
    <w:name w:val="Strong"/>
    <w:basedOn w:val="DefaultParagraphFont"/>
    <w:uiPriority w:val="22"/>
    <w:qFormat/>
    <w:rsid w:val="00C77F4E"/>
    <w:rPr>
      <w:b/>
      <w:bCs/>
    </w:rPr>
  </w:style>
  <w:style w:type="table" w:styleId="TableGrid">
    <w:name w:val="Table Grid"/>
    <w:basedOn w:val="TableNormal"/>
    <w:uiPriority w:val="39"/>
    <w:rsid w:val="00DD30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7E87"/>
    <w:pPr>
      <w:tabs>
        <w:tab w:val="center" w:pos="4513"/>
        <w:tab w:val="right" w:pos="9026"/>
      </w:tabs>
    </w:pPr>
  </w:style>
  <w:style w:type="character" w:customStyle="1" w:styleId="HeaderChar">
    <w:name w:val="Header Char"/>
    <w:basedOn w:val="DefaultParagraphFont"/>
    <w:link w:val="Header"/>
    <w:uiPriority w:val="99"/>
    <w:rsid w:val="00307E87"/>
    <w:rPr>
      <w:lang w:val="cy-GB"/>
    </w:rPr>
  </w:style>
  <w:style w:type="paragraph" w:styleId="Footer">
    <w:name w:val="footer"/>
    <w:basedOn w:val="Normal"/>
    <w:link w:val="FooterChar"/>
    <w:uiPriority w:val="99"/>
    <w:unhideWhenUsed/>
    <w:rsid w:val="00307E87"/>
    <w:pPr>
      <w:tabs>
        <w:tab w:val="center" w:pos="4513"/>
        <w:tab w:val="right" w:pos="9026"/>
      </w:tabs>
    </w:pPr>
  </w:style>
  <w:style w:type="character" w:customStyle="1" w:styleId="FooterChar">
    <w:name w:val="Footer Char"/>
    <w:basedOn w:val="DefaultParagraphFont"/>
    <w:link w:val="Footer"/>
    <w:uiPriority w:val="99"/>
    <w:rsid w:val="00307E87"/>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8066">
      <w:bodyDiv w:val="1"/>
      <w:marLeft w:val="0"/>
      <w:marRight w:val="0"/>
      <w:marTop w:val="0"/>
      <w:marBottom w:val="0"/>
      <w:divBdr>
        <w:top w:val="none" w:sz="0" w:space="0" w:color="auto"/>
        <w:left w:val="none" w:sz="0" w:space="0" w:color="auto"/>
        <w:bottom w:val="none" w:sz="0" w:space="0" w:color="auto"/>
        <w:right w:val="none" w:sz="0" w:space="0" w:color="auto"/>
      </w:divBdr>
    </w:div>
    <w:div w:id="205679899">
      <w:bodyDiv w:val="1"/>
      <w:marLeft w:val="0"/>
      <w:marRight w:val="0"/>
      <w:marTop w:val="0"/>
      <w:marBottom w:val="0"/>
      <w:divBdr>
        <w:top w:val="none" w:sz="0" w:space="0" w:color="auto"/>
        <w:left w:val="none" w:sz="0" w:space="0" w:color="auto"/>
        <w:bottom w:val="none" w:sz="0" w:space="0" w:color="auto"/>
        <w:right w:val="none" w:sz="0" w:space="0" w:color="auto"/>
      </w:divBdr>
    </w:div>
    <w:div w:id="216015061">
      <w:bodyDiv w:val="1"/>
      <w:marLeft w:val="0"/>
      <w:marRight w:val="0"/>
      <w:marTop w:val="0"/>
      <w:marBottom w:val="0"/>
      <w:divBdr>
        <w:top w:val="none" w:sz="0" w:space="0" w:color="auto"/>
        <w:left w:val="none" w:sz="0" w:space="0" w:color="auto"/>
        <w:bottom w:val="none" w:sz="0" w:space="0" w:color="auto"/>
        <w:right w:val="none" w:sz="0" w:space="0" w:color="auto"/>
      </w:divBdr>
    </w:div>
    <w:div w:id="224879118">
      <w:bodyDiv w:val="1"/>
      <w:marLeft w:val="0"/>
      <w:marRight w:val="0"/>
      <w:marTop w:val="0"/>
      <w:marBottom w:val="0"/>
      <w:divBdr>
        <w:top w:val="none" w:sz="0" w:space="0" w:color="auto"/>
        <w:left w:val="none" w:sz="0" w:space="0" w:color="auto"/>
        <w:bottom w:val="none" w:sz="0" w:space="0" w:color="auto"/>
        <w:right w:val="none" w:sz="0" w:space="0" w:color="auto"/>
      </w:divBdr>
    </w:div>
    <w:div w:id="375395189">
      <w:bodyDiv w:val="1"/>
      <w:marLeft w:val="0"/>
      <w:marRight w:val="0"/>
      <w:marTop w:val="0"/>
      <w:marBottom w:val="0"/>
      <w:divBdr>
        <w:top w:val="none" w:sz="0" w:space="0" w:color="auto"/>
        <w:left w:val="none" w:sz="0" w:space="0" w:color="auto"/>
        <w:bottom w:val="none" w:sz="0" w:space="0" w:color="auto"/>
        <w:right w:val="none" w:sz="0" w:space="0" w:color="auto"/>
      </w:divBdr>
    </w:div>
    <w:div w:id="448357015">
      <w:bodyDiv w:val="1"/>
      <w:marLeft w:val="0"/>
      <w:marRight w:val="0"/>
      <w:marTop w:val="0"/>
      <w:marBottom w:val="0"/>
      <w:divBdr>
        <w:top w:val="none" w:sz="0" w:space="0" w:color="auto"/>
        <w:left w:val="none" w:sz="0" w:space="0" w:color="auto"/>
        <w:bottom w:val="none" w:sz="0" w:space="0" w:color="auto"/>
        <w:right w:val="none" w:sz="0" w:space="0" w:color="auto"/>
      </w:divBdr>
    </w:div>
    <w:div w:id="551187204">
      <w:bodyDiv w:val="1"/>
      <w:marLeft w:val="0"/>
      <w:marRight w:val="0"/>
      <w:marTop w:val="0"/>
      <w:marBottom w:val="0"/>
      <w:divBdr>
        <w:top w:val="none" w:sz="0" w:space="0" w:color="auto"/>
        <w:left w:val="none" w:sz="0" w:space="0" w:color="auto"/>
        <w:bottom w:val="none" w:sz="0" w:space="0" w:color="auto"/>
        <w:right w:val="none" w:sz="0" w:space="0" w:color="auto"/>
      </w:divBdr>
    </w:div>
    <w:div w:id="596062986">
      <w:bodyDiv w:val="1"/>
      <w:marLeft w:val="0"/>
      <w:marRight w:val="0"/>
      <w:marTop w:val="0"/>
      <w:marBottom w:val="0"/>
      <w:divBdr>
        <w:top w:val="none" w:sz="0" w:space="0" w:color="auto"/>
        <w:left w:val="none" w:sz="0" w:space="0" w:color="auto"/>
        <w:bottom w:val="none" w:sz="0" w:space="0" w:color="auto"/>
        <w:right w:val="none" w:sz="0" w:space="0" w:color="auto"/>
      </w:divBdr>
    </w:div>
    <w:div w:id="789006682">
      <w:bodyDiv w:val="1"/>
      <w:marLeft w:val="0"/>
      <w:marRight w:val="0"/>
      <w:marTop w:val="0"/>
      <w:marBottom w:val="0"/>
      <w:divBdr>
        <w:top w:val="none" w:sz="0" w:space="0" w:color="auto"/>
        <w:left w:val="none" w:sz="0" w:space="0" w:color="auto"/>
        <w:bottom w:val="none" w:sz="0" w:space="0" w:color="auto"/>
        <w:right w:val="none" w:sz="0" w:space="0" w:color="auto"/>
      </w:divBdr>
    </w:div>
    <w:div w:id="878785028">
      <w:bodyDiv w:val="1"/>
      <w:marLeft w:val="0"/>
      <w:marRight w:val="0"/>
      <w:marTop w:val="0"/>
      <w:marBottom w:val="0"/>
      <w:divBdr>
        <w:top w:val="none" w:sz="0" w:space="0" w:color="auto"/>
        <w:left w:val="none" w:sz="0" w:space="0" w:color="auto"/>
        <w:bottom w:val="none" w:sz="0" w:space="0" w:color="auto"/>
        <w:right w:val="none" w:sz="0" w:space="0" w:color="auto"/>
      </w:divBdr>
    </w:div>
    <w:div w:id="894583508">
      <w:bodyDiv w:val="1"/>
      <w:marLeft w:val="0"/>
      <w:marRight w:val="0"/>
      <w:marTop w:val="0"/>
      <w:marBottom w:val="0"/>
      <w:divBdr>
        <w:top w:val="none" w:sz="0" w:space="0" w:color="auto"/>
        <w:left w:val="none" w:sz="0" w:space="0" w:color="auto"/>
        <w:bottom w:val="none" w:sz="0" w:space="0" w:color="auto"/>
        <w:right w:val="none" w:sz="0" w:space="0" w:color="auto"/>
      </w:divBdr>
    </w:div>
    <w:div w:id="936253835">
      <w:bodyDiv w:val="1"/>
      <w:marLeft w:val="0"/>
      <w:marRight w:val="0"/>
      <w:marTop w:val="0"/>
      <w:marBottom w:val="0"/>
      <w:divBdr>
        <w:top w:val="none" w:sz="0" w:space="0" w:color="auto"/>
        <w:left w:val="none" w:sz="0" w:space="0" w:color="auto"/>
        <w:bottom w:val="none" w:sz="0" w:space="0" w:color="auto"/>
        <w:right w:val="none" w:sz="0" w:space="0" w:color="auto"/>
      </w:divBdr>
    </w:div>
    <w:div w:id="944574382">
      <w:bodyDiv w:val="1"/>
      <w:marLeft w:val="0"/>
      <w:marRight w:val="0"/>
      <w:marTop w:val="0"/>
      <w:marBottom w:val="0"/>
      <w:divBdr>
        <w:top w:val="none" w:sz="0" w:space="0" w:color="auto"/>
        <w:left w:val="none" w:sz="0" w:space="0" w:color="auto"/>
        <w:bottom w:val="none" w:sz="0" w:space="0" w:color="auto"/>
        <w:right w:val="none" w:sz="0" w:space="0" w:color="auto"/>
      </w:divBdr>
    </w:div>
    <w:div w:id="947929240">
      <w:bodyDiv w:val="1"/>
      <w:marLeft w:val="0"/>
      <w:marRight w:val="0"/>
      <w:marTop w:val="0"/>
      <w:marBottom w:val="0"/>
      <w:divBdr>
        <w:top w:val="none" w:sz="0" w:space="0" w:color="auto"/>
        <w:left w:val="none" w:sz="0" w:space="0" w:color="auto"/>
        <w:bottom w:val="none" w:sz="0" w:space="0" w:color="auto"/>
        <w:right w:val="none" w:sz="0" w:space="0" w:color="auto"/>
      </w:divBdr>
    </w:div>
    <w:div w:id="1136490976">
      <w:bodyDiv w:val="1"/>
      <w:marLeft w:val="0"/>
      <w:marRight w:val="0"/>
      <w:marTop w:val="0"/>
      <w:marBottom w:val="0"/>
      <w:divBdr>
        <w:top w:val="none" w:sz="0" w:space="0" w:color="auto"/>
        <w:left w:val="none" w:sz="0" w:space="0" w:color="auto"/>
        <w:bottom w:val="none" w:sz="0" w:space="0" w:color="auto"/>
        <w:right w:val="none" w:sz="0" w:space="0" w:color="auto"/>
      </w:divBdr>
    </w:div>
    <w:div w:id="1143932292">
      <w:bodyDiv w:val="1"/>
      <w:marLeft w:val="0"/>
      <w:marRight w:val="0"/>
      <w:marTop w:val="0"/>
      <w:marBottom w:val="0"/>
      <w:divBdr>
        <w:top w:val="none" w:sz="0" w:space="0" w:color="auto"/>
        <w:left w:val="none" w:sz="0" w:space="0" w:color="auto"/>
        <w:bottom w:val="none" w:sz="0" w:space="0" w:color="auto"/>
        <w:right w:val="none" w:sz="0" w:space="0" w:color="auto"/>
      </w:divBdr>
    </w:div>
    <w:div w:id="1157721053">
      <w:bodyDiv w:val="1"/>
      <w:marLeft w:val="0"/>
      <w:marRight w:val="0"/>
      <w:marTop w:val="0"/>
      <w:marBottom w:val="0"/>
      <w:divBdr>
        <w:top w:val="none" w:sz="0" w:space="0" w:color="auto"/>
        <w:left w:val="none" w:sz="0" w:space="0" w:color="auto"/>
        <w:bottom w:val="none" w:sz="0" w:space="0" w:color="auto"/>
        <w:right w:val="none" w:sz="0" w:space="0" w:color="auto"/>
      </w:divBdr>
    </w:div>
    <w:div w:id="1204951408">
      <w:bodyDiv w:val="1"/>
      <w:marLeft w:val="0"/>
      <w:marRight w:val="0"/>
      <w:marTop w:val="0"/>
      <w:marBottom w:val="0"/>
      <w:divBdr>
        <w:top w:val="none" w:sz="0" w:space="0" w:color="auto"/>
        <w:left w:val="none" w:sz="0" w:space="0" w:color="auto"/>
        <w:bottom w:val="none" w:sz="0" w:space="0" w:color="auto"/>
        <w:right w:val="none" w:sz="0" w:space="0" w:color="auto"/>
      </w:divBdr>
    </w:div>
    <w:div w:id="1314725464">
      <w:bodyDiv w:val="1"/>
      <w:marLeft w:val="0"/>
      <w:marRight w:val="0"/>
      <w:marTop w:val="0"/>
      <w:marBottom w:val="0"/>
      <w:divBdr>
        <w:top w:val="none" w:sz="0" w:space="0" w:color="auto"/>
        <w:left w:val="none" w:sz="0" w:space="0" w:color="auto"/>
        <w:bottom w:val="none" w:sz="0" w:space="0" w:color="auto"/>
        <w:right w:val="none" w:sz="0" w:space="0" w:color="auto"/>
      </w:divBdr>
    </w:div>
    <w:div w:id="1425690702">
      <w:bodyDiv w:val="1"/>
      <w:marLeft w:val="0"/>
      <w:marRight w:val="0"/>
      <w:marTop w:val="0"/>
      <w:marBottom w:val="0"/>
      <w:divBdr>
        <w:top w:val="none" w:sz="0" w:space="0" w:color="auto"/>
        <w:left w:val="none" w:sz="0" w:space="0" w:color="auto"/>
        <w:bottom w:val="none" w:sz="0" w:space="0" w:color="auto"/>
        <w:right w:val="none" w:sz="0" w:space="0" w:color="auto"/>
      </w:divBdr>
    </w:div>
    <w:div w:id="1491485101">
      <w:bodyDiv w:val="1"/>
      <w:marLeft w:val="0"/>
      <w:marRight w:val="0"/>
      <w:marTop w:val="0"/>
      <w:marBottom w:val="0"/>
      <w:divBdr>
        <w:top w:val="none" w:sz="0" w:space="0" w:color="auto"/>
        <w:left w:val="none" w:sz="0" w:space="0" w:color="auto"/>
        <w:bottom w:val="none" w:sz="0" w:space="0" w:color="auto"/>
        <w:right w:val="none" w:sz="0" w:space="0" w:color="auto"/>
      </w:divBdr>
    </w:div>
    <w:div w:id="1606157011">
      <w:bodyDiv w:val="1"/>
      <w:marLeft w:val="0"/>
      <w:marRight w:val="0"/>
      <w:marTop w:val="0"/>
      <w:marBottom w:val="0"/>
      <w:divBdr>
        <w:top w:val="none" w:sz="0" w:space="0" w:color="auto"/>
        <w:left w:val="none" w:sz="0" w:space="0" w:color="auto"/>
        <w:bottom w:val="none" w:sz="0" w:space="0" w:color="auto"/>
        <w:right w:val="none" w:sz="0" w:space="0" w:color="auto"/>
      </w:divBdr>
    </w:div>
    <w:div w:id="1664090273">
      <w:bodyDiv w:val="1"/>
      <w:marLeft w:val="0"/>
      <w:marRight w:val="0"/>
      <w:marTop w:val="0"/>
      <w:marBottom w:val="0"/>
      <w:divBdr>
        <w:top w:val="none" w:sz="0" w:space="0" w:color="auto"/>
        <w:left w:val="none" w:sz="0" w:space="0" w:color="auto"/>
        <w:bottom w:val="none" w:sz="0" w:space="0" w:color="auto"/>
        <w:right w:val="none" w:sz="0" w:space="0" w:color="auto"/>
      </w:divBdr>
    </w:div>
    <w:div w:id="1726222119">
      <w:bodyDiv w:val="1"/>
      <w:marLeft w:val="0"/>
      <w:marRight w:val="0"/>
      <w:marTop w:val="0"/>
      <w:marBottom w:val="0"/>
      <w:divBdr>
        <w:top w:val="none" w:sz="0" w:space="0" w:color="auto"/>
        <w:left w:val="none" w:sz="0" w:space="0" w:color="auto"/>
        <w:bottom w:val="none" w:sz="0" w:space="0" w:color="auto"/>
        <w:right w:val="none" w:sz="0" w:space="0" w:color="auto"/>
      </w:divBdr>
    </w:div>
    <w:div w:id="1729261523">
      <w:bodyDiv w:val="1"/>
      <w:marLeft w:val="0"/>
      <w:marRight w:val="0"/>
      <w:marTop w:val="0"/>
      <w:marBottom w:val="0"/>
      <w:divBdr>
        <w:top w:val="none" w:sz="0" w:space="0" w:color="auto"/>
        <w:left w:val="none" w:sz="0" w:space="0" w:color="auto"/>
        <w:bottom w:val="none" w:sz="0" w:space="0" w:color="auto"/>
        <w:right w:val="none" w:sz="0" w:space="0" w:color="auto"/>
      </w:divBdr>
      <w:divsChild>
        <w:div w:id="1598753388">
          <w:marLeft w:val="0"/>
          <w:marRight w:val="0"/>
          <w:marTop w:val="0"/>
          <w:marBottom w:val="0"/>
          <w:divBdr>
            <w:top w:val="none" w:sz="0" w:space="0" w:color="auto"/>
            <w:left w:val="none" w:sz="0" w:space="0" w:color="auto"/>
            <w:bottom w:val="none" w:sz="0" w:space="0" w:color="auto"/>
            <w:right w:val="none" w:sz="0" w:space="0" w:color="auto"/>
          </w:divBdr>
          <w:divsChild>
            <w:div w:id="1718317607">
              <w:marLeft w:val="0"/>
              <w:marRight w:val="0"/>
              <w:marTop w:val="0"/>
              <w:marBottom w:val="0"/>
              <w:divBdr>
                <w:top w:val="none" w:sz="0" w:space="0" w:color="auto"/>
                <w:left w:val="none" w:sz="0" w:space="0" w:color="auto"/>
                <w:bottom w:val="none" w:sz="0" w:space="0" w:color="auto"/>
                <w:right w:val="none" w:sz="0" w:space="0" w:color="auto"/>
              </w:divBdr>
              <w:divsChild>
                <w:div w:id="865171590">
                  <w:marLeft w:val="0"/>
                  <w:marRight w:val="0"/>
                  <w:marTop w:val="0"/>
                  <w:marBottom w:val="0"/>
                  <w:divBdr>
                    <w:top w:val="none" w:sz="0" w:space="0" w:color="auto"/>
                    <w:left w:val="none" w:sz="0" w:space="0" w:color="auto"/>
                    <w:bottom w:val="none" w:sz="0" w:space="0" w:color="auto"/>
                    <w:right w:val="none" w:sz="0" w:space="0" w:color="auto"/>
                  </w:divBdr>
                  <w:divsChild>
                    <w:div w:id="135515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771451">
      <w:bodyDiv w:val="1"/>
      <w:marLeft w:val="0"/>
      <w:marRight w:val="0"/>
      <w:marTop w:val="0"/>
      <w:marBottom w:val="0"/>
      <w:divBdr>
        <w:top w:val="none" w:sz="0" w:space="0" w:color="auto"/>
        <w:left w:val="none" w:sz="0" w:space="0" w:color="auto"/>
        <w:bottom w:val="none" w:sz="0" w:space="0" w:color="auto"/>
        <w:right w:val="none" w:sz="0" w:space="0" w:color="auto"/>
      </w:divBdr>
    </w:div>
    <w:div w:id="211709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 TargetMode="External"/><Relationship Id="rId13" Type="http://schemas.openxmlformats.org/officeDocument/2006/relationships/hyperlink" Target="https://blog.irisconnect.com/uk/community/blog/making-feedback-more-effective-for-your-students/" TargetMode="External"/><Relationship Id="rId18" Type="http://schemas.openxmlformats.org/officeDocument/2006/relationships/hyperlink" Target="https://www.studysmarter.co.uk/explanations/marketing/marketing-information-management/interview-in-research/#:~:text=Disadvantages%20of%20Interviews%20in%20Research"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highspeedtraining.co.uk/hub/communication-skills-for-teachers/" TargetMode="External"/><Relationship Id="rId7" Type="http://schemas.openxmlformats.org/officeDocument/2006/relationships/hyperlink" Target="https://link.springer.com/article/10.1007/s11092-008-9068-5" TargetMode="External"/><Relationship Id="rId12" Type="http://schemas.openxmlformats.org/officeDocument/2006/relationships/hyperlink" Target="https://www.psych4schools.com.au/speakupclass/#:~:text=Continue%20reading%20and%20hence%20find" TargetMode="External"/><Relationship Id="rId17" Type="http://schemas.openxmlformats.org/officeDocument/2006/relationships/hyperlink" Target="https://www.brighthorse.co.uk/anonymous-survey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tructural-learning.com/post/fundamental-theories-of-learning" TargetMode="External"/><Relationship Id="rId20" Type="http://schemas.openxmlformats.org/officeDocument/2006/relationships/hyperlink" Target="https://www.stem.org.uk/resources/elibrary/resource/273227/john-hattie-learning-intentions-and-success-criteri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videncebased.education/a-summary-of-evidence-based-formative-assessment-strategies/" TargetMode="External"/><Relationship Id="rId23" Type="http://schemas.openxmlformats.org/officeDocument/2006/relationships/hyperlink" Target="https://www.sciencedirect.com/topics/psychology/zone-of-proximal-development" TargetMode="External"/><Relationship Id="rId10" Type="http://schemas.openxmlformats.org/officeDocument/2006/relationships/hyperlink" Target="https://www.clilmedia.com/the-pros-and-cons-of-learning-objectives-in-a-clil-lesson/" TargetMode="External"/><Relationship Id="rId19" Type="http://schemas.openxmlformats.org/officeDocument/2006/relationships/hyperlink" Target="https://www.cambridge.org/gb/education/blog/2019/07/02/what-assessment-learning-and-what-are-benefits/" TargetMode="External"/><Relationship Id="rId4" Type="http://schemas.openxmlformats.org/officeDocument/2006/relationships/webSettings" Target="webSettings.xml"/><Relationship Id="rId9" Type="http://schemas.openxmlformats.org/officeDocument/2006/relationships/hyperlink" Target="https://www.nicole-brown.co.uk/the-mosaic-approach-according-to-clark-and-moss/" TargetMode="External"/><Relationship Id="rId14" Type="http://schemas.openxmlformats.org/officeDocument/2006/relationships/hyperlink" Target="https://blog.innerdrive.co.uk/how-to-use-think-pair-share" TargetMode="External"/><Relationship Id="rId22" Type="http://schemas.openxmlformats.org/officeDocument/2006/relationships/hyperlink" Target="https://vygotskyetec512.weebly.com/peer-feedbac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754</TotalTime>
  <Pages>11</Pages>
  <Words>3900</Words>
  <Characters>22235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Jones (2200025)</dc:creator>
  <cp:keywords/>
  <dc:description/>
  <cp:lastModifiedBy>Poppy Jones (2200025)</cp:lastModifiedBy>
  <cp:revision>449</cp:revision>
  <dcterms:created xsi:type="dcterms:W3CDTF">2024-02-09T11:52:00Z</dcterms:created>
  <dcterms:modified xsi:type="dcterms:W3CDTF">2024-02-19T22:22:00Z</dcterms:modified>
</cp:coreProperties>
</file>