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96C97" w14:textId="678ED77B" w:rsidR="0062399F" w:rsidRDefault="00E91D2B" w:rsidP="00E91D2B">
      <w:pPr>
        <w:pStyle w:val="NormalWeb"/>
        <w:spacing w:before="0" w:beforeAutospacing="0" w:after="0" w:afterAutospacing="0" w:line="360" w:lineRule="auto"/>
        <w:rPr>
          <w:b/>
          <w:bCs/>
          <w:color w:val="000000"/>
          <w:sz w:val="44"/>
          <w:szCs w:val="44"/>
        </w:rPr>
      </w:pPr>
      <w:r>
        <w:rPr>
          <w:b/>
          <w:bCs/>
          <w:color w:val="000000"/>
          <w:sz w:val="44"/>
          <w:szCs w:val="44"/>
        </w:rPr>
        <w:t xml:space="preserve">                    </w:t>
      </w:r>
      <w:r w:rsidR="002324CB">
        <w:rPr>
          <w:b/>
          <w:bCs/>
          <w:noProof/>
          <w:color w:val="000000"/>
          <w:sz w:val="44"/>
          <w:szCs w:val="44"/>
          <w:lang w:val="en-US" w:eastAsia="en-US"/>
        </w:rPr>
        <w:drawing>
          <wp:inline distT="0" distB="0" distL="0" distR="0" wp14:anchorId="208AF1C1" wp14:editId="0D6938F5">
            <wp:extent cx="3119008" cy="1199407"/>
            <wp:effectExtent l="19050" t="0" r="5192"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srcRect/>
                    <a:stretch>
                      <a:fillRect/>
                    </a:stretch>
                  </pic:blipFill>
                  <pic:spPr bwMode="auto">
                    <a:xfrm>
                      <a:off x="0" y="0"/>
                      <a:ext cx="3118794" cy="1199325"/>
                    </a:xfrm>
                    <a:prstGeom prst="rect">
                      <a:avLst/>
                    </a:prstGeom>
                    <a:noFill/>
                    <a:ln w="9525">
                      <a:noFill/>
                      <a:miter lim="800000"/>
                      <a:headEnd/>
                      <a:tailEnd/>
                    </a:ln>
                  </pic:spPr>
                </pic:pic>
              </a:graphicData>
            </a:graphic>
          </wp:inline>
        </w:drawing>
      </w:r>
    </w:p>
    <w:p w14:paraId="486E8D93" w14:textId="77777777" w:rsidR="00E91D2B" w:rsidRDefault="00E91D2B" w:rsidP="0062399F">
      <w:pPr>
        <w:pStyle w:val="NormalWeb"/>
        <w:spacing w:before="0" w:beforeAutospacing="0" w:after="0" w:afterAutospacing="0" w:line="360" w:lineRule="auto"/>
        <w:jc w:val="center"/>
        <w:rPr>
          <w:b/>
          <w:bCs/>
          <w:color w:val="000000"/>
          <w:sz w:val="40"/>
          <w:szCs w:val="44"/>
        </w:rPr>
      </w:pPr>
    </w:p>
    <w:p w14:paraId="536115F4" w14:textId="77777777" w:rsidR="00E91D2B" w:rsidRDefault="00E91D2B" w:rsidP="0062399F">
      <w:pPr>
        <w:pStyle w:val="NormalWeb"/>
        <w:spacing w:before="0" w:beforeAutospacing="0" w:after="0" w:afterAutospacing="0" w:line="360" w:lineRule="auto"/>
        <w:jc w:val="center"/>
        <w:rPr>
          <w:b/>
          <w:bCs/>
          <w:color w:val="000000"/>
          <w:sz w:val="40"/>
          <w:szCs w:val="44"/>
        </w:rPr>
      </w:pPr>
    </w:p>
    <w:p w14:paraId="4927E0E1" w14:textId="543A15BF" w:rsidR="00A43849" w:rsidRPr="0062399F" w:rsidRDefault="0062399F" w:rsidP="0062399F">
      <w:pPr>
        <w:pStyle w:val="NormalWeb"/>
        <w:spacing w:before="0" w:beforeAutospacing="0" w:after="0" w:afterAutospacing="0" w:line="360" w:lineRule="auto"/>
        <w:jc w:val="center"/>
        <w:rPr>
          <w:b/>
          <w:bCs/>
          <w:color w:val="000000"/>
          <w:sz w:val="40"/>
          <w:szCs w:val="44"/>
        </w:rPr>
      </w:pPr>
      <w:r w:rsidRPr="0062399F">
        <w:rPr>
          <w:b/>
          <w:bCs/>
          <w:color w:val="000000"/>
          <w:sz w:val="40"/>
          <w:szCs w:val="44"/>
        </w:rPr>
        <w:t>Module: Legal Process</w:t>
      </w:r>
    </w:p>
    <w:p w14:paraId="19EAF3AE" w14:textId="77777777" w:rsidR="00A43849" w:rsidRPr="0062399F" w:rsidRDefault="00A43849" w:rsidP="00D730F3">
      <w:pPr>
        <w:pStyle w:val="NormalWeb"/>
        <w:spacing w:before="0" w:beforeAutospacing="0" w:after="0" w:afterAutospacing="0" w:line="360" w:lineRule="auto"/>
        <w:jc w:val="center"/>
        <w:rPr>
          <w:b/>
          <w:bCs/>
          <w:color w:val="000000"/>
          <w:sz w:val="40"/>
          <w:szCs w:val="44"/>
        </w:rPr>
      </w:pPr>
      <w:r w:rsidRPr="0062399F">
        <w:rPr>
          <w:b/>
          <w:bCs/>
          <w:color w:val="000000"/>
          <w:sz w:val="40"/>
          <w:szCs w:val="44"/>
        </w:rPr>
        <w:t>Module code: BMPL4005 BMLW4006</w:t>
      </w:r>
    </w:p>
    <w:p w14:paraId="659308D0" w14:textId="77777777" w:rsidR="0062399F" w:rsidRPr="0062399F" w:rsidRDefault="0062399F" w:rsidP="00D730F3">
      <w:pPr>
        <w:pStyle w:val="NormalWeb"/>
        <w:spacing w:before="0" w:beforeAutospacing="0" w:after="0" w:afterAutospacing="0" w:line="360" w:lineRule="auto"/>
        <w:jc w:val="center"/>
        <w:rPr>
          <w:b/>
          <w:bCs/>
          <w:color w:val="000000"/>
          <w:sz w:val="40"/>
          <w:szCs w:val="44"/>
        </w:rPr>
      </w:pPr>
      <w:r w:rsidRPr="0062399F">
        <w:rPr>
          <w:b/>
          <w:bCs/>
          <w:color w:val="000000"/>
          <w:sz w:val="40"/>
          <w:szCs w:val="44"/>
        </w:rPr>
        <w:t>Assignment Title: The Magistracy</w:t>
      </w:r>
    </w:p>
    <w:p w14:paraId="54C61304" w14:textId="05B1DD2E" w:rsidR="00D730F3" w:rsidRPr="0062399F" w:rsidRDefault="00A43849" w:rsidP="00D730F3">
      <w:pPr>
        <w:pStyle w:val="NormalWeb"/>
        <w:spacing w:before="0" w:beforeAutospacing="0" w:after="0" w:afterAutospacing="0" w:line="360" w:lineRule="auto"/>
        <w:jc w:val="center"/>
        <w:rPr>
          <w:b/>
          <w:bCs/>
          <w:color w:val="000000"/>
          <w:sz w:val="40"/>
          <w:szCs w:val="44"/>
        </w:rPr>
      </w:pPr>
      <w:r w:rsidRPr="0062399F">
        <w:rPr>
          <w:b/>
          <w:bCs/>
          <w:color w:val="000000"/>
          <w:sz w:val="40"/>
          <w:szCs w:val="44"/>
        </w:rPr>
        <w:t>Student name:</w:t>
      </w:r>
      <w:r w:rsidR="00E91D2B">
        <w:rPr>
          <w:b/>
          <w:bCs/>
          <w:color w:val="000000"/>
          <w:sz w:val="40"/>
          <w:szCs w:val="44"/>
        </w:rPr>
        <w:t xml:space="preserve"> Ionela-Daniela Mirsu</w:t>
      </w:r>
    </w:p>
    <w:p w14:paraId="4DD4592B" w14:textId="469126E2" w:rsidR="00A43849" w:rsidRPr="0062399F" w:rsidRDefault="00A43849" w:rsidP="00A43849">
      <w:pPr>
        <w:pStyle w:val="NormalWeb"/>
        <w:spacing w:after="0" w:line="360" w:lineRule="auto"/>
        <w:jc w:val="center"/>
        <w:rPr>
          <w:b/>
          <w:bCs/>
          <w:color w:val="000000"/>
          <w:sz w:val="40"/>
          <w:szCs w:val="44"/>
        </w:rPr>
      </w:pPr>
      <w:r w:rsidRPr="0062399F">
        <w:rPr>
          <w:b/>
          <w:bCs/>
          <w:color w:val="000000"/>
          <w:sz w:val="40"/>
          <w:szCs w:val="44"/>
        </w:rPr>
        <w:t>Student ID number:</w:t>
      </w:r>
      <w:r w:rsidR="00E91D2B">
        <w:rPr>
          <w:b/>
          <w:bCs/>
          <w:color w:val="000000"/>
          <w:sz w:val="40"/>
          <w:szCs w:val="44"/>
        </w:rPr>
        <w:t>2132560</w:t>
      </w:r>
    </w:p>
    <w:p w14:paraId="666DA2DB" w14:textId="77777777" w:rsidR="00D730F3" w:rsidRDefault="00D730F3" w:rsidP="00D730F3">
      <w:pPr>
        <w:pStyle w:val="NormalWeb"/>
        <w:spacing w:before="0" w:beforeAutospacing="0" w:after="0" w:afterAutospacing="0" w:line="360" w:lineRule="auto"/>
        <w:jc w:val="center"/>
        <w:rPr>
          <w:b/>
          <w:bCs/>
          <w:color w:val="000000"/>
          <w:sz w:val="44"/>
          <w:szCs w:val="44"/>
        </w:rPr>
      </w:pPr>
    </w:p>
    <w:p w14:paraId="170D9C67" w14:textId="77777777" w:rsidR="00D730F3" w:rsidRDefault="00D730F3" w:rsidP="00D730F3">
      <w:pPr>
        <w:pStyle w:val="NormalWeb"/>
        <w:spacing w:before="0" w:beforeAutospacing="0" w:after="0" w:afterAutospacing="0" w:line="360" w:lineRule="auto"/>
        <w:jc w:val="center"/>
        <w:rPr>
          <w:b/>
          <w:bCs/>
          <w:color w:val="000000"/>
          <w:sz w:val="44"/>
          <w:szCs w:val="44"/>
        </w:rPr>
      </w:pPr>
    </w:p>
    <w:p w14:paraId="0035E407" w14:textId="77777777" w:rsidR="00D730F3" w:rsidRDefault="00D730F3" w:rsidP="00D730F3">
      <w:pPr>
        <w:pStyle w:val="NormalWeb"/>
        <w:spacing w:before="0" w:beforeAutospacing="0" w:after="0" w:afterAutospacing="0" w:line="360" w:lineRule="auto"/>
        <w:jc w:val="center"/>
        <w:rPr>
          <w:b/>
          <w:bCs/>
          <w:color w:val="000000"/>
          <w:sz w:val="44"/>
          <w:szCs w:val="44"/>
        </w:rPr>
      </w:pPr>
    </w:p>
    <w:p w14:paraId="2E799465" w14:textId="77777777" w:rsidR="00D730F3" w:rsidRDefault="00D730F3" w:rsidP="00D730F3">
      <w:pPr>
        <w:pStyle w:val="NormalWeb"/>
        <w:spacing w:before="0" w:beforeAutospacing="0" w:after="0" w:afterAutospacing="0" w:line="360" w:lineRule="auto"/>
        <w:jc w:val="center"/>
        <w:rPr>
          <w:b/>
          <w:bCs/>
          <w:color w:val="000000"/>
          <w:sz w:val="44"/>
          <w:szCs w:val="44"/>
        </w:rPr>
      </w:pPr>
    </w:p>
    <w:p w14:paraId="093EB4D9" w14:textId="77777777" w:rsidR="00D730F3" w:rsidRDefault="00D730F3" w:rsidP="00D730F3">
      <w:pPr>
        <w:pStyle w:val="NormalWeb"/>
        <w:spacing w:before="0" w:beforeAutospacing="0" w:after="0" w:afterAutospacing="0" w:line="360" w:lineRule="auto"/>
        <w:jc w:val="center"/>
        <w:rPr>
          <w:b/>
          <w:bCs/>
          <w:color w:val="000000"/>
          <w:sz w:val="44"/>
          <w:szCs w:val="44"/>
        </w:rPr>
      </w:pPr>
    </w:p>
    <w:p w14:paraId="45AC95A4" w14:textId="77777777" w:rsidR="00D730F3" w:rsidRDefault="001C7833" w:rsidP="00D730F3">
      <w:pPr>
        <w:spacing w:line="360" w:lineRule="auto"/>
        <w:rPr>
          <w:rFonts w:ascii="Times New Roman" w:eastAsia="Times New Roman" w:hAnsi="Times New Roman" w:cs="Times New Roman"/>
          <w:b/>
          <w:bCs/>
          <w:color w:val="000000"/>
          <w:kern w:val="0"/>
          <w:sz w:val="24"/>
          <w:szCs w:val="24"/>
          <w:lang w:val="en-IN" w:eastAsia="en-IN"/>
        </w:rPr>
      </w:pPr>
      <w:r>
        <w:rPr>
          <w:b/>
          <w:bCs/>
          <w:color w:val="000000"/>
        </w:rPr>
        <w:br w:type="page"/>
      </w:r>
    </w:p>
    <w:p w14:paraId="767C0206" w14:textId="77777777" w:rsidR="00D730F3" w:rsidRDefault="001C7833" w:rsidP="00D730F3">
      <w:pPr>
        <w:pStyle w:val="Heading1"/>
        <w:spacing w:line="360" w:lineRule="auto"/>
        <w:rPr>
          <w:lang w:val="en-IN"/>
        </w:rPr>
      </w:pPr>
      <w:bookmarkStart w:id="0" w:name="_Toc134109402"/>
      <w:r>
        <w:lastRenderedPageBreak/>
        <w:t>Introduction of a magistrate</w:t>
      </w:r>
      <w:bookmarkEnd w:id="0"/>
    </w:p>
    <w:p w14:paraId="0E66AA0D" w14:textId="77777777" w:rsidR="00D730F3" w:rsidRPr="006F2103" w:rsidRDefault="001C7833" w:rsidP="00D730F3">
      <w:pPr>
        <w:pStyle w:val="NormalWeb"/>
        <w:spacing w:before="0" w:beforeAutospacing="0" w:after="0" w:afterAutospacing="0" w:line="360" w:lineRule="auto"/>
        <w:jc w:val="both"/>
      </w:pPr>
      <w:r>
        <w:rPr>
          <w:color w:val="000000"/>
        </w:rPr>
        <w:t>A public official who enforces legislation is referred to as a magistrate in many legal and governmental structures. A magistrate had been endowed with the judiciary and administrative authority in a few of the highest-ranking administrative officials in mediaeval Rome (</w:t>
      </w:r>
      <w:r>
        <w:rPr>
          <w:color w:val="222222"/>
          <w:shd w:val="clear" w:color="auto" w:fill="FFFFFF"/>
        </w:rPr>
        <w:t>Vogel, 2020</w:t>
      </w:r>
      <w:r>
        <w:rPr>
          <w:color w:val="000000"/>
        </w:rPr>
        <w:t>). A magistrate presided over the governance of certain territories in different areas of the globe, for example, China. A magistrate is still used nowadays in certain nations as a judge who presides over inferior court hearings and usually handles trivial or initial issues. Regarding additional countries (like England and Wales)</w:t>
      </w:r>
      <w:r w:rsidR="00A43203">
        <w:rPr>
          <w:color w:val="000000"/>
        </w:rPr>
        <w:t>;</w:t>
      </w:r>
      <w:r>
        <w:rPr>
          <w:color w:val="000000"/>
        </w:rPr>
        <w:t xml:space="preserve"> magistrates were often chosen as qualified individuals to handle civil and criminal cases in their specific districts.</w:t>
      </w:r>
    </w:p>
    <w:p w14:paraId="13967098" w14:textId="77777777" w:rsidR="00D730F3" w:rsidRDefault="001C7833" w:rsidP="00D730F3">
      <w:pPr>
        <w:pStyle w:val="Heading1"/>
        <w:spacing w:line="360" w:lineRule="auto"/>
      </w:pPr>
      <w:bookmarkStart w:id="1" w:name="_Toc134109403"/>
      <w:r>
        <w:t>Magistrates in the United Kingdom</w:t>
      </w:r>
      <w:bookmarkEnd w:id="1"/>
    </w:p>
    <w:p w14:paraId="0D6A2FB8" w14:textId="77777777" w:rsidR="00D730F3" w:rsidRPr="006F2103" w:rsidRDefault="001C7833" w:rsidP="00D730F3">
      <w:pPr>
        <w:pStyle w:val="NormalWeb"/>
        <w:spacing w:before="0" w:beforeAutospacing="0" w:after="0" w:afterAutospacing="0" w:line="360" w:lineRule="auto"/>
        <w:jc w:val="both"/>
      </w:pPr>
      <w:r>
        <w:rPr>
          <w:color w:val="000000"/>
        </w:rPr>
        <w:t xml:space="preserve">To increase their capacity to handle a greater number of instances, magistrates throughout the United Kingdom and Wales have been given the authority to impose lengthier jail terms. In situations wherein the highest penalty is a year, as opposed to the current six-month period, magistrates are going to be permitted to spend time on matters following the updated rules (Magistrates, 2022). The modification, which is a component of efforts to reduce the matter's backlog, would let participate in proceedings that the </w:t>
      </w:r>
      <w:r w:rsidR="00A43203">
        <w:rPr>
          <w:color w:val="000000"/>
        </w:rPr>
        <w:t>Supreme Court</w:t>
      </w:r>
      <w:r>
        <w:rPr>
          <w:color w:val="000000"/>
        </w:rPr>
        <w:t xml:space="preserve"> usually handles.</w:t>
      </w:r>
    </w:p>
    <w:p w14:paraId="3DB557AC" w14:textId="77777777" w:rsidR="00D730F3" w:rsidRDefault="001C7833" w:rsidP="00D730F3">
      <w:pPr>
        <w:pStyle w:val="Heading1"/>
        <w:spacing w:line="360" w:lineRule="auto"/>
      </w:pPr>
      <w:bookmarkStart w:id="2" w:name="_Toc134109404"/>
      <w:r>
        <w:t>Magistrates' main responsibilities</w:t>
      </w:r>
      <w:bookmarkEnd w:id="2"/>
    </w:p>
    <w:p w14:paraId="70F1334E" w14:textId="77777777" w:rsidR="00D730F3" w:rsidRDefault="001C7833" w:rsidP="00D730F3">
      <w:pPr>
        <w:pStyle w:val="NormalWeb"/>
        <w:spacing w:before="0" w:beforeAutospacing="0" w:after="0" w:afterAutospacing="0" w:line="360" w:lineRule="auto"/>
        <w:jc w:val="both"/>
      </w:pPr>
      <w:r>
        <w:rPr>
          <w:color w:val="000000"/>
        </w:rPr>
        <w:t xml:space="preserve">The Crown Court is where magistrates refer for particularly severe offences, like homicide, sexual assault, and theft. The accused can also remain imprisoned in a law enforcement or judicial cell or be released under tight restrictions, such as being prohibited from going to or approaching specific locations or individuals. Magistrates frequently handle petty attacks, traffic violations, missing property, and Broadcast </w:t>
      </w:r>
      <w:r w:rsidR="00887971">
        <w:rPr>
          <w:color w:val="000000"/>
        </w:rPr>
        <w:t>licensing</w:t>
      </w:r>
      <w:r>
        <w:rPr>
          <w:color w:val="000000"/>
        </w:rPr>
        <w:t xml:space="preserve"> fraud. Penalties, volunteer work, and brief prison terms are some of the penalties that they may impose. Magistrates within the family court system may also hear issues involving kids. Kids' matters are handled through these magistrates. In addition to assisting divorced parents in </w:t>
      </w:r>
      <w:r w:rsidR="00887971">
        <w:rPr>
          <w:color w:val="000000"/>
        </w:rPr>
        <w:t>preparing</w:t>
      </w:r>
      <w:r>
        <w:rPr>
          <w:color w:val="000000"/>
        </w:rPr>
        <w:t xml:space="preserve"> for their kids, they also have the authority to organise arrangements for the kid to be placed in foster custody or placed for adoption (ICLR, 2021). Make court rulings to implement child support requests to halt domestic violence.</w:t>
      </w:r>
    </w:p>
    <w:p w14:paraId="704A1EA9" w14:textId="77777777" w:rsidR="00D730F3" w:rsidRDefault="001C7833" w:rsidP="00D730F3">
      <w:pPr>
        <w:pStyle w:val="Heading1"/>
        <w:spacing w:line="360" w:lineRule="auto"/>
      </w:pPr>
      <w:bookmarkStart w:id="3" w:name="_Toc134109405"/>
      <w:r>
        <w:t>Court closures</w:t>
      </w:r>
      <w:bookmarkEnd w:id="3"/>
    </w:p>
    <w:p w14:paraId="668725D0" w14:textId="77777777" w:rsidR="00D730F3" w:rsidRDefault="001C7833" w:rsidP="00D730F3">
      <w:pPr>
        <w:pStyle w:val="NormalWeb"/>
        <w:spacing w:before="0" w:beforeAutospacing="0" w:after="0" w:afterAutospacing="0" w:line="360" w:lineRule="auto"/>
        <w:jc w:val="both"/>
      </w:pPr>
      <w:r>
        <w:rPr>
          <w:color w:val="000000"/>
        </w:rPr>
        <w:t xml:space="preserve">The significant court closure initiative's downstream consequences, which include a drive to consolidated management that weakens regional independence and belonging, have also hurt </w:t>
      </w:r>
      <w:r>
        <w:rPr>
          <w:color w:val="000000"/>
        </w:rPr>
        <w:lastRenderedPageBreak/>
        <w:t xml:space="preserve">magistrates. </w:t>
      </w:r>
      <w:r w:rsidR="00887971">
        <w:rPr>
          <w:color w:val="000000"/>
        </w:rPr>
        <w:t xml:space="preserve">Due to </w:t>
      </w:r>
      <w:r>
        <w:rPr>
          <w:color w:val="000000"/>
        </w:rPr>
        <w:t xml:space="preserve">this homogenisation, judges have felt compelled to reunite and frequently journey much farther to their hometown courts. Because of this, the old idea of regional law administered by locals has suffered bad damage and has become a chimaera. Court closures, as well as the restructuring in the courts of magistrates, have, in numerous instances, had a significant impact on all parties involved in lawsuits, including the accused, those making complaints, and eyewitnesses. Throughout the past ten years, 164 out of 320 magistrates' courts have undergone closures and traded in, increasing a minimum of 223 million pounds that will be used to pay </w:t>
      </w:r>
      <w:proofErr w:type="gramStart"/>
      <w:r>
        <w:rPr>
          <w:color w:val="000000"/>
        </w:rPr>
        <w:t>a number of</w:t>
      </w:r>
      <w:proofErr w:type="gramEnd"/>
      <w:r>
        <w:rPr>
          <w:color w:val="000000"/>
        </w:rPr>
        <w:t xml:space="preserve"> the badly required enhancements within the legal structure, like the implementation of new electronic structures as well as a shift to online the judicial system (Court closures, 2023). The federal government intends to shutter more than 77 judicial buildings until 2025 or 2026, so the pruning still needs to be completed.</w:t>
      </w:r>
    </w:p>
    <w:p w14:paraId="69C29678" w14:textId="77777777" w:rsidR="00D730F3" w:rsidRPr="006F2103" w:rsidRDefault="001C7833" w:rsidP="00D730F3">
      <w:pPr>
        <w:pStyle w:val="NormalWeb"/>
        <w:spacing w:before="0" w:beforeAutospacing="0" w:after="0" w:afterAutospacing="0" w:line="360" w:lineRule="auto"/>
        <w:jc w:val="both"/>
      </w:pPr>
      <w:proofErr w:type="gramStart"/>
      <w:r>
        <w:rPr>
          <w:color w:val="000000"/>
        </w:rPr>
        <w:t>As a consequence of</w:t>
      </w:r>
      <w:proofErr w:type="gramEnd"/>
      <w:r>
        <w:rPr>
          <w:color w:val="000000"/>
        </w:rPr>
        <w:t xml:space="preserve"> the above rationalisation, numerous tables have been combined, and formerly localised management has been centralised. The Southern East has had the most significant number of shutdowns (25), followed distantly by Wales and the </w:t>
      </w:r>
      <w:proofErr w:type="gramStart"/>
      <w:r>
        <w:rPr>
          <w:color w:val="000000"/>
        </w:rPr>
        <w:t>North West</w:t>
      </w:r>
      <w:proofErr w:type="gramEnd"/>
      <w:r>
        <w:rPr>
          <w:color w:val="000000"/>
        </w:rPr>
        <w:t>. The court of magistrates nearby Horseferry Road brought in twenty million pounds, Greenwich auctioned for more than 12 million pounds, and Haringey generated almost ten million pounds (that is, it is currently a posh and pricey residential tower suitably named 'Highgate Court'). However, the opposite extreme, Rochdale Magistrates' Court, only brought 6,316 pounds at bidding.</w:t>
      </w:r>
    </w:p>
    <w:p w14:paraId="691367BC" w14:textId="77777777" w:rsidR="00D730F3" w:rsidRDefault="001C7833" w:rsidP="00D730F3">
      <w:pPr>
        <w:pStyle w:val="Heading1"/>
        <w:spacing w:line="360" w:lineRule="auto"/>
      </w:pPr>
      <w:bookmarkStart w:id="4" w:name="_Toc134109406"/>
      <w:r>
        <w:t>Characteristics of Magistrates'</w:t>
      </w:r>
      <w:bookmarkEnd w:id="4"/>
    </w:p>
    <w:p w14:paraId="287F97F3" w14:textId="77777777" w:rsidR="00D730F3" w:rsidRDefault="001C7833" w:rsidP="00D730F3">
      <w:pPr>
        <w:pStyle w:val="NormalWeb"/>
        <w:spacing w:before="0" w:beforeAutospacing="0" w:after="0" w:afterAutospacing="0" w:line="360" w:lineRule="auto"/>
        <w:jc w:val="both"/>
      </w:pPr>
      <w:r>
        <w:rPr>
          <w:b/>
          <w:bCs/>
          <w:i/>
          <w:iCs/>
          <w:color w:val="000000"/>
        </w:rPr>
        <w:t>Magistrates' court's criminal proceedings</w:t>
      </w:r>
    </w:p>
    <w:p w14:paraId="41F51A65" w14:textId="77777777" w:rsidR="00D730F3" w:rsidRDefault="001C7833" w:rsidP="00D730F3">
      <w:pPr>
        <w:pStyle w:val="NormalWeb"/>
        <w:spacing w:before="0" w:beforeAutospacing="0" w:after="0" w:afterAutospacing="0" w:line="360" w:lineRule="auto"/>
        <w:jc w:val="both"/>
      </w:pPr>
      <w:r>
        <w:rPr>
          <w:color w:val="000000"/>
        </w:rPr>
        <w:t>A magistrate’s court is where nearly every felony court proceeding begins and where approximately ninety-five per cent of them are concluded. One may participate in choosing the following step as a judge within the court of law (</w:t>
      </w:r>
      <w:r>
        <w:rPr>
          <w:color w:val="222222"/>
          <w:shd w:val="clear" w:color="auto" w:fill="FFFFFF"/>
        </w:rPr>
        <w:t>Liu and Li, 2019</w:t>
      </w:r>
      <w:r>
        <w:rPr>
          <w:color w:val="000000"/>
        </w:rPr>
        <w:t xml:space="preserve">). Some examples are interpersonal violence, narcotics crimes, driving crimes, vandalism, attacks, illegal harm to property, and constitutional violations. Every penal court's testimony will be listened to and considered by the felony judiciary's magistrates alongside the remainder of their seating. Suppose an accused person agrees to plead culpably or has been convicted guilty. In that case, they may be sentenced to monetary penalties, group repercussions (such as unpaid labour or dependency treatment), and up to twelve months in jail for just </w:t>
      </w:r>
      <w:r w:rsidR="00887971">
        <w:rPr>
          <w:color w:val="000000"/>
        </w:rPr>
        <w:t>1</w:t>
      </w:r>
      <w:r>
        <w:rPr>
          <w:color w:val="000000"/>
        </w:rPr>
        <w:t xml:space="preserve"> crime.</w:t>
      </w:r>
    </w:p>
    <w:p w14:paraId="73027BB7" w14:textId="77777777" w:rsidR="00D730F3" w:rsidRDefault="001C7833" w:rsidP="00D730F3">
      <w:pPr>
        <w:pStyle w:val="NormalWeb"/>
        <w:spacing w:before="0" w:beforeAutospacing="0" w:after="0" w:afterAutospacing="0" w:line="360" w:lineRule="auto"/>
        <w:jc w:val="both"/>
      </w:pPr>
      <w:r>
        <w:rPr>
          <w:b/>
          <w:bCs/>
          <w:i/>
          <w:iCs/>
          <w:color w:val="000000"/>
        </w:rPr>
        <w:t>Judicial Processes in civil cases</w:t>
      </w:r>
    </w:p>
    <w:p w14:paraId="41511251" w14:textId="77777777" w:rsidR="00D730F3" w:rsidRDefault="001C7833" w:rsidP="00D730F3">
      <w:pPr>
        <w:pStyle w:val="NormalWeb"/>
        <w:spacing w:before="0" w:beforeAutospacing="0" w:after="0" w:afterAutospacing="0" w:line="360" w:lineRule="auto"/>
        <w:jc w:val="both"/>
      </w:pPr>
      <w:r>
        <w:rPr>
          <w:color w:val="000000"/>
        </w:rPr>
        <w:t xml:space="preserve">The civil division of magistrates' courts has the highest number of complaints within the legal structure, comprising approximately five million claims annually. </w:t>
      </w:r>
      <w:proofErr w:type="gramStart"/>
      <w:r>
        <w:rPr>
          <w:color w:val="000000"/>
        </w:rPr>
        <w:t>The majority of</w:t>
      </w:r>
      <w:proofErr w:type="gramEnd"/>
      <w:r>
        <w:rPr>
          <w:color w:val="000000"/>
        </w:rPr>
        <w:t xml:space="preserve"> instances </w:t>
      </w:r>
      <w:r>
        <w:rPr>
          <w:color w:val="000000"/>
        </w:rPr>
        <w:lastRenderedPageBreak/>
        <w:t xml:space="preserve">deal with collecting debts owed towards the government, including municipal taxation, costs, </w:t>
      </w:r>
      <w:r w:rsidR="00887971">
        <w:rPr>
          <w:color w:val="000000"/>
        </w:rPr>
        <w:t>and support</w:t>
      </w:r>
      <w:r>
        <w:rPr>
          <w:color w:val="000000"/>
        </w:rPr>
        <w:t xml:space="preserve"> for kids, and similar obligations. The objections to additional authorities' judgements, such as those regarding </w:t>
      </w:r>
      <w:r w:rsidR="00887971">
        <w:rPr>
          <w:color w:val="000000"/>
        </w:rPr>
        <w:t>licensing</w:t>
      </w:r>
      <w:r>
        <w:rPr>
          <w:color w:val="000000"/>
        </w:rPr>
        <w:t xml:space="preserve"> or registering law enforcement employees, are also the magistrates' responsibility (Finnis, 2022). For legal behaviour directives, such as measures to avoid sexual adverse effects, bans on playing soccer, and restraining orders involving minors under the age of 18, law enforcement agencies submit requests to magistrates' tribunals.</w:t>
      </w:r>
    </w:p>
    <w:p w14:paraId="5E388A8F" w14:textId="77777777" w:rsidR="00D730F3" w:rsidRDefault="001C7833" w:rsidP="00D730F3">
      <w:pPr>
        <w:pStyle w:val="NormalWeb"/>
        <w:spacing w:before="0" w:beforeAutospacing="0" w:after="0" w:afterAutospacing="0" w:line="360" w:lineRule="auto"/>
        <w:jc w:val="both"/>
      </w:pPr>
      <w:r>
        <w:rPr>
          <w:b/>
          <w:bCs/>
          <w:i/>
          <w:iCs/>
          <w:color w:val="000000"/>
        </w:rPr>
        <w:t>Judicial officers within the Family tribunal</w:t>
      </w:r>
    </w:p>
    <w:p w14:paraId="3A2887AF" w14:textId="77777777" w:rsidR="00D730F3" w:rsidRDefault="001C7833" w:rsidP="00D730F3">
      <w:pPr>
        <w:pStyle w:val="NormalWeb"/>
        <w:spacing w:before="0" w:beforeAutospacing="0" w:after="0" w:afterAutospacing="0" w:line="360" w:lineRule="auto"/>
        <w:jc w:val="both"/>
      </w:pPr>
      <w:r>
        <w:rPr>
          <w:color w:val="000000"/>
        </w:rPr>
        <w:t xml:space="preserve">The </w:t>
      </w:r>
      <w:r w:rsidR="00887971">
        <w:rPr>
          <w:color w:val="000000"/>
        </w:rPr>
        <w:t>problems, which family tribunal magistrates examine,</w:t>
      </w:r>
      <w:r>
        <w:rPr>
          <w:color w:val="000000"/>
        </w:rPr>
        <w:t xml:space="preserve"> can vary from establishing judgements that have an impact on young youngsters to supporting divorced parents in establishing accommodations for their kids to enforcing kid assistance obligations and preventing assault in the home. They hold a crucial job because they may have a big influence on a child's development, their social security, and the prospects of an entire household. Court settings are far less professional and, perhaps, should take place with participants sitting across an enormous board; proceedings are significantly distinct from those in criminal proceedings. They hold a </w:t>
      </w:r>
      <w:r w:rsidR="00887971">
        <w:rPr>
          <w:color w:val="000000"/>
        </w:rPr>
        <w:t>position, which</w:t>
      </w:r>
      <w:r>
        <w:rPr>
          <w:color w:val="000000"/>
        </w:rPr>
        <w:t xml:space="preserve"> allows judges to get a thorough understanding of a variety of kid care concerns and to impact society at large (</w:t>
      </w:r>
      <w:r>
        <w:rPr>
          <w:color w:val="222222"/>
          <w:shd w:val="clear" w:color="auto" w:fill="FFFFFF"/>
        </w:rPr>
        <w:t>Douglas, 2018</w:t>
      </w:r>
      <w:r>
        <w:rPr>
          <w:color w:val="000000"/>
        </w:rPr>
        <w:t>). Even though it could include interacting with certain challenging psychological circumstances, magistrates serving domestic courts get assistance and specialised instruction to acquire the necessary abilities.</w:t>
      </w:r>
    </w:p>
    <w:p w14:paraId="3FEA2874" w14:textId="77777777" w:rsidR="00D730F3" w:rsidRDefault="001C7833" w:rsidP="00D730F3">
      <w:pPr>
        <w:pStyle w:val="NormalWeb"/>
        <w:spacing w:before="0" w:beforeAutospacing="0" w:after="0" w:afterAutospacing="0" w:line="360" w:lineRule="auto"/>
        <w:jc w:val="both"/>
      </w:pPr>
      <w:r>
        <w:rPr>
          <w:b/>
          <w:bCs/>
          <w:i/>
          <w:iCs/>
          <w:color w:val="000000"/>
        </w:rPr>
        <w:t>Judicial officers in the juvenile court</w:t>
      </w:r>
    </w:p>
    <w:p w14:paraId="151EC8DA" w14:textId="77777777" w:rsidR="00D730F3" w:rsidRDefault="001C7833" w:rsidP="00D730F3">
      <w:pPr>
        <w:pStyle w:val="NormalWeb"/>
        <w:spacing w:before="0" w:beforeAutospacing="0" w:after="0" w:afterAutospacing="0" w:line="360" w:lineRule="auto"/>
        <w:jc w:val="both"/>
      </w:pPr>
      <w:r>
        <w:rPr>
          <w:color w:val="000000"/>
        </w:rPr>
        <w:t>Magistrates may purposefully speak personally with juvenile defendants instead of constantly doing so via their lawyer since child courts have purposely fewer formal processes than grownup criminal tribunals do. Apart from murder, which must be handled by a more senior court, and civil matters, the juvenile court can handle any crimes carried out by a youngster (an individual below the age of Eighteen) in criminal matters. Since they especially cater to the requirements of youthful criminals, phrases are very distinct from other punishments. Please have an adult who is accountable to them when they go to court if a youthful defendant.</w:t>
      </w:r>
    </w:p>
    <w:p w14:paraId="590C1D73" w14:textId="77777777" w:rsidR="00D730F3" w:rsidRDefault="00D730F3" w:rsidP="00D730F3">
      <w:pPr>
        <w:pStyle w:val="NormalWeb"/>
        <w:spacing w:before="0" w:beforeAutospacing="0" w:after="0" w:afterAutospacing="0" w:line="360" w:lineRule="auto"/>
        <w:jc w:val="both"/>
        <w:rPr>
          <w:b/>
          <w:bCs/>
          <w:color w:val="000000"/>
        </w:rPr>
      </w:pPr>
    </w:p>
    <w:p w14:paraId="40D29ED7" w14:textId="77777777" w:rsidR="00D730F3" w:rsidRDefault="001C7833" w:rsidP="00D730F3">
      <w:pPr>
        <w:pStyle w:val="Heading1"/>
        <w:spacing w:line="360" w:lineRule="auto"/>
      </w:pPr>
      <w:bookmarkStart w:id="5" w:name="_Toc134109407"/>
      <w:r>
        <w:t>The Advantages of Magistrates in the Exercise of Justice</w:t>
      </w:r>
      <w:bookmarkEnd w:id="5"/>
    </w:p>
    <w:p w14:paraId="6B2484AE" w14:textId="77777777" w:rsidR="00D730F3" w:rsidRPr="006F2103" w:rsidRDefault="001C7833" w:rsidP="00D730F3">
      <w:pPr>
        <w:pStyle w:val="NormalWeb"/>
        <w:spacing w:before="0" w:beforeAutospacing="0" w:after="0" w:afterAutospacing="0" w:line="360" w:lineRule="auto"/>
        <w:jc w:val="both"/>
      </w:pPr>
      <w:r>
        <w:rPr>
          <w:color w:val="000000"/>
        </w:rPr>
        <w:t>Magistrates have a solid commitment to their job and to doing it correctly. Earlier this calendar year, 97 per cent of 1,300 current judges thoroughly concurred that they dedicated themselves to doing their jobs effectively (</w:t>
      </w:r>
      <w:r>
        <w:rPr>
          <w:color w:val="222222"/>
          <w:shd w:val="clear" w:color="auto" w:fill="FFFFFF"/>
        </w:rPr>
        <w:t>Campbell, 2020</w:t>
      </w:r>
      <w:r>
        <w:rPr>
          <w:color w:val="000000"/>
        </w:rPr>
        <w:t xml:space="preserve">). Judges uphold the law. As bearers of legal charge, judges commit to "do justice towards every sort of persons following the rules and </w:t>
      </w:r>
      <w:r>
        <w:rPr>
          <w:color w:val="000000"/>
        </w:rPr>
        <w:lastRenderedPageBreak/>
        <w:t>customs of this world, without dread or preference, fondness or ill intent"; judges are essential to the administration of fairness in England as well as Wales. The judges can do this duty because they represent the judiciary members with the most diversity. The Magistrates' Federation was encouraged by discovering that twenty-five per cent of the nearly forty thousand phrases of curiosity from prospective candidates for the magistrate position had been from Black, Asian, and minority racial or ethnic groups, as well as roughly the same number had been under forty. Attempts are currently being made to broaden the variety of the judges even more.</w:t>
      </w:r>
    </w:p>
    <w:p w14:paraId="7302FA99" w14:textId="77777777" w:rsidR="00D730F3" w:rsidRDefault="001C7833" w:rsidP="00D730F3">
      <w:pPr>
        <w:pStyle w:val="Heading1"/>
        <w:spacing w:line="360" w:lineRule="auto"/>
      </w:pPr>
      <w:bookmarkStart w:id="6" w:name="_Toc134109408"/>
      <w:r>
        <w:t>The Disadvantages of Magistrates in the Exercise of Justice</w:t>
      </w:r>
      <w:bookmarkEnd w:id="6"/>
    </w:p>
    <w:p w14:paraId="5454B54B" w14:textId="77777777" w:rsidR="00D730F3" w:rsidRPr="006F2103" w:rsidRDefault="001C7833" w:rsidP="00D730F3">
      <w:pPr>
        <w:pStyle w:val="NormalWeb"/>
        <w:spacing w:before="0" w:beforeAutospacing="0" w:after="0" w:afterAutospacing="0" w:line="360" w:lineRule="auto"/>
        <w:jc w:val="both"/>
      </w:pPr>
      <w:r>
        <w:rPr>
          <w:color w:val="000000"/>
        </w:rPr>
        <w:t xml:space="preserve">The fact that court officials </w:t>
      </w:r>
      <w:r w:rsidR="00887971">
        <w:rPr>
          <w:color w:val="000000"/>
        </w:rPr>
        <w:t>are not</w:t>
      </w:r>
      <w:r>
        <w:rPr>
          <w:color w:val="000000"/>
        </w:rPr>
        <w:t xml:space="preserve"> accurately reflecting the public constitutes one of the principal accusations against them. Even though it may not </w:t>
      </w:r>
      <w:r w:rsidR="00887971">
        <w:rPr>
          <w:color w:val="000000"/>
        </w:rPr>
        <w:t>be,</w:t>
      </w:r>
      <w:r>
        <w:rPr>
          <w:color w:val="000000"/>
        </w:rPr>
        <w:t xml:space="preserve"> an issue for most accused, court officials typically are white, mature or older, and possess an expert history (</w:t>
      </w:r>
      <w:proofErr w:type="spellStart"/>
      <w:r>
        <w:rPr>
          <w:color w:val="222222"/>
          <w:shd w:val="clear" w:color="auto" w:fill="FFFFFF"/>
        </w:rPr>
        <w:t>Spáč</w:t>
      </w:r>
      <w:proofErr w:type="spellEnd"/>
      <w:r>
        <w:rPr>
          <w:color w:val="222222"/>
          <w:shd w:val="clear" w:color="auto" w:fill="FFFFFF"/>
        </w:rPr>
        <w:t>, 2018</w:t>
      </w:r>
      <w:r>
        <w:rPr>
          <w:color w:val="000000"/>
        </w:rPr>
        <w:t xml:space="preserve">). This may unduly sway their judgement or make them perceive the person being sued negatively. In a perfect world, magistrates should come from every part of the community, equitably reflecting each one. It might imply that they could render unbiased judgements, treating all parties equally to ensure consistency in resolving all identical instances. This is essential to ensuring the judiciary's impartiality and consistency. Individuals </w:t>
      </w:r>
      <w:r w:rsidR="00887971">
        <w:rPr>
          <w:color w:val="000000"/>
        </w:rPr>
        <w:t>cannot</w:t>
      </w:r>
      <w:r>
        <w:rPr>
          <w:color w:val="000000"/>
        </w:rPr>
        <w:t xml:space="preserve"> have confidence in injustices due to their lack of representation. Individuals may believe they have been handled unjustly because the conclusion might have been different if </w:t>
      </w:r>
      <w:r w:rsidR="00A43203">
        <w:rPr>
          <w:color w:val="000000"/>
        </w:rPr>
        <w:t>another person, which lowers confidence in the judiciary, did it</w:t>
      </w:r>
      <w:r>
        <w:rPr>
          <w:color w:val="000000"/>
        </w:rPr>
        <w:t>.</w:t>
      </w:r>
    </w:p>
    <w:p w14:paraId="50BBE5DF" w14:textId="77777777" w:rsidR="00D730F3" w:rsidRDefault="001C7833" w:rsidP="00D730F3">
      <w:pPr>
        <w:pStyle w:val="Heading1"/>
        <w:spacing w:line="360" w:lineRule="auto"/>
      </w:pPr>
      <w:bookmarkStart w:id="7" w:name="_Toc134109409"/>
      <w:r>
        <w:t>Conclusion</w:t>
      </w:r>
      <w:bookmarkEnd w:id="7"/>
      <w:r>
        <w:t> </w:t>
      </w:r>
    </w:p>
    <w:p w14:paraId="536E7DDE" w14:textId="77777777" w:rsidR="00D730F3" w:rsidRDefault="001C7833" w:rsidP="00D730F3">
      <w:pPr>
        <w:pStyle w:val="NormalWeb"/>
        <w:spacing w:before="0" w:beforeAutospacing="0" w:after="0" w:afterAutospacing="0" w:line="360" w:lineRule="auto"/>
        <w:jc w:val="both"/>
      </w:pPr>
      <w:r>
        <w:rPr>
          <w:color w:val="000000"/>
        </w:rPr>
        <w:t xml:space="preserve">Magistrates are steadfastly committed to executing their jobs well. </w:t>
      </w:r>
      <w:r w:rsidR="00887971">
        <w:rPr>
          <w:color w:val="000000"/>
        </w:rPr>
        <w:t>Magistrates</w:t>
      </w:r>
      <w:r>
        <w:rPr>
          <w:color w:val="000000"/>
        </w:rPr>
        <w:t xml:space="preserve"> commonly referred </w:t>
      </w:r>
      <w:r w:rsidR="00887971">
        <w:rPr>
          <w:color w:val="000000"/>
        </w:rPr>
        <w:t>to,</w:t>
      </w:r>
      <w:r>
        <w:rPr>
          <w:color w:val="000000"/>
        </w:rPr>
        <w:t xml:space="preserve"> as Justices within the Peacefulness, are people from different spheres of existence who are enthusiastic about improving their surroundings. They commit to listening to a range of matters in the tribunals for a minimum of thirteen days per year and receive an education. Judges preside over judicial and commercial cases within Authorities' tribunals, in the Family Court, or combined. Since the position is free of charge, numerous judges also hold other jobs. Individuals might not respect magistrates since they are not a reflection of society.</w:t>
      </w:r>
    </w:p>
    <w:p w14:paraId="50DF9007" w14:textId="77777777" w:rsidR="00D730F3" w:rsidRDefault="001C7833" w:rsidP="00D730F3">
      <w:pPr>
        <w:spacing w:line="360" w:lineRule="auto"/>
        <w:rPr>
          <w:rFonts w:ascii="Times New Roman" w:eastAsia="Times New Roman" w:hAnsi="Times New Roman" w:cs="Times New Roman"/>
          <w:b/>
          <w:bCs/>
          <w:color w:val="000000"/>
          <w:kern w:val="0"/>
          <w:sz w:val="24"/>
          <w:szCs w:val="24"/>
          <w:lang w:val="en-IN" w:eastAsia="en-IN"/>
        </w:rPr>
      </w:pPr>
      <w:r>
        <w:rPr>
          <w:b/>
          <w:bCs/>
          <w:color w:val="000000"/>
        </w:rPr>
        <w:br w:type="page"/>
      </w:r>
    </w:p>
    <w:p w14:paraId="2BA54957" w14:textId="77777777" w:rsidR="00D730F3" w:rsidRDefault="001C7833" w:rsidP="00D730F3">
      <w:pPr>
        <w:pStyle w:val="Heading1"/>
        <w:spacing w:line="360" w:lineRule="auto"/>
      </w:pPr>
      <w:bookmarkStart w:id="8" w:name="_Toc134109410"/>
      <w:r>
        <w:lastRenderedPageBreak/>
        <w:t>Reference</w:t>
      </w:r>
      <w:bookmarkEnd w:id="8"/>
    </w:p>
    <w:p w14:paraId="7EFB5E8D" w14:textId="77777777" w:rsidR="00D730F3" w:rsidRDefault="001C7833" w:rsidP="00D730F3">
      <w:pPr>
        <w:pStyle w:val="NormalWeb"/>
        <w:spacing w:before="0" w:beforeAutospacing="0" w:after="0" w:afterAutospacing="0" w:line="360" w:lineRule="auto"/>
        <w:jc w:val="both"/>
      </w:pPr>
      <w:r>
        <w:rPr>
          <w:i/>
          <w:iCs/>
          <w:color w:val="000000"/>
        </w:rPr>
        <w:t>Are our courts fit for purpose?</w:t>
      </w:r>
      <w:r>
        <w:rPr>
          <w:color w:val="000000"/>
        </w:rPr>
        <w:t xml:space="preserve"> (</w:t>
      </w:r>
      <w:proofErr w:type="gramStart"/>
      <w:r>
        <w:rPr>
          <w:color w:val="000000"/>
        </w:rPr>
        <w:t>no</w:t>
      </w:r>
      <w:proofErr w:type="gramEnd"/>
      <w:r>
        <w:rPr>
          <w:color w:val="000000"/>
        </w:rPr>
        <w:t xml:space="preserve"> date) </w:t>
      </w:r>
      <w:r>
        <w:rPr>
          <w:i/>
          <w:iCs/>
          <w:color w:val="000000"/>
        </w:rPr>
        <w:t>The Law Society</w:t>
      </w:r>
      <w:r>
        <w:rPr>
          <w:color w:val="000000"/>
        </w:rPr>
        <w:t xml:space="preserve">. Available at: </w:t>
      </w:r>
      <w:hyperlink r:id="rId8" w:history="1">
        <w:r>
          <w:rPr>
            <w:rStyle w:val="Hyperlink"/>
            <w:color w:val="1155CC"/>
          </w:rPr>
          <w:t>https://www.lawsociety.org.uk/Topics/Research/Are-our-courts-fit-for-purpose</w:t>
        </w:r>
      </w:hyperlink>
      <w:r>
        <w:rPr>
          <w:color w:val="000000"/>
        </w:rPr>
        <w:t xml:space="preserve"> (Accessed: May 4, 2023). </w:t>
      </w:r>
    </w:p>
    <w:p w14:paraId="0C674029" w14:textId="77777777" w:rsidR="00D730F3" w:rsidRDefault="001C7833" w:rsidP="00D730F3">
      <w:pPr>
        <w:pStyle w:val="NormalWeb"/>
        <w:spacing w:before="0" w:beforeAutospacing="0" w:after="0" w:afterAutospacing="0" w:line="360" w:lineRule="auto"/>
        <w:jc w:val="both"/>
      </w:pPr>
      <w:r>
        <w:rPr>
          <w:color w:val="222222"/>
          <w:shd w:val="clear" w:color="auto" w:fill="FFFFFF"/>
        </w:rPr>
        <w:t xml:space="preserve">Campbell, J.R., 2020. The role of lawyers, judges, country experts and officials in British asylum and immigration law. </w:t>
      </w:r>
      <w:r>
        <w:rPr>
          <w:i/>
          <w:iCs/>
          <w:color w:val="222222"/>
          <w:shd w:val="clear" w:color="auto" w:fill="FFFFFF"/>
        </w:rPr>
        <w:t>International Journal of Law in Context</w:t>
      </w:r>
      <w:r>
        <w:rPr>
          <w:color w:val="222222"/>
          <w:shd w:val="clear" w:color="auto" w:fill="FFFFFF"/>
        </w:rPr>
        <w:t xml:space="preserve">, </w:t>
      </w:r>
      <w:r>
        <w:rPr>
          <w:i/>
          <w:iCs/>
          <w:color w:val="222222"/>
          <w:shd w:val="clear" w:color="auto" w:fill="FFFFFF"/>
        </w:rPr>
        <w:t>16</w:t>
      </w:r>
      <w:r>
        <w:rPr>
          <w:color w:val="222222"/>
          <w:shd w:val="clear" w:color="auto" w:fill="FFFFFF"/>
        </w:rPr>
        <w:t xml:space="preserve">(1), pp.1-16. </w:t>
      </w:r>
      <w:r>
        <w:rPr>
          <w:color w:val="000000"/>
        </w:rPr>
        <w:t xml:space="preserve">Available at: </w:t>
      </w:r>
      <w:hyperlink r:id="rId9" w:history="1">
        <w:r>
          <w:rPr>
            <w:rStyle w:val="Hyperlink"/>
            <w:color w:val="1155CC"/>
          </w:rPr>
          <w:t>https://www.cambridge.org/core/journals/international-journal-of-law-in-context/article/role-of-lawyers-judges-country-experts-and-officials-in-british-asylum-and-immigration-law/16A678C28A9794608EF2C001A2D1A99E</w:t>
        </w:r>
      </w:hyperlink>
      <w:r>
        <w:rPr>
          <w:color w:val="000000"/>
        </w:rPr>
        <w:t xml:space="preserve"> (Accessed: May 4, 2023). </w:t>
      </w:r>
    </w:p>
    <w:p w14:paraId="70151EF6" w14:textId="77777777" w:rsidR="00D730F3" w:rsidRDefault="001C7833" w:rsidP="00D730F3">
      <w:pPr>
        <w:pStyle w:val="NormalWeb"/>
        <w:spacing w:before="0" w:beforeAutospacing="0" w:after="0" w:afterAutospacing="0" w:line="360" w:lineRule="auto"/>
        <w:jc w:val="both"/>
      </w:pPr>
      <w:r>
        <w:rPr>
          <w:i/>
          <w:iCs/>
          <w:color w:val="000000"/>
        </w:rPr>
        <w:t>Court closures</w:t>
      </w:r>
      <w:r>
        <w:rPr>
          <w:color w:val="000000"/>
        </w:rPr>
        <w:t xml:space="preserve"> (no date) </w:t>
      </w:r>
      <w:r>
        <w:rPr>
          <w:i/>
          <w:iCs/>
          <w:color w:val="000000"/>
        </w:rPr>
        <w:t>The Law Society</w:t>
      </w:r>
      <w:r>
        <w:rPr>
          <w:color w:val="000000"/>
        </w:rPr>
        <w:t xml:space="preserve">. Available at: </w:t>
      </w:r>
      <w:hyperlink r:id="rId10" w:history="1">
        <w:r>
          <w:rPr>
            <w:rStyle w:val="Hyperlink"/>
            <w:color w:val="1155CC"/>
          </w:rPr>
          <w:t>https://www.lawsociety.org.uk/campaigns/court-reform/whats-changing/court-closures</w:t>
        </w:r>
      </w:hyperlink>
      <w:r>
        <w:rPr>
          <w:color w:val="000000"/>
        </w:rPr>
        <w:t xml:space="preserve"> (Accessed: May 4, 2023). </w:t>
      </w:r>
    </w:p>
    <w:p w14:paraId="7551BACD" w14:textId="77777777" w:rsidR="00D730F3" w:rsidRDefault="001C7833" w:rsidP="00D730F3">
      <w:pPr>
        <w:pStyle w:val="NormalWeb"/>
        <w:spacing w:before="0" w:beforeAutospacing="0" w:after="0" w:afterAutospacing="0" w:line="360" w:lineRule="auto"/>
        <w:jc w:val="both"/>
      </w:pPr>
      <w:r>
        <w:rPr>
          <w:color w:val="222222"/>
          <w:shd w:val="clear" w:color="auto" w:fill="FFFFFF"/>
        </w:rPr>
        <w:t xml:space="preserve">Douglas, H., 2018. Legal systems abuse and coercive control. </w:t>
      </w:r>
      <w:r>
        <w:rPr>
          <w:i/>
          <w:iCs/>
          <w:color w:val="222222"/>
          <w:shd w:val="clear" w:color="auto" w:fill="FFFFFF"/>
        </w:rPr>
        <w:t>Criminology &amp; criminal justice</w:t>
      </w:r>
      <w:r>
        <w:rPr>
          <w:color w:val="222222"/>
          <w:shd w:val="clear" w:color="auto" w:fill="FFFFFF"/>
        </w:rPr>
        <w:t xml:space="preserve">, </w:t>
      </w:r>
      <w:r>
        <w:rPr>
          <w:i/>
          <w:iCs/>
          <w:color w:val="222222"/>
          <w:shd w:val="clear" w:color="auto" w:fill="FFFFFF"/>
        </w:rPr>
        <w:t>18</w:t>
      </w:r>
      <w:r>
        <w:rPr>
          <w:color w:val="222222"/>
          <w:shd w:val="clear" w:color="auto" w:fill="FFFFFF"/>
        </w:rPr>
        <w:t xml:space="preserve">(1), pp.84-99. </w:t>
      </w:r>
      <w:r>
        <w:rPr>
          <w:color w:val="000000"/>
        </w:rPr>
        <w:t xml:space="preserve">Available at: </w:t>
      </w:r>
      <w:hyperlink r:id="rId11" w:history="1">
        <w:r>
          <w:rPr>
            <w:rStyle w:val="Hyperlink"/>
            <w:color w:val="1155CC"/>
          </w:rPr>
          <w:t>https://journals.sagepub.com/doi/pdf/10.1177/1748895817728380</w:t>
        </w:r>
      </w:hyperlink>
      <w:r>
        <w:rPr>
          <w:color w:val="000000"/>
        </w:rPr>
        <w:t xml:space="preserve"> (Accessed: May 4, 2023). </w:t>
      </w:r>
    </w:p>
    <w:p w14:paraId="5B7838FE" w14:textId="77777777" w:rsidR="00D730F3" w:rsidRDefault="001C7833" w:rsidP="00D730F3">
      <w:pPr>
        <w:pStyle w:val="NormalWeb"/>
        <w:spacing w:before="0" w:beforeAutospacing="0" w:after="0" w:afterAutospacing="0" w:line="360" w:lineRule="auto"/>
        <w:jc w:val="both"/>
      </w:pPr>
      <w:r>
        <w:rPr>
          <w:color w:val="000000"/>
        </w:rPr>
        <w:t xml:space="preserve">Finnis, A. (2022) </w:t>
      </w:r>
      <w:r>
        <w:rPr>
          <w:i/>
          <w:iCs/>
          <w:color w:val="000000"/>
        </w:rPr>
        <w:t>How to become a magistrate as powers increase to jail criminals for longer</w:t>
      </w:r>
      <w:r>
        <w:rPr>
          <w:color w:val="000000"/>
        </w:rPr>
        <w:t xml:space="preserve">, </w:t>
      </w:r>
      <w:r>
        <w:rPr>
          <w:i/>
          <w:iCs/>
          <w:color w:val="000000"/>
        </w:rPr>
        <w:t>inews.co.uk</w:t>
      </w:r>
      <w:r>
        <w:rPr>
          <w:color w:val="000000"/>
        </w:rPr>
        <w:t xml:space="preserve">. Available at: </w:t>
      </w:r>
      <w:hyperlink r:id="rId12" w:history="1">
        <w:r>
          <w:rPr>
            <w:rStyle w:val="Hyperlink"/>
            <w:color w:val="1155CC"/>
          </w:rPr>
          <w:t>https://inews.co.uk/news/magistrate-how-become-what-job-who-apply-uk-why-salary-1407695</w:t>
        </w:r>
      </w:hyperlink>
      <w:r>
        <w:rPr>
          <w:color w:val="000000"/>
        </w:rPr>
        <w:t xml:space="preserve"> (Accessed: May 4, 2023). </w:t>
      </w:r>
    </w:p>
    <w:p w14:paraId="2E2F3F1E" w14:textId="77777777" w:rsidR="00D730F3" w:rsidRDefault="001C7833" w:rsidP="00D730F3">
      <w:pPr>
        <w:pStyle w:val="NormalWeb"/>
        <w:spacing w:before="0" w:beforeAutospacing="0" w:after="0" w:afterAutospacing="0" w:line="360" w:lineRule="auto"/>
        <w:jc w:val="both"/>
      </w:pPr>
      <w:r>
        <w:rPr>
          <w:i/>
          <w:iCs/>
          <w:color w:val="000000"/>
        </w:rPr>
        <w:t>Half of Magistrates Courts in England and Wales closed since 2010</w:t>
      </w:r>
      <w:r>
        <w:rPr>
          <w:color w:val="000000"/>
        </w:rPr>
        <w:t xml:space="preserve"> (2019) </w:t>
      </w:r>
      <w:r>
        <w:rPr>
          <w:i/>
          <w:iCs/>
          <w:color w:val="000000"/>
        </w:rPr>
        <w:t>The Guardian</w:t>
      </w:r>
      <w:r>
        <w:rPr>
          <w:color w:val="000000"/>
        </w:rPr>
        <w:t xml:space="preserve">. Guardian News and Media. Available at: </w:t>
      </w:r>
      <w:hyperlink r:id="rId13" w:history="1">
        <w:r>
          <w:rPr>
            <w:rStyle w:val="Hyperlink"/>
            <w:color w:val="1155CC"/>
          </w:rPr>
          <w:t>https://www.theguardian.com/law/2019/jan/27/half-of-magistrates-courts-in-england-and-wales-closed-since-tories-elected</w:t>
        </w:r>
      </w:hyperlink>
      <w:r>
        <w:rPr>
          <w:color w:val="000000"/>
        </w:rPr>
        <w:t xml:space="preserve"> (Accessed: May 4, 2023). </w:t>
      </w:r>
    </w:p>
    <w:p w14:paraId="65952961" w14:textId="77777777" w:rsidR="00D730F3" w:rsidRDefault="001C7833" w:rsidP="00D730F3">
      <w:pPr>
        <w:pStyle w:val="NormalWeb"/>
        <w:spacing w:before="0" w:beforeAutospacing="0" w:after="0" w:afterAutospacing="0" w:line="360" w:lineRule="auto"/>
        <w:jc w:val="both"/>
      </w:pPr>
      <w:r>
        <w:rPr>
          <w:color w:val="222222"/>
          <w:shd w:val="clear" w:color="auto" w:fill="FFFFFF"/>
        </w:rPr>
        <w:t xml:space="preserve">Liu, J.Z. and Li, X., 2019. Legal techniques for rationalising biased judicial decisions: Evidence from experiments with real judges. </w:t>
      </w:r>
      <w:r>
        <w:rPr>
          <w:i/>
          <w:iCs/>
          <w:color w:val="222222"/>
          <w:shd w:val="clear" w:color="auto" w:fill="FFFFFF"/>
        </w:rPr>
        <w:t>Journal of Empirical Legal Studies</w:t>
      </w:r>
      <w:r>
        <w:rPr>
          <w:color w:val="222222"/>
          <w:shd w:val="clear" w:color="auto" w:fill="FFFFFF"/>
        </w:rPr>
        <w:t xml:space="preserve">, </w:t>
      </w:r>
      <w:r>
        <w:rPr>
          <w:i/>
          <w:iCs/>
          <w:color w:val="222222"/>
          <w:shd w:val="clear" w:color="auto" w:fill="FFFFFF"/>
        </w:rPr>
        <w:t>16</w:t>
      </w:r>
      <w:r>
        <w:rPr>
          <w:color w:val="222222"/>
          <w:shd w:val="clear" w:color="auto" w:fill="FFFFFF"/>
        </w:rPr>
        <w:t xml:space="preserve">(3), pp.630-670. </w:t>
      </w:r>
      <w:r>
        <w:rPr>
          <w:color w:val="000000"/>
        </w:rPr>
        <w:t xml:space="preserve">Available at: </w:t>
      </w:r>
      <w:hyperlink r:id="rId14" w:history="1">
        <w:r>
          <w:rPr>
            <w:rStyle w:val="Hyperlink"/>
            <w:color w:val="1155CC"/>
          </w:rPr>
          <w:t>https://onlinelibrary.wiley.com/doi/abs/10.1111/jels.12229</w:t>
        </w:r>
      </w:hyperlink>
      <w:r>
        <w:rPr>
          <w:color w:val="000000"/>
        </w:rPr>
        <w:t>  (Accessed: May 4, 2023). </w:t>
      </w:r>
    </w:p>
    <w:p w14:paraId="26615305" w14:textId="77777777" w:rsidR="00D730F3" w:rsidRDefault="001C7833" w:rsidP="00D730F3">
      <w:pPr>
        <w:pStyle w:val="NormalWeb"/>
        <w:spacing w:before="0" w:beforeAutospacing="0" w:after="0" w:afterAutospacing="0" w:line="360" w:lineRule="auto"/>
        <w:jc w:val="both"/>
      </w:pPr>
      <w:r>
        <w:rPr>
          <w:i/>
          <w:iCs/>
          <w:color w:val="000000"/>
        </w:rPr>
        <w:t>Magistrates</w:t>
      </w:r>
      <w:r>
        <w:rPr>
          <w:color w:val="000000"/>
        </w:rPr>
        <w:t xml:space="preserve"> (2022) </w:t>
      </w:r>
      <w:r>
        <w:rPr>
          <w:i/>
          <w:iCs/>
          <w:color w:val="000000"/>
        </w:rPr>
        <w:t>Courts and Tribunals Judiciary</w:t>
      </w:r>
      <w:r>
        <w:rPr>
          <w:color w:val="000000"/>
        </w:rPr>
        <w:t xml:space="preserve">. Available at: </w:t>
      </w:r>
      <w:hyperlink r:id="rId15" w:history="1">
        <w:r>
          <w:rPr>
            <w:rStyle w:val="Hyperlink"/>
            <w:color w:val="1155CC"/>
          </w:rPr>
          <w:t>https://www.judiciary.uk/about-the-judiciary/who-are-the-judiciary/magistrates/</w:t>
        </w:r>
      </w:hyperlink>
      <w:r>
        <w:rPr>
          <w:color w:val="000000"/>
        </w:rPr>
        <w:t xml:space="preserve"> (Accessed: May 4, 2023). </w:t>
      </w:r>
    </w:p>
    <w:p w14:paraId="7EBAA60D" w14:textId="77777777" w:rsidR="00D730F3" w:rsidRDefault="001C7833" w:rsidP="00D730F3">
      <w:pPr>
        <w:pStyle w:val="NormalWeb"/>
        <w:spacing w:before="0" w:beforeAutospacing="0" w:after="0" w:afterAutospacing="0" w:line="360" w:lineRule="auto"/>
        <w:jc w:val="both"/>
      </w:pPr>
      <w:proofErr w:type="spellStart"/>
      <w:r>
        <w:rPr>
          <w:color w:val="222222"/>
          <w:shd w:val="clear" w:color="auto" w:fill="FFFFFF"/>
        </w:rPr>
        <w:t>Spáč</w:t>
      </w:r>
      <w:proofErr w:type="spellEnd"/>
      <w:r>
        <w:rPr>
          <w:color w:val="222222"/>
          <w:shd w:val="clear" w:color="auto" w:fill="FFFFFF"/>
        </w:rPr>
        <w:t xml:space="preserve">, S., 2018. Recruiting European judges in the age of judicial self-government. </w:t>
      </w:r>
      <w:r>
        <w:rPr>
          <w:i/>
          <w:iCs/>
          <w:color w:val="222222"/>
          <w:shd w:val="clear" w:color="auto" w:fill="FFFFFF"/>
        </w:rPr>
        <w:t>German Law Journal</w:t>
      </w:r>
      <w:r>
        <w:rPr>
          <w:color w:val="222222"/>
          <w:shd w:val="clear" w:color="auto" w:fill="FFFFFF"/>
        </w:rPr>
        <w:t xml:space="preserve">, </w:t>
      </w:r>
      <w:r>
        <w:rPr>
          <w:i/>
          <w:iCs/>
          <w:color w:val="222222"/>
          <w:shd w:val="clear" w:color="auto" w:fill="FFFFFF"/>
        </w:rPr>
        <w:t>19</w:t>
      </w:r>
      <w:r>
        <w:rPr>
          <w:color w:val="222222"/>
          <w:shd w:val="clear" w:color="auto" w:fill="FFFFFF"/>
        </w:rPr>
        <w:t xml:space="preserve">(7), pp.2077-2104. </w:t>
      </w:r>
      <w:r>
        <w:rPr>
          <w:color w:val="000000"/>
        </w:rPr>
        <w:t xml:space="preserve">Available at: </w:t>
      </w:r>
      <w:hyperlink r:id="rId16" w:history="1">
        <w:r>
          <w:rPr>
            <w:rStyle w:val="Hyperlink"/>
            <w:color w:val="1155CC"/>
          </w:rPr>
          <w:t>https://www.cambridge.org/core/journals/german-law-journal/article/recruiting-european-</w:t>
        </w:r>
        <w:r>
          <w:rPr>
            <w:rStyle w:val="Hyperlink"/>
            <w:color w:val="1155CC"/>
          </w:rPr>
          <w:lastRenderedPageBreak/>
          <w:t>judges-in-the-age-of-judicial-selfgovernment/4AC9577979DDB841D1FCB3B029408869</w:t>
        </w:r>
      </w:hyperlink>
      <w:r>
        <w:rPr>
          <w:color w:val="000000"/>
        </w:rPr>
        <w:t xml:space="preserve"> (Accessed: May 4, 2023). </w:t>
      </w:r>
    </w:p>
    <w:p w14:paraId="59814C9D" w14:textId="77777777" w:rsidR="00D730F3" w:rsidRDefault="001C7833" w:rsidP="00D730F3">
      <w:pPr>
        <w:pStyle w:val="NormalWeb"/>
        <w:spacing w:before="0" w:beforeAutospacing="0" w:after="0" w:afterAutospacing="0" w:line="360" w:lineRule="auto"/>
        <w:jc w:val="both"/>
      </w:pPr>
      <w:r>
        <w:rPr>
          <w:i/>
          <w:iCs/>
          <w:color w:val="000000"/>
        </w:rPr>
        <w:t>The secret magistrate on how budget cuts and court closures are affecting the morale of the magistracy</w:t>
      </w:r>
      <w:r>
        <w:rPr>
          <w:color w:val="000000"/>
        </w:rPr>
        <w:t xml:space="preserve"> (2021) </w:t>
      </w:r>
      <w:r>
        <w:rPr>
          <w:i/>
          <w:iCs/>
          <w:color w:val="000000"/>
        </w:rPr>
        <w:t>ICLR</w:t>
      </w:r>
      <w:r>
        <w:rPr>
          <w:color w:val="000000"/>
        </w:rPr>
        <w:t xml:space="preserve">. Available at: </w:t>
      </w:r>
      <w:hyperlink r:id="rId17" w:history="1">
        <w:r>
          <w:rPr>
            <w:rStyle w:val="Hyperlink"/>
            <w:color w:val="1155CC"/>
          </w:rPr>
          <w:t>https://www.iclr.co.uk/blog/commentary/the-secret-magistrate-on-how-budget-cuts-and-court-closures-are-affecting-the-morale-of-the-magistracy/</w:t>
        </w:r>
      </w:hyperlink>
      <w:r>
        <w:rPr>
          <w:color w:val="000000"/>
        </w:rPr>
        <w:t xml:space="preserve"> (Accessed: May 4, 2023). </w:t>
      </w:r>
    </w:p>
    <w:p w14:paraId="506501AB" w14:textId="77777777" w:rsidR="00D730F3" w:rsidRDefault="001C7833" w:rsidP="00D730F3">
      <w:pPr>
        <w:pStyle w:val="NormalWeb"/>
        <w:spacing w:before="0" w:beforeAutospacing="0" w:after="0" w:afterAutospacing="0" w:line="360" w:lineRule="auto"/>
        <w:jc w:val="both"/>
      </w:pPr>
      <w:r>
        <w:rPr>
          <w:color w:val="222222"/>
          <w:shd w:val="clear" w:color="auto" w:fill="FFFFFF"/>
        </w:rPr>
        <w:t xml:space="preserve">Vogel, C., 2020. Quintus Cicero and Roman rule. Networks between centre and periphery. </w:t>
      </w:r>
      <w:r>
        <w:rPr>
          <w:i/>
          <w:iCs/>
          <w:color w:val="222222"/>
          <w:shd w:val="clear" w:color="auto" w:fill="FFFFFF"/>
        </w:rPr>
        <w:t>Journal of Historical Network Research</w:t>
      </w:r>
      <w:r>
        <w:rPr>
          <w:color w:val="222222"/>
          <w:shd w:val="clear" w:color="auto" w:fill="FFFFFF"/>
        </w:rPr>
        <w:t xml:space="preserve">, </w:t>
      </w:r>
      <w:r>
        <w:rPr>
          <w:i/>
          <w:iCs/>
          <w:color w:val="222222"/>
          <w:shd w:val="clear" w:color="auto" w:fill="FFFFFF"/>
        </w:rPr>
        <w:t>4</w:t>
      </w:r>
      <w:r>
        <w:rPr>
          <w:color w:val="222222"/>
          <w:shd w:val="clear" w:color="auto" w:fill="FFFFFF"/>
        </w:rPr>
        <w:t xml:space="preserve">, pp.57-89. </w:t>
      </w:r>
      <w:r>
        <w:rPr>
          <w:color w:val="000000"/>
        </w:rPr>
        <w:t xml:space="preserve">Available at: </w:t>
      </w:r>
      <w:hyperlink r:id="rId18" w:history="1">
        <w:r>
          <w:rPr>
            <w:rStyle w:val="Hyperlink"/>
            <w:color w:val="1155CC"/>
          </w:rPr>
          <w:t>https://jhnr.uni.lu/index.php/jhnr/article/view/74</w:t>
        </w:r>
      </w:hyperlink>
      <w:r>
        <w:rPr>
          <w:color w:val="000000"/>
        </w:rPr>
        <w:t>  (Accessed: May 4, 2023). </w:t>
      </w:r>
    </w:p>
    <w:p w14:paraId="4DFDE6C5" w14:textId="77777777" w:rsidR="001119DA" w:rsidRDefault="001119DA" w:rsidP="00D730F3">
      <w:pPr>
        <w:spacing w:line="360" w:lineRule="auto"/>
      </w:pPr>
    </w:p>
    <w:sectPr w:rsidR="001119DA" w:rsidSect="00D730F3">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9EA9E" w14:textId="77777777" w:rsidR="00120760" w:rsidRDefault="00120760" w:rsidP="007E6836">
      <w:pPr>
        <w:spacing w:after="0" w:line="240" w:lineRule="auto"/>
      </w:pPr>
      <w:r>
        <w:separator/>
      </w:r>
    </w:p>
  </w:endnote>
  <w:endnote w:type="continuationSeparator" w:id="0">
    <w:p w14:paraId="670DA235" w14:textId="77777777" w:rsidR="00120760" w:rsidRDefault="00120760" w:rsidP="007E6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3405482"/>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445A8CD9" w14:textId="77777777" w:rsidR="00D730F3" w:rsidRPr="006F2103" w:rsidRDefault="001C7833">
            <w:pPr>
              <w:pStyle w:val="Footer"/>
              <w:jc w:val="right"/>
              <w:rPr>
                <w:rFonts w:ascii="Times New Roman" w:hAnsi="Times New Roman" w:cs="Times New Roman"/>
                <w:sz w:val="24"/>
                <w:szCs w:val="24"/>
              </w:rPr>
            </w:pPr>
            <w:r w:rsidRPr="006F2103">
              <w:rPr>
                <w:rFonts w:ascii="Times New Roman" w:hAnsi="Times New Roman" w:cs="Times New Roman"/>
                <w:sz w:val="24"/>
                <w:szCs w:val="24"/>
              </w:rPr>
              <w:t xml:space="preserve">Page </w:t>
            </w:r>
            <w:r w:rsidR="00FB29B7" w:rsidRPr="006F2103">
              <w:rPr>
                <w:rFonts w:ascii="Times New Roman" w:hAnsi="Times New Roman" w:cs="Times New Roman"/>
                <w:b/>
                <w:bCs/>
                <w:sz w:val="24"/>
                <w:szCs w:val="24"/>
              </w:rPr>
              <w:fldChar w:fldCharType="begin"/>
            </w:r>
            <w:r w:rsidRPr="006F2103">
              <w:rPr>
                <w:rFonts w:ascii="Times New Roman" w:hAnsi="Times New Roman" w:cs="Times New Roman"/>
                <w:b/>
                <w:bCs/>
                <w:sz w:val="24"/>
                <w:szCs w:val="24"/>
              </w:rPr>
              <w:instrText xml:space="preserve"> PAGE </w:instrText>
            </w:r>
            <w:r w:rsidR="00FB29B7" w:rsidRPr="006F2103">
              <w:rPr>
                <w:rFonts w:ascii="Times New Roman" w:hAnsi="Times New Roman" w:cs="Times New Roman"/>
                <w:b/>
                <w:bCs/>
                <w:sz w:val="24"/>
                <w:szCs w:val="24"/>
              </w:rPr>
              <w:fldChar w:fldCharType="separate"/>
            </w:r>
            <w:r w:rsidR="00887971">
              <w:rPr>
                <w:rFonts w:ascii="Times New Roman" w:hAnsi="Times New Roman" w:cs="Times New Roman"/>
                <w:b/>
                <w:bCs/>
                <w:noProof/>
                <w:sz w:val="24"/>
                <w:szCs w:val="24"/>
              </w:rPr>
              <w:t>4</w:t>
            </w:r>
            <w:r w:rsidR="00FB29B7" w:rsidRPr="006F2103">
              <w:rPr>
                <w:rFonts w:ascii="Times New Roman" w:hAnsi="Times New Roman" w:cs="Times New Roman"/>
                <w:b/>
                <w:bCs/>
                <w:sz w:val="24"/>
                <w:szCs w:val="24"/>
              </w:rPr>
              <w:fldChar w:fldCharType="end"/>
            </w:r>
            <w:r w:rsidRPr="006F2103">
              <w:rPr>
                <w:rFonts w:ascii="Times New Roman" w:hAnsi="Times New Roman" w:cs="Times New Roman"/>
                <w:sz w:val="24"/>
                <w:szCs w:val="24"/>
              </w:rPr>
              <w:t xml:space="preserve"> of </w:t>
            </w:r>
            <w:r w:rsidR="00FB29B7" w:rsidRPr="006F2103">
              <w:rPr>
                <w:rFonts w:ascii="Times New Roman" w:hAnsi="Times New Roman" w:cs="Times New Roman"/>
                <w:b/>
                <w:bCs/>
                <w:sz w:val="24"/>
                <w:szCs w:val="24"/>
              </w:rPr>
              <w:fldChar w:fldCharType="begin"/>
            </w:r>
            <w:r w:rsidRPr="006F2103">
              <w:rPr>
                <w:rFonts w:ascii="Times New Roman" w:hAnsi="Times New Roman" w:cs="Times New Roman"/>
                <w:b/>
                <w:bCs/>
                <w:sz w:val="24"/>
                <w:szCs w:val="24"/>
              </w:rPr>
              <w:instrText xml:space="preserve"> NUMPAGES  </w:instrText>
            </w:r>
            <w:r w:rsidR="00FB29B7" w:rsidRPr="006F2103">
              <w:rPr>
                <w:rFonts w:ascii="Times New Roman" w:hAnsi="Times New Roman" w:cs="Times New Roman"/>
                <w:b/>
                <w:bCs/>
                <w:sz w:val="24"/>
                <w:szCs w:val="24"/>
              </w:rPr>
              <w:fldChar w:fldCharType="separate"/>
            </w:r>
            <w:r w:rsidR="00887971">
              <w:rPr>
                <w:rFonts w:ascii="Times New Roman" w:hAnsi="Times New Roman" w:cs="Times New Roman"/>
                <w:b/>
                <w:bCs/>
                <w:noProof/>
                <w:sz w:val="24"/>
                <w:szCs w:val="24"/>
              </w:rPr>
              <w:t>9</w:t>
            </w:r>
            <w:r w:rsidR="00FB29B7" w:rsidRPr="006F2103">
              <w:rPr>
                <w:rFonts w:ascii="Times New Roman" w:hAnsi="Times New Roman" w:cs="Times New Roman"/>
                <w:b/>
                <w:bCs/>
                <w:sz w:val="24"/>
                <w:szCs w:val="24"/>
              </w:rPr>
              <w:fldChar w:fldCharType="end"/>
            </w:r>
          </w:p>
        </w:sdtContent>
      </w:sdt>
    </w:sdtContent>
  </w:sdt>
  <w:p w14:paraId="60DA47C8" w14:textId="77777777" w:rsidR="00D730F3" w:rsidRPr="006F2103" w:rsidRDefault="00D730F3">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53DEF" w14:textId="77777777" w:rsidR="00120760" w:rsidRDefault="00120760" w:rsidP="007E6836">
      <w:pPr>
        <w:spacing w:after="0" w:line="240" w:lineRule="auto"/>
      </w:pPr>
      <w:r>
        <w:separator/>
      </w:r>
    </w:p>
  </w:footnote>
  <w:footnote w:type="continuationSeparator" w:id="0">
    <w:p w14:paraId="0C1EB327" w14:textId="77777777" w:rsidR="00120760" w:rsidRDefault="00120760" w:rsidP="007E68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0F3"/>
    <w:rsid w:val="001119DA"/>
    <w:rsid w:val="00120760"/>
    <w:rsid w:val="001C7833"/>
    <w:rsid w:val="002324CB"/>
    <w:rsid w:val="0036215F"/>
    <w:rsid w:val="004E0ECF"/>
    <w:rsid w:val="005C4AB4"/>
    <w:rsid w:val="0062399F"/>
    <w:rsid w:val="006F2103"/>
    <w:rsid w:val="007E6836"/>
    <w:rsid w:val="00887971"/>
    <w:rsid w:val="008C0AC6"/>
    <w:rsid w:val="008E46FA"/>
    <w:rsid w:val="00A43203"/>
    <w:rsid w:val="00A43849"/>
    <w:rsid w:val="00D730F3"/>
    <w:rsid w:val="00E91D2B"/>
    <w:rsid w:val="00FB29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CA2B2"/>
  <w15:docId w15:val="{3F4B0BE0-C6F0-6747-BB8F-20F7544A2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836"/>
    <w:rPr>
      <w:lang w:val="en-CA"/>
    </w:rPr>
  </w:style>
  <w:style w:type="paragraph" w:styleId="Heading1">
    <w:name w:val="heading 1"/>
    <w:basedOn w:val="Normal"/>
    <w:next w:val="Normal"/>
    <w:link w:val="Heading1Char"/>
    <w:autoRedefine/>
    <w:uiPriority w:val="9"/>
    <w:qFormat/>
    <w:rsid w:val="008E46FA"/>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autoRedefine/>
    <w:rsid w:val="004E0ECF"/>
    <w:pPr>
      <w:keepNext/>
      <w:keepLines/>
      <w:spacing w:before="360" w:after="120" w:line="276" w:lineRule="auto"/>
      <w:jc w:val="center"/>
      <w:outlineLvl w:val="1"/>
    </w:pPr>
    <w:rPr>
      <w:rFonts w:ascii="Times New Roman" w:eastAsia="Arial" w:hAnsi="Times New Roman" w:cs="Arial"/>
      <w:b/>
      <w:color w:val="000000" w:themeColor="text1"/>
      <w:sz w:val="28"/>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E0ECF"/>
    <w:rPr>
      <w:rFonts w:ascii="Times New Roman" w:eastAsia="Arial" w:hAnsi="Times New Roman" w:cs="Arial"/>
      <w:b/>
      <w:color w:val="000000" w:themeColor="text1"/>
      <w:sz w:val="28"/>
      <w:szCs w:val="32"/>
      <w:lang w:val="en-US"/>
    </w:rPr>
  </w:style>
  <w:style w:type="character" w:customStyle="1" w:styleId="Heading1Char">
    <w:name w:val="Heading 1 Char"/>
    <w:basedOn w:val="DefaultParagraphFont"/>
    <w:link w:val="Heading1"/>
    <w:uiPriority w:val="9"/>
    <w:rsid w:val="008E46FA"/>
    <w:rPr>
      <w:rFonts w:ascii="Times New Roman" w:eastAsiaTheme="majorEastAsia" w:hAnsi="Times New Roman" w:cstheme="majorBidi"/>
      <w:b/>
      <w:color w:val="000000" w:themeColor="text1"/>
      <w:sz w:val="28"/>
      <w:szCs w:val="32"/>
    </w:rPr>
  </w:style>
  <w:style w:type="paragraph" w:styleId="NormalWeb">
    <w:name w:val="Normal (Web)"/>
    <w:basedOn w:val="Normal"/>
    <w:uiPriority w:val="99"/>
    <w:semiHidden/>
    <w:unhideWhenUsed/>
    <w:rsid w:val="00D730F3"/>
    <w:pPr>
      <w:spacing w:before="100" w:beforeAutospacing="1" w:after="100" w:afterAutospacing="1" w:line="240" w:lineRule="auto"/>
    </w:pPr>
    <w:rPr>
      <w:rFonts w:ascii="Times New Roman" w:eastAsia="Times New Roman" w:hAnsi="Times New Roman" w:cs="Times New Roman"/>
      <w:kern w:val="0"/>
      <w:sz w:val="24"/>
      <w:szCs w:val="24"/>
      <w:lang w:val="en-IN" w:eastAsia="en-IN"/>
    </w:rPr>
  </w:style>
  <w:style w:type="character" w:styleId="Hyperlink">
    <w:name w:val="Hyperlink"/>
    <w:basedOn w:val="DefaultParagraphFont"/>
    <w:uiPriority w:val="99"/>
    <w:unhideWhenUsed/>
    <w:rsid w:val="00D730F3"/>
    <w:rPr>
      <w:color w:val="0000FF"/>
      <w:u w:val="single"/>
    </w:rPr>
  </w:style>
  <w:style w:type="paragraph" w:styleId="TOCHeading">
    <w:name w:val="TOC Heading"/>
    <w:basedOn w:val="Heading1"/>
    <w:next w:val="Normal"/>
    <w:uiPriority w:val="39"/>
    <w:unhideWhenUsed/>
    <w:qFormat/>
    <w:rsid w:val="00D730F3"/>
    <w:pPr>
      <w:outlineLvl w:val="9"/>
    </w:pPr>
    <w:rPr>
      <w:rFonts w:asciiTheme="majorHAnsi" w:hAnsiTheme="majorHAnsi"/>
      <w:b w:val="0"/>
      <w:color w:val="2F5496" w:themeColor="accent1" w:themeShade="BF"/>
      <w:kern w:val="0"/>
      <w:sz w:val="32"/>
      <w:lang w:val="en-US"/>
    </w:rPr>
  </w:style>
  <w:style w:type="paragraph" w:styleId="Header">
    <w:name w:val="header"/>
    <w:basedOn w:val="Normal"/>
    <w:link w:val="HeaderChar"/>
    <w:uiPriority w:val="99"/>
    <w:unhideWhenUsed/>
    <w:rsid w:val="00D730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0F3"/>
    <w:rPr>
      <w:lang w:val="en-CA"/>
    </w:rPr>
  </w:style>
  <w:style w:type="paragraph" w:styleId="Footer">
    <w:name w:val="footer"/>
    <w:basedOn w:val="Normal"/>
    <w:link w:val="FooterChar"/>
    <w:uiPriority w:val="99"/>
    <w:unhideWhenUsed/>
    <w:rsid w:val="00D730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0F3"/>
    <w:rPr>
      <w:lang w:val="en-CA"/>
    </w:rPr>
  </w:style>
  <w:style w:type="paragraph" w:styleId="TOC1">
    <w:name w:val="toc 1"/>
    <w:basedOn w:val="Normal"/>
    <w:next w:val="Normal"/>
    <w:autoRedefine/>
    <w:uiPriority w:val="39"/>
    <w:unhideWhenUsed/>
    <w:rsid w:val="00D730F3"/>
    <w:pPr>
      <w:spacing w:after="100"/>
    </w:pPr>
  </w:style>
  <w:style w:type="paragraph" w:styleId="BalloonText">
    <w:name w:val="Balloon Text"/>
    <w:basedOn w:val="Normal"/>
    <w:link w:val="BalloonTextChar"/>
    <w:uiPriority w:val="99"/>
    <w:semiHidden/>
    <w:unhideWhenUsed/>
    <w:rsid w:val="006F21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2103"/>
    <w:rPr>
      <w:rFonts w:ascii="Tahoma" w:hAnsi="Tahoma" w:cs="Tahoma"/>
      <w:sz w:val="16"/>
      <w:szCs w:val="16"/>
      <w:lang w:val="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society.org.uk/Topics/Research/Are-our-courts-fit-for-purpose" TargetMode="External"/><Relationship Id="rId13" Type="http://schemas.openxmlformats.org/officeDocument/2006/relationships/hyperlink" Target="https://www.theguardian.com/law/2019/jan/27/half-of-magistrates-courts-in-england-and-wales-closed-since-tories-elected" TargetMode="External"/><Relationship Id="rId18" Type="http://schemas.openxmlformats.org/officeDocument/2006/relationships/hyperlink" Target="https://jhnr.uni.lu/index.php/jhnr/article/view/74"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inews.co.uk/news/magistrate-how-become-what-job-who-apply-uk-why-salary-1407695" TargetMode="External"/><Relationship Id="rId17" Type="http://schemas.openxmlformats.org/officeDocument/2006/relationships/hyperlink" Target="https://www.iclr.co.uk/blog/commentary/the-secret-magistrate-on-how-budget-cuts-and-court-closures-are-affecting-the-morale-of-the-magistracy/" TargetMode="External"/><Relationship Id="rId2" Type="http://schemas.openxmlformats.org/officeDocument/2006/relationships/styles" Target="styles.xml"/><Relationship Id="rId16" Type="http://schemas.openxmlformats.org/officeDocument/2006/relationships/hyperlink" Target="https://www.cambridge.org/core/journals/german-law-journal/article/recruiting-european-judges-in-the-age-of-judicial-selfgovernment/4AC9577979DDB841D1FCB3B02940886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pdf/10.1177/1748895817728380" TargetMode="External"/><Relationship Id="rId5" Type="http://schemas.openxmlformats.org/officeDocument/2006/relationships/footnotes" Target="footnotes.xml"/><Relationship Id="rId15" Type="http://schemas.openxmlformats.org/officeDocument/2006/relationships/hyperlink" Target="https://www.judiciary.uk/about-the-judiciary/who-are-the-judiciary/magistrates/" TargetMode="External"/><Relationship Id="rId10" Type="http://schemas.openxmlformats.org/officeDocument/2006/relationships/hyperlink" Target="https://www.lawsociety.org.uk/campaigns/court-reform/whats-changing/court-closure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ambridge.org/core/journals/international-journal-of-law-in-context/article/role-of-lawyers-judges-country-experts-and-officials-in-british-asylum-and-immigration-law/16A678C28A9794608EF2C001A2D1A99E" TargetMode="External"/><Relationship Id="rId14" Type="http://schemas.openxmlformats.org/officeDocument/2006/relationships/hyperlink" Target="https://onlinelibrary.wiley.com/doi/abs/10.1111/jels.122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882E68-A84E-4536-9AFE-4CB54EB3D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2187</Words>
  <Characters>12471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Ionela Daniela Mirsu (2132560)</cp:lastModifiedBy>
  <cp:revision>2</cp:revision>
  <dcterms:created xsi:type="dcterms:W3CDTF">2023-05-04T20:38:00Z</dcterms:created>
  <dcterms:modified xsi:type="dcterms:W3CDTF">2023-05-04T20:38:00Z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c31754fa-f6a7-4ead-9f8e-f905ada64819</vt:lpwstr>
  </property>
</Properties>
</file>