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E4E34" w14:textId="28528CE2" w:rsidR="0B033D28" w:rsidRDefault="0B033D28" w:rsidP="725FD20A">
      <w:pPr>
        <w:spacing w:line="360" w:lineRule="auto"/>
        <w:jc w:val="center"/>
        <w:rPr>
          <w:rFonts w:ascii="Times New Roman" w:eastAsia="Times New Roman" w:hAnsi="Times New Roman" w:cs="Times New Roman"/>
          <w:b/>
          <w:bCs/>
          <w:color w:val="000000" w:themeColor="text1"/>
        </w:rPr>
      </w:pPr>
    </w:p>
    <w:p w14:paraId="041826DD" w14:textId="08A86351" w:rsidR="0B033D28" w:rsidRDefault="0B033D28" w:rsidP="725FD20A">
      <w:pPr>
        <w:spacing w:line="360" w:lineRule="auto"/>
        <w:jc w:val="center"/>
        <w:rPr>
          <w:rFonts w:ascii="Times New Roman" w:eastAsia="Times New Roman" w:hAnsi="Times New Roman" w:cs="Times New Roman"/>
          <w:b/>
          <w:bCs/>
          <w:color w:val="000000" w:themeColor="text1"/>
        </w:rPr>
      </w:pPr>
    </w:p>
    <w:p w14:paraId="68E24DFA" w14:textId="7B65DF81" w:rsidR="0B033D28" w:rsidRDefault="0B033D28" w:rsidP="725FD20A">
      <w:pPr>
        <w:spacing w:line="360" w:lineRule="auto"/>
        <w:jc w:val="center"/>
        <w:rPr>
          <w:rFonts w:ascii="Times New Roman" w:eastAsia="Times New Roman" w:hAnsi="Times New Roman" w:cs="Times New Roman"/>
          <w:b/>
          <w:bCs/>
          <w:color w:val="000000" w:themeColor="text1"/>
        </w:rPr>
      </w:pPr>
    </w:p>
    <w:p w14:paraId="5E5787A5" w14:textId="39146600" w:rsidR="008A19AE" w:rsidRDefault="725FD20A" w:rsidP="725FD20A">
      <w:pPr>
        <w:spacing w:line="360" w:lineRule="auto"/>
        <w:jc w:val="center"/>
        <w:rPr>
          <w:rFonts w:ascii="Times New Roman" w:eastAsia="Times New Roman" w:hAnsi="Times New Roman" w:cs="Times New Roman"/>
          <w:b/>
          <w:bCs/>
          <w:color w:val="000000" w:themeColor="text1"/>
        </w:rPr>
      </w:pPr>
      <w:r w:rsidRPr="725FD20A">
        <w:rPr>
          <w:rFonts w:ascii="Times New Roman" w:eastAsia="Times New Roman" w:hAnsi="Times New Roman" w:cs="Times New Roman"/>
          <w:b/>
          <w:bCs/>
        </w:rPr>
        <w:t>Foreign Languages &amp; Cultural Awareness</w:t>
      </w:r>
    </w:p>
    <w:p w14:paraId="57CCE30D" w14:textId="0BC77049" w:rsidR="00995FFE" w:rsidRDefault="725FD20A" w:rsidP="00995FFE">
      <w:pPr>
        <w:spacing w:line="360" w:lineRule="auto"/>
        <w:jc w:val="center"/>
        <w:rPr>
          <w:rFonts w:ascii="Times New Roman" w:eastAsia="Times New Roman" w:hAnsi="Times New Roman" w:cs="Times New Roman"/>
          <w:b/>
          <w:bCs/>
        </w:rPr>
      </w:pPr>
      <w:r w:rsidRPr="725FD20A">
        <w:rPr>
          <w:rFonts w:ascii="Times New Roman" w:eastAsia="Times New Roman" w:hAnsi="Times New Roman" w:cs="Times New Roman"/>
          <w:b/>
          <w:bCs/>
        </w:rPr>
        <w:t>BA International Hotel Management</w:t>
      </w:r>
    </w:p>
    <w:p w14:paraId="73A4FC01" w14:textId="53C996B7" w:rsidR="0B033D28" w:rsidRDefault="725FD20A" w:rsidP="23863EBB">
      <w:pPr>
        <w:spacing w:line="360" w:lineRule="auto"/>
        <w:jc w:val="center"/>
        <w:rPr>
          <w:rFonts w:ascii="Times New Roman" w:eastAsia="Times New Roman" w:hAnsi="Times New Roman" w:cs="Times New Roman"/>
          <w:b/>
          <w:bCs/>
        </w:rPr>
      </w:pPr>
      <w:r w:rsidRPr="725FD20A">
        <w:rPr>
          <w:rFonts w:ascii="Times New Roman" w:eastAsia="Times New Roman" w:hAnsi="Times New Roman" w:cs="Times New Roman"/>
          <w:b/>
          <w:bCs/>
        </w:rPr>
        <w:t>Students name:</w:t>
      </w:r>
      <w:r w:rsidR="00945AD0">
        <w:rPr>
          <w:rFonts w:ascii="Times New Roman" w:eastAsia="Times New Roman" w:hAnsi="Times New Roman" w:cs="Times New Roman"/>
          <w:b/>
          <w:bCs/>
        </w:rPr>
        <w:t xml:space="preserve"> Alin Stefanescu</w:t>
      </w:r>
    </w:p>
    <w:p w14:paraId="0C542B96" w14:textId="73728FFF" w:rsidR="0B033D28" w:rsidRDefault="725FD20A" w:rsidP="23863EBB">
      <w:pPr>
        <w:spacing w:line="360" w:lineRule="auto"/>
        <w:jc w:val="center"/>
        <w:rPr>
          <w:rFonts w:ascii="Times New Roman" w:eastAsia="Times New Roman" w:hAnsi="Times New Roman" w:cs="Times New Roman"/>
          <w:b/>
          <w:bCs/>
        </w:rPr>
      </w:pPr>
      <w:r w:rsidRPr="725FD20A">
        <w:rPr>
          <w:rFonts w:ascii="Times New Roman" w:eastAsia="Times New Roman" w:hAnsi="Times New Roman" w:cs="Times New Roman"/>
          <w:b/>
          <w:bCs/>
        </w:rPr>
        <w:t>Students ID:</w:t>
      </w:r>
      <w:r w:rsidR="00945AD0">
        <w:rPr>
          <w:rFonts w:ascii="Times New Roman" w:eastAsia="Times New Roman" w:hAnsi="Times New Roman" w:cs="Times New Roman"/>
          <w:b/>
          <w:bCs/>
        </w:rPr>
        <w:t xml:space="preserve"> 2230719</w:t>
      </w:r>
    </w:p>
    <w:p w14:paraId="08C08E17" w14:textId="6C7638FA" w:rsidR="23863EBB" w:rsidRDefault="23863EBB" w:rsidP="23863EBB">
      <w:pPr>
        <w:spacing w:line="360" w:lineRule="auto"/>
        <w:rPr>
          <w:rFonts w:ascii="Times New Roman" w:eastAsia="Times New Roman" w:hAnsi="Times New Roman" w:cs="Times New Roman"/>
        </w:rPr>
      </w:pPr>
      <w:r w:rsidRPr="725FD20A">
        <w:rPr>
          <w:rFonts w:ascii="Times New Roman" w:eastAsia="Times New Roman" w:hAnsi="Times New Roman" w:cs="Times New Roman"/>
        </w:rPr>
        <w:br w:type="page"/>
      </w:r>
    </w:p>
    <w:sdt>
      <w:sdtPr>
        <w:rPr>
          <w:rStyle w:val="Hyperlink"/>
          <w:rFonts w:ascii="Times New Roman" w:eastAsia="Times New Roman" w:hAnsi="Times New Roman" w:cs="Times New Roman"/>
          <w:color w:val="auto"/>
        </w:rPr>
        <w:id w:val="1662277740"/>
        <w:docPartObj>
          <w:docPartGallery w:val="Table of Contents"/>
          <w:docPartUnique/>
        </w:docPartObj>
      </w:sdtPr>
      <w:sdtContent>
        <w:p w14:paraId="3C403D00" w14:textId="49F80527" w:rsidR="23863EBB" w:rsidRDefault="23863EBB" w:rsidP="725FD20A">
          <w:pPr>
            <w:pStyle w:val="TOC1"/>
            <w:tabs>
              <w:tab w:val="right" w:leader="dot" w:pos="9015"/>
            </w:tabs>
            <w:rPr>
              <w:rStyle w:val="Hyperlink"/>
              <w:rFonts w:ascii="Times New Roman" w:eastAsia="Times New Roman" w:hAnsi="Times New Roman" w:cs="Times New Roman"/>
              <w:color w:val="auto"/>
            </w:rPr>
          </w:pPr>
          <w:r>
            <w:fldChar w:fldCharType="begin"/>
          </w:r>
          <w:r>
            <w:instrText>TOC \o \z \u \h</w:instrText>
          </w:r>
          <w:r>
            <w:fldChar w:fldCharType="separate"/>
          </w:r>
          <w:hyperlink w:anchor="_Toc2126944771">
            <w:r w:rsidR="725FD20A" w:rsidRPr="725FD20A">
              <w:rPr>
                <w:rStyle w:val="Hyperlink"/>
                <w:rFonts w:ascii="Times New Roman" w:eastAsia="Times New Roman" w:hAnsi="Times New Roman" w:cs="Times New Roman"/>
              </w:rPr>
              <w:t>Executive summary</w:t>
            </w:r>
            <w:r>
              <w:tab/>
            </w:r>
            <w:r>
              <w:fldChar w:fldCharType="begin"/>
            </w:r>
            <w:r>
              <w:instrText>PAGEREF _Toc2126944771 \h</w:instrText>
            </w:r>
            <w:r>
              <w:fldChar w:fldCharType="separate"/>
            </w:r>
            <w:r w:rsidR="725FD20A" w:rsidRPr="725FD20A">
              <w:rPr>
                <w:rStyle w:val="Hyperlink"/>
              </w:rPr>
              <w:t>2</w:t>
            </w:r>
            <w:r>
              <w:fldChar w:fldCharType="end"/>
            </w:r>
          </w:hyperlink>
        </w:p>
        <w:p w14:paraId="0D9B35F7" w14:textId="670C2965" w:rsidR="23863EBB" w:rsidRDefault="00000000" w:rsidP="725FD20A">
          <w:pPr>
            <w:pStyle w:val="TOC1"/>
            <w:tabs>
              <w:tab w:val="right" w:leader="dot" w:pos="9015"/>
            </w:tabs>
            <w:rPr>
              <w:rStyle w:val="Hyperlink"/>
              <w:rFonts w:ascii="Times New Roman" w:eastAsia="Times New Roman" w:hAnsi="Times New Roman" w:cs="Times New Roman"/>
              <w:color w:val="auto"/>
            </w:rPr>
          </w:pPr>
          <w:hyperlink w:anchor="_Toc290203359">
            <w:r w:rsidR="725FD20A" w:rsidRPr="725FD20A">
              <w:rPr>
                <w:rStyle w:val="Hyperlink"/>
              </w:rPr>
              <w:t>Introduction</w:t>
            </w:r>
            <w:r w:rsidR="23863EBB">
              <w:tab/>
            </w:r>
            <w:r w:rsidR="23863EBB">
              <w:fldChar w:fldCharType="begin"/>
            </w:r>
            <w:r w:rsidR="23863EBB">
              <w:instrText>PAGEREF _Toc290203359 \h</w:instrText>
            </w:r>
            <w:r w:rsidR="23863EBB">
              <w:fldChar w:fldCharType="separate"/>
            </w:r>
            <w:r w:rsidR="725FD20A" w:rsidRPr="725FD20A">
              <w:rPr>
                <w:rStyle w:val="Hyperlink"/>
              </w:rPr>
              <w:t>3</w:t>
            </w:r>
            <w:r w:rsidR="23863EBB">
              <w:fldChar w:fldCharType="end"/>
            </w:r>
          </w:hyperlink>
        </w:p>
        <w:p w14:paraId="0A31681A" w14:textId="5F40504C" w:rsidR="23863EBB" w:rsidRDefault="00000000" w:rsidP="725FD20A">
          <w:pPr>
            <w:pStyle w:val="TOC1"/>
            <w:tabs>
              <w:tab w:val="right" w:leader="dot" w:pos="9015"/>
            </w:tabs>
            <w:rPr>
              <w:rStyle w:val="Hyperlink"/>
              <w:rFonts w:ascii="Times New Roman" w:eastAsia="Times New Roman" w:hAnsi="Times New Roman" w:cs="Times New Roman"/>
              <w:color w:val="auto"/>
            </w:rPr>
          </w:pPr>
          <w:hyperlink w:anchor="_Toc327013429">
            <w:r w:rsidR="725FD20A" w:rsidRPr="725FD20A">
              <w:rPr>
                <w:rStyle w:val="Hyperlink"/>
              </w:rPr>
              <w:t>Culture Overview</w:t>
            </w:r>
            <w:r w:rsidR="23863EBB">
              <w:tab/>
            </w:r>
            <w:r w:rsidR="23863EBB">
              <w:fldChar w:fldCharType="begin"/>
            </w:r>
            <w:r w:rsidR="23863EBB">
              <w:instrText>PAGEREF _Toc327013429 \h</w:instrText>
            </w:r>
            <w:r w:rsidR="23863EBB">
              <w:fldChar w:fldCharType="separate"/>
            </w:r>
            <w:r w:rsidR="725FD20A" w:rsidRPr="725FD20A">
              <w:rPr>
                <w:rStyle w:val="Hyperlink"/>
              </w:rPr>
              <w:t>4</w:t>
            </w:r>
            <w:r w:rsidR="23863EBB">
              <w:fldChar w:fldCharType="end"/>
            </w:r>
          </w:hyperlink>
        </w:p>
        <w:p w14:paraId="00A241A0" w14:textId="06ED47D2" w:rsidR="23863EBB" w:rsidRDefault="00000000" w:rsidP="725FD20A">
          <w:pPr>
            <w:pStyle w:val="TOC2"/>
            <w:tabs>
              <w:tab w:val="right" w:leader="dot" w:pos="9015"/>
            </w:tabs>
            <w:rPr>
              <w:rStyle w:val="Hyperlink"/>
              <w:rFonts w:ascii="Times New Roman" w:eastAsia="Times New Roman" w:hAnsi="Times New Roman" w:cs="Times New Roman"/>
              <w:color w:val="auto"/>
            </w:rPr>
          </w:pPr>
          <w:hyperlink w:anchor="_Toc48362179">
            <w:r w:rsidR="725FD20A" w:rsidRPr="725FD20A">
              <w:rPr>
                <w:rStyle w:val="Hyperlink"/>
              </w:rPr>
              <w:t>England vs. Germany</w:t>
            </w:r>
            <w:r w:rsidR="23863EBB">
              <w:tab/>
            </w:r>
            <w:r w:rsidR="23863EBB">
              <w:fldChar w:fldCharType="begin"/>
            </w:r>
            <w:r w:rsidR="23863EBB">
              <w:instrText>PAGEREF _Toc48362179 \h</w:instrText>
            </w:r>
            <w:r w:rsidR="23863EBB">
              <w:fldChar w:fldCharType="separate"/>
            </w:r>
            <w:r w:rsidR="725FD20A" w:rsidRPr="725FD20A">
              <w:rPr>
                <w:rStyle w:val="Hyperlink"/>
              </w:rPr>
              <w:t>4</w:t>
            </w:r>
            <w:r w:rsidR="23863EBB">
              <w:fldChar w:fldCharType="end"/>
            </w:r>
          </w:hyperlink>
        </w:p>
        <w:p w14:paraId="2C5ABFBD" w14:textId="6B41996E" w:rsidR="23863EBB" w:rsidRDefault="00000000" w:rsidP="725FD20A">
          <w:pPr>
            <w:pStyle w:val="TOC2"/>
            <w:tabs>
              <w:tab w:val="right" w:leader="dot" w:pos="9015"/>
            </w:tabs>
            <w:rPr>
              <w:rStyle w:val="Hyperlink"/>
              <w:rFonts w:ascii="Times New Roman" w:eastAsia="Times New Roman" w:hAnsi="Times New Roman" w:cs="Times New Roman"/>
              <w:color w:val="auto"/>
            </w:rPr>
          </w:pPr>
          <w:hyperlink w:anchor="_Toc1036101046">
            <w:r w:rsidR="725FD20A" w:rsidRPr="725FD20A">
              <w:rPr>
                <w:rStyle w:val="Hyperlink"/>
              </w:rPr>
              <w:t>Country Analysis</w:t>
            </w:r>
            <w:r w:rsidR="23863EBB">
              <w:tab/>
            </w:r>
            <w:r w:rsidR="23863EBB">
              <w:fldChar w:fldCharType="begin"/>
            </w:r>
            <w:r w:rsidR="23863EBB">
              <w:instrText>PAGEREF _Toc1036101046 \h</w:instrText>
            </w:r>
            <w:r w:rsidR="23863EBB">
              <w:fldChar w:fldCharType="separate"/>
            </w:r>
            <w:r w:rsidR="725FD20A" w:rsidRPr="725FD20A">
              <w:rPr>
                <w:rStyle w:val="Hyperlink"/>
              </w:rPr>
              <w:t>5</w:t>
            </w:r>
            <w:r w:rsidR="23863EBB">
              <w:fldChar w:fldCharType="end"/>
            </w:r>
          </w:hyperlink>
        </w:p>
        <w:p w14:paraId="1A3065BB" w14:textId="73DB3350" w:rsidR="23863EBB" w:rsidRDefault="00000000" w:rsidP="725FD20A">
          <w:pPr>
            <w:pStyle w:val="TOC2"/>
            <w:tabs>
              <w:tab w:val="right" w:leader="dot" w:pos="9015"/>
            </w:tabs>
            <w:rPr>
              <w:rStyle w:val="Hyperlink"/>
              <w:rFonts w:ascii="Times New Roman" w:eastAsia="Times New Roman" w:hAnsi="Times New Roman" w:cs="Times New Roman"/>
              <w:color w:val="auto"/>
            </w:rPr>
          </w:pPr>
          <w:hyperlink w:anchor="_Toc1540104369">
            <w:r w:rsidR="725FD20A" w:rsidRPr="725FD20A">
              <w:rPr>
                <w:rStyle w:val="Hyperlink"/>
              </w:rPr>
              <w:t>Challenges of Intercultural Leadership in the Hospitality Industry</w:t>
            </w:r>
            <w:r w:rsidR="23863EBB">
              <w:tab/>
            </w:r>
            <w:r w:rsidR="23863EBB">
              <w:fldChar w:fldCharType="begin"/>
            </w:r>
            <w:r w:rsidR="23863EBB">
              <w:instrText>PAGEREF _Toc1540104369 \h</w:instrText>
            </w:r>
            <w:r w:rsidR="23863EBB">
              <w:fldChar w:fldCharType="separate"/>
            </w:r>
            <w:r w:rsidR="725FD20A" w:rsidRPr="725FD20A">
              <w:rPr>
                <w:rStyle w:val="Hyperlink"/>
              </w:rPr>
              <w:t>5</w:t>
            </w:r>
            <w:r w:rsidR="23863EBB">
              <w:fldChar w:fldCharType="end"/>
            </w:r>
          </w:hyperlink>
        </w:p>
        <w:p w14:paraId="243E171A" w14:textId="3BF27ECF" w:rsidR="23863EBB" w:rsidRDefault="00000000" w:rsidP="725FD20A">
          <w:pPr>
            <w:pStyle w:val="TOC1"/>
            <w:tabs>
              <w:tab w:val="right" w:leader="dot" w:pos="9015"/>
            </w:tabs>
            <w:rPr>
              <w:rStyle w:val="Hyperlink"/>
              <w:rFonts w:ascii="Times New Roman" w:eastAsia="Times New Roman" w:hAnsi="Times New Roman" w:cs="Times New Roman"/>
              <w:color w:val="auto"/>
            </w:rPr>
          </w:pPr>
          <w:hyperlink w:anchor="_Toc2080226028">
            <w:r w:rsidR="725FD20A" w:rsidRPr="725FD20A">
              <w:rPr>
                <w:rStyle w:val="Hyperlink"/>
              </w:rPr>
              <w:t>Conclusion</w:t>
            </w:r>
            <w:r w:rsidR="23863EBB">
              <w:tab/>
            </w:r>
            <w:r w:rsidR="23863EBB">
              <w:fldChar w:fldCharType="begin"/>
            </w:r>
            <w:r w:rsidR="23863EBB">
              <w:instrText>PAGEREF _Toc2080226028 \h</w:instrText>
            </w:r>
            <w:r w:rsidR="23863EBB">
              <w:fldChar w:fldCharType="separate"/>
            </w:r>
            <w:r w:rsidR="725FD20A" w:rsidRPr="725FD20A">
              <w:rPr>
                <w:rStyle w:val="Hyperlink"/>
              </w:rPr>
              <w:t>6</w:t>
            </w:r>
            <w:r w:rsidR="23863EBB">
              <w:fldChar w:fldCharType="end"/>
            </w:r>
          </w:hyperlink>
        </w:p>
        <w:p w14:paraId="22A33464" w14:textId="34C18155" w:rsidR="23863EBB" w:rsidRDefault="00000000" w:rsidP="725FD20A">
          <w:pPr>
            <w:pStyle w:val="TOC1"/>
            <w:tabs>
              <w:tab w:val="right" w:leader="dot" w:pos="9015"/>
            </w:tabs>
            <w:rPr>
              <w:rStyle w:val="Hyperlink"/>
              <w:rFonts w:ascii="Times New Roman" w:eastAsia="Times New Roman" w:hAnsi="Times New Roman" w:cs="Times New Roman"/>
              <w:color w:val="auto"/>
            </w:rPr>
          </w:pPr>
          <w:hyperlink w:anchor="_Toc1589866489">
            <w:r w:rsidR="725FD20A" w:rsidRPr="725FD20A">
              <w:rPr>
                <w:rStyle w:val="Hyperlink"/>
              </w:rPr>
              <w:t>Recommendation</w:t>
            </w:r>
            <w:r w:rsidR="23863EBB">
              <w:tab/>
            </w:r>
            <w:r w:rsidR="23863EBB">
              <w:fldChar w:fldCharType="begin"/>
            </w:r>
            <w:r w:rsidR="23863EBB">
              <w:instrText>PAGEREF _Toc1589866489 \h</w:instrText>
            </w:r>
            <w:r w:rsidR="23863EBB">
              <w:fldChar w:fldCharType="separate"/>
            </w:r>
            <w:r w:rsidR="725FD20A" w:rsidRPr="725FD20A">
              <w:rPr>
                <w:rStyle w:val="Hyperlink"/>
              </w:rPr>
              <w:t>6</w:t>
            </w:r>
            <w:r w:rsidR="23863EBB">
              <w:fldChar w:fldCharType="end"/>
            </w:r>
          </w:hyperlink>
        </w:p>
        <w:p w14:paraId="7C5F1495" w14:textId="4A367AD2" w:rsidR="23863EBB" w:rsidRDefault="00000000" w:rsidP="725FD20A">
          <w:pPr>
            <w:pStyle w:val="TOC1"/>
            <w:tabs>
              <w:tab w:val="right" w:leader="dot" w:pos="9015"/>
            </w:tabs>
            <w:rPr>
              <w:rStyle w:val="Hyperlink"/>
              <w:rFonts w:ascii="Times New Roman" w:eastAsia="Times New Roman" w:hAnsi="Times New Roman" w:cs="Times New Roman"/>
              <w:color w:val="auto"/>
            </w:rPr>
          </w:pPr>
          <w:hyperlink w:anchor="_Toc1736115031">
            <w:r w:rsidR="725FD20A" w:rsidRPr="725FD20A">
              <w:rPr>
                <w:rStyle w:val="Hyperlink"/>
              </w:rPr>
              <w:t>References</w:t>
            </w:r>
            <w:r w:rsidR="23863EBB">
              <w:tab/>
            </w:r>
            <w:r w:rsidR="23863EBB">
              <w:fldChar w:fldCharType="begin"/>
            </w:r>
            <w:r w:rsidR="23863EBB">
              <w:instrText>PAGEREF _Toc1736115031 \h</w:instrText>
            </w:r>
            <w:r w:rsidR="23863EBB">
              <w:fldChar w:fldCharType="separate"/>
            </w:r>
            <w:r w:rsidR="725FD20A" w:rsidRPr="725FD20A">
              <w:rPr>
                <w:rStyle w:val="Hyperlink"/>
              </w:rPr>
              <w:t>6</w:t>
            </w:r>
            <w:r w:rsidR="23863EBB">
              <w:fldChar w:fldCharType="end"/>
            </w:r>
          </w:hyperlink>
          <w:r w:rsidR="23863EBB">
            <w:fldChar w:fldCharType="end"/>
          </w:r>
        </w:p>
      </w:sdtContent>
    </w:sdt>
    <w:p w14:paraId="1FE525FC" w14:textId="06444B7E" w:rsidR="23863EBB" w:rsidRDefault="23863EBB" w:rsidP="23863EBB">
      <w:pPr>
        <w:spacing w:line="360" w:lineRule="auto"/>
        <w:rPr>
          <w:rFonts w:ascii="Times New Roman" w:eastAsia="Times New Roman" w:hAnsi="Times New Roman" w:cs="Times New Roman"/>
          <w:b/>
          <w:bCs/>
        </w:rPr>
      </w:pPr>
    </w:p>
    <w:p w14:paraId="20C44408" w14:textId="661966FD" w:rsidR="0B033D28" w:rsidRDefault="0B033D28" w:rsidP="23863EBB">
      <w:pPr>
        <w:pStyle w:val="Heading1"/>
        <w:spacing w:line="360" w:lineRule="auto"/>
        <w:rPr>
          <w:rFonts w:ascii="Times New Roman" w:eastAsia="Times New Roman" w:hAnsi="Times New Roman" w:cs="Times New Roman"/>
          <w:color w:val="auto"/>
          <w:sz w:val="24"/>
          <w:szCs w:val="24"/>
        </w:rPr>
      </w:pPr>
      <w:bookmarkStart w:id="0" w:name="_Toc2126944771"/>
      <w:r w:rsidRPr="725FD20A">
        <w:rPr>
          <w:rFonts w:ascii="Times New Roman" w:eastAsia="Times New Roman" w:hAnsi="Times New Roman" w:cs="Times New Roman"/>
          <w:color w:val="auto"/>
          <w:sz w:val="24"/>
          <w:szCs w:val="24"/>
        </w:rPr>
        <w:br w:type="page"/>
      </w:r>
      <w:r w:rsidR="725FD20A" w:rsidRPr="725FD20A">
        <w:rPr>
          <w:rFonts w:ascii="Times New Roman" w:eastAsia="Times New Roman" w:hAnsi="Times New Roman" w:cs="Times New Roman"/>
          <w:b/>
          <w:bCs/>
          <w:color w:val="auto"/>
          <w:sz w:val="24"/>
          <w:szCs w:val="24"/>
        </w:rPr>
        <w:lastRenderedPageBreak/>
        <w:t>Executive summary</w:t>
      </w:r>
      <w:bookmarkEnd w:id="0"/>
      <w:r w:rsidR="725FD20A" w:rsidRPr="725FD20A">
        <w:rPr>
          <w:rFonts w:ascii="Times New Roman" w:eastAsia="Times New Roman" w:hAnsi="Times New Roman" w:cs="Times New Roman"/>
          <w:b/>
          <w:bCs/>
          <w:color w:val="auto"/>
          <w:sz w:val="24"/>
          <w:szCs w:val="24"/>
        </w:rPr>
        <w:t xml:space="preserve"> </w:t>
      </w:r>
    </w:p>
    <w:p w14:paraId="738DCD02" w14:textId="0D10D322" w:rsidR="0B033D28" w:rsidRDefault="725FD20A" w:rsidP="725FD20A">
      <w:pPr>
        <w:spacing w:line="360" w:lineRule="auto"/>
        <w:ind w:left="-20" w:right="-20"/>
        <w:rPr>
          <w:rFonts w:ascii="Times New Roman" w:eastAsia="Times New Roman" w:hAnsi="Times New Roman" w:cs="Times New Roman"/>
        </w:rPr>
      </w:pPr>
      <w:r w:rsidRPr="725FD20A">
        <w:rPr>
          <w:rFonts w:ascii="Times New Roman" w:eastAsia="Times New Roman" w:hAnsi="Times New Roman" w:cs="Times New Roman"/>
        </w:rPr>
        <w:t>This report covers culturally distinct views on England and Germany and explores intercultural implications in the hospitality sector. By the light of the GLOBE Project, it underlines communication style mismatches, different attitudes to work, and divergent approaches in conflict resolution. Barriers to communication, but also resolution offices with dissimilarities, and ethnocentrism are included. Actions that should include cross-cultural training and clear communication protocols, and building inclusive environments and accommodating leadership changes are recommended. Through culture diversity acceptance and intercultural management providing, hospitality companies can improve the level of collaboration between employees, boost their contentment, and provide better services for their guests, achieving sustainable success in the industry where globalization is the mainstream theme.</w:t>
      </w:r>
    </w:p>
    <w:p w14:paraId="79A410AC" w14:textId="3573ECEC" w:rsidR="0B033D28" w:rsidRDefault="0B033D28" w:rsidP="23863EBB">
      <w:pPr>
        <w:spacing w:line="360" w:lineRule="auto"/>
        <w:ind w:left="-20" w:right="-20"/>
        <w:rPr>
          <w:rFonts w:ascii="Times New Roman" w:eastAsia="Times New Roman" w:hAnsi="Times New Roman" w:cs="Times New Roman"/>
        </w:rPr>
      </w:pPr>
    </w:p>
    <w:p w14:paraId="6949435E" w14:textId="75B58A0A" w:rsidR="0B033D28" w:rsidRDefault="0B033D28" w:rsidP="23863EBB">
      <w:pPr>
        <w:spacing w:line="360" w:lineRule="auto"/>
        <w:rPr>
          <w:rFonts w:ascii="Times New Roman" w:eastAsia="Times New Roman" w:hAnsi="Times New Roman" w:cs="Times New Roman"/>
        </w:rPr>
      </w:pPr>
    </w:p>
    <w:p w14:paraId="6342B78B" w14:textId="791EC9ED" w:rsidR="0B033D28" w:rsidRDefault="0B033D28" w:rsidP="23863EBB">
      <w:pPr>
        <w:spacing w:line="360" w:lineRule="auto"/>
        <w:rPr>
          <w:rFonts w:ascii="Times New Roman" w:eastAsia="Times New Roman" w:hAnsi="Times New Roman" w:cs="Times New Roman"/>
        </w:rPr>
      </w:pPr>
    </w:p>
    <w:p w14:paraId="0613742E" w14:textId="772B35EE" w:rsidR="0B033D28" w:rsidRDefault="0B033D28" w:rsidP="23863EBB">
      <w:pPr>
        <w:spacing w:line="360" w:lineRule="auto"/>
        <w:rPr>
          <w:rFonts w:ascii="Times New Roman" w:eastAsia="Times New Roman" w:hAnsi="Times New Roman" w:cs="Times New Roman"/>
        </w:rPr>
      </w:pPr>
      <w:r w:rsidRPr="725FD20A">
        <w:rPr>
          <w:rFonts w:ascii="Times New Roman" w:eastAsia="Times New Roman" w:hAnsi="Times New Roman" w:cs="Times New Roman"/>
        </w:rPr>
        <w:br w:type="page"/>
      </w:r>
    </w:p>
    <w:p w14:paraId="681281BA" w14:textId="3636549A" w:rsidR="0B033D28" w:rsidRDefault="725FD20A" w:rsidP="23863EBB">
      <w:pPr>
        <w:pStyle w:val="Heading1"/>
        <w:spacing w:line="360" w:lineRule="auto"/>
        <w:rPr>
          <w:rFonts w:ascii="Times New Roman" w:eastAsia="Times New Roman" w:hAnsi="Times New Roman" w:cs="Times New Roman"/>
          <w:b/>
          <w:bCs/>
          <w:color w:val="auto"/>
          <w:sz w:val="24"/>
          <w:szCs w:val="24"/>
        </w:rPr>
      </w:pPr>
      <w:bookmarkStart w:id="1" w:name="_Toc290203359"/>
      <w:r w:rsidRPr="725FD20A">
        <w:rPr>
          <w:rFonts w:ascii="Times New Roman" w:eastAsia="Times New Roman" w:hAnsi="Times New Roman" w:cs="Times New Roman"/>
          <w:b/>
          <w:bCs/>
          <w:color w:val="auto"/>
          <w:sz w:val="24"/>
          <w:szCs w:val="24"/>
        </w:rPr>
        <w:lastRenderedPageBreak/>
        <w:t>Introduction</w:t>
      </w:r>
      <w:bookmarkEnd w:id="1"/>
    </w:p>
    <w:p w14:paraId="164D4456" w14:textId="6584931C" w:rsidR="0B033D28" w:rsidRDefault="725FD20A" w:rsidP="725FD20A">
      <w:pPr>
        <w:spacing w:line="360" w:lineRule="auto"/>
        <w:ind w:left="-20" w:right="-20"/>
        <w:rPr>
          <w:rFonts w:ascii="Times New Roman" w:eastAsia="Times New Roman" w:hAnsi="Times New Roman" w:cs="Times New Roman"/>
        </w:rPr>
      </w:pPr>
      <w:r w:rsidRPr="725FD20A">
        <w:rPr>
          <w:rFonts w:ascii="Times New Roman" w:eastAsia="Times New Roman" w:hAnsi="Times New Roman" w:cs="Times New Roman"/>
        </w:rPr>
        <w:t>In the modern world of hospitality industry, cultural knowledge is fundamental for successful leadership and organizational achievement. Being the Assistant General Manager at the Inclusivity Hotel and Spa in London and being assigned to learn about the operations of the German branch, it is crucial to grasp the complexities of both British and German cultures. Cultural differences make a good impact on communication styles, teamwork and even the way conflicts are solved (Hofstede, 1984). The report is going to examine and contrast the cultural factors in terms of England and Germany, mainly based on the cultural dimensions of the GLOBE project (House et al., 2004) and then offer some solutions dealing with the intercultural barrier management in the hospitality industry.</w:t>
      </w:r>
    </w:p>
    <w:p w14:paraId="12EF853F" w14:textId="1F4938C3" w:rsidR="0B033D28" w:rsidRDefault="725FD20A" w:rsidP="23863EBB">
      <w:pPr>
        <w:pStyle w:val="Heading1"/>
        <w:spacing w:line="360" w:lineRule="auto"/>
        <w:rPr>
          <w:rFonts w:ascii="Times New Roman" w:eastAsia="Times New Roman" w:hAnsi="Times New Roman" w:cs="Times New Roman"/>
          <w:b/>
          <w:bCs/>
          <w:color w:val="auto"/>
          <w:sz w:val="24"/>
          <w:szCs w:val="24"/>
        </w:rPr>
      </w:pPr>
      <w:bookmarkStart w:id="2" w:name="_Toc327013429"/>
      <w:r w:rsidRPr="725FD20A">
        <w:rPr>
          <w:rFonts w:ascii="Times New Roman" w:eastAsia="Times New Roman" w:hAnsi="Times New Roman" w:cs="Times New Roman"/>
          <w:b/>
          <w:bCs/>
          <w:color w:val="auto"/>
          <w:sz w:val="24"/>
          <w:szCs w:val="24"/>
        </w:rPr>
        <w:t>Culture Overview</w:t>
      </w:r>
      <w:bookmarkEnd w:id="2"/>
    </w:p>
    <w:p w14:paraId="2D163BEE" w14:textId="247F3DE3" w:rsidR="0B033D28" w:rsidRDefault="725FD20A" w:rsidP="23863EBB">
      <w:pPr>
        <w:pStyle w:val="Heading2"/>
        <w:spacing w:line="360" w:lineRule="auto"/>
        <w:rPr>
          <w:rFonts w:ascii="Times New Roman" w:eastAsia="Times New Roman" w:hAnsi="Times New Roman" w:cs="Times New Roman"/>
          <w:b/>
          <w:bCs/>
          <w:color w:val="auto"/>
          <w:sz w:val="24"/>
          <w:szCs w:val="24"/>
        </w:rPr>
      </w:pPr>
      <w:bookmarkStart w:id="3" w:name="_Toc48362179"/>
      <w:r w:rsidRPr="725FD20A">
        <w:rPr>
          <w:rFonts w:ascii="Times New Roman" w:eastAsia="Times New Roman" w:hAnsi="Times New Roman" w:cs="Times New Roman"/>
          <w:b/>
          <w:bCs/>
          <w:color w:val="auto"/>
          <w:sz w:val="24"/>
          <w:szCs w:val="24"/>
        </w:rPr>
        <w:t>England vs. Germany</w:t>
      </w:r>
      <w:bookmarkEnd w:id="3"/>
    </w:p>
    <w:p w14:paraId="10B4109F" w14:textId="1059470E" w:rsidR="0B033D28" w:rsidRDefault="725FD20A" w:rsidP="725FD20A">
      <w:pPr>
        <w:spacing w:line="360" w:lineRule="auto"/>
        <w:ind w:left="-20" w:right="-20"/>
        <w:rPr>
          <w:rFonts w:ascii="Times New Roman" w:eastAsia="Times New Roman" w:hAnsi="Times New Roman" w:cs="Times New Roman"/>
        </w:rPr>
      </w:pPr>
      <w:r w:rsidRPr="725FD20A">
        <w:rPr>
          <w:rFonts w:ascii="Times New Roman" w:eastAsia="Times New Roman" w:hAnsi="Times New Roman" w:cs="Times New Roman"/>
        </w:rPr>
        <w:t>England and Germany have different cultural features that influence numerous aspects of the day-to-day life, such as communication styles, social norms, and work ethics. In England, personal space is highly valued, people are indirect, and very polite toward others (Hoftede, 2010). The British are famous for their reserved behaviour, and they send hidden signals in a way rather than using direct argument (Hall, 1976). Punctuality is considered a virtue in England, whereas lateness is viewed negatively. On the other hand, Greece culture is focused on loose communication, influencing the other person's emotions, verbal elaboration and nonverbal interaction (Hofstede, 1980). The Germans prefer clarity and directness in communication that shows honesty rather than politeness (Cosman, 2021). Punctuality, however, is not only a social courtesy but a deeply rooted cultural norm in German society, which at its core indicates that Germans place significant emphasis on dependability and adherence to schedules.</w:t>
      </w:r>
      <w:r w:rsidR="0B033D28">
        <w:br/>
      </w:r>
      <w:r w:rsidRPr="725FD20A">
        <w:rPr>
          <w:rFonts w:ascii="Times New Roman" w:eastAsia="Times New Roman" w:hAnsi="Times New Roman" w:cs="Times New Roman"/>
        </w:rPr>
        <w:t xml:space="preserve">In addition, when it comes to the concept of personal space, things are different between the two cultures. In England, people usually maintain greater physical distance than they would during their interactions while Germans, on the contrary, would stand close reflecting their preference for closeness in communication (Maheshkar et al., 2018). These cultural quirks have significant impact on both the social network as well as business dealings and organizational set-up within the hospitality industry. Work ethic is another essential feature where cultural differences between England and Germany are visible. In England, this could be more significant with workers attaching more value to work-life balance where they value </w:t>
      </w:r>
      <w:r w:rsidRPr="725FD20A">
        <w:rPr>
          <w:rFonts w:ascii="Times New Roman" w:eastAsia="Times New Roman" w:hAnsi="Times New Roman" w:cs="Times New Roman"/>
        </w:rPr>
        <w:lastRenderedPageBreak/>
        <w:t>leisure and flexibility. In addition, Germans are valued highly for their remarkable work ethic, profound meticulousness and great precision (Hofstede, 1984). The axiom arbeit macht frei (work sets you free) which is of a German origin should be taken to signify the social value attached to diligence and productivity in the society.</w:t>
      </w:r>
    </w:p>
    <w:p w14:paraId="31508A4C" w14:textId="063C32DB" w:rsidR="0B033D28" w:rsidRDefault="725FD20A" w:rsidP="725FD20A">
      <w:pPr>
        <w:spacing w:line="360" w:lineRule="auto"/>
        <w:ind w:left="-20" w:right="-20"/>
        <w:rPr>
          <w:rFonts w:ascii="Times New Roman" w:eastAsia="Times New Roman" w:hAnsi="Times New Roman" w:cs="Times New Roman"/>
          <w:b/>
          <w:bCs/>
        </w:rPr>
      </w:pPr>
      <w:bookmarkStart w:id="4" w:name="_Toc1036101046"/>
      <w:r w:rsidRPr="725FD20A">
        <w:rPr>
          <w:rFonts w:ascii="Times New Roman" w:eastAsia="Times New Roman" w:hAnsi="Times New Roman" w:cs="Times New Roman"/>
          <w:b/>
          <w:bCs/>
        </w:rPr>
        <w:t>Country Analysis</w:t>
      </w:r>
      <w:bookmarkEnd w:id="4"/>
    </w:p>
    <w:p w14:paraId="4AB2773A" w14:textId="5C526C2C" w:rsidR="725FD20A" w:rsidRDefault="725FD20A" w:rsidP="725FD20A">
      <w:pPr>
        <w:ind w:left="-20" w:right="-20"/>
        <w:rPr>
          <w:rFonts w:ascii="Times New Roman" w:eastAsia="Times New Roman" w:hAnsi="Times New Roman" w:cs="Times New Roman"/>
        </w:rPr>
      </w:pPr>
      <w:r w:rsidRPr="725FD20A">
        <w:rPr>
          <w:rFonts w:ascii="Times New Roman" w:eastAsia="Times New Roman" w:hAnsi="Times New Roman" w:cs="Times New Roman"/>
        </w:rPr>
        <w:t>The leadership and organizational behaviour throughout the countries are the subject of the GLOBE Project as the project focuses on some cultural dimensions that are specific to each country (House et al., 2004). Cultural dimensions of the GLOBE Project (Global Leadership and Organizational Behaviour Effectiveness) offer a comparison of the following differences: Firstly, England is far less ‘assertive’ in this matter than Germany. As a rule, English communications provide politeness and indirectness; the Germans are much more straightforward and direct (Hampden-Turner et al, 2020). Such variation in leadership styles as well as decision makings in multinational teams in the hospitality industry is affected as a consequence of this.</w:t>
      </w:r>
      <w:r>
        <w:br/>
      </w:r>
      <w:r w:rsidRPr="725FD20A">
        <w:rPr>
          <w:rFonts w:ascii="Times New Roman" w:eastAsia="Times New Roman" w:hAnsi="Times New Roman" w:cs="Times New Roman"/>
        </w:rPr>
        <w:t>A different way is the performance orientation that Germany does better than England (House et al., 2004). One of the most distinct features of Germans is that they value excellence, achievement, and performance in the work they do. This can be demonstrated in the high performance of service level quality and in thorough supervision in the hospitality industry. Germany is the country which has a high degree of uncertainty avoidance index in comparison with England (House et al., 2004). Germans stress order and stability and employ these devices to remove uncertainty and roughness. On the other hand, the uncertainty avoidance of UK could be lower than that of Germany which it will be beneficial in more unpredictable circumstances. Furthermore, Power Distance and Collectivism are two other cultural norms that are also emphasized by the GLOBE research (Chanlat et al., 2013). It can be seen that Germany has a lower power distance compared to England, depicting a more equal distribution of power and decision-making (Hofstede, 1980). In addition, Germany is a more collectivist culture that is built on the basis of the principle of group harmony and unity.</w:t>
      </w:r>
    </w:p>
    <w:p w14:paraId="2572827E" w14:textId="00922E96" w:rsidR="0B033D28" w:rsidRDefault="725FD20A" w:rsidP="23863EBB">
      <w:pPr>
        <w:pStyle w:val="Heading2"/>
        <w:spacing w:line="360" w:lineRule="auto"/>
        <w:rPr>
          <w:rFonts w:ascii="Times New Roman" w:eastAsia="Times New Roman" w:hAnsi="Times New Roman" w:cs="Times New Roman"/>
          <w:b/>
          <w:bCs/>
          <w:color w:val="auto"/>
          <w:sz w:val="24"/>
          <w:szCs w:val="24"/>
        </w:rPr>
      </w:pPr>
      <w:bookmarkStart w:id="5" w:name="_Toc1540104369"/>
      <w:r w:rsidRPr="725FD20A">
        <w:rPr>
          <w:rFonts w:ascii="Times New Roman" w:eastAsia="Times New Roman" w:hAnsi="Times New Roman" w:cs="Times New Roman"/>
          <w:b/>
          <w:bCs/>
          <w:color w:val="auto"/>
          <w:sz w:val="24"/>
          <w:szCs w:val="24"/>
        </w:rPr>
        <w:t>Challenges of Intercultural Leadership in the Hospitality Industry</w:t>
      </w:r>
      <w:bookmarkEnd w:id="5"/>
    </w:p>
    <w:p w14:paraId="5A48D5C6" w14:textId="0A143866" w:rsidR="0B033D28" w:rsidRDefault="725FD20A" w:rsidP="725FD20A">
      <w:pPr>
        <w:spacing w:line="360" w:lineRule="auto"/>
        <w:ind w:left="-20" w:right="-20"/>
        <w:rPr>
          <w:rFonts w:ascii="Times New Roman" w:eastAsia="Times New Roman" w:hAnsi="Times New Roman" w:cs="Times New Roman"/>
        </w:rPr>
      </w:pPr>
      <w:r w:rsidRPr="725FD20A">
        <w:rPr>
          <w:rFonts w:ascii="Times New Roman" w:eastAsia="Times New Roman" w:hAnsi="Times New Roman" w:cs="Times New Roman"/>
        </w:rPr>
        <w:t xml:space="preserve">To head a multi-cultural team in the hospitality sector is a very complex task, which is full of cultural disparities and communication differences (Khan, 2019). Representing a major problem are language barriers that appear from various styles of communication. For example, English culture habits the indirect communication style in contrast to the direct communication style in German culture (Abrahamson et al., 2017). It is presumable that this will lead to such problems like misinterpretations, misunderstandings and worse still affect the teamwork and team-making decisions. The other challenge is the conflict in resolution, where cultural variations of conflict management strategies become a source of the problem in the process of resolving the conflict. A particular set of norms and preferences is used to </w:t>
      </w:r>
      <w:r w:rsidRPr="725FD20A">
        <w:rPr>
          <w:rFonts w:ascii="Times New Roman" w:eastAsia="Times New Roman" w:hAnsi="Times New Roman" w:cs="Times New Roman"/>
        </w:rPr>
        <w:lastRenderedPageBreak/>
        <w:t>determine how disputes and conflicts are resolved in each culture. For example, the English and the Germans typify two different behaviour styles in the way conflicts are handled: the English would be subtle and indirect, but the latter could be direct and confrontational (Hofstede, 1984). Leading different conflict resolution styles demands sensitivity, empathy, and mediation skills that are efficient. Additionally, multicultural work environment is a challenge that transcultural leadership is confronted with. In different cultures, the degree of work ethic, managerial ideology and temporal orientation may affect the cooperation of teammates and work pace. One example is British workers may focus on autonomy and balance between work and life while German others prefer time schedules and hierarchy (House et al., 2004). Leadership should be able to strike a balance between these different work styles while fostering collaboration and teamwork awareness of cultural differences.</w:t>
      </w:r>
    </w:p>
    <w:p w14:paraId="19082601" w14:textId="3235A980" w:rsidR="0B033D28" w:rsidRDefault="725FD20A" w:rsidP="725FD20A">
      <w:pPr>
        <w:spacing w:line="360" w:lineRule="auto"/>
        <w:ind w:left="-20" w:right="-20"/>
        <w:rPr>
          <w:rFonts w:ascii="Times New Roman" w:eastAsia="Times New Roman" w:hAnsi="Times New Roman" w:cs="Times New Roman"/>
          <w:b/>
          <w:bCs/>
        </w:rPr>
      </w:pPr>
      <w:bookmarkStart w:id="6" w:name="_Toc2080226028"/>
      <w:r w:rsidRPr="725FD20A">
        <w:rPr>
          <w:rFonts w:ascii="Times New Roman" w:eastAsia="Times New Roman" w:hAnsi="Times New Roman" w:cs="Times New Roman"/>
          <w:b/>
          <w:bCs/>
        </w:rPr>
        <w:t>Conclusion</w:t>
      </w:r>
      <w:bookmarkEnd w:id="6"/>
    </w:p>
    <w:p w14:paraId="680D66C7" w14:textId="3D4A7320" w:rsidR="0B033D28" w:rsidRDefault="725FD20A" w:rsidP="725FD20A">
      <w:pPr>
        <w:spacing w:line="360" w:lineRule="auto"/>
        <w:ind w:left="-20" w:right="-20"/>
        <w:rPr>
          <w:rFonts w:ascii="Times New Roman" w:eastAsia="Times New Roman" w:hAnsi="Times New Roman" w:cs="Times New Roman"/>
        </w:rPr>
      </w:pPr>
      <w:r w:rsidRPr="725FD20A">
        <w:rPr>
          <w:rFonts w:ascii="Times New Roman" w:eastAsia="Times New Roman" w:hAnsi="Times New Roman" w:cs="Times New Roman"/>
        </w:rPr>
        <w:t>To conclude, intercultural leadership in hospitality involves mastering cultural knowledge, effective communication, and dedicated efforts to create a friendly atmosphere. With the recognition and respect for diversity in culture, organizations can conquer challenges, put the strengths of diverse social groups to use and enhance the organization’s performance. Leaders need to proactively build up cultural competency, revise leadership styles, and establish a cooperative culture in which respect and collaboration are promoted. Beyond providing cultures with enrichment, diversity in the organization also empowers employees to be enthusiastic and quality-oriented; thus, resulting in favourable success for hospitality entities in the current globalized world.</w:t>
      </w:r>
    </w:p>
    <w:p w14:paraId="546E46F8" w14:textId="0DBBA036" w:rsidR="0B033D28" w:rsidRDefault="725FD20A" w:rsidP="23863EBB">
      <w:pPr>
        <w:pStyle w:val="Heading1"/>
        <w:spacing w:line="360" w:lineRule="auto"/>
        <w:rPr>
          <w:rFonts w:ascii="Times New Roman" w:eastAsia="Times New Roman" w:hAnsi="Times New Roman" w:cs="Times New Roman"/>
          <w:b/>
          <w:bCs/>
          <w:color w:val="auto"/>
          <w:sz w:val="24"/>
          <w:szCs w:val="24"/>
        </w:rPr>
      </w:pPr>
      <w:bookmarkStart w:id="7" w:name="_Toc1589866489"/>
      <w:r w:rsidRPr="725FD20A">
        <w:rPr>
          <w:rFonts w:ascii="Times New Roman" w:eastAsia="Times New Roman" w:hAnsi="Times New Roman" w:cs="Times New Roman"/>
          <w:b/>
          <w:bCs/>
          <w:color w:val="auto"/>
          <w:sz w:val="24"/>
          <w:szCs w:val="24"/>
        </w:rPr>
        <w:t>Recommendation</w:t>
      </w:r>
      <w:bookmarkEnd w:id="7"/>
    </w:p>
    <w:p w14:paraId="772D3C25" w14:textId="29D4869A" w:rsidR="0B033D28" w:rsidRDefault="725FD20A" w:rsidP="725FD20A">
      <w:pPr>
        <w:pStyle w:val="ListParagraph"/>
        <w:numPr>
          <w:ilvl w:val="0"/>
          <w:numId w:val="1"/>
        </w:numPr>
        <w:spacing w:line="360" w:lineRule="auto"/>
        <w:rPr>
          <w:rFonts w:ascii="Times New Roman" w:eastAsia="Times New Roman" w:hAnsi="Times New Roman" w:cs="Times New Roman"/>
        </w:rPr>
      </w:pPr>
      <w:r w:rsidRPr="725FD20A">
        <w:rPr>
          <w:rFonts w:ascii="Times New Roman" w:eastAsia="Times New Roman" w:hAnsi="Times New Roman" w:cs="Times New Roman"/>
        </w:rPr>
        <w:t>Implement Cross-Cultural Training: Foster cultural awareness and sensitivity by offering comprehensive training to your team members.</w:t>
      </w:r>
    </w:p>
    <w:p w14:paraId="2B95BF5B" w14:textId="4823EEB5" w:rsidR="0B033D28" w:rsidRDefault="725FD20A" w:rsidP="725FD20A">
      <w:pPr>
        <w:pStyle w:val="ListParagraph"/>
        <w:numPr>
          <w:ilvl w:val="0"/>
          <w:numId w:val="1"/>
        </w:numPr>
        <w:spacing w:line="360" w:lineRule="auto"/>
        <w:rPr>
          <w:rFonts w:ascii="Times New Roman" w:eastAsia="Times New Roman" w:hAnsi="Times New Roman" w:cs="Times New Roman"/>
        </w:rPr>
      </w:pPr>
      <w:r w:rsidRPr="725FD20A">
        <w:rPr>
          <w:rFonts w:ascii="Times New Roman" w:eastAsia="Times New Roman" w:hAnsi="Times New Roman" w:cs="Times New Roman"/>
        </w:rPr>
        <w:t>Establish Clear Communication Protocols: Instil clear channels of communication that are effective in overcoming cultural divides and avoiding misunderstandings.</w:t>
      </w:r>
    </w:p>
    <w:p w14:paraId="3032E61D" w14:textId="3927BD39" w:rsidR="0B033D28" w:rsidRDefault="725FD20A" w:rsidP="725FD20A">
      <w:pPr>
        <w:pStyle w:val="ListParagraph"/>
        <w:numPr>
          <w:ilvl w:val="0"/>
          <w:numId w:val="1"/>
        </w:numPr>
        <w:spacing w:line="360" w:lineRule="auto"/>
        <w:rPr>
          <w:rFonts w:ascii="Times New Roman" w:eastAsia="Times New Roman" w:hAnsi="Times New Roman" w:cs="Times New Roman"/>
        </w:rPr>
      </w:pPr>
      <w:r w:rsidRPr="725FD20A">
        <w:rPr>
          <w:rFonts w:ascii="Times New Roman" w:eastAsia="Times New Roman" w:hAnsi="Times New Roman" w:cs="Times New Roman"/>
        </w:rPr>
        <w:t>Foster Inclusivity and Diversity: Foster a culture of diversity and respect to build an interconnected work environment.</w:t>
      </w:r>
    </w:p>
    <w:p w14:paraId="46083FB6" w14:textId="4A0A43A0" w:rsidR="0B033D28" w:rsidRDefault="0B033D28" w:rsidP="23863EBB">
      <w:pPr>
        <w:spacing w:line="360" w:lineRule="auto"/>
        <w:rPr>
          <w:rFonts w:ascii="Times New Roman" w:eastAsia="Times New Roman" w:hAnsi="Times New Roman" w:cs="Times New Roman"/>
        </w:rPr>
      </w:pPr>
      <w:r w:rsidRPr="725FD20A">
        <w:rPr>
          <w:rFonts w:ascii="Times New Roman" w:eastAsia="Times New Roman" w:hAnsi="Times New Roman" w:cs="Times New Roman"/>
        </w:rPr>
        <w:br w:type="page"/>
      </w:r>
    </w:p>
    <w:p w14:paraId="128379CC" w14:textId="581D5110" w:rsidR="0B033D28" w:rsidRDefault="725FD20A" w:rsidP="725FD20A">
      <w:pPr>
        <w:pStyle w:val="Heading1"/>
        <w:spacing w:line="360" w:lineRule="auto"/>
        <w:rPr>
          <w:rFonts w:ascii="Times New Roman" w:eastAsia="Times New Roman" w:hAnsi="Times New Roman" w:cs="Times New Roman"/>
          <w:b/>
          <w:bCs/>
          <w:color w:val="auto"/>
          <w:sz w:val="24"/>
          <w:szCs w:val="24"/>
        </w:rPr>
      </w:pPr>
      <w:bookmarkStart w:id="8" w:name="_Toc1736115031"/>
      <w:r w:rsidRPr="725FD20A">
        <w:rPr>
          <w:rFonts w:ascii="Times New Roman" w:eastAsia="Times New Roman" w:hAnsi="Times New Roman" w:cs="Times New Roman"/>
          <w:b/>
          <w:bCs/>
          <w:color w:val="auto"/>
          <w:sz w:val="24"/>
          <w:szCs w:val="24"/>
        </w:rPr>
        <w:lastRenderedPageBreak/>
        <w:t>References</w:t>
      </w:r>
      <w:bookmarkEnd w:id="8"/>
    </w:p>
    <w:p w14:paraId="2ED6A5C8" w14:textId="578B9D6C"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Hofstede, G., 1984. </w:t>
      </w:r>
      <w:r w:rsidRPr="725FD20A">
        <w:rPr>
          <w:rFonts w:ascii="Times New Roman" w:eastAsia="Times New Roman" w:hAnsi="Times New Roman" w:cs="Times New Roman"/>
          <w:i/>
          <w:iCs/>
        </w:rPr>
        <w:t>Culture's consequences: International differences in work-related values</w:t>
      </w:r>
      <w:r w:rsidRPr="725FD20A">
        <w:rPr>
          <w:rFonts w:ascii="Times New Roman" w:eastAsia="Times New Roman" w:hAnsi="Times New Roman" w:cs="Times New Roman"/>
        </w:rPr>
        <w:t xml:space="preserve"> (Vol. 5). Sage.</w:t>
      </w:r>
    </w:p>
    <w:p w14:paraId="4B62F6F0" w14:textId="63D2B499"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House, R.J., Hanges, P.J., Javidan, M., Dorfman, P.W. and Gupta, V. eds., 2004. </w:t>
      </w:r>
      <w:r w:rsidRPr="725FD20A">
        <w:rPr>
          <w:rFonts w:ascii="Times New Roman" w:eastAsia="Times New Roman" w:hAnsi="Times New Roman" w:cs="Times New Roman"/>
          <w:i/>
          <w:iCs/>
        </w:rPr>
        <w:t>Culture, leadership, and organizations: The GLOBE study of 62 societies</w:t>
      </w:r>
      <w:r w:rsidRPr="725FD20A">
        <w:rPr>
          <w:rFonts w:ascii="Times New Roman" w:eastAsia="Times New Roman" w:hAnsi="Times New Roman" w:cs="Times New Roman"/>
        </w:rPr>
        <w:t>. Sage publications.</w:t>
      </w:r>
    </w:p>
    <w:p w14:paraId="1A2AA88A" w14:textId="15A61493"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Hoftede, G., Hofstede, G.J. and Minkov, M., 2010. </w:t>
      </w:r>
      <w:r w:rsidRPr="725FD20A">
        <w:rPr>
          <w:rFonts w:ascii="Times New Roman" w:eastAsia="Times New Roman" w:hAnsi="Times New Roman" w:cs="Times New Roman"/>
          <w:i/>
          <w:iCs/>
        </w:rPr>
        <w:t>Cultures and organizations: software of the mind: intercultural cooperation and its importance for survival</w:t>
      </w:r>
      <w:r w:rsidRPr="725FD20A">
        <w:rPr>
          <w:rFonts w:ascii="Times New Roman" w:eastAsia="Times New Roman" w:hAnsi="Times New Roman" w:cs="Times New Roman"/>
        </w:rPr>
        <w:t>. McGraw-Hill.</w:t>
      </w:r>
    </w:p>
    <w:p w14:paraId="0136FBC0" w14:textId="209784FA"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Hall, E.T., 1976. Beyond Culture, Double Day Anchor Books. </w:t>
      </w:r>
      <w:r w:rsidRPr="725FD20A">
        <w:rPr>
          <w:rFonts w:ascii="Times New Roman" w:eastAsia="Times New Roman" w:hAnsi="Times New Roman" w:cs="Times New Roman"/>
          <w:i/>
          <w:iCs/>
        </w:rPr>
        <w:t>Garden City, NY</w:t>
      </w:r>
      <w:r w:rsidRPr="725FD20A">
        <w:rPr>
          <w:rFonts w:ascii="Times New Roman" w:eastAsia="Times New Roman" w:hAnsi="Times New Roman" w:cs="Times New Roman"/>
        </w:rPr>
        <w:t>.</w:t>
      </w:r>
    </w:p>
    <w:p w14:paraId="719A9F7A" w14:textId="408DC0B2"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Cosman, O., 2021. Cultural Differences In Business Communication. </w:t>
      </w:r>
      <w:r w:rsidRPr="725FD20A">
        <w:rPr>
          <w:rFonts w:ascii="Times New Roman" w:eastAsia="Times New Roman" w:hAnsi="Times New Roman" w:cs="Times New Roman"/>
          <w:i/>
          <w:iCs/>
        </w:rPr>
        <w:t>The USV Annals of Economics and Public Administration</w:t>
      </w:r>
      <w:r w:rsidRPr="725FD20A">
        <w:rPr>
          <w:rFonts w:ascii="Times New Roman" w:eastAsia="Times New Roman" w:hAnsi="Times New Roman" w:cs="Times New Roman"/>
        </w:rPr>
        <w:t xml:space="preserve">, </w:t>
      </w:r>
      <w:r w:rsidRPr="725FD20A">
        <w:rPr>
          <w:rFonts w:ascii="Times New Roman" w:eastAsia="Times New Roman" w:hAnsi="Times New Roman" w:cs="Times New Roman"/>
          <w:i/>
          <w:iCs/>
        </w:rPr>
        <w:t>21</w:t>
      </w:r>
      <w:r w:rsidRPr="725FD20A">
        <w:rPr>
          <w:rFonts w:ascii="Times New Roman" w:eastAsia="Times New Roman" w:hAnsi="Times New Roman" w:cs="Times New Roman"/>
        </w:rPr>
        <w:t>(1 (33)), pp.78-87.</w:t>
      </w:r>
    </w:p>
    <w:p w14:paraId="5272ABA9" w14:textId="0324DC1E"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Maheshkar, C. and Sharma, V. eds., 2018. </w:t>
      </w:r>
      <w:r w:rsidRPr="725FD20A">
        <w:rPr>
          <w:rFonts w:ascii="Times New Roman" w:eastAsia="Times New Roman" w:hAnsi="Times New Roman" w:cs="Times New Roman"/>
          <w:i/>
          <w:iCs/>
        </w:rPr>
        <w:t>Handbook of research on cross-cultural business education</w:t>
      </w:r>
      <w:r w:rsidRPr="725FD20A">
        <w:rPr>
          <w:rFonts w:ascii="Times New Roman" w:eastAsia="Times New Roman" w:hAnsi="Times New Roman" w:cs="Times New Roman"/>
        </w:rPr>
        <w:t>. IGI Global.</w:t>
      </w:r>
    </w:p>
    <w:p w14:paraId="08313458" w14:textId="122A92EA"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Hampden-Turner, C., Trompenaars, F. and Hampden-Turner, C., 2020. </w:t>
      </w:r>
      <w:r w:rsidRPr="725FD20A">
        <w:rPr>
          <w:rFonts w:ascii="Times New Roman" w:eastAsia="Times New Roman" w:hAnsi="Times New Roman" w:cs="Times New Roman"/>
          <w:i/>
          <w:iCs/>
        </w:rPr>
        <w:t>Riding the waves of culture: Understanding diversity in global business</w:t>
      </w:r>
      <w:r w:rsidRPr="725FD20A">
        <w:rPr>
          <w:rFonts w:ascii="Times New Roman" w:eastAsia="Times New Roman" w:hAnsi="Times New Roman" w:cs="Times New Roman"/>
        </w:rPr>
        <w:t>. Hachette UK.</w:t>
      </w:r>
    </w:p>
    <w:p w14:paraId="4D6D1EE7" w14:textId="77A1685E"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Abramson, N.R. and Moran, R.T., 2017. </w:t>
      </w:r>
      <w:r w:rsidRPr="725FD20A">
        <w:rPr>
          <w:rFonts w:ascii="Times New Roman" w:eastAsia="Times New Roman" w:hAnsi="Times New Roman" w:cs="Times New Roman"/>
          <w:i/>
          <w:iCs/>
        </w:rPr>
        <w:t>Managing cultural differences: Global leadership for the 21st century</w:t>
      </w:r>
      <w:r w:rsidRPr="725FD20A">
        <w:rPr>
          <w:rFonts w:ascii="Times New Roman" w:eastAsia="Times New Roman" w:hAnsi="Times New Roman" w:cs="Times New Roman"/>
        </w:rPr>
        <w:t>. Routledge.</w:t>
      </w:r>
    </w:p>
    <w:p w14:paraId="30707176" w14:textId="51503E7C"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Chanlat, J.F., Davel, E. and Dupuis, J.P. eds., 2013. </w:t>
      </w:r>
      <w:r w:rsidRPr="725FD20A">
        <w:rPr>
          <w:rFonts w:ascii="Times New Roman" w:eastAsia="Times New Roman" w:hAnsi="Times New Roman" w:cs="Times New Roman"/>
          <w:i/>
          <w:iCs/>
        </w:rPr>
        <w:t>Cross-cultural management: Culture and management across the world</w:t>
      </w:r>
      <w:r w:rsidRPr="725FD20A">
        <w:rPr>
          <w:rFonts w:ascii="Times New Roman" w:eastAsia="Times New Roman" w:hAnsi="Times New Roman" w:cs="Times New Roman"/>
        </w:rPr>
        <w:t>. Routledge.</w:t>
      </w:r>
    </w:p>
    <w:p w14:paraId="27D92296" w14:textId="423929DD" w:rsidR="0B033D28" w:rsidRDefault="725FD20A" w:rsidP="725FD20A">
      <w:pPr>
        <w:spacing w:line="360" w:lineRule="auto"/>
        <w:ind w:left="720" w:hanging="720"/>
        <w:rPr>
          <w:rFonts w:ascii="Times New Roman" w:eastAsia="Times New Roman" w:hAnsi="Times New Roman" w:cs="Times New Roman"/>
        </w:rPr>
      </w:pPr>
      <w:r w:rsidRPr="725FD20A">
        <w:rPr>
          <w:rFonts w:ascii="Times New Roman" w:eastAsia="Times New Roman" w:hAnsi="Times New Roman" w:cs="Times New Roman"/>
        </w:rPr>
        <w:t xml:space="preserve">Khan, M.Y.H., 2019. Cross cultural leadership and the hospitality industry: A leadership style towards success in organizational goals in France. </w:t>
      </w:r>
      <w:r w:rsidRPr="725FD20A">
        <w:rPr>
          <w:rFonts w:ascii="Times New Roman" w:eastAsia="Times New Roman" w:hAnsi="Times New Roman" w:cs="Times New Roman"/>
          <w:i/>
          <w:iCs/>
        </w:rPr>
        <w:t>Art. Human Open Acc J</w:t>
      </w:r>
      <w:r w:rsidRPr="725FD20A">
        <w:rPr>
          <w:rFonts w:ascii="Times New Roman" w:eastAsia="Times New Roman" w:hAnsi="Times New Roman" w:cs="Times New Roman"/>
        </w:rPr>
        <w:t xml:space="preserve">, </w:t>
      </w:r>
      <w:r w:rsidRPr="725FD20A">
        <w:rPr>
          <w:rFonts w:ascii="Times New Roman" w:eastAsia="Times New Roman" w:hAnsi="Times New Roman" w:cs="Times New Roman"/>
          <w:i/>
          <w:iCs/>
        </w:rPr>
        <w:t>3</w:t>
      </w:r>
      <w:r w:rsidRPr="725FD20A">
        <w:rPr>
          <w:rFonts w:ascii="Times New Roman" w:eastAsia="Times New Roman" w:hAnsi="Times New Roman" w:cs="Times New Roman"/>
        </w:rPr>
        <w:t>(1), pp.25-30.</w:t>
      </w:r>
    </w:p>
    <w:p w14:paraId="1129FCA0" w14:textId="2165E15D" w:rsidR="0B033D28" w:rsidRDefault="0B033D28" w:rsidP="725FD20A">
      <w:pPr>
        <w:spacing w:line="360" w:lineRule="auto"/>
        <w:rPr>
          <w:rFonts w:ascii="Times New Roman" w:eastAsia="Times New Roman" w:hAnsi="Times New Roman" w:cs="Times New Roman"/>
        </w:rPr>
      </w:pPr>
    </w:p>
    <w:p w14:paraId="277D37EC" w14:textId="1AA8D062" w:rsidR="0B033D28" w:rsidRDefault="0B033D28" w:rsidP="23863EBB">
      <w:pPr>
        <w:spacing w:line="360" w:lineRule="auto"/>
        <w:rPr>
          <w:rFonts w:ascii="Times New Roman" w:eastAsia="Times New Roman" w:hAnsi="Times New Roman" w:cs="Times New Roman"/>
        </w:rPr>
      </w:pPr>
    </w:p>
    <w:p w14:paraId="5EC446CD" w14:textId="6A85E144" w:rsidR="0B033D28" w:rsidRDefault="0B033D28" w:rsidP="23863EBB">
      <w:pPr>
        <w:spacing w:line="360" w:lineRule="auto"/>
        <w:rPr>
          <w:rFonts w:ascii="Times New Roman" w:eastAsia="Times New Roman" w:hAnsi="Times New Roman" w:cs="Times New Roman"/>
        </w:rPr>
      </w:pPr>
    </w:p>
    <w:p w14:paraId="0D967BFA" w14:textId="42E2764F" w:rsidR="0B033D28" w:rsidRDefault="0B033D28" w:rsidP="23863EBB">
      <w:pPr>
        <w:spacing w:line="360" w:lineRule="auto"/>
        <w:rPr>
          <w:rFonts w:ascii="Times New Roman" w:eastAsia="Times New Roman" w:hAnsi="Times New Roman" w:cs="Times New Roman"/>
          <w:b/>
          <w:bCs/>
        </w:rPr>
      </w:pPr>
    </w:p>
    <w:p w14:paraId="476B73A5" w14:textId="53D5C9B3" w:rsidR="0B033D28" w:rsidRDefault="0B033D28" w:rsidP="23863EBB">
      <w:pPr>
        <w:spacing w:line="360" w:lineRule="auto"/>
        <w:rPr>
          <w:rFonts w:ascii="Times New Roman" w:eastAsia="Times New Roman" w:hAnsi="Times New Roman" w:cs="Times New Roman"/>
          <w:b/>
          <w:bCs/>
        </w:rPr>
      </w:pPr>
    </w:p>
    <w:p w14:paraId="356DEEF2" w14:textId="798ED3B1" w:rsidR="0B033D28" w:rsidRDefault="0B033D28" w:rsidP="725FD20A">
      <w:pPr>
        <w:spacing w:line="360" w:lineRule="auto"/>
        <w:rPr>
          <w:rFonts w:ascii="Times New Roman" w:eastAsia="Times New Roman" w:hAnsi="Times New Roman" w:cs="Times New Roman"/>
          <w:color w:val="000000" w:themeColor="text1"/>
        </w:rPr>
      </w:pPr>
    </w:p>
    <w:sectPr w:rsidR="0B033D2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E5425B"/>
    <w:multiLevelType w:val="hybridMultilevel"/>
    <w:tmpl w:val="31E81C44"/>
    <w:lvl w:ilvl="0" w:tplc="BFD83D6C">
      <w:start w:val="1"/>
      <w:numFmt w:val="bullet"/>
      <w:lvlText w:val=""/>
      <w:lvlJc w:val="left"/>
      <w:pPr>
        <w:ind w:left="720" w:hanging="360"/>
      </w:pPr>
      <w:rPr>
        <w:rFonts w:ascii="Symbol" w:hAnsi="Symbol" w:hint="default"/>
      </w:rPr>
    </w:lvl>
    <w:lvl w:ilvl="1" w:tplc="B8CAC922">
      <w:start w:val="1"/>
      <w:numFmt w:val="bullet"/>
      <w:lvlText w:val="o"/>
      <w:lvlJc w:val="left"/>
      <w:pPr>
        <w:ind w:left="1440" w:hanging="360"/>
      </w:pPr>
      <w:rPr>
        <w:rFonts w:ascii="Courier New" w:hAnsi="Courier New" w:hint="default"/>
      </w:rPr>
    </w:lvl>
    <w:lvl w:ilvl="2" w:tplc="C908B738">
      <w:start w:val="1"/>
      <w:numFmt w:val="bullet"/>
      <w:lvlText w:val=""/>
      <w:lvlJc w:val="left"/>
      <w:pPr>
        <w:ind w:left="2160" w:hanging="360"/>
      </w:pPr>
      <w:rPr>
        <w:rFonts w:ascii="Wingdings" w:hAnsi="Wingdings" w:hint="default"/>
      </w:rPr>
    </w:lvl>
    <w:lvl w:ilvl="3" w:tplc="6AB4F5FA">
      <w:start w:val="1"/>
      <w:numFmt w:val="bullet"/>
      <w:lvlText w:val=""/>
      <w:lvlJc w:val="left"/>
      <w:pPr>
        <w:ind w:left="2880" w:hanging="360"/>
      </w:pPr>
      <w:rPr>
        <w:rFonts w:ascii="Symbol" w:hAnsi="Symbol" w:hint="default"/>
      </w:rPr>
    </w:lvl>
    <w:lvl w:ilvl="4" w:tplc="1A1E4228">
      <w:start w:val="1"/>
      <w:numFmt w:val="bullet"/>
      <w:lvlText w:val="o"/>
      <w:lvlJc w:val="left"/>
      <w:pPr>
        <w:ind w:left="3600" w:hanging="360"/>
      </w:pPr>
      <w:rPr>
        <w:rFonts w:ascii="Courier New" w:hAnsi="Courier New" w:hint="default"/>
      </w:rPr>
    </w:lvl>
    <w:lvl w:ilvl="5" w:tplc="5A306BE0">
      <w:start w:val="1"/>
      <w:numFmt w:val="bullet"/>
      <w:lvlText w:val=""/>
      <w:lvlJc w:val="left"/>
      <w:pPr>
        <w:ind w:left="4320" w:hanging="360"/>
      </w:pPr>
      <w:rPr>
        <w:rFonts w:ascii="Wingdings" w:hAnsi="Wingdings" w:hint="default"/>
      </w:rPr>
    </w:lvl>
    <w:lvl w:ilvl="6" w:tplc="F0406BB6">
      <w:start w:val="1"/>
      <w:numFmt w:val="bullet"/>
      <w:lvlText w:val=""/>
      <w:lvlJc w:val="left"/>
      <w:pPr>
        <w:ind w:left="5040" w:hanging="360"/>
      </w:pPr>
      <w:rPr>
        <w:rFonts w:ascii="Symbol" w:hAnsi="Symbol" w:hint="default"/>
      </w:rPr>
    </w:lvl>
    <w:lvl w:ilvl="7" w:tplc="A2AC2AA8">
      <w:start w:val="1"/>
      <w:numFmt w:val="bullet"/>
      <w:lvlText w:val="o"/>
      <w:lvlJc w:val="left"/>
      <w:pPr>
        <w:ind w:left="5760" w:hanging="360"/>
      </w:pPr>
      <w:rPr>
        <w:rFonts w:ascii="Courier New" w:hAnsi="Courier New" w:hint="default"/>
      </w:rPr>
    </w:lvl>
    <w:lvl w:ilvl="8" w:tplc="E014069E">
      <w:start w:val="1"/>
      <w:numFmt w:val="bullet"/>
      <w:lvlText w:val=""/>
      <w:lvlJc w:val="left"/>
      <w:pPr>
        <w:ind w:left="6480" w:hanging="360"/>
      </w:pPr>
      <w:rPr>
        <w:rFonts w:ascii="Wingdings" w:hAnsi="Wingdings" w:hint="default"/>
      </w:rPr>
    </w:lvl>
  </w:abstractNum>
  <w:num w:numId="1" w16cid:durableId="862211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A7AB90"/>
    <w:rsid w:val="008A19AE"/>
    <w:rsid w:val="00945AD0"/>
    <w:rsid w:val="00995FFE"/>
    <w:rsid w:val="0B033D28"/>
    <w:rsid w:val="23863EBB"/>
    <w:rsid w:val="5DA356B9"/>
    <w:rsid w:val="725FD20A"/>
    <w:rsid w:val="7586AAB7"/>
    <w:rsid w:val="77A7A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6AAB7"/>
  <w15:chartTrackingRefBased/>
  <w15:docId w15:val="{A514C6FA-77CC-46DF-9396-958495967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1668</Words>
  <Characters>9514</Characters>
  <Application>Microsoft Office Word</Application>
  <DocSecurity>0</DocSecurity>
  <Lines>79</Lines>
  <Paragraphs>22</Paragraphs>
  <ScaleCrop>false</ScaleCrop>
  <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dc:creator>
  <cp:keywords/>
  <dc:description/>
  <cp:lastModifiedBy>Alin Stefanescu</cp:lastModifiedBy>
  <cp:revision>6</cp:revision>
  <dcterms:created xsi:type="dcterms:W3CDTF">2024-02-23T15:18:00Z</dcterms:created>
  <dcterms:modified xsi:type="dcterms:W3CDTF">2024-02-27T02:24:00Z</dcterms:modified>
</cp:coreProperties>
</file>