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B5188" w14:textId="42ADD807" w:rsidR="001E119D" w:rsidRDefault="001E119D" w:rsidP="001E119D">
      <w:pPr>
        <w:jc w:val="both"/>
        <w:rPr>
          <w:sz w:val="28"/>
          <w:szCs w:val="28"/>
          <w:u w:val="single"/>
        </w:rPr>
      </w:pPr>
      <w:r>
        <w:rPr>
          <w:sz w:val="28"/>
          <w:szCs w:val="28"/>
          <w:u w:val="single"/>
        </w:rPr>
        <w:t>EGCE4001 – Portfolio of Study Skills</w:t>
      </w:r>
    </w:p>
    <w:p w14:paraId="22455DB6" w14:textId="660F0497" w:rsidR="001E119D" w:rsidRDefault="001E119D" w:rsidP="001E119D">
      <w:pPr>
        <w:jc w:val="both"/>
        <w:rPr>
          <w:sz w:val="28"/>
          <w:szCs w:val="28"/>
          <w:u w:val="single"/>
        </w:rPr>
      </w:pPr>
      <w:r>
        <w:rPr>
          <w:sz w:val="28"/>
          <w:szCs w:val="28"/>
          <w:u w:val="single"/>
        </w:rPr>
        <w:t>Assessment Tasks</w:t>
      </w:r>
    </w:p>
    <w:p w14:paraId="693011E9" w14:textId="492470F3" w:rsidR="001E119D" w:rsidRDefault="001E119D" w:rsidP="001E119D">
      <w:pPr>
        <w:jc w:val="both"/>
        <w:rPr>
          <w:sz w:val="28"/>
          <w:szCs w:val="28"/>
        </w:rPr>
      </w:pPr>
      <w:r>
        <w:rPr>
          <w:sz w:val="28"/>
          <w:szCs w:val="28"/>
          <w:u w:val="single"/>
        </w:rPr>
        <w:t>Part 1</w:t>
      </w:r>
    </w:p>
    <w:p w14:paraId="160DE91B" w14:textId="5B3CE647" w:rsidR="001E119D" w:rsidRDefault="001E119D" w:rsidP="001E119D">
      <w:pPr>
        <w:jc w:val="both"/>
        <w:rPr>
          <w:sz w:val="28"/>
          <w:szCs w:val="28"/>
        </w:rPr>
      </w:pPr>
      <w:r>
        <w:rPr>
          <w:sz w:val="28"/>
          <w:szCs w:val="28"/>
        </w:rPr>
        <w:t xml:space="preserve">In Iceland, as well as several other countries, there is a strong belief that playing outdoors is vitally important in the wellbeing of children. Government researchers supported this fact in their papers. A strong influence is placed on these ideas through the curriculum guidelines as researchers believe that outdoor learning environments and their use make a </w:t>
      </w:r>
      <w:proofErr w:type="gramStart"/>
      <w:r>
        <w:rPr>
          <w:sz w:val="28"/>
          <w:szCs w:val="28"/>
        </w:rPr>
        <w:t>much needed</w:t>
      </w:r>
      <w:proofErr w:type="gramEnd"/>
      <w:r>
        <w:rPr>
          <w:sz w:val="28"/>
          <w:szCs w:val="28"/>
        </w:rPr>
        <w:t xml:space="preserve"> contribution to children’s views of the outside world, as well as the benefits to health through exercise these areas provide. This idea comes from the research of </w:t>
      </w:r>
      <w:proofErr w:type="spellStart"/>
      <w:r>
        <w:rPr>
          <w:sz w:val="28"/>
          <w:szCs w:val="28"/>
        </w:rPr>
        <w:t>Norodahl</w:t>
      </w:r>
      <w:proofErr w:type="spellEnd"/>
      <w:r>
        <w:rPr>
          <w:sz w:val="28"/>
          <w:szCs w:val="28"/>
        </w:rPr>
        <w:t xml:space="preserve"> and </w:t>
      </w:r>
      <w:proofErr w:type="spellStart"/>
      <w:r>
        <w:rPr>
          <w:sz w:val="28"/>
          <w:szCs w:val="28"/>
        </w:rPr>
        <w:t>Johannesson</w:t>
      </w:r>
      <w:proofErr w:type="spellEnd"/>
      <w:r>
        <w:rPr>
          <w:sz w:val="28"/>
          <w:szCs w:val="28"/>
        </w:rPr>
        <w:t xml:space="preserve"> (2013).</w:t>
      </w:r>
    </w:p>
    <w:p w14:paraId="4A5B1479" w14:textId="232D4844" w:rsidR="001E119D" w:rsidRDefault="001E119D" w:rsidP="001E119D">
      <w:pPr>
        <w:jc w:val="both"/>
        <w:rPr>
          <w:sz w:val="28"/>
          <w:szCs w:val="28"/>
        </w:rPr>
      </w:pPr>
    </w:p>
    <w:p w14:paraId="1B3A182C" w14:textId="6F670F25" w:rsidR="001E119D" w:rsidRDefault="001E119D" w:rsidP="001E119D">
      <w:pPr>
        <w:jc w:val="both"/>
        <w:rPr>
          <w:sz w:val="28"/>
          <w:szCs w:val="28"/>
        </w:rPr>
      </w:pPr>
      <w:r>
        <w:rPr>
          <w:sz w:val="28"/>
          <w:szCs w:val="28"/>
        </w:rPr>
        <w:t xml:space="preserve">There has been a heavy emphasis on outdoor play in Icelandic schools for many years with children aged 1 – 6 years, who </w:t>
      </w:r>
      <w:proofErr w:type="gramStart"/>
      <w:r>
        <w:rPr>
          <w:sz w:val="28"/>
          <w:szCs w:val="28"/>
        </w:rPr>
        <w:t>have the opportunity to</w:t>
      </w:r>
      <w:proofErr w:type="gramEnd"/>
      <w:r>
        <w:rPr>
          <w:sz w:val="28"/>
          <w:szCs w:val="28"/>
        </w:rPr>
        <w:t xml:space="preserve"> play outside at many opportunities each school day. However, from the age of 6 – 16 years, the use of outdoor play becomes limited to within the set break times. </w:t>
      </w:r>
      <w:r w:rsidR="00642287">
        <w:rPr>
          <w:sz w:val="28"/>
          <w:szCs w:val="28"/>
        </w:rPr>
        <w:t xml:space="preserve">Each teacher will have their own ways of using the outdoor </w:t>
      </w:r>
      <w:proofErr w:type="gramStart"/>
      <w:r w:rsidR="00642287">
        <w:rPr>
          <w:sz w:val="28"/>
          <w:szCs w:val="28"/>
        </w:rPr>
        <w:t>environment</w:t>
      </w:r>
      <w:proofErr w:type="gramEnd"/>
      <w:r w:rsidR="00642287">
        <w:rPr>
          <w:sz w:val="28"/>
          <w:szCs w:val="28"/>
        </w:rPr>
        <w:t xml:space="preserve"> so it is difficult to set a baseline of what approaches are currently used on the whole. It is true that studies have shown that this approach is being used </w:t>
      </w:r>
      <w:proofErr w:type="gramStart"/>
      <w:r w:rsidR="00642287">
        <w:rPr>
          <w:sz w:val="28"/>
          <w:szCs w:val="28"/>
        </w:rPr>
        <w:t>to a greater extent than</w:t>
      </w:r>
      <w:proofErr w:type="gramEnd"/>
      <w:r w:rsidR="00642287">
        <w:rPr>
          <w:sz w:val="28"/>
          <w:szCs w:val="28"/>
        </w:rPr>
        <w:t xml:space="preserve"> had been used previously. A study by </w:t>
      </w:r>
      <w:proofErr w:type="spellStart"/>
      <w:r w:rsidR="00642287">
        <w:rPr>
          <w:sz w:val="28"/>
          <w:szCs w:val="28"/>
        </w:rPr>
        <w:t>Oladottir</w:t>
      </w:r>
      <w:proofErr w:type="spellEnd"/>
      <w:r w:rsidR="00642287">
        <w:rPr>
          <w:sz w:val="28"/>
          <w:szCs w:val="28"/>
        </w:rPr>
        <w:t xml:space="preserve"> (2008) found that in </w:t>
      </w:r>
      <w:proofErr w:type="spellStart"/>
      <w:r w:rsidR="00642287">
        <w:rPr>
          <w:sz w:val="28"/>
          <w:szCs w:val="28"/>
        </w:rPr>
        <w:t>Reyjkavik</w:t>
      </w:r>
      <w:proofErr w:type="spellEnd"/>
      <w:r w:rsidR="00642287">
        <w:rPr>
          <w:sz w:val="28"/>
          <w:szCs w:val="28"/>
        </w:rPr>
        <w:t>, Iceland’s capital, seventy percent of schools now use outdoor learning regularly.</w:t>
      </w:r>
    </w:p>
    <w:p w14:paraId="5FBCF1C1" w14:textId="6E9367EE" w:rsidR="00642287" w:rsidRDefault="00642287" w:rsidP="001E119D">
      <w:pPr>
        <w:jc w:val="both"/>
        <w:rPr>
          <w:sz w:val="28"/>
          <w:szCs w:val="28"/>
        </w:rPr>
      </w:pPr>
    </w:p>
    <w:p w14:paraId="2807081A" w14:textId="44F9B457" w:rsidR="00642287" w:rsidRDefault="00642287" w:rsidP="001E119D">
      <w:pPr>
        <w:jc w:val="both"/>
        <w:rPr>
          <w:sz w:val="28"/>
          <w:szCs w:val="28"/>
        </w:rPr>
      </w:pPr>
      <w:r>
        <w:rPr>
          <w:sz w:val="28"/>
          <w:szCs w:val="28"/>
        </w:rPr>
        <w:t>Adapted from:</w:t>
      </w:r>
    </w:p>
    <w:p w14:paraId="3A883A2F" w14:textId="7AA442E1" w:rsidR="00642287" w:rsidRDefault="00642287" w:rsidP="001E119D">
      <w:pPr>
        <w:jc w:val="both"/>
        <w:rPr>
          <w:sz w:val="28"/>
          <w:szCs w:val="28"/>
        </w:rPr>
      </w:pPr>
      <w:proofErr w:type="spellStart"/>
      <w:r>
        <w:rPr>
          <w:sz w:val="28"/>
          <w:szCs w:val="28"/>
        </w:rPr>
        <w:t>Norodahl</w:t>
      </w:r>
      <w:proofErr w:type="spellEnd"/>
      <w:r>
        <w:rPr>
          <w:sz w:val="28"/>
          <w:szCs w:val="28"/>
        </w:rPr>
        <w:t xml:space="preserve">, K and </w:t>
      </w:r>
      <w:proofErr w:type="spellStart"/>
      <w:proofErr w:type="gramStart"/>
      <w:r>
        <w:rPr>
          <w:sz w:val="28"/>
          <w:szCs w:val="28"/>
        </w:rPr>
        <w:t>Johannesson,I</w:t>
      </w:r>
      <w:proofErr w:type="spellEnd"/>
      <w:proofErr w:type="gramEnd"/>
      <w:r>
        <w:rPr>
          <w:sz w:val="28"/>
          <w:szCs w:val="28"/>
        </w:rPr>
        <w:t xml:space="preserve"> (2014) `Icelandic Teachers’ views of using the outdoors’ Education 3-13 : International Journal of Primary, Elementary and Early Years Education. Vol 44, No. 4, September 2014, 391-406.</w:t>
      </w:r>
    </w:p>
    <w:p w14:paraId="0AA69CBD" w14:textId="34D7C0D3" w:rsidR="00632EBE" w:rsidRDefault="00632EBE" w:rsidP="001E119D">
      <w:pPr>
        <w:jc w:val="both"/>
        <w:rPr>
          <w:sz w:val="28"/>
          <w:szCs w:val="28"/>
        </w:rPr>
      </w:pPr>
    </w:p>
    <w:p w14:paraId="540D210A" w14:textId="7B951174" w:rsidR="00632EBE" w:rsidRDefault="00632EBE" w:rsidP="001E119D">
      <w:pPr>
        <w:jc w:val="both"/>
        <w:rPr>
          <w:sz w:val="28"/>
          <w:szCs w:val="28"/>
          <w:u w:val="single"/>
        </w:rPr>
      </w:pPr>
      <w:r>
        <w:rPr>
          <w:sz w:val="28"/>
          <w:szCs w:val="28"/>
          <w:u w:val="single"/>
        </w:rPr>
        <w:t>Part 2(a)</w:t>
      </w:r>
    </w:p>
    <w:p w14:paraId="793EA38C" w14:textId="77777777" w:rsidR="00FC48D1" w:rsidRDefault="00F14E44" w:rsidP="001E119D">
      <w:pPr>
        <w:jc w:val="both"/>
        <w:rPr>
          <w:sz w:val="28"/>
          <w:szCs w:val="28"/>
        </w:rPr>
      </w:pPr>
      <w:r>
        <w:rPr>
          <w:sz w:val="28"/>
          <w:szCs w:val="28"/>
        </w:rPr>
        <w:t xml:space="preserve">This essay is about Forest Schools. Murray and O’Brien (2006) definition of Forest School is that `it is an inspirational process that offers children, young people and </w:t>
      </w:r>
      <w:proofErr w:type="gramStart"/>
      <w:r>
        <w:rPr>
          <w:sz w:val="28"/>
          <w:szCs w:val="28"/>
        </w:rPr>
        <w:t>adults</w:t>
      </w:r>
      <w:proofErr w:type="gramEnd"/>
      <w:r>
        <w:rPr>
          <w:sz w:val="28"/>
          <w:szCs w:val="28"/>
        </w:rPr>
        <w:t xml:space="preserve"> regular opportunities to achieve and develop confidence and self esteem through hands on learning experiences in a woodland environment’. </w:t>
      </w:r>
      <w:r>
        <w:rPr>
          <w:sz w:val="28"/>
          <w:szCs w:val="28"/>
        </w:rPr>
        <w:lastRenderedPageBreak/>
        <w:t xml:space="preserve">This research </w:t>
      </w:r>
      <w:proofErr w:type="gramStart"/>
      <w:r>
        <w:rPr>
          <w:sz w:val="28"/>
          <w:szCs w:val="28"/>
        </w:rPr>
        <w:t>highlights  the</w:t>
      </w:r>
      <w:proofErr w:type="gramEnd"/>
      <w:r>
        <w:rPr>
          <w:sz w:val="28"/>
          <w:szCs w:val="28"/>
        </w:rPr>
        <w:t xml:space="preserve"> need for children to have access to outdoor learning experiences as it has been found that children do not play outside as much as in the past due to parents’ concerns of negative things that could happen to them. It is also true that there are now far more activities that children now do at home i.e. gaming consoles, internet use etc, that mean that children spend less time outside. Another study, this time by Thompson, W, Aspinall, Bell et al (2004) found that if children do not start to access the outdoor environment then they will not do so in adulthood either. </w:t>
      </w:r>
      <w:r w:rsidR="00FC48D1">
        <w:rPr>
          <w:sz w:val="28"/>
          <w:szCs w:val="28"/>
        </w:rPr>
        <w:t xml:space="preserve">This can lead to a detrimental impact on their physical and emotional wellbeing. The Welsh Government recognised the need to give children the opportunity to learn in a different environment to the classroom and have encouraged all schools to become part of the Forest Schools programme, with a </w:t>
      </w:r>
      <w:proofErr w:type="gramStart"/>
      <w:r w:rsidR="00FC48D1">
        <w:rPr>
          <w:sz w:val="28"/>
          <w:szCs w:val="28"/>
        </w:rPr>
        <w:t>particular emphasis</w:t>
      </w:r>
      <w:proofErr w:type="gramEnd"/>
      <w:r w:rsidR="00FC48D1">
        <w:rPr>
          <w:sz w:val="28"/>
          <w:szCs w:val="28"/>
        </w:rPr>
        <w:t xml:space="preserve"> on Foundation Phase.</w:t>
      </w:r>
    </w:p>
    <w:p w14:paraId="0B90CB35" w14:textId="77777777" w:rsidR="00FC48D1" w:rsidRDefault="00FC48D1" w:rsidP="001E119D">
      <w:pPr>
        <w:jc w:val="both"/>
        <w:rPr>
          <w:sz w:val="28"/>
          <w:szCs w:val="28"/>
        </w:rPr>
      </w:pPr>
    </w:p>
    <w:p w14:paraId="096E57B5" w14:textId="64B94598" w:rsidR="00FC48D1" w:rsidRDefault="00FC48D1" w:rsidP="001E119D">
      <w:pPr>
        <w:jc w:val="both"/>
        <w:rPr>
          <w:sz w:val="28"/>
          <w:szCs w:val="28"/>
        </w:rPr>
      </w:pPr>
      <w:r>
        <w:rPr>
          <w:sz w:val="28"/>
          <w:szCs w:val="28"/>
        </w:rPr>
        <w:t>Reference List:</w:t>
      </w:r>
    </w:p>
    <w:p w14:paraId="32AFCEAE" w14:textId="78A7426D" w:rsidR="0056400B" w:rsidRDefault="0056400B" w:rsidP="001E119D">
      <w:pPr>
        <w:jc w:val="both"/>
        <w:rPr>
          <w:sz w:val="28"/>
          <w:szCs w:val="28"/>
        </w:rPr>
      </w:pPr>
      <w:r>
        <w:rPr>
          <w:sz w:val="28"/>
          <w:szCs w:val="28"/>
        </w:rPr>
        <w:t xml:space="preserve">Welsh Assembly Government, (Cardiff:2009) </w:t>
      </w:r>
      <w:r>
        <w:rPr>
          <w:i/>
          <w:sz w:val="28"/>
          <w:szCs w:val="28"/>
        </w:rPr>
        <w:t xml:space="preserve">“Outdoor Learning Handbook.” </w:t>
      </w:r>
      <w:r>
        <w:rPr>
          <w:sz w:val="28"/>
          <w:szCs w:val="28"/>
        </w:rPr>
        <w:t>WAG.</w:t>
      </w:r>
    </w:p>
    <w:p w14:paraId="16621BB9" w14:textId="595DFC9C" w:rsidR="0056400B" w:rsidRDefault="0056400B" w:rsidP="001E119D">
      <w:pPr>
        <w:jc w:val="both"/>
        <w:rPr>
          <w:sz w:val="28"/>
          <w:szCs w:val="28"/>
        </w:rPr>
      </w:pPr>
      <w:r>
        <w:rPr>
          <w:sz w:val="28"/>
          <w:szCs w:val="28"/>
        </w:rPr>
        <w:t xml:space="preserve">Ward Thompson, C., Aspinall, P. et al (Edingburgh,2004) </w:t>
      </w:r>
      <w:r>
        <w:rPr>
          <w:i/>
          <w:sz w:val="28"/>
          <w:szCs w:val="28"/>
        </w:rPr>
        <w:t xml:space="preserve">“Open space and social inclusion: Local woodland use in central Scotland.” </w:t>
      </w:r>
      <w:r>
        <w:rPr>
          <w:sz w:val="28"/>
          <w:szCs w:val="28"/>
        </w:rPr>
        <w:t>Report to the Forestry Commission.</w:t>
      </w:r>
    </w:p>
    <w:p w14:paraId="4DB6BFEF" w14:textId="77777777" w:rsidR="00471A7D" w:rsidRDefault="0056400B" w:rsidP="001E119D">
      <w:pPr>
        <w:jc w:val="both"/>
        <w:rPr>
          <w:i/>
          <w:sz w:val="28"/>
          <w:szCs w:val="28"/>
        </w:rPr>
      </w:pPr>
      <w:r>
        <w:rPr>
          <w:sz w:val="28"/>
          <w:szCs w:val="28"/>
        </w:rPr>
        <w:t xml:space="preserve">O`Brien, E. and Murray, R. (Farnham: Forest Research, 2006.) </w:t>
      </w:r>
      <w:r>
        <w:rPr>
          <w:i/>
          <w:sz w:val="28"/>
          <w:szCs w:val="28"/>
        </w:rPr>
        <w:t xml:space="preserve">“A marvellous </w:t>
      </w:r>
      <w:r w:rsidR="00471A7D">
        <w:rPr>
          <w:i/>
          <w:sz w:val="28"/>
          <w:szCs w:val="28"/>
        </w:rPr>
        <w:t>opportunity for children to learn: A participatory evaluation of Forest School in England and Wales.”</w:t>
      </w:r>
    </w:p>
    <w:p w14:paraId="26389CCD" w14:textId="77777777" w:rsidR="00471A7D" w:rsidRDefault="00471A7D" w:rsidP="001E119D">
      <w:pPr>
        <w:jc w:val="both"/>
        <w:rPr>
          <w:sz w:val="28"/>
          <w:szCs w:val="28"/>
        </w:rPr>
      </w:pPr>
    </w:p>
    <w:p w14:paraId="1011A5F5" w14:textId="77777777" w:rsidR="00471A7D" w:rsidRDefault="00471A7D" w:rsidP="001E119D">
      <w:pPr>
        <w:jc w:val="both"/>
        <w:rPr>
          <w:sz w:val="28"/>
          <w:szCs w:val="28"/>
        </w:rPr>
      </w:pPr>
      <w:r>
        <w:rPr>
          <w:sz w:val="28"/>
          <w:szCs w:val="28"/>
          <w:u w:val="single"/>
        </w:rPr>
        <w:t>Part 2b.</w:t>
      </w:r>
    </w:p>
    <w:p w14:paraId="52CD3630" w14:textId="77777777" w:rsidR="006F01A8" w:rsidRDefault="00471A7D" w:rsidP="001E119D">
      <w:pPr>
        <w:jc w:val="both"/>
        <w:rPr>
          <w:sz w:val="28"/>
          <w:szCs w:val="28"/>
        </w:rPr>
      </w:pPr>
      <w:r>
        <w:rPr>
          <w:sz w:val="28"/>
          <w:szCs w:val="28"/>
        </w:rPr>
        <w:t>. If you fail to acknowledge the source of your information in academic writing, you could be accused of plagiarism. It is important that students avoid this because firstly it creates a negative impression of the student as it demonstrates poor time management, lack of study skills and lack of self-confidence in the student`s own ability. The lecturers get a sense of the way their students writing</w:t>
      </w:r>
      <w:r w:rsidR="0056400B">
        <w:rPr>
          <w:sz w:val="28"/>
          <w:szCs w:val="28"/>
        </w:rPr>
        <w:t xml:space="preserve"> </w:t>
      </w:r>
      <w:r>
        <w:rPr>
          <w:sz w:val="28"/>
          <w:szCs w:val="28"/>
        </w:rPr>
        <w:t xml:space="preserve">“sounds” and can tell if the work is truly their own. </w:t>
      </w:r>
      <w:r w:rsidR="006F01A8">
        <w:rPr>
          <w:sz w:val="28"/>
          <w:szCs w:val="28"/>
        </w:rPr>
        <w:t xml:space="preserve">The setting of an assignment is the opportunity for the student to demonstrate their hard work and creativity. Also, if you don`t do the work yourself then you cannot gain the correct knowledge of the topic. Finally, any plagiarism negatively affects </w:t>
      </w:r>
      <w:proofErr w:type="gramStart"/>
      <w:r w:rsidR="006F01A8">
        <w:rPr>
          <w:sz w:val="28"/>
          <w:szCs w:val="28"/>
        </w:rPr>
        <w:t>you</w:t>
      </w:r>
      <w:proofErr w:type="gramEnd"/>
      <w:r w:rsidR="006F01A8">
        <w:rPr>
          <w:sz w:val="28"/>
          <w:szCs w:val="28"/>
        </w:rPr>
        <w:t xml:space="preserve"> assignment grades as the student will lose marks for it.</w:t>
      </w:r>
    </w:p>
    <w:p w14:paraId="19BBA568" w14:textId="77777777" w:rsidR="006F01A8" w:rsidRDefault="006F01A8" w:rsidP="001E119D">
      <w:pPr>
        <w:jc w:val="both"/>
        <w:rPr>
          <w:sz w:val="28"/>
          <w:szCs w:val="28"/>
        </w:rPr>
      </w:pPr>
      <w:r>
        <w:rPr>
          <w:sz w:val="28"/>
          <w:szCs w:val="28"/>
        </w:rPr>
        <w:lastRenderedPageBreak/>
        <w:t xml:space="preserve">. It is false to say that you only </w:t>
      </w:r>
      <w:proofErr w:type="gramStart"/>
      <w:r>
        <w:rPr>
          <w:sz w:val="28"/>
          <w:szCs w:val="28"/>
        </w:rPr>
        <w:t>have to</w:t>
      </w:r>
      <w:proofErr w:type="gramEnd"/>
      <w:r>
        <w:rPr>
          <w:sz w:val="28"/>
          <w:szCs w:val="28"/>
        </w:rPr>
        <w:t xml:space="preserve"> reference when using a direct quotation as you also have to reference citations and in paraphrasing and summarising.</w:t>
      </w:r>
    </w:p>
    <w:p w14:paraId="4A030AB9" w14:textId="77777777" w:rsidR="00044F4B" w:rsidRDefault="006F01A8" w:rsidP="001E119D">
      <w:pPr>
        <w:jc w:val="both"/>
        <w:rPr>
          <w:sz w:val="28"/>
          <w:szCs w:val="28"/>
        </w:rPr>
      </w:pPr>
      <w:r>
        <w:rPr>
          <w:sz w:val="28"/>
          <w:szCs w:val="28"/>
        </w:rPr>
        <w:t xml:space="preserve">. </w:t>
      </w:r>
      <w:r w:rsidR="00044F4B">
        <w:rPr>
          <w:sz w:val="28"/>
          <w:szCs w:val="28"/>
        </w:rPr>
        <w:t xml:space="preserve">Wikipedia can be a good place to begin your search for information for your academic writing however, it should not be used solely as it might not always be accurate. Anyone can alter information on Wikipedia at any </w:t>
      </w:r>
      <w:proofErr w:type="gramStart"/>
      <w:r w:rsidR="00044F4B">
        <w:rPr>
          <w:sz w:val="28"/>
          <w:szCs w:val="28"/>
        </w:rPr>
        <w:t>time</w:t>
      </w:r>
      <w:proofErr w:type="gramEnd"/>
      <w:r w:rsidR="00044F4B">
        <w:rPr>
          <w:sz w:val="28"/>
          <w:szCs w:val="28"/>
        </w:rPr>
        <w:t xml:space="preserve"> so it is probably best to only use it to get an over view of a particular topic, then to carry out some more in depth research.  The site can provide useful links and reading lists for research but as previously mentioned alone it cannot always be trusted.</w:t>
      </w:r>
    </w:p>
    <w:p w14:paraId="2E442C5E" w14:textId="77777777" w:rsidR="00044F4B" w:rsidRDefault="00044F4B" w:rsidP="001E119D">
      <w:pPr>
        <w:jc w:val="both"/>
        <w:rPr>
          <w:sz w:val="28"/>
          <w:szCs w:val="28"/>
        </w:rPr>
      </w:pPr>
      <w:r>
        <w:rPr>
          <w:sz w:val="28"/>
          <w:szCs w:val="28"/>
        </w:rPr>
        <w:t>. As found in the UWTSD Harvard Referencing Handbook, the instructions for presenting long quotations are:</w:t>
      </w:r>
    </w:p>
    <w:p w14:paraId="03DFBBE2" w14:textId="77777777" w:rsidR="00044F4B" w:rsidRDefault="00044F4B" w:rsidP="001E119D">
      <w:pPr>
        <w:jc w:val="both"/>
        <w:rPr>
          <w:sz w:val="28"/>
          <w:szCs w:val="28"/>
        </w:rPr>
      </w:pPr>
      <w:r>
        <w:rPr>
          <w:sz w:val="28"/>
          <w:szCs w:val="28"/>
        </w:rPr>
        <w:t>Enter as a separate paragraph</w:t>
      </w:r>
    </w:p>
    <w:p w14:paraId="6047AD81" w14:textId="77777777" w:rsidR="00044F4B" w:rsidRDefault="00044F4B" w:rsidP="001E119D">
      <w:pPr>
        <w:jc w:val="both"/>
        <w:rPr>
          <w:sz w:val="28"/>
          <w:szCs w:val="28"/>
        </w:rPr>
      </w:pPr>
      <w:r>
        <w:rPr>
          <w:sz w:val="28"/>
          <w:szCs w:val="28"/>
        </w:rPr>
        <w:t>Indent the paragraph</w:t>
      </w:r>
    </w:p>
    <w:p w14:paraId="79DAC4A4" w14:textId="77777777" w:rsidR="00044F4B" w:rsidRDefault="00044F4B" w:rsidP="001E119D">
      <w:pPr>
        <w:jc w:val="both"/>
        <w:rPr>
          <w:sz w:val="28"/>
          <w:szCs w:val="28"/>
        </w:rPr>
      </w:pPr>
      <w:r>
        <w:rPr>
          <w:sz w:val="28"/>
          <w:szCs w:val="28"/>
        </w:rPr>
        <w:t>Quotation marks are not required</w:t>
      </w:r>
    </w:p>
    <w:p w14:paraId="373D62F9" w14:textId="77777777" w:rsidR="00044F4B" w:rsidRDefault="00044F4B" w:rsidP="001E119D">
      <w:pPr>
        <w:jc w:val="both"/>
        <w:rPr>
          <w:sz w:val="28"/>
          <w:szCs w:val="28"/>
        </w:rPr>
      </w:pPr>
      <w:r>
        <w:rPr>
          <w:sz w:val="28"/>
          <w:szCs w:val="28"/>
        </w:rPr>
        <w:t>Follow with the in-text citation.</w:t>
      </w:r>
    </w:p>
    <w:p w14:paraId="4B1E1EEE" w14:textId="77777777" w:rsidR="00AF531D" w:rsidRDefault="00044F4B" w:rsidP="001E119D">
      <w:pPr>
        <w:jc w:val="both"/>
        <w:rPr>
          <w:sz w:val="28"/>
          <w:szCs w:val="28"/>
        </w:rPr>
      </w:pPr>
      <w:r>
        <w:rPr>
          <w:sz w:val="28"/>
          <w:szCs w:val="28"/>
        </w:rPr>
        <w:t xml:space="preserve">. To begin to conduct research for an academic assignment </w:t>
      </w:r>
      <w:r w:rsidR="00AF531D">
        <w:rPr>
          <w:sz w:val="28"/>
          <w:szCs w:val="28"/>
        </w:rPr>
        <w:t>I would use the following steps:</w:t>
      </w:r>
    </w:p>
    <w:p w14:paraId="3AEFD4D0" w14:textId="77777777" w:rsidR="00AF531D" w:rsidRDefault="00AF531D" w:rsidP="001E119D">
      <w:pPr>
        <w:jc w:val="both"/>
        <w:rPr>
          <w:sz w:val="28"/>
          <w:szCs w:val="28"/>
        </w:rPr>
      </w:pPr>
      <w:r>
        <w:rPr>
          <w:sz w:val="28"/>
          <w:szCs w:val="28"/>
        </w:rPr>
        <w:t xml:space="preserve">Firstly, I would ensure that I read carefully the assignment and make sure I have properly understood what is required </w:t>
      </w:r>
      <w:proofErr w:type="gramStart"/>
      <w:r>
        <w:rPr>
          <w:sz w:val="28"/>
          <w:szCs w:val="28"/>
        </w:rPr>
        <w:t>in order to</w:t>
      </w:r>
      <w:proofErr w:type="gramEnd"/>
      <w:r>
        <w:rPr>
          <w:sz w:val="28"/>
          <w:szCs w:val="28"/>
        </w:rPr>
        <w:t xml:space="preserve"> complete the task correctly. I would make sure I have given myself adequate time before the submission date to allow me to complete the task and to also </w:t>
      </w:r>
      <w:proofErr w:type="gramStart"/>
      <w:r>
        <w:rPr>
          <w:sz w:val="28"/>
          <w:szCs w:val="28"/>
        </w:rPr>
        <w:t>have the opportunity to</w:t>
      </w:r>
      <w:proofErr w:type="gramEnd"/>
      <w:r>
        <w:rPr>
          <w:sz w:val="28"/>
          <w:szCs w:val="28"/>
        </w:rPr>
        <w:t xml:space="preserve"> not only ask any questions I may be unsure about but to also give my lecturer sufficient time to answer my queries.</w:t>
      </w:r>
    </w:p>
    <w:p w14:paraId="3E16400E" w14:textId="77777777" w:rsidR="00AF531D" w:rsidRDefault="00AF531D" w:rsidP="001E119D">
      <w:pPr>
        <w:jc w:val="both"/>
        <w:rPr>
          <w:sz w:val="28"/>
          <w:szCs w:val="28"/>
        </w:rPr>
      </w:pPr>
      <w:r>
        <w:rPr>
          <w:sz w:val="28"/>
          <w:szCs w:val="28"/>
        </w:rPr>
        <w:t>Next, I would carry out my research, making sure that I kept all referencing information that I would require such as author, publisher etc, and that I took the notes as I went along to avoid confusion.</w:t>
      </w:r>
    </w:p>
    <w:p w14:paraId="4595DA0C" w14:textId="53E0CCBB" w:rsidR="00AF531D" w:rsidRDefault="00AF531D" w:rsidP="001E119D">
      <w:pPr>
        <w:jc w:val="both"/>
        <w:rPr>
          <w:sz w:val="28"/>
          <w:szCs w:val="28"/>
        </w:rPr>
      </w:pPr>
      <w:r>
        <w:rPr>
          <w:sz w:val="28"/>
          <w:szCs w:val="28"/>
        </w:rPr>
        <w:t xml:space="preserve"> I would then go on to create my draft outline of the essay, making sure that all facts were listed correctly and chronologically. In this way I could </w:t>
      </w:r>
      <w:proofErr w:type="gramStart"/>
      <w:r>
        <w:rPr>
          <w:sz w:val="28"/>
          <w:szCs w:val="28"/>
        </w:rPr>
        <w:t>check  that</w:t>
      </w:r>
      <w:proofErr w:type="gramEnd"/>
      <w:r>
        <w:rPr>
          <w:sz w:val="28"/>
          <w:szCs w:val="28"/>
        </w:rPr>
        <w:t xml:space="preserve"> the essay flows effectively before submitting the final draft.</w:t>
      </w:r>
    </w:p>
    <w:p w14:paraId="721AF70D" w14:textId="1D0F579D" w:rsidR="00AC1373" w:rsidRDefault="00AC1373" w:rsidP="001E119D">
      <w:pPr>
        <w:jc w:val="both"/>
        <w:rPr>
          <w:sz w:val="28"/>
          <w:szCs w:val="28"/>
        </w:rPr>
      </w:pPr>
      <w:r>
        <w:rPr>
          <w:sz w:val="28"/>
          <w:szCs w:val="28"/>
        </w:rPr>
        <w:t>After I have created my draft outline I would then begin typing the actual text. For myself I generally find that writing the introduction works best for me however, other students may prefer to start with the main body of the essay. It really is a question of finding which approach works best for the individual.</w:t>
      </w:r>
    </w:p>
    <w:p w14:paraId="70A0DEB9" w14:textId="6BCB1F3E" w:rsidR="00AC1373" w:rsidRDefault="00AC1373" w:rsidP="001E119D">
      <w:pPr>
        <w:jc w:val="both"/>
        <w:rPr>
          <w:sz w:val="28"/>
          <w:szCs w:val="28"/>
        </w:rPr>
      </w:pPr>
      <w:r>
        <w:rPr>
          <w:sz w:val="28"/>
          <w:szCs w:val="28"/>
        </w:rPr>
        <w:lastRenderedPageBreak/>
        <w:t>Once I have finished the introduction and main body of the essay I would then write my conclusion, making sure I am bringing together the ideas discussed within the essay and not introducing any new ideas.</w:t>
      </w:r>
    </w:p>
    <w:p w14:paraId="6A7A75F9" w14:textId="48D7CB78" w:rsidR="00AC1373" w:rsidRDefault="00AC1373" w:rsidP="001E119D">
      <w:pPr>
        <w:jc w:val="both"/>
        <w:rPr>
          <w:sz w:val="28"/>
          <w:szCs w:val="28"/>
        </w:rPr>
      </w:pPr>
      <w:proofErr w:type="gramStart"/>
      <w:r>
        <w:rPr>
          <w:sz w:val="28"/>
          <w:szCs w:val="28"/>
        </w:rPr>
        <w:t>Next</w:t>
      </w:r>
      <w:proofErr w:type="gramEnd"/>
      <w:r>
        <w:rPr>
          <w:sz w:val="28"/>
          <w:szCs w:val="28"/>
        </w:rPr>
        <w:t xml:space="preserve"> I would write my reference list making sure I have in-text citations for each source.</w:t>
      </w:r>
    </w:p>
    <w:p w14:paraId="19A593D6" w14:textId="456D7D3F" w:rsidR="00AC1373" w:rsidRDefault="00AC1373" w:rsidP="001E119D">
      <w:pPr>
        <w:jc w:val="both"/>
        <w:rPr>
          <w:sz w:val="28"/>
          <w:szCs w:val="28"/>
        </w:rPr>
      </w:pPr>
      <w:r>
        <w:rPr>
          <w:sz w:val="28"/>
          <w:szCs w:val="28"/>
        </w:rPr>
        <w:t xml:space="preserve">Finally, I would </w:t>
      </w:r>
      <w:proofErr w:type="gramStart"/>
      <w:r>
        <w:rPr>
          <w:sz w:val="28"/>
          <w:szCs w:val="28"/>
        </w:rPr>
        <w:t>edit</w:t>
      </w:r>
      <w:proofErr w:type="gramEnd"/>
      <w:r>
        <w:rPr>
          <w:sz w:val="28"/>
          <w:szCs w:val="28"/>
        </w:rPr>
        <w:t xml:space="preserve"> and proof read my work, perhaps having a third party to also proof</w:t>
      </w:r>
      <w:r w:rsidR="00CE2584">
        <w:rPr>
          <w:sz w:val="28"/>
          <w:szCs w:val="28"/>
        </w:rPr>
        <w:t xml:space="preserve"> read it before submitting it. </w:t>
      </w:r>
    </w:p>
    <w:p w14:paraId="146AB441" w14:textId="5B8BE78A" w:rsidR="00CE2584" w:rsidRDefault="00CE2584" w:rsidP="001E119D">
      <w:pPr>
        <w:jc w:val="both"/>
        <w:rPr>
          <w:sz w:val="28"/>
          <w:szCs w:val="28"/>
        </w:rPr>
      </w:pPr>
      <w:r>
        <w:rPr>
          <w:sz w:val="28"/>
          <w:szCs w:val="28"/>
        </w:rPr>
        <w:t>The five sources I would use for academic studies would be:</w:t>
      </w:r>
    </w:p>
    <w:p w14:paraId="213E7C31" w14:textId="230BAC4A" w:rsidR="00CE2584" w:rsidRDefault="00CE2584" w:rsidP="001E119D">
      <w:pPr>
        <w:jc w:val="both"/>
        <w:rPr>
          <w:sz w:val="28"/>
          <w:szCs w:val="28"/>
        </w:rPr>
      </w:pPr>
      <w:r>
        <w:rPr>
          <w:sz w:val="28"/>
          <w:szCs w:val="28"/>
        </w:rPr>
        <w:t>. Books</w:t>
      </w:r>
    </w:p>
    <w:p w14:paraId="11DD4E14" w14:textId="182138BA" w:rsidR="00CE2584" w:rsidRDefault="00CE2584" w:rsidP="001E119D">
      <w:pPr>
        <w:jc w:val="both"/>
        <w:rPr>
          <w:sz w:val="28"/>
          <w:szCs w:val="28"/>
        </w:rPr>
      </w:pPr>
      <w:r>
        <w:rPr>
          <w:sz w:val="28"/>
          <w:szCs w:val="28"/>
        </w:rPr>
        <w:t>. Conference papers</w:t>
      </w:r>
    </w:p>
    <w:p w14:paraId="4D89F17D" w14:textId="7196BCA6" w:rsidR="00CE2584" w:rsidRDefault="00CE2584" w:rsidP="001E119D">
      <w:pPr>
        <w:jc w:val="both"/>
        <w:rPr>
          <w:sz w:val="28"/>
          <w:szCs w:val="28"/>
        </w:rPr>
      </w:pPr>
      <w:r>
        <w:rPr>
          <w:sz w:val="28"/>
          <w:szCs w:val="28"/>
        </w:rPr>
        <w:t>. Peer reviewed academic journals</w:t>
      </w:r>
    </w:p>
    <w:p w14:paraId="3ED01175" w14:textId="0C3118B5" w:rsidR="00CE2584" w:rsidRDefault="00CE2584" w:rsidP="001E119D">
      <w:pPr>
        <w:jc w:val="both"/>
        <w:rPr>
          <w:sz w:val="28"/>
          <w:szCs w:val="28"/>
        </w:rPr>
      </w:pPr>
      <w:r>
        <w:rPr>
          <w:sz w:val="28"/>
          <w:szCs w:val="28"/>
        </w:rPr>
        <w:t>. Research reports</w:t>
      </w:r>
    </w:p>
    <w:p w14:paraId="528D94AB" w14:textId="1F1BDAA6" w:rsidR="00CE2584" w:rsidRDefault="00CE2584" w:rsidP="001E119D">
      <w:pPr>
        <w:jc w:val="both"/>
        <w:rPr>
          <w:sz w:val="28"/>
          <w:szCs w:val="28"/>
        </w:rPr>
      </w:pPr>
      <w:r>
        <w:rPr>
          <w:sz w:val="28"/>
          <w:szCs w:val="28"/>
        </w:rPr>
        <w:t xml:space="preserve">. Postgraduate dissertations and thesis </w:t>
      </w:r>
    </w:p>
    <w:p w14:paraId="0A9FD6B8" w14:textId="297458DD" w:rsidR="00CE2584" w:rsidRDefault="00CE2584" w:rsidP="001E119D">
      <w:pPr>
        <w:jc w:val="both"/>
        <w:rPr>
          <w:sz w:val="28"/>
          <w:szCs w:val="28"/>
          <w:u w:val="single"/>
        </w:rPr>
      </w:pPr>
      <w:r>
        <w:rPr>
          <w:sz w:val="28"/>
          <w:szCs w:val="28"/>
          <w:u w:val="single"/>
        </w:rPr>
        <w:t>Part 3.</w:t>
      </w:r>
    </w:p>
    <w:p w14:paraId="6F81EA0D" w14:textId="3DE9E564" w:rsidR="00CE2584" w:rsidRDefault="00BE2F62" w:rsidP="001E119D">
      <w:pPr>
        <w:jc w:val="both"/>
        <w:rPr>
          <w:sz w:val="28"/>
          <w:szCs w:val="28"/>
        </w:rPr>
      </w:pPr>
      <w:r>
        <w:rPr>
          <w:sz w:val="28"/>
          <w:szCs w:val="28"/>
        </w:rPr>
        <w:t xml:space="preserve">This piece of writing is </w:t>
      </w:r>
      <w:r w:rsidR="00134034">
        <w:rPr>
          <w:sz w:val="28"/>
          <w:szCs w:val="28"/>
        </w:rPr>
        <w:t xml:space="preserve">a critical response to the article: `Yes, but …’ rhetoric, reality and resistance in teaching assistants’ experiences of inclusive education. Mackenzie, S (2011.) The article’s aim was to discuss the role and experiences of Ta’s in relation to the increased inclusion of students with a Statement of Educational Needs (SEN) within mainstream schools and the increased workloads that come with this provision. It also aimed to find out just how well TA’s felt </w:t>
      </w:r>
      <w:proofErr w:type="gramStart"/>
      <w:r w:rsidR="00134034">
        <w:rPr>
          <w:sz w:val="28"/>
          <w:szCs w:val="28"/>
        </w:rPr>
        <w:t>inclusion  was</w:t>
      </w:r>
      <w:proofErr w:type="gramEnd"/>
      <w:r w:rsidR="00134034">
        <w:rPr>
          <w:sz w:val="28"/>
          <w:szCs w:val="28"/>
        </w:rPr>
        <w:t xml:space="preserve"> working within their settings and if they felt included in the decisions made for the pupils they are mainly responsible for.</w:t>
      </w:r>
      <w:r w:rsidR="004268C5">
        <w:rPr>
          <w:sz w:val="28"/>
          <w:szCs w:val="28"/>
        </w:rPr>
        <w:t xml:space="preserve"> The study aimed to build on and extend on previous research and to extend on “TA`s experiences of contradictions, tensions, resistance and pleasures of their work</w:t>
      </w:r>
      <w:r w:rsidR="000E1C18">
        <w:rPr>
          <w:sz w:val="28"/>
          <w:szCs w:val="28"/>
        </w:rPr>
        <w:t xml:space="preserve"> will be explored from their own perspective. The personal interpretations, understandings and day-to-day implementation of inclusion will be the focus.” (O`Brien and Garner, 2001; Sikes et al., 2007.)</w:t>
      </w:r>
    </w:p>
    <w:p w14:paraId="45FFECCE" w14:textId="69572271" w:rsidR="00134034" w:rsidRDefault="00134034" w:rsidP="001E119D">
      <w:pPr>
        <w:jc w:val="both"/>
        <w:rPr>
          <w:sz w:val="28"/>
          <w:szCs w:val="28"/>
        </w:rPr>
      </w:pPr>
      <w:r>
        <w:rPr>
          <w:sz w:val="28"/>
          <w:szCs w:val="28"/>
        </w:rPr>
        <w:t xml:space="preserve">The author seems to conclude that the majority of the TA’s taking part in the </w:t>
      </w:r>
      <w:r w:rsidR="00775F44">
        <w:rPr>
          <w:sz w:val="28"/>
          <w:szCs w:val="28"/>
        </w:rPr>
        <w:t xml:space="preserve">study had an ambivalent attitude towards inclusion </w:t>
      </w:r>
      <w:proofErr w:type="gramStart"/>
      <w:r w:rsidR="00775F44">
        <w:rPr>
          <w:sz w:val="28"/>
          <w:szCs w:val="28"/>
        </w:rPr>
        <w:t>as a whole and</w:t>
      </w:r>
      <w:proofErr w:type="gramEnd"/>
      <w:r w:rsidR="00775F44">
        <w:rPr>
          <w:sz w:val="28"/>
          <w:szCs w:val="28"/>
        </w:rPr>
        <w:t xml:space="preserve"> felt under trained and ill equipped to manage the increased demands put open them. The general feeling of being overlooked and lacking the opportunity to have their views listened to and </w:t>
      </w:r>
      <w:proofErr w:type="gramStart"/>
      <w:r w:rsidR="00775F44">
        <w:rPr>
          <w:sz w:val="28"/>
          <w:szCs w:val="28"/>
        </w:rPr>
        <w:t>taken into account</w:t>
      </w:r>
      <w:proofErr w:type="gramEnd"/>
      <w:r w:rsidR="00775F44">
        <w:rPr>
          <w:sz w:val="28"/>
          <w:szCs w:val="28"/>
        </w:rPr>
        <w:t xml:space="preserve"> was also a key theme throughout the article.</w:t>
      </w:r>
      <w:r w:rsidR="000E1C18">
        <w:rPr>
          <w:sz w:val="28"/>
          <w:szCs w:val="28"/>
        </w:rPr>
        <w:t xml:space="preserve"> “This shifting of occupational boundaries has led to a widely noted lack </w:t>
      </w:r>
      <w:r w:rsidR="000E1C18">
        <w:rPr>
          <w:sz w:val="28"/>
          <w:szCs w:val="28"/>
        </w:rPr>
        <w:lastRenderedPageBreak/>
        <w:t xml:space="preserve">of clarity about the TA role and to TAs moving closer to the role of the classroom </w:t>
      </w:r>
      <w:proofErr w:type="gramStart"/>
      <w:r w:rsidR="000E1C18">
        <w:rPr>
          <w:sz w:val="28"/>
          <w:szCs w:val="28"/>
        </w:rPr>
        <w:t>teacher”(</w:t>
      </w:r>
      <w:proofErr w:type="gramEnd"/>
      <w:r w:rsidR="000E1C18">
        <w:rPr>
          <w:sz w:val="28"/>
          <w:szCs w:val="28"/>
        </w:rPr>
        <w:t xml:space="preserve">Adamson,1999; Howes et al., 2003; </w:t>
      </w:r>
      <w:proofErr w:type="spellStart"/>
      <w:r w:rsidR="000E1C18">
        <w:rPr>
          <w:sz w:val="28"/>
          <w:szCs w:val="28"/>
        </w:rPr>
        <w:t>Cajkler</w:t>
      </w:r>
      <w:proofErr w:type="spellEnd"/>
      <w:r w:rsidR="000E1C18">
        <w:rPr>
          <w:sz w:val="28"/>
          <w:szCs w:val="28"/>
        </w:rPr>
        <w:t xml:space="preserve"> et al., 2007a)”together with concerns that TAs need effective management, training and a clear career structure”(Alborz et al., 2009).</w:t>
      </w:r>
      <w:r w:rsidR="00775F44">
        <w:rPr>
          <w:sz w:val="28"/>
          <w:szCs w:val="28"/>
        </w:rPr>
        <w:t xml:space="preserve"> The article does appear to have been written with a negative view of inclusion at it`s core due to the way in which the study was conducted, the participants and without the questions asked to the participants being provided. </w:t>
      </w:r>
    </w:p>
    <w:p w14:paraId="5CC068B9" w14:textId="77777777" w:rsidR="00B11858" w:rsidRDefault="00775F44" w:rsidP="001E119D">
      <w:pPr>
        <w:jc w:val="both"/>
        <w:rPr>
          <w:sz w:val="28"/>
          <w:szCs w:val="28"/>
        </w:rPr>
      </w:pPr>
      <w:r>
        <w:rPr>
          <w:sz w:val="28"/>
          <w:szCs w:val="28"/>
        </w:rPr>
        <w:t>The article has been written in a straight forward</w:t>
      </w:r>
      <w:r w:rsidR="00A57192">
        <w:rPr>
          <w:sz w:val="28"/>
          <w:szCs w:val="28"/>
        </w:rPr>
        <w:t xml:space="preserve"> manner with well structured, concise paragraphs. The article has a good sense of flow and is easily read by the recipient. Each paragraph has a clear heading with factual citations included throughout. </w:t>
      </w:r>
      <w:r w:rsidR="0016662F">
        <w:rPr>
          <w:sz w:val="28"/>
          <w:szCs w:val="28"/>
        </w:rPr>
        <w:t xml:space="preserve">Although there were some numbers and statistics within the article due to the small number of participants these do not serve to </w:t>
      </w:r>
      <w:r w:rsidR="00B11858">
        <w:rPr>
          <w:sz w:val="28"/>
          <w:szCs w:val="28"/>
        </w:rPr>
        <w:t xml:space="preserve">be wholly representative of all teaching assistants at there would need to be a far greater number questioned </w:t>
      </w:r>
      <w:proofErr w:type="gramStart"/>
      <w:r w:rsidR="00B11858">
        <w:rPr>
          <w:sz w:val="28"/>
          <w:szCs w:val="28"/>
        </w:rPr>
        <w:t>in order to</w:t>
      </w:r>
      <w:proofErr w:type="gramEnd"/>
      <w:r w:rsidR="00B11858">
        <w:rPr>
          <w:sz w:val="28"/>
          <w:szCs w:val="28"/>
        </w:rPr>
        <w:t xml:space="preserve"> claim these findings to be indictive of the views and feelings of the majority. The use of appendices is minimal but also helps to maintain the flow of the article, making it a </w:t>
      </w:r>
      <w:proofErr w:type="gramStart"/>
      <w:r w:rsidR="00B11858">
        <w:rPr>
          <w:sz w:val="28"/>
          <w:szCs w:val="28"/>
        </w:rPr>
        <w:t>fairly easy</w:t>
      </w:r>
      <w:proofErr w:type="gramEnd"/>
      <w:r w:rsidR="00B11858">
        <w:rPr>
          <w:sz w:val="28"/>
          <w:szCs w:val="28"/>
        </w:rPr>
        <w:t xml:space="preserve"> read as previously discussed. </w:t>
      </w:r>
    </w:p>
    <w:p w14:paraId="70D407CD" w14:textId="4ED12C68" w:rsidR="004268C5" w:rsidRDefault="00B11858" w:rsidP="001E119D">
      <w:pPr>
        <w:jc w:val="both"/>
        <w:rPr>
          <w:sz w:val="28"/>
          <w:szCs w:val="28"/>
        </w:rPr>
      </w:pPr>
      <w:r>
        <w:rPr>
          <w:sz w:val="28"/>
          <w:szCs w:val="28"/>
        </w:rPr>
        <w:t xml:space="preserve">The article is written using a formal language however, it is easy to read even though it is presented in an academic style. The article is accurate in as far as the findings from the study undertaken would allow it to be as once again we have no means of reading the questions posed and the number of participants being small. The author does use persuasive language and on reading the article you do get the impression that the author wishes to impress their opinion on the reader rather than having an un-biased approach although this is just my opinion on </w:t>
      </w:r>
      <w:r w:rsidR="004268C5">
        <w:rPr>
          <w:sz w:val="28"/>
          <w:szCs w:val="28"/>
        </w:rPr>
        <w:t xml:space="preserve">reading the article. The author has used some objective language throughout the article and some subjective </w:t>
      </w:r>
      <w:proofErr w:type="gramStart"/>
      <w:r w:rsidR="004268C5">
        <w:rPr>
          <w:sz w:val="28"/>
          <w:szCs w:val="28"/>
        </w:rPr>
        <w:t>language</w:t>
      </w:r>
      <w:proofErr w:type="gramEnd"/>
      <w:r w:rsidR="004268C5">
        <w:rPr>
          <w:sz w:val="28"/>
          <w:szCs w:val="28"/>
        </w:rPr>
        <w:t xml:space="preserve"> but it could be argued that the majority of the article is written to persuade the reader into a set conclusion.</w:t>
      </w:r>
    </w:p>
    <w:p w14:paraId="49A16613" w14:textId="7DC7F380" w:rsidR="000E1C18" w:rsidRDefault="000E1C18" w:rsidP="001E119D">
      <w:pPr>
        <w:jc w:val="both"/>
        <w:rPr>
          <w:sz w:val="28"/>
          <w:szCs w:val="28"/>
        </w:rPr>
      </w:pPr>
      <w:r>
        <w:rPr>
          <w:sz w:val="28"/>
          <w:szCs w:val="28"/>
        </w:rPr>
        <w:t xml:space="preserve">The hypothesis of the article would appear to be that currently although the majority of the TAs questioned had a great deal of love for their roles and the children they work with there was also a great deal of unease at the way they were often overlooked </w:t>
      </w:r>
      <w:r w:rsidR="00176669">
        <w:rPr>
          <w:sz w:val="28"/>
          <w:szCs w:val="28"/>
        </w:rPr>
        <w:t xml:space="preserve">when decisions were made regarding these children and the lack of respect they felt was afforded to them on a daily basis. Many felt that the whole idea of inclusion was a good one but almost impossible to put fully into practice. Lack of training and support was also a key area of unease amongst the participants with many feeling they spent more time doing medical undertakings then the practices more commonly in line with the TA role. The </w:t>
      </w:r>
      <w:r w:rsidR="00176669">
        <w:rPr>
          <w:sz w:val="28"/>
          <w:szCs w:val="28"/>
        </w:rPr>
        <w:lastRenderedPageBreak/>
        <w:t xml:space="preserve">author is basing the findings of their article on a very small focus group and the opinions of those taking </w:t>
      </w:r>
      <w:proofErr w:type="gramStart"/>
      <w:r w:rsidR="00176669">
        <w:rPr>
          <w:sz w:val="28"/>
          <w:szCs w:val="28"/>
        </w:rPr>
        <w:t>part</w:t>
      </w:r>
      <w:proofErr w:type="gramEnd"/>
      <w:r w:rsidR="00176669">
        <w:rPr>
          <w:sz w:val="28"/>
          <w:szCs w:val="28"/>
        </w:rPr>
        <w:t xml:space="preserve"> so it is difficult to establish how accurate these findings are. These TAs could merely have been asked to comment on the negative aspects of their roles without being asked to elaborate on the positives. The evidence and research presented is done so in an effective way however, there are many articles which can be read which </w:t>
      </w:r>
      <w:r w:rsidR="00AE02A7">
        <w:rPr>
          <w:sz w:val="28"/>
          <w:szCs w:val="28"/>
        </w:rPr>
        <w:t xml:space="preserve">point out the positive impacts of the role of the TA, “The longer-term impact of the work of teaching assistants has yet to be established but the evidence so far is positive. What is also clear is that when teachers and teaching assistants collaborate effectively and work as a team, the effects are beneficial for teachers, pupils and teaching assistants.” (Lee, B., 2001). The article concludes that far from teachers and TAs working together to have a positive impact within the classroom, TAs </w:t>
      </w:r>
      <w:proofErr w:type="gramStart"/>
      <w:r w:rsidR="00AE02A7">
        <w:rPr>
          <w:sz w:val="28"/>
          <w:szCs w:val="28"/>
        </w:rPr>
        <w:t>on the whole</w:t>
      </w:r>
      <w:proofErr w:type="gramEnd"/>
      <w:r w:rsidR="00AE02A7">
        <w:rPr>
          <w:sz w:val="28"/>
          <w:szCs w:val="28"/>
        </w:rPr>
        <w:t xml:space="preserve"> felt unappreciated, undervalued and antagonistic towards the teaching staff. The author felt that inclusion is an impossible policy to enforce and maintain within the mainstream setting and doubts that any policy reform would have a significant impact upon the practice. The conclusion does however, raise some valid points regarding the importance of a change of attitude towards the importance of the TA role</w:t>
      </w:r>
      <w:r w:rsidR="00AE0A8C">
        <w:rPr>
          <w:sz w:val="28"/>
          <w:szCs w:val="28"/>
        </w:rPr>
        <w:t xml:space="preserve"> and the need for an increase in up-to-date and relevant training. The author also touched upon the gender gap in the role and questions whether men are better suited to working with children with behaviour difficulties. Within my setting we have a mixture of both men and women working with the SEN provisions on site and there does not appear to be any difference in the quality of either sexes ability to perform the role to the highest standard. It is with this personal experience and knowledge in mind that I would question the justification of this </w:t>
      </w:r>
      <w:proofErr w:type="gramStart"/>
      <w:r w:rsidR="00AE0A8C">
        <w:rPr>
          <w:sz w:val="28"/>
          <w:szCs w:val="28"/>
        </w:rPr>
        <w:t>particular part</w:t>
      </w:r>
      <w:proofErr w:type="gramEnd"/>
      <w:r w:rsidR="00AE0A8C">
        <w:rPr>
          <w:sz w:val="28"/>
          <w:szCs w:val="28"/>
        </w:rPr>
        <w:t xml:space="preserve"> of the conclusion. </w:t>
      </w:r>
    </w:p>
    <w:p w14:paraId="7AD56B19" w14:textId="48F4648B" w:rsidR="00AE0A8C" w:rsidRDefault="00AE0A8C" w:rsidP="001E119D">
      <w:pPr>
        <w:jc w:val="both"/>
        <w:rPr>
          <w:sz w:val="28"/>
          <w:szCs w:val="28"/>
        </w:rPr>
      </w:pPr>
      <w:r>
        <w:rPr>
          <w:sz w:val="28"/>
          <w:szCs w:val="28"/>
        </w:rPr>
        <w:t xml:space="preserve">In conclusion I found the article to be well written as an academic study, with a good flow maintained throughout and an appropriate use of formal, academic language. The author maintained a straight forward, easy to read style throughout with well structured, concise paragraphs. The study was reasonably well carried out however its recordings can not be quantified so </w:t>
      </w:r>
      <w:r w:rsidR="00772E96">
        <w:rPr>
          <w:sz w:val="28"/>
          <w:szCs w:val="28"/>
        </w:rPr>
        <w:t xml:space="preserve">its evidential value is questionable. The study could have been improved if there had been a larger focus group and the questions posed available for scrutiny. The author provided many appropriate citations and offered good evidence of their research into the subject matter. There are parts of the article I can </w:t>
      </w:r>
      <w:proofErr w:type="gramStart"/>
      <w:r w:rsidR="00772E96">
        <w:rPr>
          <w:sz w:val="28"/>
          <w:szCs w:val="28"/>
        </w:rPr>
        <w:t>definitely relate</w:t>
      </w:r>
      <w:proofErr w:type="gramEnd"/>
      <w:r w:rsidR="00772E96">
        <w:rPr>
          <w:sz w:val="28"/>
          <w:szCs w:val="28"/>
        </w:rPr>
        <w:t xml:space="preserve"> to, particularly in some of the case studies however, based on my own experiences and those of my colleagues I did not feel that the article captured or expressed the opinions of the majority of TAs currently within the role. The </w:t>
      </w:r>
      <w:r w:rsidR="00772E96">
        <w:rPr>
          <w:sz w:val="28"/>
          <w:szCs w:val="28"/>
        </w:rPr>
        <w:lastRenderedPageBreak/>
        <w:t>findings may well have been different if the focus group were asked to give example solely on the positive aspects of their role or if there were a change in other external factors e.g. if the school were in a rural or more affluent setting. Without a more widespread study the findings cannot be given a</w:t>
      </w:r>
      <w:r w:rsidR="00D3290E">
        <w:rPr>
          <w:sz w:val="28"/>
          <w:szCs w:val="28"/>
        </w:rPr>
        <w:t xml:space="preserve"> fact. The article certainly does have some merits as an academic piece of writing and </w:t>
      </w:r>
      <w:proofErr w:type="gramStart"/>
      <w:r w:rsidR="00D3290E">
        <w:rPr>
          <w:sz w:val="28"/>
          <w:szCs w:val="28"/>
        </w:rPr>
        <w:t>on the whole</w:t>
      </w:r>
      <w:proofErr w:type="gramEnd"/>
      <w:r w:rsidR="00D3290E">
        <w:rPr>
          <w:sz w:val="28"/>
          <w:szCs w:val="28"/>
        </w:rPr>
        <w:t xml:space="preserve"> is well written. It does come across as a biased piece of work but is useful when taken in context. The author has endeavoured to give their findings accurately and to include further evidence to back up their writing. </w:t>
      </w:r>
      <w:r w:rsidR="001C06E3">
        <w:rPr>
          <w:sz w:val="28"/>
          <w:szCs w:val="28"/>
        </w:rPr>
        <w:t xml:space="preserve">In conclusion, I found the article to be an adequate piece of academic writing with an easy to read and understand feel throughout. </w:t>
      </w:r>
    </w:p>
    <w:p w14:paraId="62C1FB26" w14:textId="64F78DCC" w:rsidR="001C06E3" w:rsidRDefault="001C06E3" w:rsidP="001E119D">
      <w:pPr>
        <w:jc w:val="both"/>
        <w:rPr>
          <w:sz w:val="28"/>
          <w:szCs w:val="28"/>
        </w:rPr>
      </w:pPr>
      <w:r>
        <w:rPr>
          <w:sz w:val="28"/>
          <w:szCs w:val="28"/>
          <w:u w:val="single"/>
        </w:rPr>
        <w:t>References</w:t>
      </w:r>
    </w:p>
    <w:p w14:paraId="0807C326" w14:textId="2645224F" w:rsidR="001C06E3" w:rsidRDefault="001C06E3" w:rsidP="001E119D">
      <w:pPr>
        <w:jc w:val="both"/>
        <w:rPr>
          <w:sz w:val="28"/>
          <w:szCs w:val="28"/>
        </w:rPr>
      </w:pPr>
      <w:r>
        <w:rPr>
          <w:sz w:val="28"/>
          <w:szCs w:val="28"/>
        </w:rPr>
        <w:t xml:space="preserve">Mackenzie, Suzanne., (2011) </w:t>
      </w:r>
      <w:proofErr w:type="gramStart"/>
      <w:r>
        <w:rPr>
          <w:sz w:val="28"/>
          <w:szCs w:val="28"/>
        </w:rPr>
        <w:t>`</w:t>
      </w:r>
      <w:r>
        <w:rPr>
          <w:i/>
          <w:sz w:val="28"/>
          <w:szCs w:val="28"/>
        </w:rPr>
        <w:t>“</w:t>
      </w:r>
      <w:proofErr w:type="spellStart"/>
      <w:proofErr w:type="gramEnd"/>
      <w:r>
        <w:rPr>
          <w:i/>
          <w:sz w:val="28"/>
          <w:szCs w:val="28"/>
        </w:rPr>
        <w:t>Yes,but</w:t>
      </w:r>
      <w:proofErr w:type="spellEnd"/>
      <w:r>
        <w:rPr>
          <w:i/>
          <w:sz w:val="28"/>
          <w:szCs w:val="28"/>
        </w:rPr>
        <w:t xml:space="preserve">..” rhetoric, reality and resistance in teaching assistants’ experiences of inclusive education.’ </w:t>
      </w:r>
      <w:r>
        <w:rPr>
          <w:sz w:val="28"/>
          <w:szCs w:val="28"/>
        </w:rPr>
        <w:t>Support for learning, Blackwell Publishing Limited, Oxford.</w:t>
      </w:r>
    </w:p>
    <w:p w14:paraId="45420345" w14:textId="441ABA7A" w:rsidR="001C06E3" w:rsidRDefault="001C06E3" w:rsidP="001E119D">
      <w:pPr>
        <w:jc w:val="both"/>
        <w:rPr>
          <w:sz w:val="28"/>
          <w:szCs w:val="28"/>
        </w:rPr>
      </w:pPr>
      <w:r>
        <w:rPr>
          <w:sz w:val="28"/>
          <w:szCs w:val="28"/>
        </w:rPr>
        <w:t>O`Brien, T. and Garner, P. (eds</w:t>
      </w:r>
      <w:proofErr w:type="gramStart"/>
      <w:r>
        <w:rPr>
          <w:sz w:val="28"/>
          <w:szCs w:val="28"/>
        </w:rPr>
        <w:t>)(</w:t>
      </w:r>
      <w:proofErr w:type="gramEnd"/>
      <w:r>
        <w:rPr>
          <w:sz w:val="28"/>
          <w:szCs w:val="28"/>
        </w:rPr>
        <w:t xml:space="preserve">2001) </w:t>
      </w:r>
      <w:r>
        <w:rPr>
          <w:i/>
          <w:sz w:val="28"/>
          <w:szCs w:val="28"/>
        </w:rPr>
        <w:t>Untold Stories: Learning Support Assistants and their work.</w:t>
      </w:r>
      <w:r>
        <w:rPr>
          <w:sz w:val="28"/>
          <w:szCs w:val="28"/>
        </w:rPr>
        <w:t xml:space="preserve"> Stoke on Trent. Trentham Books.</w:t>
      </w:r>
    </w:p>
    <w:p w14:paraId="5070B595" w14:textId="2C010F5A" w:rsidR="001C06E3" w:rsidRPr="007C0F2C" w:rsidRDefault="001C06E3" w:rsidP="001E119D">
      <w:pPr>
        <w:jc w:val="both"/>
        <w:rPr>
          <w:sz w:val="28"/>
          <w:szCs w:val="28"/>
        </w:rPr>
      </w:pPr>
      <w:r>
        <w:rPr>
          <w:sz w:val="28"/>
          <w:szCs w:val="28"/>
        </w:rPr>
        <w:t xml:space="preserve">Lee, B. (2011) </w:t>
      </w:r>
      <w:r w:rsidR="007C0F2C">
        <w:rPr>
          <w:i/>
          <w:sz w:val="28"/>
          <w:szCs w:val="28"/>
        </w:rPr>
        <w:t xml:space="preserve">teaching assistants in school: the current state of play. </w:t>
      </w:r>
      <w:r w:rsidR="007C0F2C">
        <w:rPr>
          <w:sz w:val="28"/>
          <w:szCs w:val="28"/>
        </w:rPr>
        <w:t>LGA educational research programme. www.nfer.ac.uk</w:t>
      </w:r>
      <w:bookmarkStart w:id="0" w:name="_GoBack"/>
      <w:bookmarkEnd w:id="0"/>
    </w:p>
    <w:p w14:paraId="75077B46" w14:textId="6D6FB086" w:rsidR="00B11858" w:rsidRDefault="004268C5" w:rsidP="001E119D">
      <w:pPr>
        <w:jc w:val="both"/>
        <w:rPr>
          <w:sz w:val="28"/>
          <w:szCs w:val="28"/>
        </w:rPr>
      </w:pPr>
      <w:r>
        <w:rPr>
          <w:sz w:val="28"/>
          <w:szCs w:val="28"/>
        </w:rPr>
        <w:t xml:space="preserve"> </w:t>
      </w:r>
      <w:r w:rsidR="00B11858">
        <w:rPr>
          <w:sz w:val="28"/>
          <w:szCs w:val="28"/>
        </w:rPr>
        <w:t xml:space="preserve"> </w:t>
      </w:r>
    </w:p>
    <w:p w14:paraId="1B8B6461" w14:textId="77777777" w:rsidR="00B11858" w:rsidRDefault="00B11858" w:rsidP="001E119D">
      <w:pPr>
        <w:jc w:val="both"/>
        <w:rPr>
          <w:sz w:val="28"/>
          <w:szCs w:val="28"/>
        </w:rPr>
      </w:pPr>
    </w:p>
    <w:p w14:paraId="25CFDBEB" w14:textId="77777777" w:rsidR="00B11858" w:rsidRDefault="00B11858" w:rsidP="001E119D">
      <w:pPr>
        <w:jc w:val="both"/>
        <w:rPr>
          <w:sz w:val="28"/>
          <w:szCs w:val="28"/>
        </w:rPr>
      </w:pPr>
    </w:p>
    <w:p w14:paraId="5554C792" w14:textId="4D969B47" w:rsidR="00775F44" w:rsidRDefault="00775F44" w:rsidP="001E119D">
      <w:pPr>
        <w:jc w:val="both"/>
        <w:rPr>
          <w:sz w:val="28"/>
          <w:szCs w:val="28"/>
        </w:rPr>
      </w:pPr>
      <w:r>
        <w:rPr>
          <w:sz w:val="28"/>
          <w:szCs w:val="28"/>
        </w:rPr>
        <w:t xml:space="preserve"> </w:t>
      </w:r>
    </w:p>
    <w:p w14:paraId="26FD0526" w14:textId="77777777" w:rsidR="00134034" w:rsidRPr="00CE2584" w:rsidRDefault="00134034" w:rsidP="001E119D">
      <w:pPr>
        <w:jc w:val="both"/>
        <w:rPr>
          <w:sz w:val="28"/>
          <w:szCs w:val="28"/>
        </w:rPr>
      </w:pPr>
    </w:p>
    <w:p w14:paraId="5B86943A" w14:textId="6DAD53EB" w:rsidR="00CE2584" w:rsidRDefault="00CE2584" w:rsidP="001E119D">
      <w:pPr>
        <w:jc w:val="both"/>
        <w:rPr>
          <w:sz w:val="28"/>
          <w:szCs w:val="28"/>
        </w:rPr>
      </w:pPr>
    </w:p>
    <w:p w14:paraId="05B0D487" w14:textId="659CA5E9" w:rsidR="0056400B" w:rsidRPr="0056400B" w:rsidRDefault="00044F4B" w:rsidP="001E119D">
      <w:pPr>
        <w:jc w:val="both"/>
        <w:rPr>
          <w:sz w:val="28"/>
          <w:szCs w:val="28"/>
        </w:rPr>
      </w:pPr>
      <w:r>
        <w:rPr>
          <w:sz w:val="28"/>
          <w:szCs w:val="28"/>
        </w:rPr>
        <w:t xml:space="preserve"> </w:t>
      </w:r>
      <w:r w:rsidR="006F01A8">
        <w:rPr>
          <w:sz w:val="28"/>
          <w:szCs w:val="28"/>
        </w:rPr>
        <w:t xml:space="preserve"> </w:t>
      </w:r>
    </w:p>
    <w:p w14:paraId="20CB92A4" w14:textId="486FF09B" w:rsidR="00632EBE" w:rsidRPr="00632EBE" w:rsidRDefault="00F14E44" w:rsidP="001E119D">
      <w:pPr>
        <w:jc w:val="both"/>
        <w:rPr>
          <w:sz w:val="28"/>
          <w:szCs w:val="28"/>
        </w:rPr>
      </w:pPr>
      <w:r>
        <w:rPr>
          <w:sz w:val="28"/>
          <w:szCs w:val="28"/>
        </w:rPr>
        <w:t xml:space="preserve"> </w:t>
      </w:r>
    </w:p>
    <w:sectPr w:rsidR="00632EBE" w:rsidRPr="00632E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77B70" w14:textId="77777777" w:rsidR="00424641" w:rsidRDefault="00424641" w:rsidP="00AC1373">
      <w:pPr>
        <w:spacing w:after="0" w:line="240" w:lineRule="auto"/>
      </w:pPr>
      <w:r>
        <w:separator/>
      </w:r>
    </w:p>
  </w:endnote>
  <w:endnote w:type="continuationSeparator" w:id="0">
    <w:p w14:paraId="7B3A46E7" w14:textId="77777777" w:rsidR="00424641" w:rsidRDefault="00424641" w:rsidP="00AC1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466D6" w14:textId="77777777" w:rsidR="00424641" w:rsidRDefault="00424641" w:rsidP="00AC1373">
      <w:pPr>
        <w:spacing w:after="0" w:line="240" w:lineRule="auto"/>
      </w:pPr>
      <w:r>
        <w:separator/>
      </w:r>
    </w:p>
  </w:footnote>
  <w:footnote w:type="continuationSeparator" w:id="0">
    <w:p w14:paraId="51FBCB8A" w14:textId="77777777" w:rsidR="00424641" w:rsidRDefault="00424641" w:rsidP="00AC13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19D"/>
    <w:rsid w:val="00044F4B"/>
    <w:rsid w:val="000E1C18"/>
    <w:rsid w:val="00134034"/>
    <w:rsid w:val="0016662F"/>
    <w:rsid w:val="00176669"/>
    <w:rsid w:val="001C06E3"/>
    <w:rsid w:val="001E119D"/>
    <w:rsid w:val="00424641"/>
    <w:rsid w:val="004268C5"/>
    <w:rsid w:val="00471A7D"/>
    <w:rsid w:val="0056400B"/>
    <w:rsid w:val="00632EBE"/>
    <w:rsid w:val="00642287"/>
    <w:rsid w:val="006F01A8"/>
    <w:rsid w:val="00772E96"/>
    <w:rsid w:val="00775F44"/>
    <w:rsid w:val="007C0F2C"/>
    <w:rsid w:val="00A57192"/>
    <w:rsid w:val="00AC1373"/>
    <w:rsid w:val="00AE02A7"/>
    <w:rsid w:val="00AE0A8C"/>
    <w:rsid w:val="00AF531D"/>
    <w:rsid w:val="00B11858"/>
    <w:rsid w:val="00BE2F62"/>
    <w:rsid w:val="00CE2584"/>
    <w:rsid w:val="00D3290E"/>
    <w:rsid w:val="00F14E44"/>
    <w:rsid w:val="00FC4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6F8B5"/>
  <w15:chartTrackingRefBased/>
  <w15:docId w15:val="{F180FD83-4CDF-483B-950A-D47930FF1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1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373"/>
  </w:style>
  <w:style w:type="paragraph" w:styleId="Footer">
    <w:name w:val="footer"/>
    <w:basedOn w:val="Normal"/>
    <w:link w:val="FooterChar"/>
    <w:uiPriority w:val="99"/>
    <w:unhideWhenUsed/>
    <w:rsid w:val="00AC1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3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2250</Words>
  <Characters>12829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vanessa thomas</cp:lastModifiedBy>
  <cp:revision>2</cp:revision>
  <dcterms:created xsi:type="dcterms:W3CDTF">2018-10-29T14:30:00Z</dcterms:created>
  <dcterms:modified xsi:type="dcterms:W3CDTF">2018-10-29T14:30:00Z</dcterms:modified>
</cp:coreProperties>
</file>