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E2DD88" w14:textId="1EB389AA" w:rsidR="003E6A9C" w:rsidRPr="00E620C8" w:rsidRDefault="003E6A9C">
      <w:pPr>
        <w:rPr>
          <w:rFonts w:ascii="Aparajita" w:hAnsi="Aparajita" w:cs="Aparajita"/>
          <w:b/>
          <w:bCs/>
          <w:i/>
          <w:iCs/>
          <w:sz w:val="40"/>
          <w:szCs w:val="40"/>
          <w:u w:val="single"/>
        </w:rPr>
      </w:pPr>
      <w:r w:rsidRPr="00E620C8">
        <w:rPr>
          <w:rFonts w:ascii="Aparajita" w:hAnsi="Aparajita" w:cs="Aparajita"/>
          <w:b/>
          <w:bCs/>
          <w:i/>
          <w:iCs/>
          <w:sz w:val="40"/>
          <w:szCs w:val="40"/>
          <w:u w:val="single"/>
        </w:rPr>
        <w:t xml:space="preserve">Task 3 report </w:t>
      </w:r>
    </w:p>
    <w:p w14:paraId="71CAC733" w14:textId="6A64BC7D" w:rsidR="00BD5BAE" w:rsidRPr="00E620C8" w:rsidRDefault="00CE44A7">
      <w:pPr>
        <w:rPr>
          <w:rFonts w:ascii="Aparajita" w:hAnsi="Aparajita" w:cs="Aparajita"/>
          <w:sz w:val="28"/>
          <w:szCs w:val="28"/>
        </w:rPr>
      </w:pPr>
      <w:r w:rsidRPr="00E620C8">
        <w:rPr>
          <w:rFonts w:ascii="Aparajita" w:hAnsi="Aparajita" w:cs="Aparajita"/>
          <w:sz w:val="28"/>
          <w:szCs w:val="28"/>
        </w:rPr>
        <w:t xml:space="preserve">The </w:t>
      </w:r>
      <w:r w:rsidR="00381B54" w:rsidRPr="00E620C8">
        <w:rPr>
          <w:rFonts w:ascii="Aparajita" w:hAnsi="Aparajita" w:cs="Aparajita"/>
          <w:sz w:val="28"/>
          <w:szCs w:val="28"/>
        </w:rPr>
        <w:t xml:space="preserve">the specific role I have chosen </w:t>
      </w:r>
      <w:r w:rsidR="00F70634" w:rsidRPr="00E620C8">
        <w:rPr>
          <w:rFonts w:ascii="Aparajita" w:hAnsi="Aparajita" w:cs="Aparajita"/>
          <w:sz w:val="28"/>
          <w:szCs w:val="28"/>
        </w:rPr>
        <w:t xml:space="preserve">is assessment and </w:t>
      </w:r>
      <w:r w:rsidR="00C10CCB" w:rsidRPr="00E620C8">
        <w:rPr>
          <w:rFonts w:ascii="Aparajita" w:hAnsi="Aparajita" w:cs="Aparajita"/>
          <w:sz w:val="28"/>
          <w:szCs w:val="28"/>
        </w:rPr>
        <w:t>progress monitoring in a primary school. Assessment and progress mo</w:t>
      </w:r>
      <w:r w:rsidR="00CD46E0" w:rsidRPr="00E620C8">
        <w:rPr>
          <w:rFonts w:ascii="Aparajita" w:hAnsi="Aparajita" w:cs="Aparajita"/>
          <w:sz w:val="28"/>
          <w:szCs w:val="28"/>
        </w:rPr>
        <w:t xml:space="preserve">nitoring </w:t>
      </w:r>
      <w:r w:rsidR="00032CEC" w:rsidRPr="00E620C8">
        <w:rPr>
          <w:rFonts w:ascii="Aparajita" w:hAnsi="Aparajita" w:cs="Aparajita"/>
          <w:sz w:val="28"/>
          <w:szCs w:val="28"/>
        </w:rPr>
        <w:t xml:space="preserve">in </w:t>
      </w:r>
      <w:r w:rsidR="00985D99" w:rsidRPr="00E620C8">
        <w:rPr>
          <w:rFonts w:ascii="Aparajita" w:hAnsi="Aparajita" w:cs="Aparajita"/>
          <w:sz w:val="28"/>
          <w:szCs w:val="28"/>
        </w:rPr>
        <w:t>primary school teaching involve systematically gathering and using information about students' learning to inform instructional decisions and support their development. It includes regular evaluations through various methods like tests, observations, and projects to track how well students are meeting learning objectives. This data helps teachers identify areas where students excel and where they need additional support, allowing them to adjust their teaching strategies and provide targeted feedback. The ultimate goal is to ensure that all students are making adequate progress and achieving their full potential.</w:t>
      </w:r>
    </w:p>
    <w:p w14:paraId="5393AEC6" w14:textId="77777777" w:rsidR="00032CEC" w:rsidRPr="00E620C8" w:rsidRDefault="00032CEC">
      <w:pPr>
        <w:rPr>
          <w:rFonts w:ascii="Aparajita" w:hAnsi="Aparajita" w:cs="Aparajita"/>
          <w:sz w:val="28"/>
          <w:szCs w:val="28"/>
        </w:rPr>
      </w:pPr>
    </w:p>
    <w:p w14:paraId="4062B625" w14:textId="5A48747A" w:rsidR="00032CEC" w:rsidRPr="00E620C8" w:rsidRDefault="00032CEC">
      <w:pPr>
        <w:rPr>
          <w:rFonts w:ascii="Aparajita" w:hAnsi="Aparajita" w:cs="Aparajita"/>
          <w:b/>
          <w:bCs/>
          <w:i/>
          <w:iCs/>
          <w:sz w:val="32"/>
          <w:szCs w:val="32"/>
          <w:u w:val="single"/>
        </w:rPr>
      </w:pPr>
      <w:r w:rsidRPr="00E620C8">
        <w:rPr>
          <w:rFonts w:ascii="Aparajita" w:hAnsi="Aparajita" w:cs="Aparajita"/>
          <w:b/>
          <w:bCs/>
          <w:i/>
          <w:iCs/>
          <w:sz w:val="32"/>
          <w:szCs w:val="32"/>
          <w:u w:val="single"/>
        </w:rPr>
        <w:t xml:space="preserve">ROLES AND RESPONSIBILITIES </w:t>
      </w:r>
    </w:p>
    <w:p w14:paraId="01432189" w14:textId="677B649E" w:rsidR="005C78F7" w:rsidRPr="00E620C8" w:rsidRDefault="00650B73">
      <w:pPr>
        <w:rPr>
          <w:rFonts w:ascii="Aparajita" w:eastAsia="Times New Roman" w:hAnsi="Aparajita" w:cs="Aparajita"/>
          <w:color w:val="000000"/>
          <w:sz w:val="27"/>
          <w:szCs w:val="27"/>
        </w:rPr>
      </w:pPr>
      <w:r w:rsidRPr="00E620C8">
        <w:rPr>
          <w:rFonts w:ascii="Aparajita" w:hAnsi="Aparajita" w:cs="Aparajita"/>
          <w:b/>
          <w:bCs/>
          <w:sz w:val="28"/>
          <w:szCs w:val="28"/>
        </w:rPr>
        <w:t xml:space="preserve">Conducting regular </w:t>
      </w:r>
      <w:r w:rsidR="009D1879" w:rsidRPr="00E620C8">
        <w:rPr>
          <w:rFonts w:ascii="Aparajita" w:hAnsi="Aparajita" w:cs="Aparajita"/>
          <w:b/>
          <w:bCs/>
          <w:sz w:val="28"/>
          <w:szCs w:val="28"/>
        </w:rPr>
        <w:t xml:space="preserve">assessments- </w:t>
      </w:r>
      <w:r w:rsidR="005C78F7" w:rsidRPr="00E620C8">
        <w:rPr>
          <w:rFonts w:ascii="Aparajita" w:eastAsia="Times New Roman" w:hAnsi="Aparajita" w:cs="Aparajita"/>
          <w:color w:val="000000"/>
          <w:sz w:val="27"/>
          <w:szCs w:val="27"/>
        </w:rPr>
        <w:t>This entails choosing and using a range of assessment instruments, including performance-based assignments, formative quizzes, summative exams, and diagnostic tests. Instructors are responsible for making sure that these tests are in line with learning objectives and curriculum standards. Additionally, they must provide clear instructions, accommodate children with special needs, and establish a supportive testing environment.</w:t>
      </w:r>
    </w:p>
    <w:p w14:paraId="11C011C5" w14:textId="774F5DC9" w:rsidR="005C78F7" w:rsidRDefault="00944CFE" w:rsidP="0086312B">
      <w:pPr>
        <w:pStyle w:val="p1"/>
        <w:rPr>
          <w:rStyle w:val="s1"/>
          <w:rFonts w:ascii="Aparajita" w:hAnsi="Aparajita" w:cs="Aparajita"/>
          <w:sz w:val="28"/>
          <w:szCs w:val="28"/>
        </w:rPr>
      </w:pPr>
      <w:r w:rsidRPr="00E620C8">
        <w:rPr>
          <w:rFonts w:ascii="Aparajita" w:eastAsia="Times New Roman" w:hAnsi="Aparajita" w:cs="Aparajita"/>
          <w:b/>
          <w:bCs/>
          <w:color w:val="000000"/>
          <w:sz w:val="27"/>
          <w:szCs w:val="27"/>
        </w:rPr>
        <w:t>Analysing student data -</w:t>
      </w:r>
      <w:r w:rsidRPr="002829DE">
        <w:rPr>
          <w:rFonts w:ascii="Aparajita" w:eastAsia="Times New Roman" w:hAnsi="Aparajita" w:cs="Aparajita"/>
          <w:color w:val="000000"/>
          <w:sz w:val="28"/>
          <w:szCs w:val="28"/>
        </w:rPr>
        <w:t xml:space="preserve"> </w:t>
      </w:r>
      <w:r w:rsidR="0086030F" w:rsidRPr="002829DE">
        <w:rPr>
          <w:rStyle w:val="s1"/>
          <w:rFonts w:ascii="Aparajita" w:hAnsi="Aparajita" w:cs="Aparajita"/>
          <w:sz w:val="28"/>
          <w:szCs w:val="28"/>
        </w:rPr>
        <w:t xml:space="preserve">After conducting assessments, teachers </w:t>
      </w:r>
      <w:r w:rsidR="0086312B" w:rsidRPr="002829DE">
        <w:rPr>
          <w:rStyle w:val="s1"/>
          <w:rFonts w:ascii="Aparajita" w:hAnsi="Aparajita" w:cs="Aparajita"/>
          <w:sz w:val="28"/>
          <w:szCs w:val="28"/>
        </w:rPr>
        <w:t>analyse</w:t>
      </w:r>
      <w:r w:rsidR="0086030F" w:rsidRPr="002829DE">
        <w:rPr>
          <w:rStyle w:val="s1"/>
          <w:rFonts w:ascii="Aparajita" w:hAnsi="Aparajita" w:cs="Aparajita"/>
          <w:sz w:val="28"/>
          <w:szCs w:val="28"/>
        </w:rPr>
        <w:t xml:space="preserve"> the results to identify patterns of student understanding. This includes calculating scores, interpreting data trends, and </w:t>
      </w:r>
      <w:r w:rsidR="002829DE" w:rsidRPr="002829DE">
        <w:rPr>
          <w:rStyle w:val="s1"/>
          <w:rFonts w:ascii="Aparajita" w:hAnsi="Aparajita" w:cs="Aparajita"/>
          <w:sz w:val="28"/>
          <w:szCs w:val="28"/>
        </w:rPr>
        <w:t>finding</w:t>
      </w:r>
      <w:r w:rsidR="0086030F" w:rsidRPr="002829DE">
        <w:rPr>
          <w:rStyle w:val="s1"/>
          <w:rFonts w:ascii="Aparajita" w:hAnsi="Aparajita" w:cs="Aparajita"/>
          <w:sz w:val="28"/>
          <w:szCs w:val="28"/>
        </w:rPr>
        <w:t xml:space="preserve"> common misconceptions. Teachers use data analysis to pinpoint areas where students excel and areas where they struggle, informing instructional decisions.</w:t>
      </w:r>
    </w:p>
    <w:p w14:paraId="0589C488" w14:textId="77777777" w:rsidR="0086312B" w:rsidRPr="002829DE" w:rsidRDefault="0086312B" w:rsidP="0086312B">
      <w:pPr>
        <w:pStyle w:val="p1"/>
        <w:rPr>
          <w:rFonts w:ascii="Aparajita" w:hAnsi="Aparajita" w:cs="Aparajita"/>
          <w:sz w:val="28"/>
          <w:szCs w:val="28"/>
        </w:rPr>
      </w:pPr>
    </w:p>
    <w:p w14:paraId="00152EA8" w14:textId="0162DFB7" w:rsidR="00032CEC" w:rsidRDefault="00C90CB1">
      <w:pPr>
        <w:rPr>
          <w:rFonts w:ascii="Aparajita" w:eastAsia="Times New Roman" w:hAnsi="Aparajita" w:cs="Aparajita"/>
          <w:color w:val="000000"/>
          <w:sz w:val="27"/>
          <w:szCs w:val="27"/>
        </w:rPr>
      </w:pPr>
      <w:r w:rsidRPr="0086312B">
        <w:rPr>
          <w:rFonts w:ascii="Aparajita" w:hAnsi="Aparajita" w:cs="Aparajita"/>
          <w:b/>
          <w:bCs/>
          <w:sz w:val="28"/>
          <w:szCs w:val="28"/>
        </w:rPr>
        <w:t>Providing feedback</w:t>
      </w:r>
      <w:r w:rsidR="0086312B" w:rsidRPr="00DC43EC">
        <w:rPr>
          <w:rFonts w:ascii="Aparajita" w:hAnsi="Aparajita" w:cs="Aparajita"/>
          <w:sz w:val="28"/>
          <w:szCs w:val="28"/>
        </w:rPr>
        <w:t>- Feedback</w:t>
      </w:r>
      <w:r w:rsidR="00A63B48" w:rsidRPr="00DC43EC">
        <w:rPr>
          <w:rFonts w:ascii="Aparajita" w:eastAsia="Times New Roman" w:hAnsi="Aparajita" w:cs="Aparajita"/>
          <w:color w:val="000000"/>
          <w:sz w:val="27"/>
          <w:szCs w:val="27"/>
        </w:rPr>
        <w:t xml:space="preserve"> that is timely and helpful is crucial for students' development. Instructors give feedback via written remarks, spoken explanations, and one-on-one meetings. Good feedback identifies areas for growth, emphasises strengths, and provides students with targeted learning tools.</w:t>
      </w:r>
    </w:p>
    <w:p w14:paraId="28F30452" w14:textId="70DAD289" w:rsidR="0086312B" w:rsidRDefault="005B582B">
      <w:pPr>
        <w:rPr>
          <w:rFonts w:ascii="Aparajita" w:eastAsia="Times New Roman" w:hAnsi="Aparajita" w:cs="Aparajita"/>
          <w:color w:val="000000"/>
          <w:sz w:val="27"/>
          <w:szCs w:val="27"/>
        </w:rPr>
      </w:pPr>
      <w:r>
        <w:rPr>
          <w:rFonts w:ascii="Aparajita" w:eastAsia="Times New Roman" w:hAnsi="Aparajita" w:cs="Aparajita"/>
          <w:b/>
          <w:bCs/>
          <w:color w:val="000000"/>
          <w:sz w:val="28"/>
          <w:szCs w:val="28"/>
        </w:rPr>
        <w:t xml:space="preserve">Tracking progress over time </w:t>
      </w:r>
      <w:r w:rsidR="00171E4C">
        <w:rPr>
          <w:rFonts w:ascii="Aparajita" w:eastAsia="Times New Roman" w:hAnsi="Aparajita" w:cs="Aparajita"/>
          <w:b/>
          <w:bCs/>
          <w:color w:val="000000"/>
          <w:sz w:val="28"/>
          <w:szCs w:val="28"/>
        </w:rPr>
        <w:t>-</w:t>
      </w:r>
      <w:r w:rsidR="00314DEA" w:rsidRPr="00FC41D3">
        <w:rPr>
          <w:rFonts w:ascii="Aparajita" w:eastAsia="Times New Roman" w:hAnsi="Aparajita" w:cs="Aparajita"/>
          <w:color w:val="000000"/>
          <w:sz w:val="27"/>
          <w:szCs w:val="27"/>
        </w:rPr>
        <w:t>Data from various assessments must be gathered and analysed in order to track students' development over the course of the year. To determine which pupils might want more assistance or intervention, teachers employ progress tracking. In order to guarantee ongoing student development, they also monitor the efficacy of educational techniques and make necessary modifications.</w:t>
      </w:r>
    </w:p>
    <w:p w14:paraId="678CD2F6" w14:textId="73618F81" w:rsidR="0090147E" w:rsidRDefault="00457331">
      <w:pPr>
        <w:rPr>
          <w:rFonts w:ascii="Aparajita" w:eastAsia="Times New Roman" w:hAnsi="Aparajita" w:cs="Aparajita"/>
          <w:color w:val="000000"/>
          <w:sz w:val="27"/>
          <w:szCs w:val="27"/>
        </w:rPr>
      </w:pPr>
      <w:r>
        <w:rPr>
          <w:rFonts w:ascii="Aparajita" w:eastAsia="Times New Roman" w:hAnsi="Aparajita" w:cs="Aparajita"/>
          <w:b/>
          <w:bCs/>
          <w:color w:val="000000"/>
          <w:sz w:val="28"/>
          <w:szCs w:val="28"/>
        </w:rPr>
        <w:t xml:space="preserve">Communication with parents- </w:t>
      </w:r>
      <w:r w:rsidR="00DA5BEA" w:rsidRPr="00DA5BEA">
        <w:rPr>
          <w:rFonts w:ascii="Aparajita" w:eastAsia="Times New Roman" w:hAnsi="Aparajita" w:cs="Aparajita"/>
          <w:color w:val="000000"/>
          <w:sz w:val="27"/>
          <w:szCs w:val="27"/>
        </w:rPr>
        <w:t>Fostering a collaborative approach to student development requires regular communication with parents. Instructors discuss student progress, give assessment findings, and offer suggestions for enhancing learning at home. In order to better understand each student's needs and strengths, they also ask parents for their opinions.</w:t>
      </w:r>
    </w:p>
    <w:p w14:paraId="1148098C" w14:textId="3AD8D48C" w:rsidR="00DA5BEA" w:rsidRDefault="00735D4E">
      <w:pPr>
        <w:rPr>
          <w:rFonts w:ascii="Aparajita" w:eastAsia="Times New Roman" w:hAnsi="Aparajita" w:cs="Aparajita"/>
          <w:color w:val="000000"/>
          <w:sz w:val="27"/>
          <w:szCs w:val="27"/>
        </w:rPr>
      </w:pPr>
      <w:r>
        <w:rPr>
          <w:rFonts w:ascii="Aparajita" w:eastAsia="Times New Roman" w:hAnsi="Aparajita" w:cs="Aparajita"/>
          <w:b/>
          <w:bCs/>
          <w:color w:val="000000"/>
          <w:sz w:val="28"/>
          <w:szCs w:val="28"/>
        </w:rPr>
        <w:lastRenderedPageBreak/>
        <w:t xml:space="preserve">Adjusting instructions- </w:t>
      </w:r>
      <w:r w:rsidR="00EB0B98" w:rsidRPr="002629DA">
        <w:rPr>
          <w:rFonts w:ascii="Aparajita" w:eastAsia="Times New Roman" w:hAnsi="Aparajita" w:cs="Aparajita"/>
          <w:color w:val="000000"/>
          <w:sz w:val="27"/>
          <w:szCs w:val="27"/>
        </w:rPr>
        <w:t>Teachers adapt their teaching methods to better suit the needs of their pupils based on evaluation results. In order to accommodate diverse learning styles and capacities, this may entail reteaching ideas, offering more practice, or customising training. Instructors utilise assessment data to design individualised lessons that optimise student development.</w:t>
      </w:r>
    </w:p>
    <w:p w14:paraId="70D45AE3" w14:textId="5BABDB7B" w:rsidR="002629DA" w:rsidRDefault="00945392">
      <w:pPr>
        <w:rPr>
          <w:rFonts w:ascii="Aparajita" w:eastAsia="Times New Roman" w:hAnsi="Aparajita" w:cs="Aparajita"/>
          <w:color w:val="000000"/>
          <w:sz w:val="27"/>
          <w:szCs w:val="27"/>
        </w:rPr>
      </w:pPr>
      <w:r>
        <w:rPr>
          <w:rFonts w:ascii="Aparajita" w:eastAsia="Times New Roman" w:hAnsi="Aparajita" w:cs="Aparajita"/>
          <w:b/>
          <w:bCs/>
          <w:color w:val="000000"/>
          <w:sz w:val="28"/>
          <w:szCs w:val="28"/>
        </w:rPr>
        <w:t xml:space="preserve">Documenting and </w:t>
      </w:r>
      <w:r w:rsidR="00425C51">
        <w:rPr>
          <w:rFonts w:ascii="Aparajita" w:eastAsia="Times New Roman" w:hAnsi="Aparajita" w:cs="Aparajita"/>
          <w:b/>
          <w:bCs/>
          <w:color w:val="000000"/>
          <w:sz w:val="28"/>
          <w:szCs w:val="28"/>
        </w:rPr>
        <w:t xml:space="preserve">reporting- </w:t>
      </w:r>
      <w:r w:rsidR="001172CD" w:rsidRPr="00023DB1">
        <w:rPr>
          <w:rFonts w:ascii="Aparajita" w:eastAsia="Times New Roman" w:hAnsi="Aparajita" w:cs="Aparajita"/>
          <w:color w:val="000000"/>
          <w:sz w:val="27"/>
          <w:szCs w:val="27"/>
        </w:rPr>
        <w:t>Accurately documenting students' development is crucial for communication and accountability. Teachers keep track of interventions, record assessment results, and submit thorough reports to special education teams, school administration, and other relevant parties. Decisions at the classroom, school, and district levels are influenced by these records, which offer a thorough picture of student learning.</w:t>
      </w:r>
    </w:p>
    <w:p w14:paraId="7E4EC065" w14:textId="4972997E" w:rsidR="009E5907" w:rsidRDefault="009E5907">
      <w:pPr>
        <w:rPr>
          <w:rFonts w:ascii="Aparajita" w:eastAsia="Times New Roman" w:hAnsi="Aparajita" w:cs="Aparajita"/>
          <w:color w:val="000000"/>
          <w:sz w:val="27"/>
          <w:szCs w:val="27"/>
        </w:rPr>
      </w:pPr>
    </w:p>
    <w:p w14:paraId="2A4AA86A" w14:textId="293066EC" w:rsidR="00AC2143" w:rsidRPr="00360211" w:rsidRDefault="00AC2143" w:rsidP="00AC2143">
      <w:pPr>
        <w:rPr>
          <w:rFonts w:ascii="Aparajita" w:eastAsia="Times New Roman" w:hAnsi="Aparajita" w:cs="Aparajita"/>
          <w:b/>
          <w:bCs/>
          <w:i/>
          <w:iCs/>
          <w:color w:val="000000"/>
          <w:sz w:val="40"/>
          <w:szCs w:val="40"/>
          <w:u w:val="single"/>
        </w:rPr>
      </w:pPr>
      <w:r>
        <w:rPr>
          <w:rFonts w:ascii="Aparajita" w:eastAsia="Times New Roman" w:hAnsi="Aparajita" w:cs="Aparajita"/>
          <w:b/>
          <w:bCs/>
          <w:i/>
          <w:iCs/>
          <w:color w:val="000000"/>
          <w:sz w:val="40"/>
          <w:szCs w:val="40"/>
          <w:u w:val="single"/>
        </w:rPr>
        <w:t xml:space="preserve">3 essential skills – </w:t>
      </w:r>
      <w:r w:rsidR="00414AFA">
        <w:rPr>
          <w:rFonts w:ascii="Aparajita" w:eastAsia="Times New Roman" w:hAnsi="Aparajita" w:cs="Aparajita"/>
          <w:b/>
          <w:bCs/>
          <w:i/>
          <w:iCs/>
          <w:color w:val="000000"/>
          <w:sz w:val="40"/>
          <w:szCs w:val="40"/>
          <w:u w:val="single"/>
        </w:rPr>
        <w:t>o</w:t>
      </w:r>
    </w:p>
    <w:p w14:paraId="0D2BB3DE" w14:textId="77777777" w:rsidR="00AC2143" w:rsidRPr="00F255B5" w:rsidRDefault="00AC2143" w:rsidP="00AC2143">
      <w:pPr>
        <w:rPr>
          <w:rFonts w:ascii="Aparajita" w:eastAsia="Times New Roman" w:hAnsi="Aparajita" w:cs="Aparajita"/>
          <w:b/>
          <w:bCs/>
          <w:i/>
          <w:iCs/>
          <w:color w:val="000000"/>
          <w:sz w:val="36"/>
          <w:szCs w:val="36"/>
        </w:rPr>
      </w:pPr>
      <w:r w:rsidRPr="00F255B5">
        <w:rPr>
          <w:rFonts w:ascii="Aparajita" w:eastAsia="Times New Roman" w:hAnsi="Aparajita" w:cs="Aparajita"/>
          <w:b/>
          <w:bCs/>
          <w:i/>
          <w:iCs/>
          <w:color w:val="000000"/>
          <w:sz w:val="36"/>
          <w:szCs w:val="36"/>
        </w:rPr>
        <w:t>1.  Data Analysis Skills:</w:t>
      </w:r>
    </w:p>
    <w:p w14:paraId="609FF874" w14:textId="68DDC9A6" w:rsidR="00AC2143" w:rsidRPr="00AC2143" w:rsidRDefault="00AC2143" w:rsidP="00AC2143">
      <w:pPr>
        <w:rPr>
          <w:rFonts w:ascii="Aparajita" w:eastAsia="Times New Roman" w:hAnsi="Aparajita" w:cs="Aparajita"/>
          <w:color w:val="000000"/>
          <w:sz w:val="28"/>
          <w:szCs w:val="28"/>
        </w:rPr>
      </w:pPr>
      <w:r w:rsidRPr="00AC2143">
        <w:rPr>
          <w:rFonts w:ascii="Aparajita" w:eastAsia="Times New Roman" w:hAnsi="Aparajita" w:cs="Aparajita"/>
          <w:color w:val="000000"/>
          <w:sz w:val="28"/>
          <w:szCs w:val="28"/>
        </w:rPr>
        <w:t xml:space="preserve">    *   Why it's essential: </w:t>
      </w:r>
      <w:r w:rsidR="00360211" w:rsidRPr="00AC2143">
        <w:rPr>
          <w:rFonts w:ascii="Aparajita" w:eastAsia="Times New Roman" w:hAnsi="Aparajita" w:cs="Aparajita"/>
          <w:color w:val="000000"/>
          <w:sz w:val="28"/>
          <w:szCs w:val="28"/>
        </w:rPr>
        <w:t>Analysing</w:t>
      </w:r>
      <w:r w:rsidRPr="00AC2143">
        <w:rPr>
          <w:rFonts w:ascii="Aparajita" w:eastAsia="Times New Roman" w:hAnsi="Aparajita" w:cs="Aparajita"/>
          <w:color w:val="000000"/>
          <w:sz w:val="28"/>
          <w:szCs w:val="28"/>
        </w:rPr>
        <w:t xml:space="preserve"> assessment data is crucial for understanding student learning patterns and making informed instructional decisions. Without strong data analysis skills, teachers may struggle to identify specific areas where students need support, leading to ineffective teaching strategies.</w:t>
      </w:r>
    </w:p>
    <w:p w14:paraId="740B6BCE" w14:textId="77777777" w:rsidR="00AC2143" w:rsidRPr="00AC2143" w:rsidRDefault="00AC2143" w:rsidP="00AC2143">
      <w:pPr>
        <w:rPr>
          <w:rFonts w:ascii="Aparajita" w:eastAsia="Times New Roman" w:hAnsi="Aparajita" w:cs="Aparajita"/>
          <w:color w:val="000000"/>
          <w:sz w:val="28"/>
          <w:szCs w:val="28"/>
        </w:rPr>
      </w:pPr>
      <w:r w:rsidRPr="00AC2143">
        <w:rPr>
          <w:rFonts w:ascii="Aparajita" w:eastAsia="Times New Roman" w:hAnsi="Aparajita" w:cs="Aparajita"/>
          <w:color w:val="000000"/>
          <w:sz w:val="28"/>
          <w:szCs w:val="28"/>
        </w:rPr>
        <w:t xml:space="preserve">    *   Role-specific example: Imagine a teacher administers a math test and finds that many students struggled with fractions. A teacher with data analysis skills would dig deeper into the data to identify specific types of fraction problems that students found challenging (e.g., adding fractions with unlike denominators). They would then use this information to reteach those specific concepts, provide targeted practice, and adjust future lesson plans to address the identified weaknesses.</w:t>
      </w:r>
    </w:p>
    <w:p w14:paraId="7533ACBA" w14:textId="77777777" w:rsidR="00AC2143" w:rsidRPr="00675917" w:rsidRDefault="00AC2143" w:rsidP="00AC2143">
      <w:pPr>
        <w:rPr>
          <w:rFonts w:ascii="Aparajita" w:eastAsia="Times New Roman" w:hAnsi="Aparajita" w:cs="Aparajita"/>
          <w:b/>
          <w:bCs/>
          <w:i/>
          <w:iCs/>
          <w:color w:val="000000"/>
          <w:sz w:val="36"/>
          <w:szCs w:val="36"/>
        </w:rPr>
      </w:pPr>
      <w:r w:rsidRPr="00675917">
        <w:rPr>
          <w:rFonts w:ascii="Aparajita" w:eastAsia="Times New Roman" w:hAnsi="Aparajita" w:cs="Aparajita"/>
          <w:b/>
          <w:bCs/>
          <w:i/>
          <w:iCs/>
          <w:color w:val="000000"/>
          <w:sz w:val="36"/>
          <w:szCs w:val="36"/>
        </w:rPr>
        <w:t>2.  Communication Skills:</w:t>
      </w:r>
    </w:p>
    <w:p w14:paraId="5A76552D" w14:textId="77777777" w:rsidR="00AC2143" w:rsidRPr="00AC2143" w:rsidRDefault="00AC2143" w:rsidP="00AC2143">
      <w:pPr>
        <w:rPr>
          <w:rFonts w:ascii="Aparajita" w:eastAsia="Times New Roman" w:hAnsi="Aparajita" w:cs="Aparajita"/>
          <w:color w:val="000000"/>
          <w:sz w:val="28"/>
          <w:szCs w:val="28"/>
        </w:rPr>
      </w:pPr>
      <w:r w:rsidRPr="00AC2143">
        <w:rPr>
          <w:rFonts w:ascii="Aparajita" w:eastAsia="Times New Roman" w:hAnsi="Aparajita" w:cs="Aparajita"/>
          <w:color w:val="000000"/>
          <w:sz w:val="28"/>
          <w:szCs w:val="28"/>
        </w:rPr>
        <w:t xml:space="preserve">    *   Why it's essential: Effective communication is necessary for conveying assessment results and progress updates to students, parents, and other stakeholders. Clear and constructive communication helps students understand their strengths and areas for improvement, fosters parent involvement, and ensures that everyone is working together to support student success.</w:t>
      </w:r>
    </w:p>
    <w:p w14:paraId="08AE9810" w14:textId="77777777" w:rsidR="00AC2143" w:rsidRDefault="00AC2143" w:rsidP="00AC2143">
      <w:pPr>
        <w:rPr>
          <w:rFonts w:ascii="Aparajita" w:eastAsia="Times New Roman" w:hAnsi="Aparajita" w:cs="Aparajita"/>
          <w:color w:val="000000"/>
          <w:sz w:val="28"/>
          <w:szCs w:val="28"/>
        </w:rPr>
      </w:pPr>
      <w:r w:rsidRPr="00AC2143">
        <w:rPr>
          <w:rFonts w:ascii="Aparajita" w:eastAsia="Times New Roman" w:hAnsi="Aparajita" w:cs="Aparajita"/>
          <w:color w:val="000000"/>
          <w:sz w:val="28"/>
          <w:szCs w:val="28"/>
        </w:rPr>
        <w:t xml:space="preserve">    *   Role-specific example: When meeting with a parent to discuss their child's reading progress, a teacher with strong communication skills would clearly explain the assessment results, highlighting specific reading skills the child has mastered and areas where they need additional support. They would also provide practical strategies for parents to use at home to reinforce learning, such as reading aloud together, practicing sight words, and encouraging independent reading.</w:t>
      </w:r>
    </w:p>
    <w:p w14:paraId="7766A0E8" w14:textId="77777777" w:rsidR="00D57EC1" w:rsidRPr="00AC2143" w:rsidRDefault="00D57EC1" w:rsidP="00AC2143">
      <w:pPr>
        <w:rPr>
          <w:rFonts w:ascii="Aparajita" w:eastAsia="Times New Roman" w:hAnsi="Aparajita" w:cs="Aparajita"/>
          <w:color w:val="000000"/>
          <w:sz w:val="28"/>
          <w:szCs w:val="28"/>
        </w:rPr>
      </w:pPr>
    </w:p>
    <w:p w14:paraId="2D0C42D4" w14:textId="77777777" w:rsidR="00AC2143" w:rsidRPr="00675917" w:rsidRDefault="00AC2143" w:rsidP="00AC2143">
      <w:pPr>
        <w:rPr>
          <w:rFonts w:ascii="Aparajita" w:eastAsia="Times New Roman" w:hAnsi="Aparajita" w:cs="Aparajita"/>
          <w:b/>
          <w:bCs/>
          <w:i/>
          <w:iCs/>
          <w:color w:val="000000"/>
          <w:sz w:val="36"/>
          <w:szCs w:val="36"/>
        </w:rPr>
      </w:pPr>
      <w:r w:rsidRPr="00675917">
        <w:rPr>
          <w:rFonts w:ascii="Aparajita" w:eastAsia="Times New Roman" w:hAnsi="Aparajita" w:cs="Aparajita"/>
          <w:b/>
          <w:bCs/>
          <w:i/>
          <w:iCs/>
          <w:color w:val="000000"/>
          <w:sz w:val="36"/>
          <w:szCs w:val="36"/>
        </w:rPr>
        <w:t>3.  Adaptability and Flexibility:</w:t>
      </w:r>
    </w:p>
    <w:p w14:paraId="4A6C8E84" w14:textId="77777777" w:rsidR="00AC2143" w:rsidRPr="00AC2143" w:rsidRDefault="00AC2143" w:rsidP="00AC2143">
      <w:pPr>
        <w:rPr>
          <w:rFonts w:ascii="Aparajita" w:eastAsia="Times New Roman" w:hAnsi="Aparajita" w:cs="Aparajita"/>
          <w:color w:val="000000"/>
          <w:sz w:val="28"/>
          <w:szCs w:val="28"/>
        </w:rPr>
      </w:pPr>
      <w:r w:rsidRPr="00AC2143">
        <w:rPr>
          <w:rFonts w:ascii="Aparajita" w:eastAsia="Times New Roman" w:hAnsi="Aparajita" w:cs="Aparajita"/>
          <w:color w:val="000000"/>
          <w:sz w:val="28"/>
          <w:szCs w:val="28"/>
        </w:rPr>
        <w:t xml:space="preserve">    *   Why it's essential: Primary school classrooms are dynamic environments with diverse learners, each with unique needs and learning styles. Teachers must be adaptable and flexible to adjust their assessment strategies and instructional methods to meet the individual needs of their students.</w:t>
      </w:r>
    </w:p>
    <w:p w14:paraId="066B5548" w14:textId="41A42D14" w:rsidR="00AC2143" w:rsidRDefault="00AC2143">
      <w:pPr>
        <w:rPr>
          <w:rFonts w:ascii="Aparajita" w:eastAsia="Times New Roman" w:hAnsi="Aparajita" w:cs="Aparajita"/>
          <w:color w:val="000000"/>
          <w:sz w:val="28"/>
          <w:szCs w:val="28"/>
        </w:rPr>
      </w:pPr>
      <w:r w:rsidRPr="00AC2143">
        <w:rPr>
          <w:rFonts w:ascii="Aparajita" w:eastAsia="Times New Roman" w:hAnsi="Aparajita" w:cs="Aparajita"/>
          <w:color w:val="000000"/>
          <w:sz w:val="28"/>
          <w:szCs w:val="28"/>
        </w:rPr>
        <w:t xml:space="preserve">    *   Role-specific example: A teacher notices that a particular student struggles with traditional paper-and-pencil tests due to test anxiety. An adaptable teacher would modify the assessment approach for that student, perhaps by offering alternative assessment methods such as oral exams, hands-on projects, or portfolios. This allows the student to demonstrate their knowledge and skills in a way that reduces anxiety and provides a more accurate representation of their learning.</w:t>
      </w:r>
    </w:p>
    <w:p w14:paraId="7567E4AD" w14:textId="77777777" w:rsidR="00D57EC1" w:rsidRDefault="00D57EC1">
      <w:pPr>
        <w:rPr>
          <w:rFonts w:ascii="Aparajita" w:eastAsia="Times New Roman" w:hAnsi="Aparajita" w:cs="Aparajita"/>
          <w:color w:val="000000"/>
          <w:sz w:val="28"/>
          <w:szCs w:val="28"/>
        </w:rPr>
      </w:pPr>
    </w:p>
    <w:p w14:paraId="388B5817" w14:textId="5DA6B8A5" w:rsidR="0024554C" w:rsidRDefault="00A543E0" w:rsidP="0024554C">
      <w:pPr>
        <w:rPr>
          <w:rFonts w:ascii="Aparajita" w:eastAsia="Times New Roman" w:hAnsi="Aparajita" w:cs="Aparajita"/>
          <w:b/>
          <w:bCs/>
          <w:i/>
          <w:iCs/>
          <w:color w:val="000000"/>
          <w:sz w:val="40"/>
          <w:szCs w:val="40"/>
          <w:u w:val="single"/>
        </w:rPr>
      </w:pPr>
      <w:r>
        <w:rPr>
          <w:rFonts w:ascii="Aparajita" w:eastAsia="Times New Roman" w:hAnsi="Aparajita" w:cs="Aparajita"/>
          <w:b/>
          <w:bCs/>
          <w:i/>
          <w:iCs/>
          <w:color w:val="000000"/>
          <w:sz w:val="40"/>
          <w:szCs w:val="40"/>
          <w:u w:val="single"/>
        </w:rPr>
        <w:t xml:space="preserve">3 separate strategies </w:t>
      </w:r>
    </w:p>
    <w:p w14:paraId="71CEE469" w14:textId="77777777" w:rsidR="00A543E0" w:rsidRPr="00A543E0" w:rsidRDefault="00A543E0" w:rsidP="0024554C">
      <w:pPr>
        <w:rPr>
          <w:rFonts w:ascii="Aparajita" w:eastAsia="Times New Roman" w:hAnsi="Aparajita" w:cs="Aparajita"/>
          <w:b/>
          <w:bCs/>
          <w:i/>
          <w:iCs/>
          <w:color w:val="000000"/>
          <w:sz w:val="40"/>
          <w:szCs w:val="40"/>
          <w:u w:val="single"/>
        </w:rPr>
      </w:pPr>
    </w:p>
    <w:p w14:paraId="47C4EE0D" w14:textId="291D8CC1" w:rsidR="0024554C" w:rsidRPr="00930537" w:rsidRDefault="0024554C" w:rsidP="0024554C">
      <w:pPr>
        <w:rPr>
          <w:rFonts w:ascii="Aparajita" w:eastAsia="Times New Roman" w:hAnsi="Aparajita" w:cs="Aparajita"/>
          <w:b/>
          <w:bCs/>
          <w:color w:val="000000"/>
          <w:sz w:val="36"/>
          <w:szCs w:val="36"/>
        </w:rPr>
      </w:pPr>
      <w:r w:rsidRPr="0024554C">
        <w:rPr>
          <w:rFonts w:ascii="Aparajita" w:eastAsia="Times New Roman" w:hAnsi="Aparajita" w:cs="Aparajita"/>
          <w:color w:val="000000"/>
          <w:sz w:val="28"/>
          <w:szCs w:val="28"/>
        </w:rPr>
        <w:t>1</w:t>
      </w:r>
      <w:r w:rsidRPr="00930537">
        <w:rPr>
          <w:rFonts w:ascii="Aparajita" w:eastAsia="Times New Roman" w:hAnsi="Aparajita" w:cs="Aparajita"/>
          <w:b/>
          <w:bCs/>
          <w:color w:val="000000"/>
          <w:sz w:val="36"/>
          <w:szCs w:val="36"/>
        </w:rPr>
        <w:t>. Data Analysis Skills:</w:t>
      </w:r>
    </w:p>
    <w:p w14:paraId="68ED54C4" w14:textId="71E91848" w:rsidR="0024554C" w:rsidRPr="0024554C" w:rsidRDefault="0024554C" w:rsidP="0024554C">
      <w:pPr>
        <w:rPr>
          <w:rFonts w:ascii="Aparajita" w:eastAsia="Times New Roman" w:hAnsi="Aparajita" w:cs="Aparajita"/>
          <w:color w:val="000000"/>
          <w:sz w:val="28"/>
          <w:szCs w:val="28"/>
        </w:rPr>
      </w:pPr>
      <w:r w:rsidRPr="00930537">
        <w:rPr>
          <w:rFonts w:ascii="Aparajita" w:eastAsia="Times New Roman" w:hAnsi="Aparajita" w:cs="Aparajita"/>
          <w:b/>
          <w:bCs/>
          <w:color w:val="000000"/>
          <w:sz w:val="36"/>
          <w:szCs w:val="36"/>
        </w:rPr>
        <w:t xml:space="preserve">  Strategy 1</w:t>
      </w:r>
      <w:r w:rsidRPr="0024554C">
        <w:rPr>
          <w:rFonts w:ascii="Aparajita" w:eastAsia="Times New Roman" w:hAnsi="Aparajita" w:cs="Aparajita"/>
          <w:color w:val="000000"/>
          <w:sz w:val="28"/>
          <w:szCs w:val="28"/>
        </w:rPr>
        <w:t>: Professional Development Workshops:</w:t>
      </w:r>
    </w:p>
    <w:p w14:paraId="19D5026C" w14:textId="77777777" w:rsidR="00A543E0" w:rsidRDefault="0024554C" w:rsidP="0024554C">
      <w:pPr>
        <w:rPr>
          <w:rFonts w:ascii="Aparajita" w:eastAsia="Times New Roman" w:hAnsi="Aparajita" w:cs="Aparajita"/>
          <w:color w:val="000000"/>
          <w:sz w:val="28"/>
          <w:szCs w:val="28"/>
        </w:rPr>
      </w:pPr>
      <w:r w:rsidRPr="0024554C">
        <w:rPr>
          <w:rFonts w:ascii="Aparajita" w:eastAsia="Times New Roman" w:hAnsi="Aparajita" w:cs="Aparajita"/>
          <w:color w:val="000000"/>
          <w:sz w:val="28"/>
          <w:szCs w:val="28"/>
        </w:rPr>
        <w:t xml:space="preserve"> How it helps: Attending workshops focused on data analysis techniques, statistical concepts, and data </w:t>
      </w:r>
      <w:r w:rsidR="00A543E0" w:rsidRPr="0024554C">
        <w:rPr>
          <w:rFonts w:ascii="Aparajita" w:eastAsia="Times New Roman" w:hAnsi="Aparajita" w:cs="Aparajita"/>
          <w:color w:val="000000"/>
          <w:sz w:val="28"/>
          <w:szCs w:val="28"/>
        </w:rPr>
        <w:t>visualisation</w:t>
      </w:r>
      <w:r w:rsidRPr="0024554C">
        <w:rPr>
          <w:rFonts w:ascii="Aparajita" w:eastAsia="Times New Roman" w:hAnsi="Aparajita" w:cs="Aparajita"/>
          <w:color w:val="000000"/>
          <w:sz w:val="28"/>
          <w:szCs w:val="28"/>
        </w:rPr>
        <w:t xml:space="preserve"> tools can provide teachers with the foundational knowledge and practical skills needed to interpret assessment data effectively. These workshops often include hands-on activities and case studies that allow teachers to apply their learning in realistic scenarios.</w:t>
      </w:r>
    </w:p>
    <w:p w14:paraId="0888A35F" w14:textId="6054428F" w:rsidR="0024554C" w:rsidRPr="0024554C" w:rsidRDefault="0024554C" w:rsidP="0024554C">
      <w:pPr>
        <w:rPr>
          <w:rFonts w:ascii="Aparajita" w:eastAsia="Times New Roman" w:hAnsi="Aparajita" w:cs="Aparajita"/>
          <w:color w:val="000000"/>
          <w:sz w:val="28"/>
          <w:szCs w:val="28"/>
        </w:rPr>
      </w:pPr>
      <w:r w:rsidRPr="00930537">
        <w:rPr>
          <w:rFonts w:ascii="Aparajita" w:eastAsia="Times New Roman" w:hAnsi="Aparajita" w:cs="Aparajita"/>
          <w:b/>
          <w:bCs/>
          <w:i/>
          <w:iCs/>
          <w:color w:val="000000"/>
          <w:sz w:val="36"/>
          <w:szCs w:val="36"/>
        </w:rPr>
        <w:t xml:space="preserve"> Strategy 2</w:t>
      </w:r>
      <w:r w:rsidRPr="0024554C">
        <w:rPr>
          <w:rFonts w:ascii="Aparajita" w:eastAsia="Times New Roman" w:hAnsi="Aparajita" w:cs="Aparajita"/>
          <w:color w:val="000000"/>
          <w:sz w:val="28"/>
          <w:szCs w:val="28"/>
        </w:rPr>
        <w:t>: Collaborative Data Analysis Sessions:</w:t>
      </w:r>
    </w:p>
    <w:p w14:paraId="7CF029AE" w14:textId="1B5452F6" w:rsidR="0024554C" w:rsidRPr="0024554C" w:rsidRDefault="0024554C" w:rsidP="0024554C">
      <w:pPr>
        <w:rPr>
          <w:rFonts w:ascii="Aparajita" w:eastAsia="Times New Roman" w:hAnsi="Aparajita" w:cs="Aparajita"/>
          <w:color w:val="000000"/>
          <w:sz w:val="28"/>
          <w:szCs w:val="28"/>
        </w:rPr>
      </w:pPr>
      <w:r w:rsidRPr="0024554C">
        <w:rPr>
          <w:rFonts w:ascii="Aparajita" w:eastAsia="Times New Roman" w:hAnsi="Aparajita" w:cs="Aparajita"/>
          <w:color w:val="000000"/>
          <w:sz w:val="28"/>
          <w:szCs w:val="28"/>
        </w:rPr>
        <w:t>How it helps: Participating in collaborative data analysis sessions with colleagues allows teachers to share insights, discuss different interpretations of data, and learn from each other's experiences. This collaborative approach can help teachers identify patterns and trends in student data that they might have missed on their own and develop a more comprehensive understanding of student learning.</w:t>
      </w:r>
    </w:p>
    <w:p w14:paraId="247C04EE" w14:textId="5C828D3A" w:rsidR="0024554C" w:rsidRPr="0024554C" w:rsidRDefault="0024554C" w:rsidP="0024554C">
      <w:pPr>
        <w:rPr>
          <w:rFonts w:ascii="Aparajita" w:eastAsia="Times New Roman" w:hAnsi="Aparajita" w:cs="Aparajita"/>
          <w:color w:val="000000"/>
          <w:sz w:val="28"/>
          <w:szCs w:val="28"/>
        </w:rPr>
      </w:pPr>
      <w:r w:rsidRPr="00F2045F">
        <w:rPr>
          <w:rFonts w:ascii="Aparajita" w:eastAsia="Times New Roman" w:hAnsi="Aparajita" w:cs="Aparajita"/>
          <w:b/>
          <w:bCs/>
          <w:i/>
          <w:iCs/>
          <w:color w:val="000000"/>
          <w:sz w:val="36"/>
          <w:szCs w:val="36"/>
        </w:rPr>
        <w:t>Strategy 3:</w:t>
      </w:r>
      <w:r w:rsidRPr="0024554C">
        <w:rPr>
          <w:rFonts w:ascii="Aparajita" w:eastAsia="Times New Roman" w:hAnsi="Aparajita" w:cs="Aparajita"/>
          <w:color w:val="000000"/>
          <w:sz w:val="28"/>
          <w:szCs w:val="28"/>
        </w:rPr>
        <w:t xml:space="preserve"> Using Data Analysis Software:</w:t>
      </w:r>
    </w:p>
    <w:p w14:paraId="44D5D695" w14:textId="055FDFA4" w:rsidR="0024554C" w:rsidRPr="0024554C" w:rsidRDefault="0024554C" w:rsidP="0024554C">
      <w:pPr>
        <w:rPr>
          <w:rFonts w:ascii="Aparajita" w:eastAsia="Times New Roman" w:hAnsi="Aparajita" w:cs="Aparajita"/>
          <w:color w:val="000000"/>
          <w:sz w:val="28"/>
          <w:szCs w:val="28"/>
        </w:rPr>
      </w:pPr>
      <w:r w:rsidRPr="0024554C">
        <w:rPr>
          <w:rFonts w:ascii="Aparajita" w:eastAsia="Times New Roman" w:hAnsi="Aparajita" w:cs="Aparajita"/>
          <w:color w:val="000000"/>
          <w:sz w:val="28"/>
          <w:szCs w:val="28"/>
        </w:rPr>
        <w:lastRenderedPageBreak/>
        <w:t xml:space="preserve">How it helps: Learning to use data analysis software (e.g., spreadsheets, statistical packages) can streamline the process of </w:t>
      </w:r>
      <w:r w:rsidR="00A543E0" w:rsidRPr="0024554C">
        <w:rPr>
          <w:rFonts w:ascii="Aparajita" w:eastAsia="Times New Roman" w:hAnsi="Aparajita" w:cs="Aparajita"/>
          <w:color w:val="000000"/>
          <w:sz w:val="28"/>
          <w:szCs w:val="28"/>
        </w:rPr>
        <w:t>analysing</w:t>
      </w:r>
      <w:r w:rsidRPr="0024554C">
        <w:rPr>
          <w:rFonts w:ascii="Aparajita" w:eastAsia="Times New Roman" w:hAnsi="Aparajita" w:cs="Aparajita"/>
          <w:color w:val="000000"/>
          <w:sz w:val="28"/>
          <w:szCs w:val="28"/>
        </w:rPr>
        <w:t xml:space="preserve"> assessment data and generating reports. These tools can help teachers quickly identify areas where students are excelling or struggling, track student progress over time, and create visual representations of data to communicate findings to stakeholders.</w:t>
      </w:r>
    </w:p>
    <w:p w14:paraId="5A95EDD7" w14:textId="77777777" w:rsidR="0024554C" w:rsidRPr="0024554C" w:rsidRDefault="0024554C" w:rsidP="0024554C">
      <w:pPr>
        <w:rPr>
          <w:rFonts w:ascii="Aparajita" w:eastAsia="Times New Roman" w:hAnsi="Aparajita" w:cs="Aparajita"/>
          <w:color w:val="000000"/>
          <w:sz w:val="28"/>
          <w:szCs w:val="28"/>
        </w:rPr>
      </w:pPr>
    </w:p>
    <w:p w14:paraId="2ABBCF9C" w14:textId="77777777" w:rsidR="00B562B8" w:rsidRPr="00F2045F" w:rsidRDefault="0024554C" w:rsidP="0024554C">
      <w:pPr>
        <w:rPr>
          <w:rFonts w:ascii="Aparajita" w:eastAsia="Times New Roman" w:hAnsi="Aparajita" w:cs="Aparajita"/>
          <w:b/>
          <w:bCs/>
          <w:i/>
          <w:iCs/>
          <w:color w:val="000000"/>
          <w:sz w:val="36"/>
          <w:szCs w:val="36"/>
        </w:rPr>
      </w:pPr>
      <w:r w:rsidRPr="00F2045F">
        <w:rPr>
          <w:rFonts w:ascii="Aparajita" w:eastAsia="Times New Roman" w:hAnsi="Aparajita" w:cs="Aparajita"/>
          <w:b/>
          <w:bCs/>
          <w:i/>
          <w:iCs/>
          <w:color w:val="000000"/>
          <w:sz w:val="36"/>
          <w:szCs w:val="36"/>
        </w:rPr>
        <w:t>2. Communication Skills:</w:t>
      </w:r>
    </w:p>
    <w:p w14:paraId="2B506C84" w14:textId="468656C6" w:rsidR="0024554C" w:rsidRPr="0024554C" w:rsidRDefault="0024554C" w:rsidP="0024554C">
      <w:pPr>
        <w:rPr>
          <w:rFonts w:ascii="Aparajita" w:eastAsia="Times New Roman" w:hAnsi="Aparajita" w:cs="Aparajita"/>
          <w:color w:val="000000"/>
          <w:sz w:val="28"/>
          <w:szCs w:val="28"/>
        </w:rPr>
      </w:pPr>
      <w:r w:rsidRPr="00F2045F">
        <w:rPr>
          <w:rFonts w:ascii="Aparajita" w:eastAsia="Times New Roman" w:hAnsi="Aparajita" w:cs="Aparajita"/>
          <w:b/>
          <w:bCs/>
          <w:i/>
          <w:iCs/>
          <w:color w:val="000000"/>
          <w:sz w:val="36"/>
          <w:szCs w:val="36"/>
        </w:rPr>
        <w:t>Strategy 1:</w:t>
      </w:r>
      <w:r w:rsidRPr="0024554C">
        <w:rPr>
          <w:rFonts w:ascii="Aparajita" w:eastAsia="Times New Roman" w:hAnsi="Aparajita" w:cs="Aparajita"/>
          <w:color w:val="000000"/>
          <w:sz w:val="28"/>
          <w:szCs w:val="28"/>
        </w:rPr>
        <w:t xml:space="preserve"> Role-Playing and Practice:</w:t>
      </w:r>
    </w:p>
    <w:p w14:paraId="475FC464" w14:textId="0CF61863" w:rsidR="0024554C" w:rsidRPr="0024554C" w:rsidRDefault="0024554C" w:rsidP="0024554C">
      <w:pPr>
        <w:rPr>
          <w:rFonts w:ascii="Aparajita" w:eastAsia="Times New Roman" w:hAnsi="Aparajita" w:cs="Aparajita"/>
          <w:color w:val="000000"/>
          <w:sz w:val="28"/>
          <w:szCs w:val="28"/>
        </w:rPr>
      </w:pPr>
      <w:r w:rsidRPr="0024554C">
        <w:rPr>
          <w:rFonts w:ascii="Aparajita" w:eastAsia="Times New Roman" w:hAnsi="Aparajita" w:cs="Aparajita"/>
          <w:color w:val="000000"/>
          <w:sz w:val="28"/>
          <w:szCs w:val="28"/>
        </w:rPr>
        <w:t>How it helps: Engaging in role-playing exercises with colleagues can help teachers practice communicating assessment results and progress updates in a clear, constructive, and empathetic manner. These exercises can provide opportunities to refine communication techniques, anticipate potential questions or concerns, and develop effective strategies for addressing challenging conversations.</w:t>
      </w:r>
    </w:p>
    <w:p w14:paraId="507EEA8D" w14:textId="77777777" w:rsidR="00B562B8" w:rsidRDefault="0024554C" w:rsidP="0024554C">
      <w:pPr>
        <w:rPr>
          <w:rFonts w:ascii="Aparajita" w:eastAsia="Times New Roman" w:hAnsi="Aparajita" w:cs="Aparajita"/>
          <w:color w:val="000000"/>
          <w:sz w:val="28"/>
          <w:szCs w:val="28"/>
        </w:rPr>
      </w:pPr>
      <w:r w:rsidRPr="00F2045F">
        <w:rPr>
          <w:rFonts w:ascii="Aparajita" w:eastAsia="Times New Roman" w:hAnsi="Aparajita" w:cs="Aparajita"/>
          <w:b/>
          <w:bCs/>
          <w:i/>
          <w:iCs/>
          <w:color w:val="000000"/>
          <w:sz w:val="36"/>
          <w:szCs w:val="36"/>
        </w:rPr>
        <w:t>Strategy 2:</w:t>
      </w:r>
      <w:r w:rsidRPr="0024554C">
        <w:rPr>
          <w:rFonts w:ascii="Aparajita" w:eastAsia="Times New Roman" w:hAnsi="Aparajita" w:cs="Aparajita"/>
          <w:color w:val="000000"/>
          <w:sz w:val="28"/>
          <w:szCs w:val="28"/>
        </w:rPr>
        <w:t xml:space="preserve"> Observing Experienced Communicators:</w:t>
      </w:r>
    </w:p>
    <w:p w14:paraId="110F5754" w14:textId="683B92E3" w:rsidR="0024554C" w:rsidRPr="0024554C" w:rsidRDefault="0024554C" w:rsidP="0024554C">
      <w:pPr>
        <w:rPr>
          <w:rFonts w:ascii="Aparajita" w:eastAsia="Times New Roman" w:hAnsi="Aparajita" w:cs="Aparajita"/>
          <w:color w:val="000000"/>
          <w:sz w:val="28"/>
          <w:szCs w:val="28"/>
        </w:rPr>
      </w:pPr>
      <w:r w:rsidRPr="0024554C">
        <w:rPr>
          <w:rFonts w:ascii="Aparajita" w:eastAsia="Times New Roman" w:hAnsi="Aparajita" w:cs="Aparajita"/>
          <w:color w:val="000000"/>
          <w:sz w:val="28"/>
          <w:szCs w:val="28"/>
        </w:rPr>
        <w:t>How it helps: Observing experienced teachers or communication specialists during parent-teacher conferences or team meetings can provide valuable insights into effective communication strategies. By observing how skilled communicators handle different situations, teachers can learn new techniques for building rapport, conveying information clearly, and addressing concerns effectively.</w:t>
      </w:r>
    </w:p>
    <w:p w14:paraId="1495F3D5" w14:textId="1F870B04" w:rsidR="0024554C" w:rsidRPr="0024554C" w:rsidRDefault="0024554C" w:rsidP="0024554C">
      <w:pPr>
        <w:rPr>
          <w:rFonts w:ascii="Aparajita" w:eastAsia="Times New Roman" w:hAnsi="Aparajita" w:cs="Aparajita"/>
          <w:color w:val="000000"/>
          <w:sz w:val="28"/>
          <w:szCs w:val="28"/>
        </w:rPr>
      </w:pPr>
      <w:r w:rsidRPr="00C95911">
        <w:rPr>
          <w:rFonts w:ascii="Aparajita" w:eastAsia="Times New Roman" w:hAnsi="Aparajita" w:cs="Aparajita"/>
          <w:b/>
          <w:bCs/>
          <w:i/>
          <w:iCs/>
          <w:color w:val="000000"/>
          <w:sz w:val="36"/>
          <w:szCs w:val="36"/>
        </w:rPr>
        <w:t>Strategy 3:</w:t>
      </w:r>
      <w:r w:rsidRPr="0024554C">
        <w:rPr>
          <w:rFonts w:ascii="Aparajita" w:eastAsia="Times New Roman" w:hAnsi="Aparajita" w:cs="Aparajita"/>
          <w:color w:val="000000"/>
          <w:sz w:val="28"/>
          <w:szCs w:val="28"/>
        </w:rPr>
        <w:t xml:space="preserve"> Seeking Feedback on Communication Style:</w:t>
      </w:r>
    </w:p>
    <w:p w14:paraId="57B7DC56" w14:textId="5EF62BAA" w:rsidR="0024554C" w:rsidRPr="0024554C" w:rsidRDefault="0024554C" w:rsidP="0024554C">
      <w:pPr>
        <w:rPr>
          <w:rFonts w:ascii="Aparajita" w:eastAsia="Times New Roman" w:hAnsi="Aparajita" w:cs="Aparajita"/>
          <w:color w:val="000000"/>
          <w:sz w:val="28"/>
          <w:szCs w:val="28"/>
        </w:rPr>
      </w:pPr>
      <w:r w:rsidRPr="0024554C">
        <w:rPr>
          <w:rFonts w:ascii="Aparajita" w:eastAsia="Times New Roman" w:hAnsi="Aparajita" w:cs="Aparajita"/>
          <w:color w:val="000000"/>
          <w:sz w:val="28"/>
          <w:szCs w:val="28"/>
        </w:rPr>
        <w:t xml:space="preserve"> How it helps: Actively seeking feedback from colleagues, mentors, or supervisors on communication style can help teachers identify areas for improvement and develop a more effective and engaging communication approach. Constructive feedback can help teachers become more aware of their nonverbal cues, language choices, and overall communication impact.</w:t>
      </w:r>
    </w:p>
    <w:p w14:paraId="438CC4A8" w14:textId="77777777" w:rsidR="0024554C" w:rsidRPr="0024554C" w:rsidRDefault="0024554C" w:rsidP="0024554C">
      <w:pPr>
        <w:rPr>
          <w:rFonts w:ascii="Aparajita" w:eastAsia="Times New Roman" w:hAnsi="Aparajita" w:cs="Aparajita"/>
          <w:color w:val="000000"/>
          <w:sz w:val="28"/>
          <w:szCs w:val="28"/>
        </w:rPr>
      </w:pPr>
    </w:p>
    <w:p w14:paraId="4CFD0720" w14:textId="24F5F466" w:rsidR="0024554C" w:rsidRPr="00AB39CA" w:rsidRDefault="0024554C" w:rsidP="0024554C">
      <w:pPr>
        <w:rPr>
          <w:rFonts w:ascii="Aparajita" w:eastAsia="Times New Roman" w:hAnsi="Aparajita" w:cs="Aparajita"/>
          <w:b/>
          <w:bCs/>
          <w:i/>
          <w:iCs/>
          <w:color w:val="000000"/>
          <w:sz w:val="36"/>
          <w:szCs w:val="36"/>
        </w:rPr>
      </w:pPr>
      <w:r w:rsidRPr="00AB39CA">
        <w:rPr>
          <w:rFonts w:ascii="Aparajita" w:eastAsia="Times New Roman" w:hAnsi="Aparajita" w:cs="Aparajita"/>
          <w:b/>
          <w:bCs/>
          <w:i/>
          <w:iCs/>
          <w:color w:val="000000"/>
          <w:sz w:val="36"/>
          <w:szCs w:val="36"/>
        </w:rPr>
        <w:t>3. Adaptability and Flexibility:</w:t>
      </w:r>
    </w:p>
    <w:p w14:paraId="22073BA1" w14:textId="4CF34BB6" w:rsidR="0024554C" w:rsidRPr="0024554C" w:rsidRDefault="0024554C" w:rsidP="0024554C">
      <w:pPr>
        <w:rPr>
          <w:rFonts w:ascii="Aparajita" w:eastAsia="Times New Roman" w:hAnsi="Aparajita" w:cs="Aparajita"/>
          <w:color w:val="000000"/>
          <w:sz w:val="28"/>
          <w:szCs w:val="28"/>
        </w:rPr>
      </w:pPr>
      <w:r w:rsidRPr="00AB39CA">
        <w:rPr>
          <w:rFonts w:ascii="Aparajita" w:eastAsia="Times New Roman" w:hAnsi="Aparajita" w:cs="Aparajita"/>
          <w:b/>
          <w:bCs/>
          <w:i/>
          <w:iCs/>
          <w:color w:val="000000"/>
          <w:sz w:val="36"/>
          <w:szCs w:val="36"/>
        </w:rPr>
        <w:t>Strategy 1</w:t>
      </w:r>
      <w:r w:rsidRPr="0024554C">
        <w:rPr>
          <w:rFonts w:ascii="Aparajita" w:eastAsia="Times New Roman" w:hAnsi="Aparajita" w:cs="Aparajita"/>
          <w:color w:val="000000"/>
          <w:sz w:val="28"/>
          <w:szCs w:val="28"/>
        </w:rPr>
        <w:t>: Experimenting with Different Assessment Methods:</w:t>
      </w:r>
    </w:p>
    <w:p w14:paraId="0A8763A3" w14:textId="17E65B2B" w:rsidR="0024554C" w:rsidRPr="0024554C" w:rsidRDefault="0024554C" w:rsidP="0024554C">
      <w:pPr>
        <w:rPr>
          <w:rFonts w:ascii="Aparajita" w:eastAsia="Times New Roman" w:hAnsi="Aparajita" w:cs="Aparajita"/>
          <w:color w:val="000000"/>
          <w:sz w:val="28"/>
          <w:szCs w:val="28"/>
        </w:rPr>
      </w:pPr>
      <w:r w:rsidRPr="0024554C">
        <w:rPr>
          <w:rFonts w:ascii="Aparajita" w:eastAsia="Times New Roman" w:hAnsi="Aparajita" w:cs="Aparajita"/>
          <w:color w:val="000000"/>
          <w:sz w:val="28"/>
          <w:szCs w:val="28"/>
        </w:rPr>
        <w:t xml:space="preserve"> How it helps: Teachers can broaden their assessment toolkit by experimenting with a variety of assessment methods, such as performance-based assessments, portfolios, and self-assessments. This </w:t>
      </w:r>
      <w:r w:rsidRPr="0024554C">
        <w:rPr>
          <w:rFonts w:ascii="Aparajita" w:eastAsia="Times New Roman" w:hAnsi="Aparajita" w:cs="Aparajita"/>
          <w:color w:val="000000"/>
          <w:sz w:val="28"/>
          <w:szCs w:val="28"/>
        </w:rPr>
        <w:lastRenderedPageBreak/>
        <w:t>can help teachers identify alternative ways for students to demonstrate their learning and accommodate different learning styles and needs.</w:t>
      </w:r>
    </w:p>
    <w:p w14:paraId="6A5568F1" w14:textId="77777777" w:rsidR="00675917" w:rsidRDefault="00675917" w:rsidP="0024554C">
      <w:pPr>
        <w:rPr>
          <w:rFonts w:ascii="Aparajita" w:eastAsia="Times New Roman" w:hAnsi="Aparajita" w:cs="Aparajita"/>
          <w:color w:val="000000"/>
          <w:sz w:val="28"/>
          <w:szCs w:val="28"/>
        </w:rPr>
      </w:pPr>
    </w:p>
    <w:p w14:paraId="07061705" w14:textId="0080DAC5" w:rsidR="0024554C" w:rsidRPr="0024554C" w:rsidRDefault="0024554C" w:rsidP="0024554C">
      <w:pPr>
        <w:rPr>
          <w:rFonts w:ascii="Aparajita" w:eastAsia="Times New Roman" w:hAnsi="Aparajita" w:cs="Aparajita"/>
          <w:color w:val="000000"/>
          <w:sz w:val="28"/>
          <w:szCs w:val="28"/>
        </w:rPr>
      </w:pPr>
      <w:r w:rsidRPr="00675917">
        <w:rPr>
          <w:rFonts w:ascii="Aparajita" w:eastAsia="Times New Roman" w:hAnsi="Aparajita" w:cs="Aparajita"/>
          <w:b/>
          <w:bCs/>
          <w:i/>
          <w:iCs/>
          <w:color w:val="000000"/>
          <w:sz w:val="36"/>
          <w:szCs w:val="36"/>
        </w:rPr>
        <w:t>Strategy 2:</w:t>
      </w:r>
      <w:r w:rsidRPr="0024554C">
        <w:rPr>
          <w:rFonts w:ascii="Aparajita" w:eastAsia="Times New Roman" w:hAnsi="Aparajita" w:cs="Aparajita"/>
          <w:color w:val="000000"/>
          <w:sz w:val="28"/>
          <w:szCs w:val="28"/>
        </w:rPr>
        <w:t xml:space="preserve"> Reflective Practice:</w:t>
      </w:r>
    </w:p>
    <w:p w14:paraId="0FADD424" w14:textId="30BA35F0" w:rsidR="0024554C" w:rsidRPr="0024554C" w:rsidRDefault="0024554C" w:rsidP="0024554C">
      <w:pPr>
        <w:rPr>
          <w:rFonts w:ascii="Aparajita" w:eastAsia="Times New Roman" w:hAnsi="Aparajita" w:cs="Aparajita"/>
          <w:color w:val="000000"/>
          <w:sz w:val="28"/>
          <w:szCs w:val="28"/>
        </w:rPr>
      </w:pPr>
      <w:r w:rsidRPr="0024554C">
        <w:rPr>
          <w:rFonts w:ascii="Aparajita" w:eastAsia="Times New Roman" w:hAnsi="Aparajita" w:cs="Aparajita"/>
          <w:color w:val="000000"/>
          <w:sz w:val="28"/>
          <w:szCs w:val="28"/>
        </w:rPr>
        <w:t xml:space="preserve"> How it helps: Regularly reflecting on teaching practices and assessment strategies can help teachers identify areas where they can be more adaptable and responsive to student needs. By reflecting on what works well and what doesn't, teachers can develop a more nuanced understanding of their students and tailor their instruction and assessment approaches accordingly.</w:t>
      </w:r>
    </w:p>
    <w:p w14:paraId="1AB01AD5" w14:textId="0B7C7010" w:rsidR="0024554C" w:rsidRPr="0024554C" w:rsidRDefault="0024554C" w:rsidP="0024554C">
      <w:pPr>
        <w:rPr>
          <w:rFonts w:ascii="Aparajita" w:eastAsia="Times New Roman" w:hAnsi="Aparajita" w:cs="Aparajita"/>
          <w:color w:val="000000"/>
          <w:sz w:val="28"/>
          <w:szCs w:val="28"/>
        </w:rPr>
      </w:pPr>
      <w:r w:rsidRPr="00675917">
        <w:rPr>
          <w:rFonts w:ascii="Aparajita" w:eastAsia="Times New Roman" w:hAnsi="Aparajita" w:cs="Aparajita"/>
          <w:b/>
          <w:bCs/>
          <w:i/>
          <w:iCs/>
          <w:color w:val="000000"/>
          <w:sz w:val="36"/>
          <w:szCs w:val="36"/>
        </w:rPr>
        <w:t>Strategy 3</w:t>
      </w:r>
      <w:r w:rsidRPr="0024554C">
        <w:rPr>
          <w:rFonts w:ascii="Aparajita" w:eastAsia="Times New Roman" w:hAnsi="Aparajita" w:cs="Aparajita"/>
          <w:color w:val="000000"/>
          <w:sz w:val="28"/>
          <w:szCs w:val="28"/>
        </w:rPr>
        <w:t>: Collaboration with Special Education Staff:</w:t>
      </w:r>
    </w:p>
    <w:p w14:paraId="39057269" w14:textId="02C89083" w:rsidR="00D57EC1" w:rsidRDefault="0024554C">
      <w:pPr>
        <w:rPr>
          <w:rFonts w:ascii="Aparajita" w:eastAsia="Times New Roman" w:hAnsi="Aparajita" w:cs="Aparajita"/>
          <w:color w:val="000000"/>
          <w:sz w:val="28"/>
          <w:szCs w:val="28"/>
        </w:rPr>
      </w:pPr>
      <w:r w:rsidRPr="0024554C">
        <w:rPr>
          <w:rFonts w:ascii="Aparajita" w:eastAsia="Times New Roman" w:hAnsi="Aparajita" w:cs="Aparajita"/>
          <w:color w:val="000000"/>
          <w:sz w:val="28"/>
          <w:szCs w:val="28"/>
        </w:rPr>
        <w:t>How it helps: Collaborating with special education teachers and support staff can provide valuable insights into how to adapt instruction and assessment for students with diverse learning needs. Special education professionals can share strategies for differentiating instruction, modifying assessments, and providing accommodations to ensure that all students have the opportunity to succeed.</w:t>
      </w:r>
    </w:p>
    <w:p w14:paraId="4CC090DF" w14:textId="77777777" w:rsidR="00414AFA" w:rsidRDefault="00414AFA">
      <w:pPr>
        <w:rPr>
          <w:rFonts w:ascii="Aparajita" w:eastAsia="Times New Roman" w:hAnsi="Aparajita" w:cs="Aparajita"/>
          <w:color w:val="000000"/>
          <w:sz w:val="28"/>
          <w:szCs w:val="28"/>
        </w:rPr>
      </w:pPr>
    </w:p>
    <w:p w14:paraId="12DB1962" w14:textId="24775A66" w:rsidR="00EA4A39" w:rsidRDefault="00EA4A39">
      <w:pPr>
        <w:rPr>
          <w:rFonts w:ascii="Aparajita" w:eastAsia="Times New Roman" w:hAnsi="Aparajita" w:cs="Aparajita"/>
          <w:color w:val="000000"/>
          <w:sz w:val="28"/>
          <w:szCs w:val="28"/>
        </w:rPr>
      </w:pPr>
      <w:r w:rsidRPr="00EA4A39">
        <w:rPr>
          <w:rFonts w:ascii="Aparajita" w:eastAsia="Times New Roman" w:hAnsi="Aparajita" w:cs="Aparajita"/>
          <w:b/>
          <w:bCs/>
          <w:i/>
          <w:iCs/>
          <w:color w:val="000000"/>
          <w:sz w:val="36"/>
          <w:szCs w:val="36"/>
          <w:u w:val="single"/>
        </w:rPr>
        <w:t>References</w:t>
      </w:r>
      <w:r>
        <w:rPr>
          <w:rFonts w:ascii="Aparajita" w:eastAsia="Times New Roman" w:hAnsi="Aparajita" w:cs="Aparajita"/>
          <w:color w:val="000000"/>
          <w:sz w:val="28"/>
          <w:szCs w:val="28"/>
        </w:rPr>
        <w:t>:</w:t>
      </w:r>
    </w:p>
    <w:p w14:paraId="1CAD4E9B" w14:textId="77777777" w:rsidR="003F42B5" w:rsidRDefault="003F42B5">
      <w:pPr>
        <w:pStyle w:val="NormalWeb"/>
        <w:spacing w:before="0" w:beforeAutospacing="0" w:after="0" w:afterAutospacing="0" w:line="480" w:lineRule="atLeast"/>
        <w:ind w:left="720" w:hanging="720"/>
        <w:rPr>
          <w:color w:val="000000"/>
        </w:rPr>
      </w:pPr>
      <w:r>
        <w:rPr>
          <w:i/>
          <w:iCs/>
          <w:color w:val="000000"/>
        </w:rPr>
        <w:t>Primary Teacher Guide: Duties, Qualifications and Career Paths - CER</w:t>
      </w:r>
      <w:r>
        <w:rPr>
          <w:rStyle w:val="apple-converted-space"/>
          <w:color w:val="000000"/>
        </w:rPr>
        <w:t> </w:t>
      </w:r>
      <w:r>
        <w:rPr>
          <w:color w:val="000000"/>
        </w:rPr>
        <w:t>(2024).</w:t>
      </w:r>
      <w:r>
        <w:rPr>
          <w:rStyle w:val="apple-converted-space"/>
          <w:color w:val="000000"/>
        </w:rPr>
        <w:t> </w:t>
      </w:r>
      <w:r>
        <w:rPr>
          <w:rStyle w:val="url"/>
          <w:color w:val="000000"/>
        </w:rPr>
        <w:t>https://cer.co.uk/candidates/teacher-jobs/primary-teacher-guide-duties-qualifications-and-career-paths/</w:t>
      </w:r>
      <w:r>
        <w:rPr>
          <w:color w:val="000000"/>
        </w:rPr>
        <w:t>.</w:t>
      </w:r>
    </w:p>
    <w:p w14:paraId="54E12A44" w14:textId="77777777" w:rsidR="003F42B5" w:rsidRDefault="003F42B5">
      <w:pPr>
        <w:rPr>
          <w:rFonts w:ascii="Aparajita" w:eastAsia="Times New Roman" w:hAnsi="Aparajita" w:cs="Aparajita"/>
          <w:color w:val="000000"/>
          <w:sz w:val="28"/>
          <w:szCs w:val="28"/>
        </w:rPr>
      </w:pPr>
    </w:p>
    <w:p w14:paraId="775DC637" w14:textId="70D3A503" w:rsidR="00172592" w:rsidRDefault="00172592">
      <w:pPr>
        <w:pStyle w:val="NormalWeb"/>
        <w:spacing w:before="0" w:beforeAutospacing="0" w:after="0" w:afterAutospacing="0" w:line="480" w:lineRule="atLeast"/>
        <w:ind w:left="720" w:hanging="720"/>
        <w:rPr>
          <w:color w:val="000000"/>
        </w:rPr>
      </w:pPr>
      <w:r>
        <w:rPr>
          <w:i/>
          <w:iCs/>
          <w:color w:val="000000"/>
        </w:rPr>
        <w:t>Become a primary school teacher</w:t>
      </w:r>
      <w:r w:rsidR="00311010">
        <w:rPr>
          <w:color w:val="000000"/>
        </w:rPr>
        <w:t xml:space="preserve"> </w:t>
      </w:r>
      <w:r>
        <w:rPr>
          <w:rStyle w:val="url"/>
          <w:color w:val="000000"/>
        </w:rPr>
        <w:t>https://getintoteaching.education.gov.uk/life-as-a-teacher/age-groups-and-specialisms/primary</w:t>
      </w:r>
      <w:r>
        <w:rPr>
          <w:color w:val="000000"/>
        </w:rPr>
        <w:t>.</w:t>
      </w:r>
    </w:p>
    <w:p w14:paraId="78C6F2F3" w14:textId="3BE641AA" w:rsidR="00EA4A39" w:rsidRDefault="00EA4A39">
      <w:pPr>
        <w:rPr>
          <w:rFonts w:ascii="Aparajita" w:eastAsia="Times New Roman" w:hAnsi="Aparajita" w:cs="Aparajita"/>
          <w:color w:val="000000"/>
          <w:sz w:val="28"/>
          <w:szCs w:val="28"/>
        </w:rPr>
      </w:pPr>
    </w:p>
    <w:p w14:paraId="557B3365" w14:textId="17D0C3D2" w:rsidR="0056716E" w:rsidRDefault="0056716E">
      <w:pPr>
        <w:pStyle w:val="NormalWeb"/>
        <w:spacing w:before="0" w:beforeAutospacing="0" w:after="0" w:afterAutospacing="0" w:line="480" w:lineRule="atLeast"/>
        <w:ind w:left="720" w:hanging="720"/>
        <w:rPr>
          <w:color w:val="000000"/>
        </w:rPr>
      </w:pPr>
      <w:r>
        <w:rPr>
          <w:i/>
          <w:iCs/>
          <w:color w:val="000000"/>
        </w:rPr>
        <w:t xml:space="preserve">Job </w:t>
      </w:r>
      <w:r w:rsidR="00846F3A">
        <w:rPr>
          <w:i/>
          <w:iCs/>
          <w:color w:val="000000"/>
        </w:rPr>
        <w:t>information</w:t>
      </w:r>
      <w:r w:rsidR="00846F3A">
        <w:rPr>
          <w:rStyle w:val="apple-converted-space"/>
          <w:color w:val="000000"/>
        </w:rPr>
        <w:t xml:space="preserve"> https://careerswales.gov.wales/job-information/primary-teacher/skills-and-qualities</w:t>
      </w:r>
      <w:r>
        <w:rPr>
          <w:color w:val="000000"/>
        </w:rPr>
        <w:t>.</w:t>
      </w:r>
    </w:p>
    <w:p w14:paraId="5D138522" w14:textId="77777777" w:rsidR="00311010" w:rsidRDefault="00311010">
      <w:pPr>
        <w:rPr>
          <w:rFonts w:ascii="Aparajita" w:eastAsia="Times New Roman" w:hAnsi="Aparajita" w:cs="Aparajita"/>
          <w:color w:val="000000"/>
          <w:sz w:val="28"/>
          <w:szCs w:val="28"/>
        </w:rPr>
      </w:pPr>
    </w:p>
    <w:p w14:paraId="0E67CE29" w14:textId="77777777" w:rsidR="008940E2" w:rsidRDefault="008940E2">
      <w:pPr>
        <w:rPr>
          <w:rFonts w:ascii="Aparajita" w:eastAsia="Times New Roman" w:hAnsi="Aparajita" w:cs="Aparajita"/>
          <w:color w:val="000000"/>
          <w:sz w:val="28"/>
          <w:szCs w:val="28"/>
        </w:rPr>
      </w:pPr>
    </w:p>
    <w:p w14:paraId="55407393" w14:textId="77777777" w:rsidR="00D17984" w:rsidRDefault="00735547" w:rsidP="00735547">
      <w:pPr>
        <w:rPr>
          <w:rFonts w:ascii="Aparajita" w:eastAsia="Times New Roman" w:hAnsi="Aparajita" w:cs="Aparajita"/>
          <w:color w:val="000000"/>
          <w:sz w:val="28"/>
          <w:szCs w:val="28"/>
        </w:rPr>
      </w:pPr>
      <w:r w:rsidRPr="00735547">
        <w:rPr>
          <w:rFonts w:ascii="Aparajita" w:eastAsia="Times New Roman" w:hAnsi="Aparajita" w:cs="Aparajita"/>
          <w:color w:val="000000"/>
          <w:sz w:val="28"/>
          <w:szCs w:val="28"/>
        </w:rPr>
        <w:t xml:space="preserve"> Alexander, R. (2020). *A Dialogic Teaching Companion*. </w:t>
      </w:r>
      <w:r w:rsidR="0027022F" w:rsidRPr="00735547">
        <w:rPr>
          <w:rFonts w:ascii="Aparajita" w:eastAsia="Times New Roman" w:hAnsi="Aparajita" w:cs="Aparajita"/>
          <w:color w:val="000000"/>
          <w:sz w:val="28"/>
          <w:szCs w:val="28"/>
        </w:rPr>
        <w:t>Rout-ledge</w:t>
      </w:r>
      <w:r w:rsidRPr="00735547">
        <w:rPr>
          <w:rFonts w:ascii="Aparajita" w:eastAsia="Times New Roman" w:hAnsi="Aparajita" w:cs="Aparajita"/>
          <w:color w:val="000000"/>
          <w:sz w:val="28"/>
          <w:szCs w:val="28"/>
        </w:rPr>
        <w:t>.</w:t>
      </w:r>
    </w:p>
    <w:p w14:paraId="181B5F36" w14:textId="48A74CF7" w:rsidR="00735547" w:rsidRPr="00735547" w:rsidRDefault="00735547" w:rsidP="00735547">
      <w:pPr>
        <w:rPr>
          <w:rFonts w:ascii="Aparajita" w:eastAsia="Times New Roman" w:hAnsi="Aparajita" w:cs="Aparajita"/>
          <w:color w:val="000000"/>
          <w:sz w:val="28"/>
          <w:szCs w:val="28"/>
        </w:rPr>
      </w:pPr>
      <w:r w:rsidRPr="00735547">
        <w:rPr>
          <w:rFonts w:ascii="Aparajita" w:eastAsia="Times New Roman" w:hAnsi="Aparajita" w:cs="Aparajita"/>
          <w:color w:val="000000"/>
          <w:sz w:val="28"/>
          <w:szCs w:val="28"/>
        </w:rPr>
        <w:lastRenderedPageBreak/>
        <w:t xml:space="preserve">Arthur, J., &amp; Cremin, T. (Eds.). (2021). *Learning to Teach in the Primary School*. </w:t>
      </w:r>
      <w:r w:rsidR="0027022F" w:rsidRPr="00735547">
        <w:rPr>
          <w:rFonts w:ascii="Aparajita" w:eastAsia="Times New Roman" w:hAnsi="Aparajita" w:cs="Aparajita"/>
          <w:color w:val="000000"/>
          <w:sz w:val="28"/>
          <w:szCs w:val="28"/>
        </w:rPr>
        <w:t>Rout-ledge</w:t>
      </w:r>
    </w:p>
    <w:p w14:paraId="6D206B9D" w14:textId="1172CEED" w:rsidR="00735547" w:rsidRPr="00735547" w:rsidRDefault="00735547" w:rsidP="00735547">
      <w:pPr>
        <w:rPr>
          <w:rFonts w:ascii="Aparajita" w:eastAsia="Times New Roman" w:hAnsi="Aparajita" w:cs="Aparajita"/>
          <w:color w:val="000000"/>
          <w:sz w:val="28"/>
          <w:szCs w:val="28"/>
        </w:rPr>
      </w:pPr>
    </w:p>
    <w:p w14:paraId="0FCD58F1" w14:textId="73C26F14" w:rsidR="00735547" w:rsidRPr="00735547" w:rsidRDefault="00735547" w:rsidP="00735547">
      <w:pPr>
        <w:rPr>
          <w:rFonts w:ascii="Aparajita" w:eastAsia="Times New Roman" w:hAnsi="Aparajita" w:cs="Aparajita"/>
          <w:color w:val="000000"/>
          <w:sz w:val="28"/>
          <w:szCs w:val="28"/>
        </w:rPr>
      </w:pPr>
      <w:r w:rsidRPr="00735547">
        <w:rPr>
          <w:rFonts w:ascii="Aparajita" w:eastAsia="Times New Roman" w:hAnsi="Aparajita" w:cs="Aparajita"/>
          <w:color w:val="000000"/>
          <w:sz w:val="28"/>
          <w:szCs w:val="28"/>
        </w:rPr>
        <w:t xml:space="preserve"> </w:t>
      </w:r>
      <w:r w:rsidRPr="00735547">
        <w:rPr>
          <w:rFonts w:ascii="Cambria" w:eastAsia="Times New Roman" w:hAnsi="Cambria" w:cs="Cambria"/>
          <w:color w:val="000000"/>
          <w:sz w:val="28"/>
          <w:szCs w:val="28"/>
        </w:rPr>
        <w:t>сферіив</w:t>
      </w:r>
      <w:r w:rsidRPr="00735547">
        <w:rPr>
          <w:rFonts w:ascii="Aparajita" w:eastAsia="Times New Roman" w:hAnsi="Aparajita" w:cs="Aparajita"/>
          <w:color w:val="000000"/>
          <w:sz w:val="28"/>
          <w:szCs w:val="28"/>
        </w:rPr>
        <w:t xml:space="preserve">, </w:t>
      </w:r>
      <w:r w:rsidRPr="00735547">
        <w:rPr>
          <w:rFonts w:ascii="Cambria" w:eastAsia="Times New Roman" w:hAnsi="Cambria" w:cs="Cambria"/>
          <w:color w:val="000000"/>
          <w:sz w:val="28"/>
          <w:szCs w:val="28"/>
        </w:rPr>
        <w:t>К</w:t>
      </w:r>
      <w:r w:rsidRPr="00735547">
        <w:rPr>
          <w:rFonts w:ascii="Aparajita" w:eastAsia="Times New Roman" w:hAnsi="Aparajita" w:cs="Aparajita"/>
          <w:color w:val="000000"/>
          <w:sz w:val="28"/>
          <w:szCs w:val="28"/>
        </w:rPr>
        <w:t>., &amp; Jones, L. (2019).** *Creative teaching: activities and games for language classes*. Helbling Languages.</w:t>
      </w:r>
    </w:p>
    <w:p w14:paraId="53D9CAD3" w14:textId="77777777" w:rsidR="00735547" w:rsidRPr="00735547" w:rsidRDefault="00735547" w:rsidP="00735547">
      <w:pPr>
        <w:rPr>
          <w:rFonts w:ascii="Aparajita" w:eastAsia="Times New Roman" w:hAnsi="Aparajita" w:cs="Aparajita"/>
          <w:color w:val="000000"/>
          <w:sz w:val="28"/>
          <w:szCs w:val="28"/>
        </w:rPr>
      </w:pPr>
    </w:p>
    <w:p w14:paraId="6546E01C" w14:textId="79B54638" w:rsidR="00735547" w:rsidRPr="00735547" w:rsidRDefault="00735547" w:rsidP="00735547">
      <w:pPr>
        <w:rPr>
          <w:rFonts w:ascii="Aparajita" w:eastAsia="Times New Roman" w:hAnsi="Aparajita" w:cs="Aparajita"/>
          <w:color w:val="000000"/>
          <w:sz w:val="28"/>
          <w:szCs w:val="28"/>
        </w:rPr>
      </w:pPr>
      <w:r w:rsidRPr="00735547">
        <w:rPr>
          <w:rFonts w:ascii="Aparajita" w:eastAsia="Times New Roman" w:hAnsi="Aparajita" w:cs="Aparajita"/>
          <w:color w:val="000000"/>
          <w:sz w:val="28"/>
          <w:szCs w:val="28"/>
        </w:rPr>
        <w:t xml:space="preserve">    * </w:t>
      </w:r>
    </w:p>
    <w:p w14:paraId="219E2F80" w14:textId="77777777" w:rsidR="00414AFA" w:rsidRPr="00AC2143" w:rsidRDefault="00414AFA">
      <w:pPr>
        <w:rPr>
          <w:rFonts w:ascii="Aparajita" w:eastAsia="Times New Roman" w:hAnsi="Aparajita" w:cs="Aparajita"/>
          <w:color w:val="000000"/>
          <w:sz w:val="28"/>
          <w:szCs w:val="28"/>
        </w:rPr>
      </w:pPr>
    </w:p>
    <w:sectPr w:rsidR="00414AFA" w:rsidRPr="00AC21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Aparajita">
    <w:panose1 w:val="02020603050405020304"/>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6A9C"/>
    <w:rsid w:val="00023DB1"/>
    <w:rsid w:val="00032CEC"/>
    <w:rsid w:val="001172CD"/>
    <w:rsid w:val="00171E4C"/>
    <w:rsid w:val="00172592"/>
    <w:rsid w:val="001A697D"/>
    <w:rsid w:val="0024554C"/>
    <w:rsid w:val="002629DA"/>
    <w:rsid w:val="0027022F"/>
    <w:rsid w:val="002829DE"/>
    <w:rsid w:val="00311010"/>
    <w:rsid w:val="00314DEA"/>
    <w:rsid w:val="00360211"/>
    <w:rsid w:val="00381B54"/>
    <w:rsid w:val="003E6A9C"/>
    <w:rsid w:val="003F42B5"/>
    <w:rsid w:val="00414AFA"/>
    <w:rsid w:val="00425C51"/>
    <w:rsid w:val="00444403"/>
    <w:rsid w:val="00457331"/>
    <w:rsid w:val="00547AD9"/>
    <w:rsid w:val="0056716E"/>
    <w:rsid w:val="005B582B"/>
    <w:rsid w:val="005C78F7"/>
    <w:rsid w:val="00650B73"/>
    <w:rsid w:val="00672D15"/>
    <w:rsid w:val="00675917"/>
    <w:rsid w:val="00696F0B"/>
    <w:rsid w:val="006A72CA"/>
    <w:rsid w:val="006F247F"/>
    <w:rsid w:val="007169EA"/>
    <w:rsid w:val="00735547"/>
    <w:rsid w:val="00735D4E"/>
    <w:rsid w:val="0082689B"/>
    <w:rsid w:val="00846F3A"/>
    <w:rsid w:val="00852460"/>
    <w:rsid w:val="0086030F"/>
    <w:rsid w:val="0086312B"/>
    <w:rsid w:val="008940E2"/>
    <w:rsid w:val="0090147E"/>
    <w:rsid w:val="00930537"/>
    <w:rsid w:val="00944CFE"/>
    <w:rsid w:val="00945392"/>
    <w:rsid w:val="00985D99"/>
    <w:rsid w:val="009B371D"/>
    <w:rsid w:val="009D1879"/>
    <w:rsid w:val="009E5907"/>
    <w:rsid w:val="00A543E0"/>
    <w:rsid w:val="00A63B48"/>
    <w:rsid w:val="00AB39CA"/>
    <w:rsid w:val="00AC2143"/>
    <w:rsid w:val="00B562B8"/>
    <w:rsid w:val="00BD5BAE"/>
    <w:rsid w:val="00C10CCB"/>
    <w:rsid w:val="00C90CB1"/>
    <w:rsid w:val="00C95911"/>
    <w:rsid w:val="00CD46E0"/>
    <w:rsid w:val="00CE44A7"/>
    <w:rsid w:val="00D17984"/>
    <w:rsid w:val="00D20811"/>
    <w:rsid w:val="00D57EC1"/>
    <w:rsid w:val="00DA5BEA"/>
    <w:rsid w:val="00DC43EC"/>
    <w:rsid w:val="00DF7265"/>
    <w:rsid w:val="00E620C8"/>
    <w:rsid w:val="00EA4A39"/>
    <w:rsid w:val="00EB0B98"/>
    <w:rsid w:val="00F2045F"/>
    <w:rsid w:val="00F255B5"/>
    <w:rsid w:val="00F70634"/>
    <w:rsid w:val="00FC41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DAAEE32"/>
  <w15:chartTrackingRefBased/>
  <w15:docId w15:val="{B37CB781-2A0F-114B-ADE3-BCFF5497FA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6A9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E6A9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E6A9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E6A9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E6A9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E6A9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E6A9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E6A9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E6A9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6A9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E6A9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E6A9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E6A9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E6A9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E6A9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E6A9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E6A9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E6A9C"/>
    <w:rPr>
      <w:rFonts w:eastAsiaTheme="majorEastAsia" w:cstheme="majorBidi"/>
      <w:color w:val="272727" w:themeColor="text1" w:themeTint="D8"/>
    </w:rPr>
  </w:style>
  <w:style w:type="paragraph" w:styleId="Title">
    <w:name w:val="Title"/>
    <w:basedOn w:val="Normal"/>
    <w:next w:val="Normal"/>
    <w:link w:val="TitleChar"/>
    <w:uiPriority w:val="10"/>
    <w:qFormat/>
    <w:rsid w:val="003E6A9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6A9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E6A9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E6A9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E6A9C"/>
    <w:pPr>
      <w:spacing w:before="160"/>
      <w:jc w:val="center"/>
    </w:pPr>
    <w:rPr>
      <w:i/>
      <w:iCs/>
      <w:color w:val="404040" w:themeColor="text1" w:themeTint="BF"/>
    </w:rPr>
  </w:style>
  <w:style w:type="character" w:customStyle="1" w:styleId="QuoteChar">
    <w:name w:val="Quote Char"/>
    <w:basedOn w:val="DefaultParagraphFont"/>
    <w:link w:val="Quote"/>
    <w:uiPriority w:val="29"/>
    <w:rsid w:val="003E6A9C"/>
    <w:rPr>
      <w:i/>
      <w:iCs/>
      <w:color w:val="404040" w:themeColor="text1" w:themeTint="BF"/>
    </w:rPr>
  </w:style>
  <w:style w:type="paragraph" w:styleId="ListParagraph">
    <w:name w:val="List Paragraph"/>
    <w:basedOn w:val="Normal"/>
    <w:uiPriority w:val="34"/>
    <w:qFormat/>
    <w:rsid w:val="003E6A9C"/>
    <w:pPr>
      <w:ind w:left="720"/>
      <w:contextualSpacing/>
    </w:pPr>
  </w:style>
  <w:style w:type="character" w:styleId="IntenseEmphasis">
    <w:name w:val="Intense Emphasis"/>
    <w:basedOn w:val="DefaultParagraphFont"/>
    <w:uiPriority w:val="21"/>
    <w:qFormat/>
    <w:rsid w:val="003E6A9C"/>
    <w:rPr>
      <w:i/>
      <w:iCs/>
      <w:color w:val="0F4761" w:themeColor="accent1" w:themeShade="BF"/>
    </w:rPr>
  </w:style>
  <w:style w:type="paragraph" w:styleId="IntenseQuote">
    <w:name w:val="Intense Quote"/>
    <w:basedOn w:val="Normal"/>
    <w:next w:val="Normal"/>
    <w:link w:val="IntenseQuoteChar"/>
    <w:uiPriority w:val="30"/>
    <w:qFormat/>
    <w:rsid w:val="003E6A9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E6A9C"/>
    <w:rPr>
      <w:i/>
      <w:iCs/>
      <w:color w:val="0F4761" w:themeColor="accent1" w:themeShade="BF"/>
    </w:rPr>
  </w:style>
  <w:style w:type="character" w:styleId="IntenseReference">
    <w:name w:val="Intense Reference"/>
    <w:basedOn w:val="DefaultParagraphFont"/>
    <w:uiPriority w:val="32"/>
    <w:qFormat/>
    <w:rsid w:val="003E6A9C"/>
    <w:rPr>
      <w:b/>
      <w:bCs/>
      <w:smallCaps/>
      <w:color w:val="0F4761" w:themeColor="accent1" w:themeShade="BF"/>
      <w:spacing w:val="5"/>
    </w:rPr>
  </w:style>
  <w:style w:type="paragraph" w:customStyle="1" w:styleId="p1">
    <w:name w:val="p1"/>
    <w:basedOn w:val="Normal"/>
    <w:rsid w:val="0086030F"/>
    <w:pPr>
      <w:spacing w:after="0" w:line="240" w:lineRule="auto"/>
    </w:pPr>
    <w:rPr>
      <w:rFonts w:ascii=".AppleSystemUIFont" w:hAnsi=".AppleSystemUIFont" w:cs="Times New Roman"/>
      <w:kern w:val="0"/>
      <w:sz w:val="31"/>
      <w:szCs w:val="31"/>
      <w14:ligatures w14:val="none"/>
    </w:rPr>
  </w:style>
  <w:style w:type="character" w:customStyle="1" w:styleId="s1">
    <w:name w:val="s1"/>
    <w:basedOn w:val="DefaultParagraphFont"/>
    <w:rsid w:val="0086030F"/>
    <w:rPr>
      <w:rFonts w:ascii="UICTFontTextStyleBody" w:hAnsi="UICTFontTextStyleBody" w:hint="default"/>
      <w:b w:val="0"/>
      <w:bCs w:val="0"/>
      <w:i w:val="0"/>
      <w:iCs w:val="0"/>
      <w:sz w:val="31"/>
      <w:szCs w:val="31"/>
    </w:rPr>
  </w:style>
  <w:style w:type="paragraph" w:styleId="NormalWeb">
    <w:name w:val="Normal (Web)"/>
    <w:basedOn w:val="Normal"/>
    <w:uiPriority w:val="99"/>
    <w:semiHidden/>
    <w:unhideWhenUsed/>
    <w:rsid w:val="003F42B5"/>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3F42B5"/>
  </w:style>
  <w:style w:type="character" w:customStyle="1" w:styleId="url">
    <w:name w:val="url"/>
    <w:basedOn w:val="DefaultParagraphFont"/>
    <w:rsid w:val="003F42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1602</Words>
  <Characters>9132</Characters>
  <Application>Microsoft Office Word</Application>
  <DocSecurity>0</DocSecurity>
  <Lines>76</Lines>
  <Paragraphs>21</Paragraphs>
  <ScaleCrop>false</ScaleCrop>
  <Company/>
  <LinksUpToDate>false</LinksUpToDate>
  <CharactersWithSpaces>10713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Muminah Mahmood (2516061)</dc:creator>
  <cp:keywords/>
  <dc:description/>
  <cp:lastModifiedBy>Muminah Mahmood (2516061)</cp:lastModifiedBy>
  <cp:revision>2</cp:revision>
  <dcterms:created xsi:type="dcterms:W3CDTF">2025-11-20T20:15:00Z</dcterms:created>
  <dcterms:modified xsi:type="dcterms:W3CDTF">2025-11-20T20:15:00Z</dcterms:modified>
</cp:coreProperties>
</file>