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02">
      <w:pPr>
        <w:spacing w:line="48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 critical evaluation and the identification of next teaching and learning steps focusing on a case study of an individual learner or a group of learners, based on an observed critical incident.</w:t>
      </w:r>
    </w:p>
    <w:p w:rsidR="00000000" w:rsidDel="00000000" w:rsidP="00000000" w:rsidRDefault="00000000" w:rsidRPr="00000000" w14:paraId="00000003">
      <w:pPr>
        <w:spacing w:line="480" w:lineRule="auto"/>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 </w:t>
      </w:r>
    </w:p>
    <w:p w:rsidR="00000000" w:rsidDel="00000000" w:rsidP="00000000" w:rsidRDefault="00000000" w:rsidRPr="00000000" w14:paraId="00000004">
      <w:pPr>
        <w:spacing w:line="480" w:lineRule="auto"/>
        <w:rPr>
          <w:rFonts w:ascii="Calibri" w:cs="Calibri" w:eastAsia="Calibri" w:hAnsi="Calibri"/>
          <w:sz w:val="24"/>
          <w:szCs w:val="24"/>
          <w:u w:val="single"/>
        </w:rPr>
      </w:pPr>
      <w:r w:rsidDel="00000000" w:rsidR="00000000" w:rsidRPr="00000000">
        <w:rPr>
          <w:rFonts w:ascii="Calibri" w:cs="Calibri" w:eastAsia="Calibri" w:hAnsi="Calibri"/>
          <w:b w:val="1"/>
          <w:sz w:val="24"/>
          <w:szCs w:val="24"/>
          <w:u w:val="single"/>
          <w:rtl w:val="0"/>
        </w:rPr>
        <w:t xml:space="preserve">Introduction </w:t>
      </w:r>
      <w:r w:rsidDel="00000000" w:rsidR="00000000" w:rsidRPr="00000000">
        <w:rPr>
          <w:rtl w:val="0"/>
        </w:rPr>
      </w:r>
    </w:p>
    <w:p w:rsidR="00000000" w:rsidDel="00000000" w:rsidP="00000000" w:rsidRDefault="00000000" w:rsidRPr="00000000" w14:paraId="00000005">
      <w:pPr>
        <w:spacing w:line="480" w:lineRule="auto"/>
        <w:rPr>
          <w:rFonts w:ascii="Calibri" w:cs="Calibri" w:eastAsia="Calibri" w:hAnsi="Calibri"/>
          <w:color w:val="373a3c"/>
          <w:sz w:val="24"/>
          <w:szCs w:val="24"/>
        </w:rPr>
      </w:pPr>
      <w:r w:rsidDel="00000000" w:rsidR="00000000" w:rsidRPr="00000000">
        <w:rPr>
          <w:rFonts w:ascii="Calibri" w:cs="Calibri" w:eastAsia="Calibri" w:hAnsi="Calibri"/>
          <w:sz w:val="24"/>
          <w:szCs w:val="24"/>
          <w:rtl w:val="0"/>
        </w:rPr>
        <w:t xml:space="preserve"> </w:t>
      </w:r>
      <w:r w:rsidDel="00000000" w:rsidR="00000000" w:rsidRPr="00000000">
        <w:rPr>
          <w:rtl w:val="0"/>
        </w:rPr>
      </w:r>
    </w:p>
    <w:p w:rsidR="00000000" w:rsidDel="00000000" w:rsidP="00000000" w:rsidRDefault="00000000" w:rsidRPr="00000000" w14:paraId="00000006">
      <w:pPr>
        <w:spacing w:line="480" w:lineRule="auto"/>
        <w:rPr>
          <w:rFonts w:ascii="Calibri" w:cs="Calibri" w:eastAsia="Calibri" w:hAnsi="Calibri"/>
          <w:color w:val="373a3c"/>
          <w:sz w:val="24"/>
          <w:szCs w:val="24"/>
        </w:rPr>
      </w:pPr>
      <w:r w:rsidDel="00000000" w:rsidR="00000000" w:rsidRPr="00000000">
        <w:rPr>
          <w:rFonts w:ascii="Calibri" w:cs="Calibri" w:eastAsia="Calibri" w:hAnsi="Calibri"/>
          <w:color w:val="373a3c"/>
          <w:sz w:val="24"/>
          <w:szCs w:val="24"/>
          <w:rtl w:val="0"/>
        </w:rPr>
        <w:t xml:space="preserve">According to Tripp (2012, p.8), ‘a critical incident (CI) is an interpretation of the significance of an event’. It is important to mention that CIs do not have to be negative, volatile, or explosive; what may seem as a ‘typical’ or ‘everyday’ situation that has been witnessed in a classroom, can be viewed as a CI if it is used as a tool for reflection (Jones, 2021). For example, the incident could be used as a tool of reflection by analysing it using relevant academic theories and applying it to one's own practice (Jones, 2021). Therefore, the incident is critical in terms of development as a teaching professional, rather than it being critical as a volatile experience. </w:t>
      </w:r>
    </w:p>
    <w:p w:rsidR="00000000" w:rsidDel="00000000" w:rsidP="00000000" w:rsidRDefault="00000000" w:rsidRPr="00000000" w14:paraId="00000007">
      <w:pPr>
        <w:spacing w:line="480" w:lineRule="auto"/>
        <w:rPr>
          <w:rFonts w:ascii="Calibri" w:cs="Calibri" w:eastAsia="Calibri" w:hAnsi="Calibri"/>
          <w:color w:val="373a3c"/>
          <w:sz w:val="24"/>
          <w:szCs w:val="24"/>
        </w:rPr>
      </w:pPr>
      <w:r w:rsidDel="00000000" w:rsidR="00000000" w:rsidRPr="00000000">
        <w:rPr>
          <w:rtl w:val="0"/>
        </w:rPr>
      </w:r>
    </w:p>
    <w:p w:rsidR="00000000" w:rsidDel="00000000" w:rsidP="00000000" w:rsidRDefault="00000000" w:rsidRPr="00000000" w14:paraId="00000008">
      <w:pPr>
        <w:spacing w:line="480" w:lineRule="auto"/>
        <w:rPr>
          <w:rFonts w:ascii="Calibri" w:cs="Calibri" w:eastAsia="Calibri" w:hAnsi="Calibri"/>
          <w:color w:val="373a3c"/>
          <w:sz w:val="24"/>
          <w:szCs w:val="24"/>
        </w:rPr>
      </w:pPr>
      <w:r w:rsidDel="00000000" w:rsidR="00000000" w:rsidRPr="00000000">
        <w:rPr>
          <w:rFonts w:ascii="Calibri" w:cs="Calibri" w:eastAsia="Calibri" w:hAnsi="Calibri"/>
          <w:color w:val="373a3c"/>
          <w:sz w:val="24"/>
          <w:szCs w:val="24"/>
          <w:rtl w:val="0"/>
        </w:rPr>
        <w:t xml:space="preserve">Tripp (2012) argues that the process of forming and evaluating a CI happens in two main stages and a number of steps. </w:t>
      </w:r>
    </w:p>
    <w:p w:rsidR="00000000" w:rsidDel="00000000" w:rsidP="00000000" w:rsidRDefault="00000000" w:rsidRPr="00000000" w14:paraId="00000009">
      <w:pPr>
        <w:spacing w:line="480" w:lineRule="auto"/>
        <w:rPr>
          <w:rFonts w:ascii="Calibri" w:cs="Calibri" w:eastAsia="Calibri" w:hAnsi="Calibri"/>
          <w:color w:val="373a3c"/>
          <w:sz w:val="24"/>
          <w:szCs w:val="24"/>
        </w:rPr>
      </w:pPr>
      <w:r w:rsidDel="00000000" w:rsidR="00000000" w:rsidRPr="00000000">
        <w:rPr>
          <w:rFonts w:ascii="Calibri" w:cs="Calibri" w:eastAsia="Calibri" w:hAnsi="Calibri"/>
          <w:color w:val="373a3c"/>
          <w:sz w:val="24"/>
          <w:szCs w:val="24"/>
        </w:rPr>
        <w:drawing>
          <wp:inline distB="114300" distT="114300" distL="114300" distR="114300">
            <wp:extent cx="4843463" cy="4550639"/>
            <wp:effectExtent b="0" l="0" r="0" t="0"/>
            <wp:docPr id="2" name="image1.png"/>
            <a:graphic>
              <a:graphicData uri="http://schemas.openxmlformats.org/drawingml/2006/picture">
                <pic:pic>
                  <pic:nvPicPr>
                    <pic:cNvPr id="0" name="image1.png"/>
                    <pic:cNvPicPr preferRelativeResize="0"/>
                  </pic:nvPicPr>
                  <pic:blipFill>
                    <a:blip r:embed="rId6"/>
                    <a:srcRect b="3669" l="0" r="25913" t="0"/>
                    <a:stretch>
                      <a:fillRect/>
                    </a:stretch>
                  </pic:blipFill>
                  <pic:spPr>
                    <a:xfrm>
                      <a:off x="0" y="0"/>
                      <a:ext cx="4843463" cy="4550639"/>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spacing w:line="480" w:lineRule="auto"/>
        <w:rPr>
          <w:rFonts w:ascii="Calibri" w:cs="Calibri" w:eastAsia="Calibri" w:hAnsi="Calibri"/>
          <w:color w:val="373a3c"/>
          <w:sz w:val="24"/>
          <w:szCs w:val="24"/>
        </w:rPr>
      </w:pPr>
      <w:r w:rsidDel="00000000" w:rsidR="00000000" w:rsidRPr="00000000">
        <w:rPr>
          <w:rtl w:val="0"/>
        </w:rPr>
      </w:r>
    </w:p>
    <w:p w:rsidR="00000000" w:rsidDel="00000000" w:rsidP="00000000" w:rsidRDefault="00000000" w:rsidRPr="00000000" w14:paraId="0000000B">
      <w:pPr>
        <w:spacing w:line="480" w:lineRule="auto"/>
        <w:rPr>
          <w:rFonts w:ascii="Calibri" w:cs="Calibri" w:eastAsia="Calibri" w:hAnsi="Calibri"/>
          <w:color w:val="373a3c"/>
          <w:sz w:val="24"/>
          <w:szCs w:val="24"/>
        </w:rPr>
      </w:pPr>
      <w:r w:rsidDel="00000000" w:rsidR="00000000" w:rsidRPr="00000000">
        <w:rPr>
          <w:rFonts w:ascii="Calibri" w:cs="Calibri" w:eastAsia="Calibri" w:hAnsi="Calibri"/>
          <w:color w:val="373a3c"/>
          <w:sz w:val="24"/>
          <w:szCs w:val="24"/>
          <w:rtl w:val="0"/>
        </w:rPr>
        <w:t xml:space="preserve">​​Figure 1: Diagram of the CI Methodology inspired by ‘Critical Incidents in Teaching’ (Tripp, 2012). </w:t>
      </w:r>
    </w:p>
    <w:p w:rsidR="00000000" w:rsidDel="00000000" w:rsidP="00000000" w:rsidRDefault="00000000" w:rsidRPr="00000000" w14:paraId="0000000C">
      <w:pPr>
        <w:spacing w:line="480" w:lineRule="auto"/>
        <w:rPr>
          <w:rFonts w:ascii="Calibri" w:cs="Calibri" w:eastAsia="Calibri" w:hAnsi="Calibri"/>
          <w:color w:val="373a3c"/>
          <w:sz w:val="24"/>
          <w:szCs w:val="24"/>
        </w:rPr>
      </w:pPr>
      <w:r w:rsidDel="00000000" w:rsidR="00000000" w:rsidRPr="00000000">
        <w:rPr>
          <w:rtl w:val="0"/>
        </w:rPr>
      </w:r>
    </w:p>
    <w:p w:rsidR="00000000" w:rsidDel="00000000" w:rsidP="00000000" w:rsidRDefault="00000000" w:rsidRPr="00000000" w14:paraId="0000000D">
      <w:pPr>
        <w:spacing w:line="480" w:lineRule="auto"/>
        <w:rPr>
          <w:rFonts w:ascii="Calibri" w:cs="Calibri" w:eastAsia="Calibri" w:hAnsi="Calibri"/>
          <w:color w:val="373a3c"/>
          <w:sz w:val="24"/>
          <w:szCs w:val="24"/>
        </w:rPr>
      </w:pPr>
      <w:r w:rsidDel="00000000" w:rsidR="00000000" w:rsidRPr="00000000">
        <w:rPr>
          <w:rFonts w:ascii="Calibri" w:cs="Calibri" w:eastAsia="Calibri" w:hAnsi="Calibri"/>
          <w:color w:val="373a3c"/>
          <w:sz w:val="24"/>
          <w:szCs w:val="24"/>
          <w:rtl w:val="0"/>
        </w:rPr>
        <w:t xml:space="preserve">Firstly, the researcher is required to observe a setting/ classroom and document a situation that they have witnessed which could be turned into a CI (Tripp, 2012). This stage must be very detailed and descriptive in order for someone to have a complete understanding of the incident if they were to revisit it at a later date (Jones, 2021). The second stage involves understanding  why the CI has occurred; teachers/ researchers can do this by linking the incident to credible, academic theory (Tripp, 2012). As a result of the analysis, teachers can form a plan of action which they can develop and apply to their own teaching practice.</w:t>
      </w:r>
    </w:p>
    <w:p w:rsidR="00000000" w:rsidDel="00000000" w:rsidP="00000000" w:rsidRDefault="00000000" w:rsidRPr="00000000" w14:paraId="0000000E">
      <w:pPr>
        <w:spacing w:line="480" w:lineRule="auto"/>
        <w:rPr>
          <w:rFonts w:ascii="Calibri" w:cs="Calibri" w:eastAsia="Calibri" w:hAnsi="Calibri"/>
          <w:color w:val="373a3c"/>
          <w:sz w:val="24"/>
          <w:szCs w:val="24"/>
        </w:rPr>
      </w:pPr>
      <w:r w:rsidDel="00000000" w:rsidR="00000000" w:rsidRPr="00000000">
        <w:rPr>
          <w:rtl w:val="0"/>
        </w:rPr>
      </w:r>
    </w:p>
    <w:p w:rsidR="00000000" w:rsidDel="00000000" w:rsidP="00000000" w:rsidRDefault="00000000" w:rsidRPr="00000000" w14:paraId="0000000F">
      <w:pPr>
        <w:spacing w:line="480" w:lineRule="auto"/>
        <w:rPr>
          <w:rFonts w:ascii="Calibri" w:cs="Calibri" w:eastAsia="Calibri" w:hAnsi="Calibri"/>
          <w:color w:val="ff00ff"/>
          <w:sz w:val="24"/>
          <w:szCs w:val="24"/>
        </w:rPr>
      </w:pPr>
      <w:r w:rsidDel="00000000" w:rsidR="00000000" w:rsidRPr="00000000">
        <w:rPr>
          <w:rFonts w:ascii="Calibri" w:cs="Calibri" w:eastAsia="Calibri" w:hAnsi="Calibri"/>
          <w:color w:val="373a3c"/>
          <w:sz w:val="24"/>
          <w:szCs w:val="24"/>
          <w:rtl w:val="0"/>
        </w:rPr>
        <w:t xml:space="preserve">Tripp’s (2012, p.41) CI methodology is effective for teachers because it ‘scientifically and systematically initiate[s], assist[s] and record[s] the process of developing personally and professionally as a teacher’. Additionally, the methodology encourages teachers to become much more self-aware in their professional practice because they reflect upon every-day experiences. Tripp (2011) disputes that teachers develop more from reflecting on these everyday experiences than if they were to pass without consideration. Improving the skill of reflective practice is essential for student teachers and is a requirement to gain Qualified Teaching Status (QTS) because it is embedded in the Professional Learning Passport and Welsh teaching standards. </w:t>
      </w:r>
      <w:r w:rsidDel="00000000" w:rsidR="00000000" w:rsidRPr="00000000">
        <w:rPr>
          <w:rtl w:val="0"/>
        </w:rPr>
      </w:r>
    </w:p>
    <w:p w:rsidR="00000000" w:rsidDel="00000000" w:rsidP="00000000" w:rsidRDefault="00000000" w:rsidRPr="00000000" w14:paraId="00000010">
      <w:pPr>
        <w:spacing w:line="48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11">
      <w:pPr>
        <w:spacing w:line="480" w:lineRule="auto"/>
        <w:rPr>
          <w:rFonts w:ascii="Calibri" w:cs="Calibri" w:eastAsia="Calibri" w:hAnsi="Calibri"/>
          <w:color w:val="373a3c"/>
          <w:sz w:val="24"/>
          <w:szCs w:val="24"/>
        </w:rPr>
      </w:pPr>
      <w:r w:rsidDel="00000000" w:rsidR="00000000" w:rsidRPr="00000000">
        <w:rPr>
          <w:rFonts w:ascii="Calibri" w:cs="Calibri" w:eastAsia="Calibri" w:hAnsi="Calibri"/>
          <w:color w:val="373a3c"/>
          <w:sz w:val="24"/>
          <w:szCs w:val="24"/>
          <w:rtl w:val="0"/>
        </w:rPr>
        <w:t xml:space="preserve">This essay will consist of a thorough analysis, evaluation and reflection of a CI that occurred during a professional teaching experience. Analysis of the CI will include how it links to the four purposes of the curriculum for Wales and how it can be explained using relevant academic theory and literature. Later, the CI will be evaluated using Gibb’s (1988 cited in University of Edinburgh, 2021) reflective model and the section will explain how the CI methodology will inform/influence my future teaching practice. </w:t>
      </w:r>
    </w:p>
    <w:p w:rsidR="00000000" w:rsidDel="00000000" w:rsidP="00000000" w:rsidRDefault="00000000" w:rsidRPr="00000000" w14:paraId="00000012">
      <w:pPr>
        <w:spacing w:line="480" w:lineRule="auto"/>
        <w:rPr>
          <w:rFonts w:ascii="Calibri" w:cs="Calibri" w:eastAsia="Calibri" w:hAnsi="Calibri"/>
          <w:b w:val="1"/>
          <w:color w:val="373a3c"/>
          <w:sz w:val="24"/>
          <w:szCs w:val="24"/>
          <w:u w:val="single"/>
        </w:rPr>
      </w:pPr>
      <w:r w:rsidDel="00000000" w:rsidR="00000000" w:rsidRPr="00000000">
        <w:rPr>
          <w:rtl w:val="0"/>
        </w:rPr>
      </w:r>
    </w:p>
    <w:p w:rsidR="00000000" w:rsidDel="00000000" w:rsidP="00000000" w:rsidRDefault="00000000" w:rsidRPr="00000000" w14:paraId="00000013">
      <w:pPr>
        <w:spacing w:line="480" w:lineRule="auto"/>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The Role of Critical Reflection </w:t>
      </w:r>
    </w:p>
    <w:p w:rsidR="00000000" w:rsidDel="00000000" w:rsidP="00000000" w:rsidRDefault="00000000" w:rsidRPr="00000000" w14:paraId="00000014">
      <w:pPr>
        <w:spacing w:line="480" w:lineRule="auto"/>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15">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concept of critical reflection within teaching practice originates from the work of John Dewey who believed that teachers should look at their learning and progression as a cycle of experience and reflection (Aubrey and Riley, 2016). For example, Dewey (1933) contended that teachers should plan and execute lessons based on their observations of others and reflections of their own experiences. Similarly, according to Schon (1987, p.31), reflective practice is ‘a dialogue of thinking and doing through which I become more skilful’. Winch </w:t>
      </w:r>
      <w:r w:rsidDel="00000000" w:rsidR="00000000" w:rsidRPr="00000000">
        <w:rPr>
          <w:rFonts w:ascii="Calibri" w:cs="Calibri" w:eastAsia="Calibri" w:hAnsi="Calibri"/>
          <w:i w:val="1"/>
          <w:sz w:val="24"/>
          <w:szCs w:val="24"/>
          <w:rtl w:val="0"/>
        </w:rPr>
        <w:t xml:space="preserve">et al</w:t>
      </w:r>
      <w:r w:rsidDel="00000000" w:rsidR="00000000" w:rsidRPr="00000000">
        <w:rPr>
          <w:rFonts w:ascii="Calibri" w:cs="Calibri" w:eastAsia="Calibri" w:hAnsi="Calibri"/>
          <w:sz w:val="24"/>
          <w:szCs w:val="24"/>
          <w:rtl w:val="0"/>
        </w:rPr>
        <w:t xml:space="preserve">. (2015) highlight the importance of critical reflection because they argue that for teachers to improve their future practice, they should reflect on their past practice. Several theorists have created different models for critical reflection that teachers can use. For example, Schön’s (1987) reflective practice, Gibbs’ reflective cycle (1988 cited in </w:t>
      </w:r>
      <w:r w:rsidDel="00000000" w:rsidR="00000000" w:rsidRPr="00000000">
        <w:rPr>
          <w:rFonts w:ascii="Calibri" w:cs="Calibri" w:eastAsia="Calibri" w:hAnsi="Calibri"/>
          <w:sz w:val="24"/>
          <w:szCs w:val="24"/>
          <w:highlight w:val="white"/>
          <w:rtl w:val="0"/>
        </w:rPr>
        <w:t xml:space="preserve">University of Edinburgh, 2019</w:t>
      </w:r>
      <w:r w:rsidDel="00000000" w:rsidR="00000000" w:rsidRPr="00000000">
        <w:rPr>
          <w:rFonts w:ascii="Calibri" w:cs="Calibri" w:eastAsia="Calibri" w:hAnsi="Calibri"/>
          <w:sz w:val="24"/>
          <w:szCs w:val="24"/>
          <w:rtl w:val="0"/>
        </w:rPr>
        <w:t xml:space="preserve">),  Kolb’s (1984) experiential learning cycle, and Korthagen’s ALACT and onion models (2015). In section 5 of this evaluative essay, there will be a rigorous reflection of a CI using Gibb’s (1988 cited in </w:t>
      </w:r>
      <w:r w:rsidDel="00000000" w:rsidR="00000000" w:rsidRPr="00000000">
        <w:rPr>
          <w:rFonts w:ascii="Calibri" w:cs="Calibri" w:eastAsia="Calibri" w:hAnsi="Calibri"/>
          <w:sz w:val="24"/>
          <w:szCs w:val="24"/>
          <w:highlight w:val="white"/>
          <w:rtl w:val="0"/>
        </w:rPr>
        <w:t xml:space="preserve">University of Edinburgh, 2019</w:t>
      </w:r>
      <w:r w:rsidDel="00000000" w:rsidR="00000000" w:rsidRPr="00000000">
        <w:rPr>
          <w:rFonts w:ascii="Calibri" w:cs="Calibri" w:eastAsia="Calibri" w:hAnsi="Calibri"/>
          <w:sz w:val="24"/>
          <w:szCs w:val="24"/>
          <w:rtl w:val="0"/>
        </w:rPr>
        <w:t xml:space="preserve">) reflective model.</w:t>
      </w:r>
    </w:p>
    <w:p w:rsidR="00000000" w:rsidDel="00000000" w:rsidP="00000000" w:rsidRDefault="00000000" w:rsidRPr="00000000" w14:paraId="00000016">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7">
      <w:pPr>
        <w:spacing w:line="480" w:lineRule="auto"/>
        <w:rPr>
          <w:rFonts w:ascii="Calibri" w:cs="Calibri" w:eastAsia="Calibri" w:hAnsi="Calibri"/>
          <w:color w:val="373a3c"/>
          <w:sz w:val="24"/>
          <w:szCs w:val="24"/>
        </w:rPr>
      </w:pPr>
      <w:r w:rsidDel="00000000" w:rsidR="00000000" w:rsidRPr="00000000">
        <w:rPr>
          <w:rFonts w:ascii="Calibri" w:cs="Calibri" w:eastAsia="Calibri" w:hAnsi="Calibri"/>
          <w:sz w:val="24"/>
          <w:szCs w:val="24"/>
          <w:rtl w:val="0"/>
        </w:rPr>
        <w:t xml:space="preserve">The role of critical reflection is essential in gaining QTS in Wales. This is due to its considerable importance for student teachers within the Professional Learning Passports (PLP) and for learners and teachers in the Welsh Professional Standards for Teaching and Leadership </w:t>
      </w:r>
      <w:r w:rsidDel="00000000" w:rsidR="00000000" w:rsidRPr="00000000">
        <w:rPr>
          <w:rFonts w:ascii="Calibri" w:cs="Calibri" w:eastAsia="Calibri" w:hAnsi="Calibri"/>
          <w:color w:val="373a3c"/>
          <w:sz w:val="24"/>
          <w:szCs w:val="24"/>
          <w:rtl w:val="0"/>
        </w:rPr>
        <w:t xml:space="preserve">(</w:t>
      </w:r>
      <w:r w:rsidDel="00000000" w:rsidR="00000000" w:rsidRPr="00000000">
        <w:rPr>
          <w:rFonts w:ascii="Calibri" w:cs="Calibri" w:eastAsia="Calibri" w:hAnsi="Calibri"/>
          <w:color w:val="373a3c"/>
          <w:sz w:val="24"/>
          <w:szCs w:val="24"/>
          <w:highlight w:val="white"/>
          <w:rtl w:val="0"/>
        </w:rPr>
        <w:t xml:space="preserve">Education Wales, 2019). </w:t>
      </w:r>
      <w:r w:rsidDel="00000000" w:rsidR="00000000" w:rsidRPr="00000000">
        <w:rPr>
          <w:rFonts w:ascii="Calibri" w:cs="Calibri" w:eastAsia="Calibri" w:hAnsi="Calibri"/>
          <w:sz w:val="24"/>
          <w:szCs w:val="24"/>
          <w:rtl w:val="0"/>
        </w:rPr>
        <w:t xml:space="preserve">The role of critical reflection is necessary for the PLP because student teachers are required to record their observations and then revisit their findings in a critical </w:t>
      </w:r>
      <w:r w:rsidDel="00000000" w:rsidR="00000000" w:rsidRPr="00000000">
        <w:rPr>
          <w:rFonts w:ascii="Calibri" w:cs="Calibri" w:eastAsia="Calibri" w:hAnsi="Calibri"/>
          <w:color w:val="373a3c"/>
          <w:sz w:val="24"/>
          <w:szCs w:val="24"/>
          <w:rtl w:val="0"/>
        </w:rPr>
        <w:t xml:space="preserve">and reflective manner to further their professional development. This development in turn will lead to ‘the controlled implementation of new or revised techniques and approaches’ in their teaching practice (</w:t>
      </w:r>
      <w:r w:rsidDel="00000000" w:rsidR="00000000" w:rsidRPr="00000000">
        <w:rPr>
          <w:rFonts w:ascii="Calibri" w:cs="Calibri" w:eastAsia="Calibri" w:hAnsi="Calibri"/>
          <w:color w:val="373a3c"/>
          <w:sz w:val="24"/>
          <w:szCs w:val="24"/>
          <w:highlight w:val="white"/>
          <w:rtl w:val="0"/>
        </w:rPr>
        <w:t xml:space="preserve">Education Wales, 2019,</w:t>
      </w:r>
      <w:r w:rsidDel="00000000" w:rsidR="00000000" w:rsidRPr="00000000">
        <w:rPr>
          <w:rFonts w:ascii="Calibri" w:cs="Calibri" w:eastAsia="Calibri" w:hAnsi="Calibri"/>
          <w:color w:val="373a3c"/>
          <w:sz w:val="24"/>
          <w:szCs w:val="24"/>
          <w:rtl w:val="0"/>
        </w:rPr>
        <w:t xml:space="preserve"> p.50).</w:t>
      </w:r>
    </w:p>
    <w:p w:rsidR="00000000" w:rsidDel="00000000" w:rsidP="00000000" w:rsidRDefault="00000000" w:rsidRPr="00000000" w14:paraId="00000018">
      <w:pPr>
        <w:spacing w:line="480" w:lineRule="auto"/>
        <w:rPr>
          <w:rFonts w:ascii="Calibri" w:cs="Calibri" w:eastAsia="Calibri" w:hAnsi="Calibri"/>
          <w:color w:val="373a3c"/>
          <w:sz w:val="24"/>
          <w:szCs w:val="24"/>
        </w:rPr>
      </w:pPr>
      <w:r w:rsidDel="00000000" w:rsidR="00000000" w:rsidRPr="00000000">
        <w:rPr>
          <w:rtl w:val="0"/>
        </w:rPr>
      </w:r>
    </w:p>
    <w:p w:rsidR="00000000" w:rsidDel="00000000" w:rsidP="00000000" w:rsidRDefault="00000000" w:rsidRPr="00000000" w14:paraId="00000019">
      <w:pPr>
        <w:spacing w:line="480" w:lineRule="auto"/>
        <w:rPr>
          <w:rFonts w:ascii="Calibri" w:cs="Calibri" w:eastAsia="Calibri" w:hAnsi="Calibri"/>
          <w:color w:val="373a3c"/>
          <w:sz w:val="24"/>
          <w:szCs w:val="24"/>
        </w:rPr>
      </w:pPr>
      <w:r w:rsidDel="00000000" w:rsidR="00000000" w:rsidRPr="00000000">
        <w:rPr>
          <w:rFonts w:ascii="Calibri" w:cs="Calibri" w:eastAsia="Calibri" w:hAnsi="Calibri"/>
          <w:sz w:val="24"/>
          <w:szCs w:val="24"/>
          <w:rtl w:val="0"/>
        </w:rPr>
        <w:t xml:space="preserve">The Welsh Professional Standards (2019) highlight the importance of reflection on creating authentic experiences for learners because the reflection re-establishes and furthers their prior knowledge/learning across the four purposes of the curriculum. Furthermore, fostering critical reflection is important to guide learners to understand their own behaviors and attitudes </w:t>
      </w:r>
      <w:r w:rsidDel="00000000" w:rsidR="00000000" w:rsidRPr="00000000">
        <w:rPr>
          <w:rFonts w:ascii="Calibri" w:cs="Calibri" w:eastAsia="Calibri" w:hAnsi="Calibri"/>
          <w:color w:val="373a3c"/>
          <w:sz w:val="24"/>
          <w:szCs w:val="24"/>
          <w:rtl w:val="0"/>
        </w:rPr>
        <w:t xml:space="preserve">to learning (</w:t>
      </w:r>
      <w:r w:rsidDel="00000000" w:rsidR="00000000" w:rsidRPr="00000000">
        <w:rPr>
          <w:rFonts w:ascii="Calibri" w:cs="Calibri" w:eastAsia="Calibri" w:hAnsi="Calibri"/>
          <w:color w:val="373a3c"/>
          <w:sz w:val="24"/>
          <w:szCs w:val="24"/>
          <w:highlight w:val="white"/>
          <w:rtl w:val="0"/>
        </w:rPr>
        <w:t xml:space="preserve">Education Wales, 2019). </w:t>
      </w:r>
      <w:r w:rsidDel="00000000" w:rsidR="00000000" w:rsidRPr="00000000">
        <w:rPr>
          <w:rFonts w:ascii="Calibri" w:cs="Calibri" w:eastAsia="Calibri" w:hAnsi="Calibri"/>
          <w:color w:val="373a3c"/>
          <w:sz w:val="24"/>
          <w:szCs w:val="24"/>
          <w:rtl w:val="0"/>
        </w:rPr>
        <w:t xml:space="preserve">For teachers, the Professional Standards for Teaching and Leadership systematically inform professional learning and encourage them to reflect on their practice and techniques for development (</w:t>
      </w:r>
      <w:r w:rsidDel="00000000" w:rsidR="00000000" w:rsidRPr="00000000">
        <w:rPr>
          <w:rFonts w:ascii="Calibri" w:cs="Calibri" w:eastAsia="Calibri" w:hAnsi="Calibri"/>
          <w:color w:val="373a3c"/>
          <w:sz w:val="24"/>
          <w:szCs w:val="24"/>
          <w:highlight w:val="white"/>
          <w:rtl w:val="0"/>
        </w:rPr>
        <w:t xml:space="preserve">Education Wales, 2019).</w:t>
      </w:r>
      <w:r w:rsidDel="00000000" w:rsidR="00000000" w:rsidRPr="00000000">
        <w:rPr>
          <w:rtl w:val="0"/>
        </w:rPr>
      </w:r>
    </w:p>
    <w:p w:rsidR="00000000" w:rsidDel="00000000" w:rsidP="00000000" w:rsidRDefault="00000000" w:rsidRPr="00000000" w14:paraId="0000001A">
      <w:pPr>
        <w:spacing w:line="480" w:lineRule="auto"/>
        <w:rPr>
          <w:rFonts w:ascii="Calibri" w:cs="Calibri" w:eastAsia="Calibri" w:hAnsi="Calibri"/>
          <w:color w:val="373a3c"/>
          <w:sz w:val="24"/>
          <w:szCs w:val="24"/>
        </w:rPr>
      </w:pPr>
      <w:r w:rsidDel="00000000" w:rsidR="00000000" w:rsidRPr="00000000">
        <w:rPr>
          <w:rtl w:val="0"/>
        </w:rPr>
      </w:r>
    </w:p>
    <w:p w:rsidR="00000000" w:rsidDel="00000000" w:rsidP="00000000" w:rsidRDefault="00000000" w:rsidRPr="00000000" w14:paraId="0000001B">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Welsh government have also recognised the need for frequent reflections in current  educationL policies and have created a new curriculum reform which is more suitable for the modern world (Evans, 2021). </w:t>
      </w:r>
    </w:p>
    <w:p w:rsidR="00000000" w:rsidDel="00000000" w:rsidP="00000000" w:rsidRDefault="00000000" w:rsidRPr="00000000" w14:paraId="0000001C">
      <w:pPr>
        <w:spacing w:line="48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1D">
      <w:pPr>
        <w:spacing w:line="480" w:lineRule="auto"/>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Observation School and Class Context </w:t>
      </w:r>
    </w:p>
    <w:p w:rsidR="00000000" w:rsidDel="00000000" w:rsidP="00000000" w:rsidRDefault="00000000" w:rsidRPr="00000000" w14:paraId="0000001E">
      <w:pPr>
        <w:spacing w:line="480" w:lineRule="auto"/>
        <w:rPr>
          <w:rFonts w:ascii="Calibri" w:cs="Calibri" w:eastAsia="Calibri" w:hAnsi="Calibri"/>
          <w:i w:val="1"/>
          <w:sz w:val="24"/>
          <w:szCs w:val="24"/>
          <w:u w:val="single"/>
        </w:rPr>
      </w:pPr>
      <w:r w:rsidDel="00000000" w:rsidR="00000000" w:rsidRPr="00000000">
        <w:rPr>
          <w:rtl w:val="0"/>
        </w:rPr>
      </w:r>
    </w:p>
    <w:p w:rsidR="00000000" w:rsidDel="00000000" w:rsidP="00000000" w:rsidRDefault="00000000" w:rsidRPr="00000000" w14:paraId="0000001F">
      <w:pPr>
        <w:spacing w:line="480" w:lineRule="auto"/>
        <w:rPr>
          <w:rFonts w:ascii="Calibri" w:cs="Calibri" w:eastAsia="Calibri" w:hAnsi="Calibri"/>
          <w:color w:val="373a3c"/>
          <w:sz w:val="24"/>
          <w:szCs w:val="24"/>
        </w:rPr>
      </w:pPr>
      <w:r w:rsidDel="00000000" w:rsidR="00000000" w:rsidRPr="00000000">
        <w:rPr>
          <w:rFonts w:ascii="Calibri" w:cs="Calibri" w:eastAsia="Calibri" w:hAnsi="Calibri"/>
          <w:color w:val="373a3c"/>
          <w:sz w:val="24"/>
          <w:szCs w:val="24"/>
          <w:rtl w:val="0"/>
        </w:rPr>
        <w:t xml:space="preserve">In accordance with the British Educational Research Association’s (BERA) (2018) guidelines indicating that ‘researchers should recognise the entitlement of both institutions and individual participants to privacy, and should accord them their rights to confidentiality and anonymity’, the school, teacher and pupil mentioned in the observation will be anonymised. Primary ‘School A’ is located on the Eastern side of Swansea and houses 294 pupils aged between 3 and 11 years old (</w:t>
      </w:r>
      <w:r w:rsidDel="00000000" w:rsidR="00000000" w:rsidRPr="00000000">
        <w:rPr>
          <w:rFonts w:ascii="Calibri" w:cs="Calibri" w:eastAsia="Calibri" w:hAnsi="Calibri"/>
          <w:color w:val="656565"/>
          <w:sz w:val="24"/>
          <w:szCs w:val="24"/>
          <w:highlight w:val="white"/>
          <w:rtl w:val="0"/>
        </w:rPr>
        <w:t xml:space="preserve">Estyn, 2018)</w:t>
      </w:r>
      <w:r w:rsidDel="00000000" w:rsidR="00000000" w:rsidRPr="00000000">
        <w:rPr>
          <w:rFonts w:ascii="Calibri" w:cs="Calibri" w:eastAsia="Calibri" w:hAnsi="Calibri"/>
          <w:color w:val="373a3c"/>
          <w:sz w:val="24"/>
          <w:szCs w:val="24"/>
          <w:rtl w:val="0"/>
        </w:rPr>
        <w:t xml:space="preserve">. The school has 10 individual year classes (this includes the two nursery classes) and four mixed-year classes (including the specialist teaching facility (STF) (</w:t>
      </w:r>
      <w:r w:rsidDel="00000000" w:rsidR="00000000" w:rsidRPr="00000000">
        <w:rPr>
          <w:rFonts w:ascii="Calibri" w:cs="Calibri" w:eastAsia="Calibri" w:hAnsi="Calibri"/>
          <w:color w:val="656565"/>
          <w:sz w:val="24"/>
          <w:szCs w:val="24"/>
          <w:highlight w:val="white"/>
          <w:rtl w:val="0"/>
        </w:rPr>
        <w:t xml:space="preserve">Estyn, 2018)</w:t>
      </w:r>
      <w:r w:rsidDel="00000000" w:rsidR="00000000" w:rsidRPr="00000000">
        <w:rPr>
          <w:rFonts w:ascii="Calibri" w:cs="Calibri" w:eastAsia="Calibri" w:hAnsi="Calibri"/>
          <w:color w:val="373a3c"/>
          <w:sz w:val="24"/>
          <w:szCs w:val="24"/>
          <w:rtl w:val="0"/>
        </w:rPr>
        <w:t xml:space="preserve">. ‘School A’ classifies that 54% of their pupils have additional learning needs (ALN); this is greater than the Welsh national average (WNA) of 21% (</w:t>
      </w:r>
      <w:r w:rsidDel="00000000" w:rsidR="00000000" w:rsidRPr="00000000">
        <w:rPr>
          <w:rFonts w:ascii="Calibri" w:cs="Calibri" w:eastAsia="Calibri" w:hAnsi="Calibri"/>
          <w:color w:val="656565"/>
          <w:sz w:val="24"/>
          <w:szCs w:val="24"/>
          <w:highlight w:val="white"/>
          <w:rtl w:val="0"/>
        </w:rPr>
        <w:t xml:space="preserve">Estyn, 2018)</w:t>
      </w:r>
      <w:r w:rsidDel="00000000" w:rsidR="00000000" w:rsidRPr="00000000">
        <w:rPr>
          <w:rFonts w:ascii="Calibri" w:cs="Calibri" w:eastAsia="Calibri" w:hAnsi="Calibri"/>
          <w:color w:val="373a3c"/>
          <w:sz w:val="24"/>
          <w:szCs w:val="24"/>
          <w:rtl w:val="0"/>
        </w:rPr>
        <w:t xml:space="preserve">. Moreover, few pupils speak English as an additional language and the largest ethinic group are white and British ethnicity (</w:t>
      </w:r>
      <w:r w:rsidDel="00000000" w:rsidR="00000000" w:rsidRPr="00000000">
        <w:rPr>
          <w:rFonts w:ascii="Calibri" w:cs="Calibri" w:eastAsia="Calibri" w:hAnsi="Calibri"/>
          <w:color w:val="656565"/>
          <w:sz w:val="24"/>
          <w:szCs w:val="24"/>
          <w:highlight w:val="white"/>
          <w:rtl w:val="0"/>
        </w:rPr>
        <w:t xml:space="preserve">Estyn, 2018).</w:t>
      </w:r>
      <w:r w:rsidDel="00000000" w:rsidR="00000000" w:rsidRPr="00000000">
        <w:rPr>
          <w:rtl w:val="0"/>
        </w:rPr>
      </w:r>
    </w:p>
    <w:p w:rsidR="00000000" w:rsidDel="00000000" w:rsidP="00000000" w:rsidRDefault="00000000" w:rsidRPr="00000000" w14:paraId="00000020">
      <w:pPr>
        <w:spacing w:line="480" w:lineRule="auto"/>
        <w:rPr>
          <w:rFonts w:ascii="Calibri" w:cs="Calibri" w:eastAsia="Calibri" w:hAnsi="Calibri"/>
          <w:color w:val="373a3c"/>
          <w:sz w:val="24"/>
          <w:szCs w:val="24"/>
        </w:rPr>
      </w:pPr>
      <w:r w:rsidDel="00000000" w:rsidR="00000000" w:rsidRPr="00000000">
        <w:rPr>
          <w:rtl w:val="0"/>
        </w:rPr>
      </w:r>
    </w:p>
    <w:p w:rsidR="00000000" w:rsidDel="00000000" w:rsidP="00000000" w:rsidRDefault="00000000" w:rsidRPr="00000000" w14:paraId="00000021">
      <w:pPr>
        <w:spacing w:line="480" w:lineRule="auto"/>
        <w:rPr>
          <w:rFonts w:ascii="Calibri" w:cs="Calibri" w:eastAsia="Calibri" w:hAnsi="Calibri"/>
          <w:color w:val="3c4043"/>
          <w:sz w:val="24"/>
          <w:szCs w:val="24"/>
          <w:highlight w:val="white"/>
        </w:rPr>
      </w:pPr>
      <w:r w:rsidDel="00000000" w:rsidR="00000000" w:rsidRPr="00000000">
        <w:rPr>
          <w:rFonts w:ascii="Calibri" w:cs="Calibri" w:eastAsia="Calibri" w:hAnsi="Calibri"/>
          <w:color w:val="373a3c"/>
          <w:sz w:val="24"/>
          <w:szCs w:val="24"/>
          <w:rtl w:val="0"/>
        </w:rPr>
        <w:t xml:space="preserve">According to the latest consensus in Wales (2011),</w:t>
      </w:r>
      <w:r w:rsidDel="00000000" w:rsidR="00000000" w:rsidRPr="00000000">
        <w:rPr>
          <w:rFonts w:ascii="Calibri" w:cs="Calibri" w:eastAsia="Calibri" w:hAnsi="Calibri"/>
          <w:color w:val="3c4043"/>
          <w:sz w:val="24"/>
          <w:szCs w:val="24"/>
          <w:highlight w:val="white"/>
          <w:rtl w:val="0"/>
        </w:rPr>
        <w:t xml:space="preserve"> the area around the school contains a far higher percentage of social housing (28%) than the WNA (18%) </w:t>
      </w:r>
      <w:r w:rsidDel="00000000" w:rsidR="00000000" w:rsidRPr="00000000">
        <w:rPr>
          <w:rFonts w:ascii="Calibri" w:cs="Calibri" w:eastAsia="Calibri" w:hAnsi="Calibri"/>
          <w:sz w:val="24"/>
          <w:szCs w:val="24"/>
          <w:highlight w:val="white"/>
          <w:rtl w:val="0"/>
        </w:rPr>
        <w:t xml:space="preserve">(White, 2012).</w:t>
      </w:r>
      <w:r w:rsidDel="00000000" w:rsidR="00000000" w:rsidRPr="00000000">
        <w:rPr>
          <w:rFonts w:ascii="Calibri" w:cs="Calibri" w:eastAsia="Calibri" w:hAnsi="Calibri"/>
          <w:color w:val="3c4043"/>
          <w:sz w:val="24"/>
          <w:szCs w:val="24"/>
          <w:highlight w:val="white"/>
          <w:rtl w:val="0"/>
        </w:rPr>
        <w:t xml:space="preserve"> This indicates that the catchment area has higher levels of poverty than average and this is reflected in the higher than average (32%) numbers of children in receipt of free school meals (FSM) than the WNA of 19% (Estyn, 2018).</w:t>
      </w:r>
    </w:p>
    <w:p w:rsidR="00000000" w:rsidDel="00000000" w:rsidP="00000000" w:rsidRDefault="00000000" w:rsidRPr="00000000" w14:paraId="00000022">
      <w:pPr>
        <w:spacing w:line="480" w:lineRule="auto"/>
        <w:rPr>
          <w:rFonts w:ascii="Calibri" w:cs="Calibri" w:eastAsia="Calibri" w:hAnsi="Calibri"/>
          <w:color w:val="3c4043"/>
          <w:sz w:val="24"/>
          <w:szCs w:val="24"/>
          <w:highlight w:val="white"/>
        </w:rPr>
      </w:pPr>
      <w:r w:rsidDel="00000000" w:rsidR="00000000" w:rsidRPr="00000000">
        <w:rPr>
          <w:rtl w:val="0"/>
        </w:rPr>
      </w:r>
    </w:p>
    <w:p w:rsidR="00000000" w:rsidDel="00000000" w:rsidP="00000000" w:rsidRDefault="00000000" w:rsidRPr="00000000" w14:paraId="00000023">
      <w:pPr>
        <w:spacing w:line="480" w:lineRule="auto"/>
        <w:rPr>
          <w:rFonts w:ascii="Calibri" w:cs="Calibri" w:eastAsia="Calibri" w:hAnsi="Calibri"/>
          <w:color w:val="373a3c"/>
          <w:sz w:val="24"/>
          <w:szCs w:val="24"/>
        </w:rPr>
      </w:pPr>
      <w:r w:rsidDel="00000000" w:rsidR="00000000" w:rsidRPr="00000000">
        <w:rPr>
          <w:rFonts w:ascii="Calibri" w:cs="Calibri" w:eastAsia="Calibri" w:hAnsi="Calibri"/>
          <w:color w:val="373a3c"/>
          <w:sz w:val="24"/>
          <w:szCs w:val="24"/>
          <w:rtl w:val="0"/>
        </w:rPr>
        <w:t xml:space="preserve">Overall, the pupils at ‘school X’ are enthusiastic during lessons and are ‘very proud of their school’ (Estyn, 2018, p. 2). However, most children start ‘School X’ with lower skills and knowledge levels expected for their age group (</w:t>
      </w:r>
      <w:r w:rsidDel="00000000" w:rsidR="00000000" w:rsidRPr="00000000">
        <w:rPr>
          <w:rFonts w:ascii="Calibri" w:cs="Calibri" w:eastAsia="Calibri" w:hAnsi="Calibri"/>
          <w:color w:val="656565"/>
          <w:sz w:val="24"/>
          <w:szCs w:val="24"/>
          <w:highlight w:val="white"/>
          <w:rtl w:val="0"/>
        </w:rPr>
        <w:t xml:space="preserve">Estyn, 2018)</w:t>
      </w:r>
      <w:r w:rsidDel="00000000" w:rsidR="00000000" w:rsidRPr="00000000">
        <w:rPr>
          <w:rFonts w:ascii="Calibri" w:cs="Calibri" w:eastAsia="Calibri" w:hAnsi="Calibri"/>
          <w:color w:val="373a3c"/>
          <w:sz w:val="24"/>
          <w:szCs w:val="24"/>
          <w:rtl w:val="0"/>
        </w:rPr>
        <w:t xml:space="preserve">. One reason for this low level performance could be due to the fact that 42% of the resident population located within the same area of the school have no qualifications </w:t>
      </w:r>
      <w:r w:rsidDel="00000000" w:rsidR="00000000" w:rsidRPr="00000000">
        <w:rPr>
          <w:rFonts w:ascii="Calibri" w:cs="Calibri" w:eastAsia="Calibri" w:hAnsi="Calibri"/>
          <w:sz w:val="24"/>
          <w:szCs w:val="24"/>
          <w:highlight w:val="white"/>
          <w:rtl w:val="0"/>
        </w:rPr>
        <w:t xml:space="preserve">(White, 2012).</w:t>
      </w:r>
      <w:r w:rsidDel="00000000" w:rsidR="00000000" w:rsidRPr="00000000">
        <w:rPr>
          <w:rFonts w:ascii="Calibri" w:cs="Calibri" w:eastAsia="Calibri" w:hAnsi="Calibri"/>
          <w:color w:val="373a3c"/>
          <w:sz w:val="24"/>
          <w:szCs w:val="24"/>
          <w:rtl w:val="0"/>
        </w:rPr>
        <w:t xml:space="preserve"> </w:t>
      </w:r>
    </w:p>
    <w:p w:rsidR="00000000" w:rsidDel="00000000" w:rsidP="00000000" w:rsidRDefault="00000000" w:rsidRPr="00000000" w14:paraId="00000024">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5">
      <w:pPr>
        <w:spacing w:line="480" w:lineRule="auto"/>
        <w:rPr>
          <w:rFonts w:ascii="Calibri" w:cs="Calibri" w:eastAsia="Calibri" w:hAnsi="Calibri"/>
          <w:b w:val="1"/>
          <w:color w:val="ff0000"/>
          <w:sz w:val="24"/>
          <w:szCs w:val="24"/>
        </w:rPr>
      </w:pPr>
      <w:r w:rsidDel="00000000" w:rsidR="00000000" w:rsidRPr="00000000">
        <w:rPr>
          <w:rFonts w:ascii="Calibri" w:cs="Calibri" w:eastAsia="Calibri" w:hAnsi="Calibri"/>
          <w:b w:val="1"/>
          <w:sz w:val="24"/>
          <w:szCs w:val="24"/>
          <w:u w:val="single"/>
          <w:rtl w:val="0"/>
        </w:rPr>
        <w:t xml:space="preserve">CI Linked to Donaldson’s Four Purposes </w:t>
      </w:r>
      <w:r w:rsidDel="00000000" w:rsidR="00000000" w:rsidRPr="00000000">
        <w:rPr>
          <w:rtl w:val="0"/>
        </w:rPr>
      </w:r>
    </w:p>
    <w:p w:rsidR="00000000" w:rsidDel="00000000" w:rsidP="00000000" w:rsidRDefault="00000000" w:rsidRPr="00000000" w14:paraId="00000026">
      <w:pPr>
        <w:spacing w:line="480" w:lineRule="auto"/>
        <w:ind w:left="720" w:firstLine="0"/>
        <w:rPr>
          <w:rFonts w:ascii="Calibri" w:cs="Calibri" w:eastAsia="Calibri" w:hAnsi="Calibri"/>
          <w:color w:val="ff0000"/>
          <w:sz w:val="24"/>
          <w:szCs w:val="24"/>
        </w:rPr>
      </w:pPr>
      <w:r w:rsidDel="00000000" w:rsidR="00000000" w:rsidRPr="00000000">
        <w:rPr>
          <w:rFonts w:ascii="Calibri" w:cs="Calibri" w:eastAsia="Calibri" w:hAnsi="Calibri"/>
          <w:color w:val="ff0000"/>
          <w:sz w:val="24"/>
          <w:szCs w:val="24"/>
          <w:rtl w:val="0"/>
        </w:rPr>
        <w:t xml:space="preserve"> </w:t>
      </w:r>
    </w:p>
    <w:p w:rsidR="00000000" w:rsidDel="00000000" w:rsidP="00000000" w:rsidRDefault="00000000" w:rsidRPr="00000000" w14:paraId="00000027">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CI I have chosen to analyse took place </w:t>
      </w:r>
      <w:r w:rsidDel="00000000" w:rsidR="00000000" w:rsidRPr="00000000">
        <w:rPr>
          <w:rFonts w:ascii="Calibri" w:cs="Calibri" w:eastAsia="Calibri" w:hAnsi="Calibri"/>
          <w:color w:val="3c4043"/>
          <w:sz w:val="24"/>
          <w:szCs w:val="24"/>
          <w:highlight w:val="white"/>
          <w:rtl w:val="0"/>
        </w:rPr>
        <w:t xml:space="preserve">during an observation carried out for my professional teaching experience on a Wednesday</w:t>
      </w:r>
      <w:r w:rsidDel="00000000" w:rsidR="00000000" w:rsidRPr="00000000">
        <w:rPr>
          <w:rFonts w:ascii="Calibri" w:cs="Calibri" w:eastAsia="Calibri" w:hAnsi="Calibri"/>
          <w:sz w:val="24"/>
          <w:szCs w:val="24"/>
          <w:rtl w:val="0"/>
        </w:rPr>
        <w:t xml:space="preserve"> morning just after the Reception morning register. There was a full class of around 25 mixed-ability pupils; around 10 of the children were in Year 1 and the remainder were in Reception. All the students were sitting on their allocated spots on the carpet, waiting for the teacher to introduce the letter ‘c’ for a phonics activity. However, the children were taking a long time to settle down and were still chatting amongst themselves. ‘Pupil X’, who was in Year 1, continued to talk through the introduction of the session. The class teacher noticed that the child was being disruptive and clicked her fingers in the child’s face. ‘Pupil X’ automatically looked back at the teacher and returned their focus to the task. The teacher then provided them with positive feedback by saying ‘well done’. When feeding back on the session with the class teacher, they explained that the Year 1 children were confident in their pronunciation of the letter ‘c’ because they had learned it last year in Reception. </w:t>
      </w:r>
    </w:p>
    <w:p w:rsidR="00000000" w:rsidDel="00000000" w:rsidP="00000000" w:rsidRDefault="00000000" w:rsidRPr="00000000" w14:paraId="00000028">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9">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aspect in my observation that I have chosen to analyse is the child automatically/ unconsciously responding to the sound of the teacher’s click and the teacher responding to this action with positive feedback. I also think it is important to address the fact that ‘Pupil X’ was a year older than most of their peers. To improve future practice, in the evaluation and next steps section this will  be analysed and reflected upon using relevant, academic learning theories. </w:t>
      </w:r>
    </w:p>
    <w:p w:rsidR="00000000" w:rsidDel="00000000" w:rsidP="00000000" w:rsidRDefault="00000000" w:rsidRPr="00000000" w14:paraId="0000002A">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B">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the newly reformed Curriculum for Wales, which is being introduced in 2022, Donaldson (2015) has identified four purposes that act as a starting point for content, pedagogy and assessment for the curriculum (</w:t>
      </w:r>
      <w:r w:rsidDel="00000000" w:rsidR="00000000" w:rsidRPr="00000000">
        <w:rPr>
          <w:rFonts w:ascii="Calibri" w:cs="Calibri" w:eastAsia="Calibri" w:hAnsi="Calibri"/>
          <w:color w:val="656565"/>
          <w:sz w:val="24"/>
          <w:szCs w:val="24"/>
          <w:highlight w:val="white"/>
          <w:rtl w:val="0"/>
        </w:rPr>
        <w:t xml:space="preserve">Education Wales, 2019)</w:t>
      </w:r>
      <w:r w:rsidDel="00000000" w:rsidR="00000000" w:rsidRPr="00000000">
        <w:rPr>
          <w:rFonts w:ascii="Calibri" w:cs="Calibri" w:eastAsia="Calibri" w:hAnsi="Calibri"/>
          <w:sz w:val="24"/>
          <w:szCs w:val="24"/>
          <w:rtl w:val="0"/>
        </w:rPr>
        <w:t xml:space="preserve">. These purposes include: </w:t>
      </w:r>
      <w:r w:rsidDel="00000000" w:rsidR="00000000" w:rsidRPr="00000000">
        <w:rPr>
          <w:rFonts w:ascii="Calibri" w:cs="Calibri" w:eastAsia="Calibri" w:hAnsi="Calibri"/>
          <w:color w:val="1c1d1e"/>
          <w:sz w:val="24"/>
          <w:szCs w:val="24"/>
          <w:highlight w:val="white"/>
          <w:rtl w:val="0"/>
        </w:rPr>
        <w:t xml:space="preserve">‘ambitious, capable learners who are ready to learn throughout their lives’, ‘healthy, confident individuals who are ready to lead fulfilling lives as valued members of society’,  ‘enterprising, creative contributors who are ready to play a full part in life and work’; and ‘ethical, informed citizens who are ready to be citizens of Wales and the world’ (Hwb Wales, 202. </w:t>
      </w:r>
      <w:r w:rsidDel="00000000" w:rsidR="00000000" w:rsidRPr="00000000">
        <w:rPr>
          <w:rFonts w:ascii="Calibri" w:cs="Calibri" w:eastAsia="Calibri" w:hAnsi="Calibri"/>
          <w:sz w:val="24"/>
          <w:szCs w:val="24"/>
          <w:rtl w:val="0"/>
        </w:rPr>
        <w:t xml:space="preserve">This CI could link to two of these purposes. Firstly, the incident links to the ‘ethical and informed citizens’ section of the purposes because ‘Child X’ was disruptive and did not recognise or ‘consider about how their negative behavior affected the learning environment for their peers’ </w:t>
      </w:r>
      <w:r w:rsidDel="00000000" w:rsidR="00000000" w:rsidRPr="00000000">
        <w:rPr>
          <w:rFonts w:ascii="Calibri" w:cs="Calibri" w:eastAsia="Calibri" w:hAnsi="Calibri"/>
          <w:color w:val="1c1d1e"/>
          <w:sz w:val="24"/>
          <w:szCs w:val="24"/>
          <w:highlight w:val="white"/>
          <w:rtl w:val="0"/>
        </w:rPr>
        <w:t xml:space="preserve">(Donaldson, </w:t>
      </w:r>
      <w:hyperlink r:id="rId7">
        <w:r w:rsidDel="00000000" w:rsidR="00000000" w:rsidRPr="00000000">
          <w:rPr>
            <w:rFonts w:ascii="Calibri" w:cs="Calibri" w:eastAsia="Calibri" w:hAnsi="Calibri"/>
            <w:sz w:val="24"/>
            <w:szCs w:val="24"/>
            <w:highlight w:val="white"/>
            <w:u w:val="single"/>
            <w:rtl w:val="0"/>
          </w:rPr>
          <w:t xml:space="preserve">2015</w:t>
        </w:r>
      </w:hyperlink>
      <w:r w:rsidDel="00000000" w:rsidR="00000000" w:rsidRPr="00000000">
        <w:rPr>
          <w:rFonts w:ascii="Calibri" w:cs="Calibri" w:eastAsia="Calibri" w:hAnsi="Calibri"/>
          <w:color w:val="1c1d1e"/>
          <w:sz w:val="24"/>
          <w:szCs w:val="24"/>
          <w:highlight w:val="white"/>
          <w:rtl w:val="0"/>
        </w:rPr>
        <w:t xml:space="preserve">, p. 31)</w:t>
      </w:r>
      <w:r w:rsidDel="00000000" w:rsidR="00000000" w:rsidRPr="00000000">
        <w:rPr>
          <w:rFonts w:ascii="Calibri" w:cs="Calibri" w:eastAsia="Calibri" w:hAnsi="Calibri"/>
          <w:sz w:val="24"/>
          <w:szCs w:val="24"/>
          <w:rtl w:val="0"/>
        </w:rPr>
        <w:t xml:space="preserve">. Moreover, ‘Child X’ did not meet the ‘ethical and informed citizens’ purpose of the Curriculum for Wales because they did not ‘respect the needs and rights’ of their peers and teacher in the situation </w:t>
      </w:r>
      <w:r w:rsidDel="00000000" w:rsidR="00000000" w:rsidRPr="00000000">
        <w:rPr>
          <w:rFonts w:ascii="Calibri" w:cs="Calibri" w:eastAsia="Calibri" w:hAnsi="Calibri"/>
          <w:color w:val="1c1d1e"/>
          <w:sz w:val="24"/>
          <w:szCs w:val="24"/>
          <w:highlight w:val="white"/>
          <w:rtl w:val="0"/>
        </w:rPr>
        <w:t xml:space="preserve">(Donaldson, </w:t>
      </w:r>
      <w:hyperlink r:id="rId8">
        <w:r w:rsidDel="00000000" w:rsidR="00000000" w:rsidRPr="00000000">
          <w:rPr>
            <w:rFonts w:ascii="Calibri" w:cs="Calibri" w:eastAsia="Calibri" w:hAnsi="Calibri"/>
            <w:sz w:val="24"/>
            <w:szCs w:val="24"/>
            <w:highlight w:val="white"/>
            <w:u w:val="single"/>
            <w:rtl w:val="0"/>
          </w:rPr>
          <w:t xml:space="preserve">2015</w:t>
        </w:r>
      </w:hyperlink>
      <w:r w:rsidDel="00000000" w:rsidR="00000000" w:rsidRPr="00000000">
        <w:rPr>
          <w:rFonts w:ascii="Calibri" w:cs="Calibri" w:eastAsia="Calibri" w:hAnsi="Calibri"/>
          <w:color w:val="1c1d1e"/>
          <w:sz w:val="24"/>
          <w:szCs w:val="24"/>
          <w:highlight w:val="white"/>
          <w:rtl w:val="0"/>
        </w:rPr>
        <w:t xml:space="preserve">, p. 31)</w:t>
      </w:r>
      <w:r w:rsidDel="00000000" w:rsidR="00000000" w:rsidRPr="00000000">
        <w:rPr>
          <w:rFonts w:ascii="Calibri" w:cs="Calibri" w:eastAsia="Calibri" w:hAnsi="Calibri"/>
          <w:sz w:val="24"/>
          <w:szCs w:val="24"/>
          <w:rtl w:val="0"/>
        </w:rPr>
        <w:t xml:space="preserve">. Essentially, the pupil did not act as a good citizen of Wales or ‘a member of a diverse society’ </w:t>
      </w:r>
      <w:r w:rsidDel="00000000" w:rsidR="00000000" w:rsidRPr="00000000">
        <w:rPr>
          <w:rFonts w:ascii="Calibri" w:cs="Calibri" w:eastAsia="Calibri" w:hAnsi="Calibri"/>
          <w:color w:val="1c1d1e"/>
          <w:sz w:val="24"/>
          <w:szCs w:val="24"/>
          <w:highlight w:val="white"/>
          <w:rtl w:val="0"/>
        </w:rPr>
        <w:t xml:space="preserve">(Donaldson, </w:t>
      </w:r>
      <w:hyperlink r:id="rId9">
        <w:r w:rsidDel="00000000" w:rsidR="00000000" w:rsidRPr="00000000">
          <w:rPr>
            <w:rFonts w:ascii="Calibri" w:cs="Calibri" w:eastAsia="Calibri" w:hAnsi="Calibri"/>
            <w:sz w:val="24"/>
            <w:szCs w:val="24"/>
            <w:highlight w:val="white"/>
            <w:u w:val="single"/>
            <w:rtl w:val="0"/>
          </w:rPr>
          <w:t xml:space="preserve">2015</w:t>
        </w:r>
      </w:hyperlink>
      <w:r w:rsidDel="00000000" w:rsidR="00000000" w:rsidRPr="00000000">
        <w:rPr>
          <w:rFonts w:ascii="Calibri" w:cs="Calibri" w:eastAsia="Calibri" w:hAnsi="Calibri"/>
          <w:color w:val="1c1d1e"/>
          <w:sz w:val="24"/>
          <w:szCs w:val="24"/>
          <w:highlight w:val="white"/>
          <w:rtl w:val="0"/>
        </w:rPr>
        <w:t xml:space="preserve">, p. 31)</w:t>
      </w: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2C">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D">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second purpose that this CI links to is the ‘ambitious, capable learners’  </w:t>
      </w:r>
      <w:r w:rsidDel="00000000" w:rsidR="00000000" w:rsidRPr="00000000">
        <w:rPr>
          <w:rFonts w:ascii="Calibri" w:cs="Calibri" w:eastAsia="Calibri" w:hAnsi="Calibri"/>
          <w:color w:val="1c1d1e"/>
          <w:sz w:val="24"/>
          <w:szCs w:val="24"/>
          <w:highlight w:val="white"/>
          <w:rtl w:val="0"/>
        </w:rPr>
        <w:t xml:space="preserve">(Donaldson, </w:t>
      </w:r>
      <w:hyperlink r:id="rId10">
        <w:r w:rsidDel="00000000" w:rsidR="00000000" w:rsidRPr="00000000">
          <w:rPr>
            <w:rFonts w:ascii="Calibri" w:cs="Calibri" w:eastAsia="Calibri" w:hAnsi="Calibri"/>
            <w:sz w:val="24"/>
            <w:szCs w:val="24"/>
            <w:highlight w:val="white"/>
            <w:u w:val="single"/>
            <w:rtl w:val="0"/>
          </w:rPr>
          <w:t xml:space="preserve">2015</w:t>
        </w:r>
      </w:hyperlink>
      <w:r w:rsidDel="00000000" w:rsidR="00000000" w:rsidRPr="00000000">
        <w:rPr>
          <w:rFonts w:ascii="Calibri" w:cs="Calibri" w:eastAsia="Calibri" w:hAnsi="Calibri"/>
          <w:color w:val="1c1d1e"/>
          <w:sz w:val="24"/>
          <w:szCs w:val="24"/>
          <w:highlight w:val="white"/>
          <w:rtl w:val="0"/>
        </w:rPr>
        <w:t xml:space="preserve">, p. 31)</w:t>
      </w:r>
      <w:r w:rsidDel="00000000" w:rsidR="00000000" w:rsidRPr="00000000">
        <w:rPr>
          <w:rFonts w:ascii="Calibri" w:cs="Calibri" w:eastAsia="Calibri" w:hAnsi="Calibri"/>
          <w:sz w:val="24"/>
          <w:szCs w:val="24"/>
          <w:rtl w:val="0"/>
        </w:rPr>
        <w:t xml:space="preserve">. One could argue that ‘Pupil X’ meets this purpose and is a ‘capable learner’ because they have the skills to explain and apply the concept that they are learning about (Donaldson, 2015). Nonetheless, according to Donaldson (2015, p.31), an ambitious learner is someone who ‘set[s] themselves high standards’ and is ‘ready to learn’. It is plausible to suggest that ‘Pupil X’ did not meet this purpose in the curriculum because they were not listening to what the teacher was explaining. Thus, it could be argued that they were not ‘ready to learn’ Donaldson (2015, p.31).</w:t>
      </w:r>
    </w:p>
    <w:p w:rsidR="00000000" w:rsidDel="00000000" w:rsidP="00000000" w:rsidRDefault="00000000" w:rsidRPr="00000000" w14:paraId="0000002E">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F">
      <w:pPr>
        <w:spacing w:line="48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u w:val="single"/>
          <w:rtl w:val="0"/>
        </w:rPr>
        <w:t xml:space="preserve">LITERATURE REVIEW </w:t>
      </w:r>
      <w:r w:rsidDel="00000000" w:rsidR="00000000" w:rsidRPr="00000000">
        <w:rPr>
          <w:rtl w:val="0"/>
        </w:rPr>
      </w:r>
    </w:p>
    <w:p w:rsidR="00000000" w:rsidDel="00000000" w:rsidP="00000000" w:rsidRDefault="00000000" w:rsidRPr="00000000" w14:paraId="00000030">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1">
      <w:pPr>
        <w:spacing w:line="480" w:lineRule="auto"/>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Behaviourist School</w:t>
      </w:r>
    </w:p>
    <w:p w:rsidR="00000000" w:rsidDel="00000000" w:rsidP="00000000" w:rsidRDefault="00000000" w:rsidRPr="00000000" w14:paraId="00000032">
      <w:pPr>
        <w:spacing w:line="48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33">
      <w:pPr>
        <w:spacing w:line="480" w:lineRule="auto"/>
        <w:rPr>
          <w:rFonts w:ascii="Calibri" w:cs="Calibri" w:eastAsia="Calibri" w:hAnsi="Calibri"/>
          <w:color w:val="3c4043"/>
          <w:sz w:val="24"/>
          <w:szCs w:val="24"/>
          <w:highlight w:val="white"/>
        </w:rPr>
      </w:pPr>
      <w:r w:rsidDel="00000000" w:rsidR="00000000" w:rsidRPr="00000000">
        <w:rPr>
          <w:rFonts w:ascii="Calibri" w:cs="Calibri" w:eastAsia="Calibri" w:hAnsi="Calibri"/>
          <w:color w:val="3c4043"/>
          <w:sz w:val="24"/>
          <w:szCs w:val="24"/>
          <w:highlight w:val="white"/>
          <w:rtl w:val="0"/>
        </w:rPr>
        <w:t xml:space="preserve">Ertmer and Newby (2013) identify that having an understanding of the theories about how children learn can help teachers develop their practice so that it effectively accommodates  the differing needs of learners and is suited to the context and environment. The CI can be explored through discussing the behaviourist theory that all human and animal behaviour ‘is the result of conditioning, the formation of stimulus and re</w:t>
      </w:r>
      <w:r w:rsidDel="00000000" w:rsidR="00000000" w:rsidRPr="00000000">
        <w:rPr>
          <w:rFonts w:ascii="Calibri" w:cs="Calibri" w:eastAsia="Calibri" w:hAnsi="Calibri"/>
          <w:color w:val="3c4043"/>
          <w:sz w:val="24"/>
          <w:szCs w:val="24"/>
          <w:rtl w:val="0"/>
        </w:rPr>
        <w:t xml:space="preserve">sponse’ (Morris, 1974, p13). The b</w:t>
      </w:r>
      <w:r w:rsidDel="00000000" w:rsidR="00000000" w:rsidRPr="00000000">
        <w:rPr>
          <w:rFonts w:ascii="Calibri" w:cs="Calibri" w:eastAsia="Calibri" w:hAnsi="Calibri"/>
          <w:color w:val="3c4043"/>
          <w:sz w:val="24"/>
          <w:szCs w:val="24"/>
          <w:highlight w:val="white"/>
          <w:rtl w:val="0"/>
        </w:rPr>
        <w:t xml:space="preserve">ehaviourist theorists took an ‘empirical, scientific approach’ to understanding how animals learn rather than a philosophical one (Nye, 1979, p.14). </w:t>
      </w:r>
    </w:p>
    <w:p w:rsidR="00000000" w:rsidDel="00000000" w:rsidP="00000000" w:rsidRDefault="00000000" w:rsidRPr="00000000" w14:paraId="00000034">
      <w:pPr>
        <w:spacing w:line="480" w:lineRule="auto"/>
        <w:rPr>
          <w:rFonts w:ascii="Calibri" w:cs="Calibri" w:eastAsia="Calibri" w:hAnsi="Calibri"/>
          <w:color w:val="3c4043"/>
          <w:sz w:val="24"/>
          <w:szCs w:val="24"/>
          <w:highlight w:val="white"/>
        </w:rPr>
      </w:pPr>
      <w:r w:rsidDel="00000000" w:rsidR="00000000" w:rsidRPr="00000000">
        <w:rPr>
          <w:rtl w:val="0"/>
        </w:rPr>
      </w:r>
    </w:p>
    <w:p w:rsidR="00000000" w:rsidDel="00000000" w:rsidP="00000000" w:rsidRDefault="00000000" w:rsidRPr="00000000" w14:paraId="00000035">
      <w:pPr>
        <w:spacing w:line="480" w:lineRule="auto"/>
        <w:rPr>
          <w:rFonts w:ascii="Calibri" w:cs="Calibri" w:eastAsia="Calibri" w:hAnsi="Calibri"/>
          <w:b w:val="1"/>
          <w:color w:val="3c4043"/>
          <w:sz w:val="24"/>
          <w:szCs w:val="24"/>
          <w:highlight w:val="white"/>
          <w:u w:val="single"/>
        </w:rPr>
      </w:pPr>
      <w:r w:rsidDel="00000000" w:rsidR="00000000" w:rsidRPr="00000000">
        <w:rPr>
          <w:rFonts w:ascii="Calibri" w:cs="Calibri" w:eastAsia="Calibri" w:hAnsi="Calibri"/>
          <w:b w:val="1"/>
          <w:color w:val="3c4043"/>
          <w:sz w:val="24"/>
          <w:szCs w:val="24"/>
          <w:highlight w:val="white"/>
          <w:u w:val="single"/>
          <w:rtl w:val="0"/>
        </w:rPr>
        <w:t xml:space="preserve">Classical conditioning</w:t>
      </w:r>
    </w:p>
    <w:p w:rsidR="00000000" w:rsidDel="00000000" w:rsidP="00000000" w:rsidRDefault="00000000" w:rsidRPr="00000000" w14:paraId="00000036">
      <w:pPr>
        <w:spacing w:line="480" w:lineRule="auto"/>
        <w:rPr>
          <w:rFonts w:ascii="Calibri" w:cs="Calibri" w:eastAsia="Calibri" w:hAnsi="Calibri"/>
          <w:b w:val="1"/>
          <w:color w:val="3c4043"/>
          <w:sz w:val="24"/>
          <w:szCs w:val="24"/>
          <w:highlight w:val="white"/>
        </w:rPr>
      </w:pPr>
      <w:r w:rsidDel="00000000" w:rsidR="00000000" w:rsidRPr="00000000">
        <w:rPr>
          <w:rtl w:val="0"/>
        </w:rPr>
      </w:r>
    </w:p>
    <w:p w:rsidR="00000000" w:rsidDel="00000000" w:rsidP="00000000" w:rsidRDefault="00000000" w:rsidRPr="00000000" w14:paraId="00000037">
      <w:pPr>
        <w:spacing w:line="480" w:lineRule="auto"/>
        <w:rPr>
          <w:rFonts w:ascii="Calibri" w:cs="Calibri" w:eastAsia="Calibri" w:hAnsi="Calibri"/>
          <w:sz w:val="24"/>
          <w:szCs w:val="24"/>
        </w:rPr>
      </w:pPr>
      <w:r w:rsidDel="00000000" w:rsidR="00000000" w:rsidRPr="00000000">
        <w:rPr>
          <w:rFonts w:ascii="Calibri" w:cs="Calibri" w:eastAsia="Calibri" w:hAnsi="Calibri"/>
          <w:color w:val="3c4043"/>
          <w:sz w:val="24"/>
          <w:szCs w:val="24"/>
          <w:highlight w:val="white"/>
          <w:rtl w:val="0"/>
        </w:rPr>
        <w:t xml:space="preserve">The early behaviourist Pavlov developed the theory of classical conditioning whereby it was proposed that individuals are completely moulded by their environment; learning, therefore, is a result of a link between an ‘environmental stimulus and a naturally occurring stimulus’ (Aubrey and Riley, 2016, p.65).  Classical conditioning formed the first verifiable and testable encounter of how learning takes place and had a significant impact on the field of education (Gray and Macblain, 2015). In Pavlov’s experiments using dogs, he discovered that an unconditioned stimulus, which provokes an unconditioned response, can be associated with a conditioned stimulus </w:t>
      </w:r>
      <w:r w:rsidDel="00000000" w:rsidR="00000000" w:rsidRPr="00000000">
        <w:rPr>
          <w:rFonts w:ascii="Calibri" w:cs="Calibri" w:eastAsia="Calibri" w:hAnsi="Calibri"/>
          <w:color w:val="3c4043"/>
          <w:sz w:val="24"/>
          <w:szCs w:val="24"/>
          <w:rtl w:val="0"/>
        </w:rPr>
        <w:t xml:space="preserve">(Morris, 1974)</w:t>
      </w:r>
      <w:r w:rsidDel="00000000" w:rsidR="00000000" w:rsidRPr="00000000">
        <w:rPr>
          <w:rFonts w:ascii="Calibri" w:cs="Calibri" w:eastAsia="Calibri" w:hAnsi="Calibri"/>
          <w:color w:val="3c4043"/>
          <w:sz w:val="24"/>
          <w:szCs w:val="24"/>
          <w:highlight w:val="white"/>
          <w:rtl w:val="0"/>
        </w:rPr>
        <w:t xml:space="preserve">. Therefore, researchers can use the conditioned stimulus to cause a conditioned response. The conditioned stimulus and conditioned response is evident in the CI. Originally, t</w:t>
      </w:r>
      <w:r w:rsidDel="00000000" w:rsidR="00000000" w:rsidRPr="00000000">
        <w:rPr>
          <w:rFonts w:ascii="Calibri" w:cs="Calibri" w:eastAsia="Calibri" w:hAnsi="Calibri"/>
          <w:sz w:val="24"/>
          <w:szCs w:val="24"/>
          <w:rtl w:val="0"/>
        </w:rPr>
        <w:t xml:space="preserve">he teacher would have clicked her fingers at the class whilst telling them to listen (Unconditioned stimulus). After that occured, the children quickly would have focused their attention back on the teacher (unconditioned response). Over time, as witnessed in the CI,  the teacher does not need to speak and clicking her fingers (conditioned stimulus) alone is sufficient enough for ‘child X’ to refocus (conditioned response). Thus, an association has been created between the teacher clicking and the child focusing. </w:t>
      </w:r>
    </w:p>
    <w:p w:rsidR="00000000" w:rsidDel="00000000" w:rsidP="00000000" w:rsidRDefault="00000000" w:rsidRPr="00000000" w14:paraId="00000038">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9">
      <w:pPr>
        <w:spacing w:line="480" w:lineRule="auto"/>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Operant Conditioning</w:t>
      </w:r>
    </w:p>
    <w:p w:rsidR="00000000" w:rsidDel="00000000" w:rsidP="00000000" w:rsidRDefault="00000000" w:rsidRPr="00000000" w14:paraId="0000003A">
      <w:pPr>
        <w:spacing w:line="48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3B">
      <w:pPr>
        <w:spacing w:line="480" w:lineRule="auto"/>
        <w:rPr>
          <w:rFonts w:ascii="Calibri" w:cs="Calibri" w:eastAsia="Calibri" w:hAnsi="Calibri"/>
          <w:color w:val="3c4043"/>
          <w:sz w:val="24"/>
          <w:szCs w:val="24"/>
          <w:highlight w:val="white"/>
        </w:rPr>
      </w:pPr>
      <w:r w:rsidDel="00000000" w:rsidR="00000000" w:rsidRPr="00000000">
        <w:rPr>
          <w:rFonts w:ascii="Calibri" w:cs="Calibri" w:eastAsia="Calibri" w:hAnsi="Calibri"/>
          <w:color w:val="3c4043"/>
          <w:sz w:val="24"/>
          <w:szCs w:val="24"/>
          <w:highlight w:val="white"/>
          <w:rtl w:val="0"/>
        </w:rPr>
        <w:t xml:space="preserve">However, it is the work of the behaviourist Skinner that has most influenced educational practice and underpins many behaviour management policies in schools (Rose, 2019). Skinner followed Pavlov's principle that controlling the environment will lead to seeing order in behaviour (Nye, 1979, p.16). Using research on animals, Skinner approached psychology in a scientific, measurable way by creating a device called a ‘Skinner Box’ which led to the theory of operant conditioning (Skinner, 1948; Aubrey and Riley, 2016). In experiments using the device, Skinner (1948) could observe how animals responded to being rewarded or punished for certain behaviours. These consequences are referred to as positive or negative reinforcements and increase/ decrease the likelihood of a behaviour from occurring again (Aubrey and Riley, 2016). For example, Skinner (1948) noticed that rats quickly realised that when they pressed a leaver in the ‘Skinner Box’, food would be dispensed. As a result, the food led to the action being repeated (1948). This specific example of the rat’s behaviour is called positive reinforcement because a behaviour is strengthened by providing feedback or a consequence to the person/animal that they find rewarding (Aubrey and Riley, 2016). Skinner believed that positive reinforcement is more effective than negative reinforcement by punishment (Aubrey and Riley, 2016).</w:t>
      </w:r>
    </w:p>
    <w:p w:rsidR="00000000" w:rsidDel="00000000" w:rsidP="00000000" w:rsidRDefault="00000000" w:rsidRPr="00000000" w14:paraId="0000003C">
      <w:pPr>
        <w:spacing w:line="480" w:lineRule="auto"/>
        <w:rPr>
          <w:rFonts w:ascii="Calibri" w:cs="Calibri" w:eastAsia="Calibri" w:hAnsi="Calibri"/>
          <w:color w:val="3c4043"/>
          <w:sz w:val="24"/>
          <w:szCs w:val="24"/>
          <w:highlight w:val="white"/>
        </w:rPr>
      </w:pPr>
      <w:r w:rsidDel="00000000" w:rsidR="00000000" w:rsidRPr="00000000">
        <w:rPr>
          <w:rtl w:val="0"/>
        </w:rPr>
      </w:r>
    </w:p>
    <w:p w:rsidR="00000000" w:rsidDel="00000000" w:rsidP="00000000" w:rsidRDefault="00000000" w:rsidRPr="00000000" w14:paraId="0000003D">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Skinner's operant conditioning theory is often used by teachers as a behaviour management strategy in classrooms to eliminate undesirable behaviour. Teachers provide positive reinforcements to students for displaying desired behaviour through feedback or reward systems and this encourages both individuals and others to repeat the desired behaviour (Aubrey and Riley, 2016). As well as classical conditioning, operant conditioning can also be witnessed in the critical incident. Aubrey and Riley (2016, p.51) support this claim by stating that ‘in any learning experiment both classical and instrumental conditioning may take place simultaneously’. Operant conditioning took place because the teacher responded to the child’s change in behaviour from undesired to desired by providing positive reinforcement. </w:t>
      </w:r>
    </w:p>
    <w:p w:rsidR="00000000" w:rsidDel="00000000" w:rsidP="00000000" w:rsidRDefault="00000000" w:rsidRPr="00000000" w14:paraId="0000003E">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For example, when the child regained their attention to the task, the teacher said, ‘well done’. </w:t>
      </w:r>
    </w:p>
    <w:p w:rsidR="00000000" w:rsidDel="00000000" w:rsidP="00000000" w:rsidRDefault="00000000" w:rsidRPr="00000000" w14:paraId="0000003F">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0">
      <w:pPr>
        <w:spacing w:line="480" w:lineRule="auto"/>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Criticisms of Operant and Classical Conditioning</w:t>
      </w:r>
    </w:p>
    <w:p w:rsidR="00000000" w:rsidDel="00000000" w:rsidP="00000000" w:rsidRDefault="00000000" w:rsidRPr="00000000" w14:paraId="00000041">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2">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Skinner’s work and beliefs were radical and although he had ‘a large and loyal following’ (Nye, 1979, p.2), he had ‘many opponents who enthusiastically counter[ed] his views (Nye, 1979, p.2). According to BERA’s (2011, p.4) ethical guidelines for educational research, ‘all educational research shall be conducted within an ethic of respect for: the person; knowledge; democratic values; the quality of educational research; academic freedom’. With this in mind, it could be argued and criticized that the experiments within operant/ classical conditioning are not ethically sound because a human’s and animal’s behaviour is adapted and controlled for scientific research (Morris, 1974). Aubrey and Riley (2016) agree by stating that in these theories, individuals are passive, and their behaviours are occurring purely because of the unconditioned stimulus’ and reinforcers (which are created by the researchers). This philosophical and ethical debate highlights that participants' freedom is taken away from them. Even though Skinner (1971) contends that theories around human freedom have been created as a means of avoiding aversive control by dictators (Morris, 1974), it could be disputed that it is unethical to consciously condition an individual's behaviour (like Pavlov and Skinner do) because it is violating their rights of self-determination (Cohen </w:t>
      </w:r>
      <w:r w:rsidDel="00000000" w:rsidR="00000000" w:rsidRPr="00000000">
        <w:rPr>
          <w:rFonts w:ascii="Calibri" w:cs="Calibri" w:eastAsia="Calibri" w:hAnsi="Calibri"/>
          <w:i w:val="1"/>
          <w:sz w:val="24"/>
          <w:szCs w:val="24"/>
          <w:rtl w:val="0"/>
        </w:rPr>
        <w:t xml:space="preserve">et al</w:t>
      </w:r>
      <w:r w:rsidDel="00000000" w:rsidR="00000000" w:rsidRPr="00000000">
        <w:rPr>
          <w:rFonts w:ascii="Calibri" w:cs="Calibri" w:eastAsia="Calibri" w:hAnsi="Calibri"/>
          <w:sz w:val="24"/>
          <w:szCs w:val="24"/>
          <w:rtl w:val="0"/>
        </w:rPr>
        <w:t xml:space="preserve">., 2018). Some academic researchers such as Pavlov or Skinner may overlook these ethical concerns in these experiments because of their desire to advance their career and significance in their academic field of study (Cohen </w:t>
      </w:r>
      <w:r w:rsidDel="00000000" w:rsidR="00000000" w:rsidRPr="00000000">
        <w:rPr>
          <w:rFonts w:ascii="Calibri" w:cs="Calibri" w:eastAsia="Calibri" w:hAnsi="Calibri"/>
          <w:i w:val="1"/>
          <w:sz w:val="24"/>
          <w:szCs w:val="24"/>
          <w:rtl w:val="0"/>
        </w:rPr>
        <w:t xml:space="preserve">et al</w:t>
      </w:r>
      <w:r w:rsidDel="00000000" w:rsidR="00000000" w:rsidRPr="00000000">
        <w:rPr>
          <w:rFonts w:ascii="Calibri" w:cs="Calibri" w:eastAsia="Calibri" w:hAnsi="Calibri"/>
          <w:sz w:val="24"/>
          <w:szCs w:val="24"/>
          <w:rtl w:val="0"/>
        </w:rPr>
        <w:t xml:space="preserve">., 2018).</w:t>
      </w:r>
    </w:p>
    <w:p w:rsidR="00000000" w:rsidDel="00000000" w:rsidP="00000000" w:rsidRDefault="00000000" w:rsidRPr="00000000" w14:paraId="00000043">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4">
      <w:pPr>
        <w:spacing w:line="480" w:lineRule="auto"/>
        <w:rPr>
          <w:rFonts w:ascii="Calibri" w:cs="Calibri" w:eastAsia="Calibri" w:hAnsi="Calibri"/>
          <w:sz w:val="24"/>
          <w:szCs w:val="24"/>
        </w:rPr>
      </w:pPr>
      <w:r w:rsidDel="00000000" w:rsidR="00000000" w:rsidRPr="00000000">
        <w:rPr>
          <w:rFonts w:ascii="Calibri" w:cs="Calibri" w:eastAsia="Calibri" w:hAnsi="Calibri"/>
          <w:color w:val="373a3c"/>
          <w:sz w:val="24"/>
          <w:szCs w:val="24"/>
          <w:highlight w:val="white"/>
          <w:rtl w:val="0"/>
        </w:rPr>
        <w:t xml:space="preserve">Although the experiments supporting operant and classical conditioning are scientific and took place in precise, controlled conditions, they have been criticised as making generalisations between animal and human behaviour (Aubrey and Riley, 2016). Some scholars think that </w:t>
      </w:r>
      <w:r w:rsidDel="00000000" w:rsidR="00000000" w:rsidRPr="00000000">
        <w:rPr>
          <w:rFonts w:ascii="Calibri" w:cs="Calibri" w:eastAsia="Calibri" w:hAnsi="Calibri"/>
          <w:sz w:val="24"/>
          <w:szCs w:val="24"/>
          <w:rtl w:val="0"/>
        </w:rPr>
        <w:t xml:space="preserve">animals and humans can be observed and compared in terms of the frequency of behaviours occurring after certain consequences happen (Nye, 1979). However, the most common opinion among academics is that humans are far more rational and methodical in their choice of behaviour compared to rats (Nye, 1979). This could be why short-term, extrinsic rewards are particularly negative and ineffective for young children in primary school (Warneken and Tomasello, 2008). Moreover, operant conditioning has been critiqued to be an ineffective long-term behaviour management strategy in schools because external rewards do not intrinsically motivate children to learn (Gray and Macblain, 2015). Warneken and Tomasello (2008) support this argument by testifying that extrinsic motivators such as stickers or verbal praise (as seen in the CI) undermine children’s long-term intrinsic motivation. Some educationalists and psychologists are very opposed to the controversial conditioning theories because comparing human behaviour to animal behaviour ‘degrades the human condition’ (Nye, 1979, p.74) and ‘attack[s] the very precepts on which our society is based’ (Richelle, 1994, p.4).</w:t>
      </w:r>
    </w:p>
    <w:p w:rsidR="00000000" w:rsidDel="00000000" w:rsidP="00000000" w:rsidRDefault="00000000" w:rsidRPr="00000000" w14:paraId="00000045">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6">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After conducting this literature review, I have noticed several lacunae in the literature. In particular, there are no experiments comparing operant and classical conditioning in the classroom. Despite the fact that Aubrey and Riley (2016) suggest that operant conditioning theory can be applied in a classroom setting to alter children’s behaviour, there is no empirical evidence conducted by an academic professional in an experiment to prove that it could have occurred in a classroom. </w:t>
      </w:r>
    </w:p>
    <w:p w:rsidR="00000000" w:rsidDel="00000000" w:rsidP="00000000" w:rsidRDefault="00000000" w:rsidRPr="00000000" w14:paraId="00000047">
      <w:pPr>
        <w:spacing w:line="480"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48">
      <w:pPr>
        <w:spacing w:line="480" w:lineRule="auto"/>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Zone of Proximal Development (ZPD) </w:t>
      </w:r>
    </w:p>
    <w:p w:rsidR="00000000" w:rsidDel="00000000" w:rsidP="00000000" w:rsidRDefault="00000000" w:rsidRPr="00000000" w14:paraId="00000049">
      <w:pPr>
        <w:spacing w:line="48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4A">
      <w:pPr>
        <w:spacing w:line="480" w:lineRule="auto"/>
        <w:rPr>
          <w:rFonts w:ascii="Calibri" w:cs="Calibri" w:eastAsia="Calibri" w:hAnsi="Calibri"/>
          <w:color w:val="484848"/>
          <w:sz w:val="24"/>
          <w:szCs w:val="24"/>
        </w:rPr>
      </w:pPr>
      <w:r w:rsidDel="00000000" w:rsidR="00000000" w:rsidRPr="00000000">
        <w:rPr>
          <w:rFonts w:ascii="Calibri" w:cs="Calibri" w:eastAsia="Calibri" w:hAnsi="Calibri"/>
          <w:sz w:val="24"/>
          <w:szCs w:val="24"/>
          <w:rtl w:val="0"/>
        </w:rPr>
        <w:t xml:space="preserve">The Intrinsic Cognitive Load (ICL)  in a task is the level of difficulty/ cognitive effort it takes for a person to process and complete a task (Reif 2010 cited in Shibil and West, 2018). The ICL will vary from person to person because it is influenced by prior knowledge (Reif 2010 cited in Shibil and West, 2018). In Vygotsky’s (1997) Zone of Proximal Development theory, when a child has mastered a skill and completes it independently, they are at the stage called the child's actual developmental level. During this stage, if the difficulty or intrinsic cognitive load of the material is too simple for the child, then there is no learning taking place (Vygotsky’s, 1997). As the task is tedious and not challenging enough for the child, they could start to be disruptive (Macklem, 2015). To avoid this, Vygotsky (1997, p.32) suggests that ‘learning should be matched in some manner with the child’s developmental level’. This will place the child in the proximal development stage. The next section of this essay will use the ICL theory and the zone of proximal development theory to analyse the critical incident. </w:t>
      </w:r>
      <w:r w:rsidDel="00000000" w:rsidR="00000000" w:rsidRPr="00000000">
        <w:rPr>
          <w:rtl w:val="0"/>
        </w:rPr>
      </w:r>
    </w:p>
    <w:p w:rsidR="00000000" w:rsidDel="00000000" w:rsidP="00000000" w:rsidRDefault="00000000" w:rsidRPr="00000000" w14:paraId="0000004B">
      <w:pPr>
        <w:spacing w:line="480"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4C">
      <w:pPr>
        <w:spacing w:line="480" w:lineRule="auto"/>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Reflection / Evaluation and Next Steps</w:t>
      </w:r>
    </w:p>
    <w:p w:rsidR="00000000" w:rsidDel="00000000" w:rsidP="00000000" w:rsidRDefault="00000000" w:rsidRPr="00000000" w14:paraId="0000004D">
      <w:pPr>
        <w:spacing w:line="480" w:lineRule="auto"/>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4E">
      <w:pPr>
        <w:spacing w:line="480" w:lineRule="auto"/>
        <w:rPr>
          <w:rFonts w:ascii="Calibri" w:cs="Calibri" w:eastAsia="Calibri" w:hAnsi="Calibri"/>
          <w:color w:val="373a3c"/>
          <w:sz w:val="24"/>
          <w:szCs w:val="24"/>
        </w:rPr>
      </w:pPr>
      <w:r w:rsidDel="00000000" w:rsidR="00000000" w:rsidRPr="00000000">
        <w:rPr>
          <w:rFonts w:ascii="Calibri" w:cs="Calibri" w:eastAsia="Calibri" w:hAnsi="Calibri"/>
          <w:color w:val="373a3c"/>
          <w:sz w:val="24"/>
          <w:szCs w:val="24"/>
          <w:rtl w:val="0"/>
        </w:rPr>
        <w:t xml:space="preserve">In order to reflect and evaluate my critical incident, I have used Gibb’s (1988 cited in The University of Edinburgh 2021) Reflective Cycle. As seen in figure 2 below, this model has six steps to follow for a thorough reflection. </w:t>
      </w:r>
    </w:p>
    <w:p w:rsidR="00000000" w:rsidDel="00000000" w:rsidP="00000000" w:rsidRDefault="00000000" w:rsidRPr="00000000" w14:paraId="0000004F">
      <w:pPr>
        <w:spacing w:line="480" w:lineRule="auto"/>
        <w:rPr>
          <w:rFonts w:ascii="Calibri" w:cs="Calibri" w:eastAsia="Calibri" w:hAnsi="Calibri"/>
          <w:color w:val="373a3c"/>
          <w:sz w:val="24"/>
          <w:szCs w:val="24"/>
        </w:rPr>
      </w:pPr>
      <w:r w:rsidDel="00000000" w:rsidR="00000000" w:rsidRPr="00000000">
        <w:rPr>
          <w:rtl w:val="0"/>
        </w:rPr>
      </w:r>
    </w:p>
    <w:p w:rsidR="00000000" w:rsidDel="00000000" w:rsidP="00000000" w:rsidRDefault="00000000" w:rsidRPr="00000000" w14:paraId="00000050">
      <w:pPr>
        <w:spacing w:line="480" w:lineRule="auto"/>
        <w:rPr>
          <w:rFonts w:ascii="Calibri" w:cs="Calibri" w:eastAsia="Calibri" w:hAnsi="Calibri"/>
          <w:color w:val="ff0000"/>
          <w:sz w:val="24"/>
          <w:szCs w:val="24"/>
        </w:rPr>
      </w:pPr>
      <w:r w:rsidDel="00000000" w:rsidR="00000000" w:rsidRPr="00000000">
        <w:rPr>
          <w:rFonts w:ascii="Calibri" w:cs="Calibri" w:eastAsia="Calibri" w:hAnsi="Calibri"/>
          <w:b w:val="1"/>
          <w:color w:val="ff0000"/>
          <w:sz w:val="24"/>
          <w:szCs w:val="24"/>
          <w:u w:val="single"/>
        </w:rPr>
        <w:drawing>
          <wp:inline distB="114300" distT="114300" distL="114300" distR="114300">
            <wp:extent cx="5731200" cy="5410200"/>
            <wp:effectExtent b="0" l="0" r="0" t="0"/>
            <wp:docPr id="1" name="image2.jpg"/>
            <a:graphic>
              <a:graphicData uri="http://schemas.openxmlformats.org/drawingml/2006/picture">
                <pic:pic>
                  <pic:nvPicPr>
                    <pic:cNvPr id="0" name="image2.jpg"/>
                    <pic:cNvPicPr preferRelativeResize="0"/>
                  </pic:nvPicPr>
                  <pic:blipFill>
                    <a:blip r:embed="rId11"/>
                    <a:srcRect b="0" l="0" r="0" t="0"/>
                    <a:stretch>
                      <a:fillRect/>
                    </a:stretch>
                  </pic:blipFill>
                  <pic:spPr>
                    <a:xfrm>
                      <a:off x="0" y="0"/>
                      <a:ext cx="5731200" cy="5410200"/>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spacing w:line="48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52">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Figure 2: Gibbs’ reflective Cycle (1988 cited in The University of Edinburgh 2021).</w:t>
      </w:r>
    </w:p>
    <w:p w:rsidR="00000000" w:rsidDel="00000000" w:rsidP="00000000" w:rsidRDefault="00000000" w:rsidRPr="00000000" w14:paraId="00000053">
      <w:pPr>
        <w:spacing w:line="480" w:lineRule="auto"/>
        <w:rPr>
          <w:rFonts w:ascii="Calibri" w:cs="Calibri" w:eastAsia="Calibri" w:hAnsi="Calibri"/>
          <w:b w:val="1"/>
          <w:color w:val="ff0000"/>
          <w:sz w:val="24"/>
          <w:szCs w:val="24"/>
          <w:u w:val="single"/>
        </w:rPr>
      </w:pPr>
      <w:r w:rsidDel="00000000" w:rsidR="00000000" w:rsidRPr="00000000">
        <w:rPr>
          <w:rtl w:val="0"/>
        </w:rPr>
      </w:r>
    </w:p>
    <w:p w:rsidR="00000000" w:rsidDel="00000000" w:rsidP="00000000" w:rsidRDefault="00000000" w:rsidRPr="00000000" w14:paraId="00000054">
      <w:pPr>
        <w:spacing w:line="480" w:lineRule="auto"/>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Description </w:t>
      </w:r>
    </w:p>
    <w:p w:rsidR="00000000" w:rsidDel="00000000" w:rsidP="00000000" w:rsidRDefault="00000000" w:rsidRPr="00000000" w14:paraId="00000055">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During the introduction to a session ‘pupil X’ was being disruptive. ‘Teacher A’ clicked in ‘Pupil X’s’ face and their focus returned back to the task. </w:t>
      </w:r>
    </w:p>
    <w:p w:rsidR="00000000" w:rsidDel="00000000" w:rsidP="00000000" w:rsidRDefault="00000000" w:rsidRPr="00000000" w14:paraId="00000056">
      <w:pPr>
        <w:spacing w:line="480"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57">
      <w:pPr>
        <w:spacing w:line="480" w:lineRule="auto"/>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Feeling </w:t>
      </w:r>
    </w:p>
    <w:p w:rsidR="00000000" w:rsidDel="00000000" w:rsidP="00000000" w:rsidRDefault="00000000" w:rsidRPr="00000000" w14:paraId="00000058">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As a witness to the incident, I immediately felt a sense of unease and confusion about the teacher’s choice of behaviour management strategy. Furthermore, if this incident made me feel uncomfortable, I questioned how this made the child feel. </w:t>
      </w:r>
    </w:p>
    <w:p w:rsidR="00000000" w:rsidDel="00000000" w:rsidP="00000000" w:rsidRDefault="00000000" w:rsidRPr="00000000" w14:paraId="00000059">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A">
      <w:pPr>
        <w:spacing w:line="480" w:lineRule="auto"/>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Evaluation </w:t>
      </w:r>
    </w:p>
    <w:p w:rsidR="00000000" w:rsidDel="00000000" w:rsidP="00000000" w:rsidRDefault="00000000" w:rsidRPr="00000000" w14:paraId="0000005B">
      <w:pPr>
        <w:spacing w:line="480"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5C">
      <w:pPr>
        <w:spacing w:line="480" w:lineRule="auto"/>
        <w:rPr>
          <w:rFonts w:ascii="Calibri" w:cs="Calibri" w:eastAsia="Calibri" w:hAnsi="Calibri"/>
          <w:b w:val="1"/>
          <w:sz w:val="24"/>
          <w:szCs w:val="24"/>
          <w:u w:val="single"/>
        </w:rPr>
      </w:pPr>
      <w:r w:rsidDel="00000000" w:rsidR="00000000" w:rsidRPr="00000000">
        <w:rPr>
          <w:rFonts w:ascii="Calibri" w:cs="Calibri" w:eastAsia="Calibri" w:hAnsi="Calibri"/>
          <w:sz w:val="24"/>
          <w:szCs w:val="24"/>
          <w:rtl w:val="0"/>
        </w:rPr>
        <w:t xml:space="preserve">Upon evaluation, one could argue that the teacher was successful because they got the desired outcome for the child to be quiet and focus back on the task. However, Skinner (1971) advocates that successful teachers should motivate and encourage their students to have intrinsic motivation for their learning. Evaluating the method used by ‘Teacher A’,  I believe that the child’s focus was not fixed back on the task because they internally were interested in the lesson. Rather, I think that it was due to an external source that had classically conditioned them to perform the desired behaviour (to look and listen). Moreover, I believe that the child felt satisfaction after they had changed their behaviour and are likely to repeat this positive behavior again in the future because they had been provided with an extrinsic reward. This positive reinforcement reward took the form of verbal appraisal - ‘well done’.</w:t>
      </w:r>
      <w:r w:rsidDel="00000000" w:rsidR="00000000" w:rsidRPr="00000000">
        <w:rPr>
          <w:rtl w:val="0"/>
        </w:rPr>
      </w:r>
    </w:p>
    <w:p w:rsidR="00000000" w:rsidDel="00000000" w:rsidP="00000000" w:rsidRDefault="00000000" w:rsidRPr="00000000" w14:paraId="0000005D">
      <w:pPr>
        <w:spacing w:line="480"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5E">
      <w:pPr>
        <w:spacing w:line="480" w:lineRule="auto"/>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Analysis </w:t>
      </w:r>
    </w:p>
    <w:p w:rsidR="00000000" w:rsidDel="00000000" w:rsidP="00000000" w:rsidRDefault="00000000" w:rsidRPr="00000000" w14:paraId="0000005F">
      <w:pPr>
        <w:spacing w:line="480"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60">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the critical incident, </w:t>
      </w:r>
      <w:r w:rsidDel="00000000" w:rsidR="00000000" w:rsidRPr="00000000">
        <w:rPr>
          <w:rFonts w:ascii="Calibri" w:cs="Calibri" w:eastAsia="Calibri" w:hAnsi="Calibri"/>
          <w:color w:val="3c4043"/>
          <w:sz w:val="24"/>
          <w:szCs w:val="24"/>
          <w:highlight w:val="white"/>
          <w:rtl w:val="0"/>
        </w:rPr>
        <w:t xml:space="preserve">behaviourist theories of teaching and learning were observed in both teacher and pupil.</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color w:val="3c4043"/>
          <w:sz w:val="24"/>
          <w:szCs w:val="24"/>
          <w:highlight w:val="white"/>
          <w:rtl w:val="0"/>
        </w:rPr>
        <w:t xml:space="preserve">However, although the approach focused the child back on the task, it did not provide the child with an intrinsic motivation to learn.</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color w:val="3c4043"/>
          <w:sz w:val="24"/>
          <w:szCs w:val="24"/>
          <w:highlight w:val="white"/>
          <w:rtl w:val="0"/>
        </w:rPr>
        <w:t xml:space="preserve">Fosnot (1996) explains that constructivist and social constructivist theories of learning focus more intrinsic motivation.</w:t>
      </w:r>
      <w:r w:rsidDel="00000000" w:rsidR="00000000" w:rsidRPr="00000000">
        <w:rPr>
          <w:rFonts w:ascii="Calibri" w:cs="Calibri" w:eastAsia="Calibri" w:hAnsi="Calibri"/>
          <w:sz w:val="24"/>
          <w:szCs w:val="24"/>
          <w:rtl w:val="0"/>
        </w:rPr>
        <w:t xml:space="preserve"> Established in the 1930s by Jean Piaget, constructivism focuses on ‘concept development and deep understanding’ rather than behaviours ‘as a goal of instruction’ (Fosnot, 1996, p.10). Analysing the critical incident, it is possible that constructivist and social constructivist techniques could have been used in the read, write, inc. session to avoid the incident from occurring. </w:t>
      </w:r>
    </w:p>
    <w:p w:rsidR="00000000" w:rsidDel="00000000" w:rsidP="00000000" w:rsidRDefault="00000000" w:rsidRPr="00000000" w14:paraId="00000061">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2">
      <w:pPr>
        <w:spacing w:line="480" w:lineRule="auto"/>
        <w:rPr>
          <w:rFonts w:ascii="Calibri" w:cs="Calibri" w:eastAsia="Calibri" w:hAnsi="Calibri"/>
          <w:sz w:val="24"/>
          <w:szCs w:val="24"/>
        </w:rPr>
      </w:pPr>
      <w:r w:rsidDel="00000000" w:rsidR="00000000" w:rsidRPr="00000000">
        <w:rPr>
          <w:rFonts w:ascii="Calibri" w:cs="Calibri" w:eastAsia="Calibri" w:hAnsi="Calibri"/>
          <w:color w:val="3c4043"/>
          <w:sz w:val="24"/>
          <w:szCs w:val="24"/>
          <w:highlight w:val="white"/>
          <w:rtl w:val="0"/>
        </w:rPr>
        <w:t xml:space="preserve">Similarly, to the ICL theory,  the constructivist theory of learning recognises that children are most able to learn when the teaching is focused on a level suitable to their needs (</w:t>
      </w:r>
      <w:r w:rsidDel="00000000" w:rsidR="00000000" w:rsidRPr="00000000">
        <w:rPr>
          <w:rFonts w:ascii="Calibri" w:cs="Calibri" w:eastAsia="Calibri" w:hAnsi="Calibri"/>
          <w:sz w:val="24"/>
          <w:szCs w:val="24"/>
          <w:rtl w:val="0"/>
        </w:rPr>
        <w:t xml:space="preserve">Shibil and West, 2018).</w:t>
      </w:r>
      <w:r w:rsidDel="00000000" w:rsidR="00000000" w:rsidRPr="00000000">
        <w:rPr>
          <w:rFonts w:ascii="Calibri" w:cs="Calibri" w:eastAsia="Calibri" w:hAnsi="Calibri"/>
          <w:color w:val="3c4043"/>
          <w:sz w:val="24"/>
          <w:szCs w:val="24"/>
          <w:highlight w:val="white"/>
          <w:rtl w:val="0"/>
        </w:rPr>
        <w:t xml:space="preserve">  This is problematic when teaching a mixed Reception/Year 1 class with widely differing learning needs and with few staff members. If children are faced with learning that is too difficult or too easy for them, then they are more likely to 'switch off' and be disruptive </w:t>
      </w:r>
      <w:r w:rsidDel="00000000" w:rsidR="00000000" w:rsidRPr="00000000">
        <w:rPr>
          <w:rFonts w:ascii="Calibri" w:cs="Calibri" w:eastAsia="Calibri" w:hAnsi="Calibri"/>
          <w:sz w:val="24"/>
          <w:szCs w:val="24"/>
          <w:rtl w:val="0"/>
        </w:rPr>
        <w:t xml:space="preserve">(Macklem, 2015)</w:t>
      </w:r>
      <w:r w:rsidDel="00000000" w:rsidR="00000000" w:rsidRPr="00000000">
        <w:rPr>
          <w:rFonts w:ascii="Calibri" w:cs="Calibri" w:eastAsia="Calibri" w:hAnsi="Calibri"/>
          <w:color w:val="3c4043"/>
          <w:sz w:val="24"/>
          <w:szCs w:val="24"/>
          <w:highlight w:val="white"/>
          <w:rtl w:val="0"/>
        </w:rPr>
        <w:t xml:space="preserve">.  On reflection, constructivist theory indicates that the teaching should be differentiated to meet every individual's needs.  On the other hand, social constructivist theory suggests that a more able 'other' scaffolding learning can also bring a child into the zone of proximal development and enable them to understand learning that they would not be able to do on their own (Vygotsky, 1997).</w:t>
      </w:r>
      <w:r w:rsidDel="00000000" w:rsidR="00000000" w:rsidRPr="00000000">
        <w:rPr>
          <w:rtl w:val="0"/>
        </w:rPr>
      </w:r>
    </w:p>
    <w:p w:rsidR="00000000" w:rsidDel="00000000" w:rsidP="00000000" w:rsidRDefault="00000000" w:rsidRPr="00000000" w14:paraId="00000063">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4">
      <w:pPr>
        <w:spacing w:line="480" w:lineRule="auto"/>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Conclusion</w:t>
      </w:r>
    </w:p>
    <w:p w:rsidR="00000000" w:rsidDel="00000000" w:rsidP="00000000" w:rsidRDefault="00000000" w:rsidRPr="00000000" w14:paraId="00000065">
      <w:pPr>
        <w:spacing w:line="480"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66">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 conclude, I believe that the teacher’s behaviour management strategy was successful at the time because the child’s focus returned back to the task. However, operant and classical conditioning, as witnessed in the incident, is ineffective long term because it does not motivate children to want to learn. To overcome this issue, I think lessons could follow the constructivist/ social constructivist approach and be tailored specifically for children’s developmental stage. Therefore, they are experiencing desirable difficulties which place them in the ‘potential development level’ (Vygotsky, 19. </w:t>
      </w:r>
    </w:p>
    <w:p w:rsidR="00000000" w:rsidDel="00000000" w:rsidP="00000000" w:rsidRDefault="00000000" w:rsidRPr="00000000" w14:paraId="00000067">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8">
      <w:pPr>
        <w:spacing w:line="480" w:lineRule="auto"/>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Action Plan </w:t>
      </w:r>
    </w:p>
    <w:p w:rsidR="00000000" w:rsidDel="00000000" w:rsidP="00000000" w:rsidRDefault="00000000" w:rsidRPr="00000000" w14:paraId="00000069">
      <w:pPr>
        <w:spacing w:line="480"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6A">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Vygotsky (1997), a social constructivist, argues that the most effective learning happens when an adult recognises a child’s current ability and then works with them to construct and work at the ‘potential development’ level of performance. Upon reflection of the critical incident and to inform my future practice, I suggest that tasks should be differentiated in accordance to each child in the class. It is important to recognise that each child will be working at a different developmental stage and it can not be assumed that one activity will fit the needs of every child. In the case of this critical incident, as the Year 1s have already been introduced to the letter ‘c’, </w:t>
      </w:r>
      <w:r w:rsidDel="00000000" w:rsidR="00000000" w:rsidRPr="00000000">
        <w:rPr>
          <w:rFonts w:ascii="Calibri" w:cs="Calibri" w:eastAsia="Calibri" w:hAnsi="Calibri"/>
          <w:color w:val="3c4043"/>
          <w:sz w:val="24"/>
          <w:szCs w:val="24"/>
          <w:highlight w:val="white"/>
          <w:rtl w:val="0"/>
        </w:rPr>
        <w:t xml:space="preserve">one adult could take this group out of the classroom and use</w:t>
      </w:r>
      <w:r w:rsidDel="00000000" w:rsidR="00000000" w:rsidRPr="00000000">
        <w:rPr>
          <w:rFonts w:ascii="Calibri" w:cs="Calibri" w:eastAsia="Calibri" w:hAnsi="Calibri"/>
          <w:sz w:val="24"/>
          <w:szCs w:val="24"/>
          <w:rtl w:val="0"/>
        </w:rPr>
        <w:t xml:space="preserve"> a read, write, inc. technique called ‘fred talk’ (Foster, 2016). Still using the sound of the day ‘c’, the Year 1s could be supported to sound blend or ‘fred talk’ three letter sounds containing the letter ‘c’. For example, c-a-t. </w:t>
      </w:r>
      <w:r w:rsidDel="00000000" w:rsidR="00000000" w:rsidRPr="00000000">
        <w:rPr>
          <w:rFonts w:ascii="Calibri" w:cs="Calibri" w:eastAsia="Calibri" w:hAnsi="Calibri"/>
          <w:color w:val="3c4043"/>
          <w:sz w:val="24"/>
          <w:szCs w:val="24"/>
          <w:highlight w:val="white"/>
          <w:rtl w:val="0"/>
        </w:rPr>
        <w:t xml:space="preserve">Meanwhile, the teaching assistant/student teacher could work with Reception on learning the new ‘c’ sound. </w:t>
      </w:r>
      <w:r w:rsidDel="00000000" w:rsidR="00000000" w:rsidRPr="00000000">
        <w:rPr>
          <w:rFonts w:ascii="Calibri" w:cs="Calibri" w:eastAsia="Calibri" w:hAnsi="Calibri"/>
          <w:sz w:val="24"/>
          <w:szCs w:val="24"/>
          <w:rtl w:val="0"/>
        </w:rPr>
        <w:t xml:space="preserve">This has already informed my future practice because since the incident took place, I have learned to differentiate tasks to suit the developmental needs of each learner. This skill will be ongoing and will improve overtime in my teaching practice. </w:t>
      </w:r>
    </w:p>
    <w:p w:rsidR="00000000" w:rsidDel="00000000" w:rsidP="00000000" w:rsidRDefault="00000000" w:rsidRPr="00000000" w14:paraId="0000006B">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C">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After using Gibb’s model for reflective practice, I have also read behaviour management strategy books which will be beneficial to use in my future teaching career when in this situation (Cowley, 2003., Fosnot, C. and Rogers, 2007). One strategy in particular I would like to try in my own practice when faced with a talkative pupil or class is speaking out loud (as though I was talking to myself) and saying what I expect from the class (Cowley, 2003). Then I would go on to say how they are not meeting these expectations and what the consequence of their talking will be (Cowley, 2003). Cowley (2003) states that this has worked for previous teachers because the children become quiet and more attentive. </w:t>
      </w:r>
    </w:p>
    <w:p w:rsidR="00000000" w:rsidDel="00000000" w:rsidP="00000000" w:rsidRDefault="00000000" w:rsidRPr="00000000" w14:paraId="0000006D">
      <w:pPr>
        <w:spacing w:line="48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6E">
      <w:pPr>
        <w:spacing w:line="480" w:lineRule="auto"/>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Conclusion </w:t>
      </w:r>
    </w:p>
    <w:p w:rsidR="00000000" w:rsidDel="00000000" w:rsidP="00000000" w:rsidRDefault="00000000" w:rsidRPr="00000000" w14:paraId="0000006F">
      <w:pPr>
        <w:spacing w:line="48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 </w:t>
      </w:r>
    </w:p>
    <w:p w:rsidR="00000000" w:rsidDel="00000000" w:rsidP="00000000" w:rsidRDefault="00000000" w:rsidRPr="00000000" w14:paraId="00000070">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 conclude, this essay has enhanced my understanding of how I can manage negative behaviour in a classroom using behaviourist and constructivist approaches. Whilst researching these theories, I have also established strategies which I can implement in my classroom to avoid undesirable behaviour from occurring. For example, differentiating lessons to ensure all pupils are engaged and working within their zone of proximal development. </w:t>
      </w:r>
    </w:p>
    <w:p w:rsidR="00000000" w:rsidDel="00000000" w:rsidP="00000000" w:rsidRDefault="00000000" w:rsidRPr="00000000" w14:paraId="00000071">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2">
      <w:pPr>
        <w:spacing w:line="48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assignment has allowed me to use Tripp’s (2012) ‘critical incident methodology’ which will be a useful reflective tool over the period of my teacher training and future teaching career. Using this methodology has made me an ‘effective’ and ‘reflective’ teacher (Menter et al., 2010) which is an essential skill needed to meet the professional standards for teaching and leadership. Additionally, it has been beneficial to improve my reflective skills because during my teacher training year, I will need to complete individual lesson/weekly reflections in my professional learning passport. </w:t>
      </w:r>
    </w:p>
    <w:p w:rsidR="00000000" w:rsidDel="00000000" w:rsidP="00000000" w:rsidRDefault="00000000" w:rsidRPr="00000000" w14:paraId="00000073">
      <w:pPr>
        <w:spacing w:line="480" w:lineRule="auto"/>
        <w:rPr>
          <w:rFonts w:ascii="Calibri" w:cs="Calibri" w:eastAsia="Calibri" w:hAnsi="Calibri"/>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74">
      <w:pPr>
        <w:spacing w:line="48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5">
      <w:pPr>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References </w:t>
      </w:r>
    </w:p>
    <w:p w:rsidR="00000000" w:rsidDel="00000000" w:rsidP="00000000" w:rsidRDefault="00000000" w:rsidRPr="00000000" w14:paraId="00000076">
      <w:pPr>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77">
      <w:pPr>
        <w:spacing w:after="160" w:lineRule="auto"/>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Aubrey, K and Riley, A. (2016) </w:t>
      </w:r>
      <w:r w:rsidDel="00000000" w:rsidR="00000000" w:rsidRPr="00000000">
        <w:rPr>
          <w:rFonts w:ascii="Calibri" w:cs="Calibri" w:eastAsia="Calibri" w:hAnsi="Calibri"/>
          <w:i w:val="1"/>
          <w:color w:val="373a3c"/>
          <w:highlight w:val="white"/>
          <w:rtl w:val="0"/>
        </w:rPr>
        <w:t xml:space="preserve">Understanding &amp; Using Educational Theories. </w:t>
      </w:r>
      <w:r w:rsidDel="00000000" w:rsidR="00000000" w:rsidRPr="00000000">
        <w:rPr>
          <w:rFonts w:ascii="Calibri" w:cs="Calibri" w:eastAsia="Calibri" w:hAnsi="Calibri"/>
          <w:color w:val="373a3c"/>
          <w:highlight w:val="white"/>
          <w:rtl w:val="0"/>
        </w:rPr>
        <w:t xml:space="preserve">London: Sage. </w:t>
      </w:r>
    </w:p>
    <w:p w:rsidR="00000000" w:rsidDel="00000000" w:rsidP="00000000" w:rsidRDefault="00000000" w:rsidRPr="00000000" w14:paraId="00000078">
      <w:pPr>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British Educational Research Association (2018) </w:t>
      </w:r>
      <w:r w:rsidDel="00000000" w:rsidR="00000000" w:rsidRPr="00000000">
        <w:rPr>
          <w:rFonts w:ascii="Calibri" w:cs="Calibri" w:eastAsia="Calibri" w:hAnsi="Calibri"/>
          <w:i w:val="1"/>
          <w:color w:val="373a3c"/>
          <w:highlight w:val="white"/>
          <w:rtl w:val="0"/>
        </w:rPr>
        <w:t xml:space="preserve">Ethical Guidelines for Educational Research. </w:t>
      </w:r>
      <w:r w:rsidDel="00000000" w:rsidR="00000000" w:rsidRPr="00000000">
        <w:rPr>
          <w:rFonts w:ascii="Calibri" w:cs="Calibri" w:eastAsia="Calibri" w:hAnsi="Calibri"/>
          <w:color w:val="373a3c"/>
          <w:highlight w:val="white"/>
          <w:rtl w:val="0"/>
        </w:rPr>
        <w:t xml:space="preserve">London: Available at: file:///Users/jasminethomas/Downloads/BERA-Ethical-Guidelines-for-Educational-Research_4thEdn_2018.pdf (Accessed: 4 November 2021).</w:t>
      </w:r>
    </w:p>
    <w:p w:rsidR="00000000" w:rsidDel="00000000" w:rsidP="00000000" w:rsidRDefault="00000000" w:rsidRPr="00000000" w14:paraId="00000079">
      <w:pPr>
        <w:rPr>
          <w:rFonts w:ascii="Calibri" w:cs="Calibri" w:eastAsia="Calibri" w:hAnsi="Calibri"/>
          <w:color w:val="373a3c"/>
          <w:highlight w:val="white"/>
        </w:rPr>
      </w:pPr>
      <w:r w:rsidDel="00000000" w:rsidR="00000000" w:rsidRPr="00000000">
        <w:rPr>
          <w:rtl w:val="0"/>
        </w:rPr>
      </w:r>
    </w:p>
    <w:p w:rsidR="00000000" w:rsidDel="00000000" w:rsidP="00000000" w:rsidRDefault="00000000" w:rsidRPr="00000000" w14:paraId="0000007A">
      <w:pPr>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Cohen, L, Manion, L and Morrison, K. (2018) </w:t>
      </w:r>
      <w:r w:rsidDel="00000000" w:rsidR="00000000" w:rsidRPr="00000000">
        <w:rPr>
          <w:rFonts w:ascii="Calibri" w:cs="Calibri" w:eastAsia="Calibri" w:hAnsi="Calibri"/>
          <w:i w:val="1"/>
          <w:color w:val="373a3c"/>
          <w:highlight w:val="white"/>
          <w:rtl w:val="0"/>
        </w:rPr>
        <w:t xml:space="preserve">Research methods in Education.</w:t>
      </w:r>
      <w:r w:rsidDel="00000000" w:rsidR="00000000" w:rsidRPr="00000000">
        <w:rPr>
          <w:rFonts w:ascii="Calibri" w:cs="Calibri" w:eastAsia="Calibri" w:hAnsi="Calibri"/>
          <w:color w:val="373a3c"/>
          <w:highlight w:val="white"/>
          <w:rtl w:val="0"/>
        </w:rPr>
        <w:t xml:space="preserve"> Oxon: Routledge.</w:t>
      </w:r>
    </w:p>
    <w:p w:rsidR="00000000" w:rsidDel="00000000" w:rsidP="00000000" w:rsidRDefault="00000000" w:rsidRPr="00000000" w14:paraId="0000007B">
      <w:pPr>
        <w:rPr>
          <w:rFonts w:ascii="Calibri" w:cs="Calibri" w:eastAsia="Calibri" w:hAnsi="Calibri"/>
          <w:color w:val="373a3c"/>
          <w:highlight w:val="white"/>
        </w:rPr>
      </w:pPr>
      <w:r w:rsidDel="00000000" w:rsidR="00000000" w:rsidRPr="00000000">
        <w:rPr>
          <w:rtl w:val="0"/>
        </w:rPr>
      </w:r>
    </w:p>
    <w:p w:rsidR="00000000" w:rsidDel="00000000" w:rsidP="00000000" w:rsidRDefault="00000000" w:rsidRPr="00000000" w14:paraId="0000007C">
      <w:pPr>
        <w:spacing w:after="160" w:lineRule="auto"/>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Cowley, S. (2003) </w:t>
      </w:r>
      <w:r w:rsidDel="00000000" w:rsidR="00000000" w:rsidRPr="00000000">
        <w:rPr>
          <w:rFonts w:ascii="Calibri" w:cs="Calibri" w:eastAsia="Calibri" w:hAnsi="Calibri"/>
          <w:i w:val="1"/>
          <w:color w:val="373a3c"/>
          <w:highlight w:val="white"/>
          <w:rtl w:val="0"/>
        </w:rPr>
        <w:t xml:space="preserve">Getting the buggers to behave. </w:t>
      </w:r>
      <w:r w:rsidDel="00000000" w:rsidR="00000000" w:rsidRPr="00000000">
        <w:rPr>
          <w:rFonts w:ascii="Calibri" w:cs="Calibri" w:eastAsia="Calibri" w:hAnsi="Calibri"/>
          <w:color w:val="373a3c"/>
          <w:highlight w:val="white"/>
          <w:rtl w:val="0"/>
        </w:rPr>
        <w:t xml:space="preserve">London: Continuum. </w:t>
      </w:r>
    </w:p>
    <w:p w:rsidR="00000000" w:rsidDel="00000000" w:rsidP="00000000" w:rsidRDefault="00000000" w:rsidRPr="00000000" w14:paraId="0000007D">
      <w:pPr>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Dewey, J. (1933). How we think: A restatement of the relation of reflective thinking to the educative process. Boston: Heath.</w:t>
      </w:r>
    </w:p>
    <w:p w:rsidR="00000000" w:rsidDel="00000000" w:rsidP="00000000" w:rsidRDefault="00000000" w:rsidRPr="00000000" w14:paraId="0000007E">
      <w:pPr>
        <w:rPr>
          <w:rFonts w:ascii="Calibri" w:cs="Calibri" w:eastAsia="Calibri" w:hAnsi="Calibri"/>
          <w:color w:val="373a3c"/>
          <w:highlight w:val="white"/>
        </w:rPr>
      </w:pPr>
      <w:r w:rsidDel="00000000" w:rsidR="00000000" w:rsidRPr="00000000">
        <w:rPr>
          <w:rtl w:val="0"/>
        </w:rPr>
      </w:r>
    </w:p>
    <w:p w:rsidR="00000000" w:rsidDel="00000000" w:rsidP="00000000" w:rsidRDefault="00000000" w:rsidRPr="00000000" w14:paraId="0000007F">
      <w:pPr>
        <w:shd w:fill="ffffff" w:val="clear"/>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Donaldson, G. (2015) </w:t>
      </w:r>
      <w:r w:rsidDel="00000000" w:rsidR="00000000" w:rsidRPr="00000000">
        <w:rPr>
          <w:rFonts w:ascii="Calibri" w:cs="Calibri" w:eastAsia="Calibri" w:hAnsi="Calibri"/>
          <w:i w:val="1"/>
          <w:color w:val="373a3c"/>
          <w:highlight w:val="white"/>
          <w:rtl w:val="0"/>
        </w:rPr>
        <w:t xml:space="preserve">Successful Futures</w:t>
      </w:r>
      <w:r w:rsidDel="00000000" w:rsidR="00000000" w:rsidRPr="00000000">
        <w:rPr>
          <w:rFonts w:ascii="Calibri" w:cs="Calibri" w:eastAsia="Calibri" w:hAnsi="Calibri"/>
          <w:color w:val="373a3c"/>
          <w:highlight w:val="white"/>
          <w:rtl w:val="0"/>
        </w:rPr>
        <w:t xml:space="preserve">. Available at:</w:t>
      </w:r>
      <w:hyperlink r:id="rId12">
        <w:r w:rsidDel="00000000" w:rsidR="00000000" w:rsidRPr="00000000">
          <w:rPr>
            <w:rFonts w:ascii="Calibri" w:cs="Calibri" w:eastAsia="Calibri" w:hAnsi="Calibri"/>
            <w:color w:val="373a3c"/>
            <w:highlight w:val="white"/>
            <w:rtl w:val="0"/>
          </w:rPr>
          <w:t xml:space="preserve"> </w:t>
        </w:r>
      </w:hyperlink>
      <w:hyperlink r:id="rId13">
        <w:r w:rsidDel="00000000" w:rsidR="00000000" w:rsidRPr="00000000">
          <w:rPr>
            <w:rFonts w:ascii="Calibri" w:cs="Calibri" w:eastAsia="Calibri" w:hAnsi="Calibri"/>
            <w:color w:val="373a3c"/>
            <w:highlight w:val="white"/>
            <w:u w:val="single"/>
            <w:rtl w:val="0"/>
          </w:rPr>
          <w:t xml:space="preserve">https://gov.wales/sites/default/files/publications/2018-03/successful-futures.pdf</w:t>
        </w:r>
      </w:hyperlink>
      <w:r w:rsidDel="00000000" w:rsidR="00000000" w:rsidRPr="00000000">
        <w:rPr>
          <w:rFonts w:ascii="Calibri" w:cs="Calibri" w:eastAsia="Calibri" w:hAnsi="Calibri"/>
          <w:color w:val="373a3c"/>
          <w:highlight w:val="white"/>
          <w:rtl w:val="0"/>
        </w:rPr>
        <w:t xml:space="preserve"> (Accessed: 5th November 2021).</w:t>
      </w:r>
    </w:p>
    <w:p w:rsidR="00000000" w:rsidDel="00000000" w:rsidP="00000000" w:rsidRDefault="00000000" w:rsidRPr="00000000" w14:paraId="00000080">
      <w:pPr>
        <w:shd w:fill="ffffff" w:val="clear"/>
        <w:rPr>
          <w:rFonts w:ascii="Calibri" w:cs="Calibri" w:eastAsia="Calibri" w:hAnsi="Calibri"/>
          <w:color w:val="373a3c"/>
          <w:highlight w:val="white"/>
        </w:rPr>
      </w:pPr>
      <w:r w:rsidDel="00000000" w:rsidR="00000000" w:rsidRPr="00000000">
        <w:rPr>
          <w:rtl w:val="0"/>
        </w:rPr>
      </w:r>
    </w:p>
    <w:p w:rsidR="00000000" w:rsidDel="00000000" w:rsidP="00000000" w:rsidRDefault="00000000" w:rsidRPr="00000000" w14:paraId="00000081">
      <w:pPr>
        <w:spacing w:after="160" w:lineRule="auto"/>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Education Wales (2019) </w:t>
      </w:r>
      <w:r w:rsidDel="00000000" w:rsidR="00000000" w:rsidRPr="00000000">
        <w:rPr>
          <w:rFonts w:ascii="Calibri" w:cs="Calibri" w:eastAsia="Calibri" w:hAnsi="Calibri"/>
          <w:i w:val="1"/>
          <w:color w:val="373a3c"/>
          <w:highlight w:val="white"/>
          <w:rtl w:val="0"/>
        </w:rPr>
        <w:t xml:space="preserve">New Welsh curriculum - What makes it so different?. </w:t>
      </w:r>
      <w:r w:rsidDel="00000000" w:rsidR="00000000" w:rsidRPr="00000000">
        <w:rPr>
          <w:rFonts w:ascii="Calibri" w:cs="Calibri" w:eastAsia="Calibri" w:hAnsi="Calibri"/>
          <w:color w:val="373a3c"/>
          <w:highlight w:val="white"/>
          <w:rtl w:val="0"/>
        </w:rPr>
        <w:t xml:space="preserve">14 October. Available at:</w:t>
      </w:r>
      <w:hyperlink r:id="rId14">
        <w:r w:rsidDel="00000000" w:rsidR="00000000" w:rsidRPr="00000000">
          <w:rPr>
            <w:rFonts w:ascii="Calibri" w:cs="Calibri" w:eastAsia="Calibri" w:hAnsi="Calibri"/>
            <w:color w:val="373a3c"/>
            <w:highlight w:val="white"/>
            <w:rtl w:val="0"/>
          </w:rPr>
          <w:t xml:space="preserve"> </w:t>
        </w:r>
      </w:hyperlink>
      <w:hyperlink r:id="rId15">
        <w:r w:rsidDel="00000000" w:rsidR="00000000" w:rsidRPr="00000000">
          <w:rPr>
            <w:rFonts w:ascii="Calibri" w:cs="Calibri" w:eastAsia="Calibri" w:hAnsi="Calibri"/>
            <w:color w:val="373a3c"/>
            <w:highlight w:val="white"/>
            <w:u w:val="single"/>
            <w:rtl w:val="0"/>
          </w:rPr>
          <w:t xml:space="preserve">https://www.youtube.com/watch?v=SZ3bVjsbAkY</w:t>
        </w:r>
      </w:hyperlink>
      <w:r w:rsidDel="00000000" w:rsidR="00000000" w:rsidRPr="00000000">
        <w:rPr>
          <w:rFonts w:ascii="Calibri" w:cs="Calibri" w:eastAsia="Calibri" w:hAnsi="Calibri"/>
          <w:color w:val="373a3c"/>
          <w:highlight w:val="white"/>
          <w:rtl w:val="0"/>
        </w:rPr>
        <w:t xml:space="preserve"> (Accessed: 4 November 2021).</w:t>
      </w:r>
    </w:p>
    <w:p w:rsidR="00000000" w:rsidDel="00000000" w:rsidP="00000000" w:rsidRDefault="00000000" w:rsidRPr="00000000" w14:paraId="00000082">
      <w:pPr>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Education Wales (2019) </w:t>
      </w:r>
      <w:r w:rsidDel="00000000" w:rsidR="00000000" w:rsidRPr="00000000">
        <w:rPr>
          <w:rFonts w:ascii="Calibri" w:cs="Calibri" w:eastAsia="Calibri" w:hAnsi="Calibri"/>
          <w:i w:val="1"/>
          <w:color w:val="373a3c"/>
          <w:highlight w:val="white"/>
          <w:rtl w:val="0"/>
        </w:rPr>
        <w:t xml:space="preserve">Professional Standards for Teaching and Leadership. </w:t>
      </w:r>
      <w:r w:rsidDel="00000000" w:rsidR="00000000" w:rsidRPr="00000000">
        <w:rPr>
          <w:rFonts w:ascii="Calibri" w:cs="Calibri" w:eastAsia="Calibri" w:hAnsi="Calibri"/>
          <w:color w:val="373a3c"/>
          <w:highlight w:val="white"/>
          <w:rtl w:val="0"/>
        </w:rPr>
        <w:t xml:space="preserve">Wales: Welsh Government.</w:t>
      </w:r>
    </w:p>
    <w:p w:rsidR="00000000" w:rsidDel="00000000" w:rsidP="00000000" w:rsidRDefault="00000000" w:rsidRPr="00000000" w14:paraId="00000083">
      <w:pPr>
        <w:rPr>
          <w:rFonts w:ascii="Calibri" w:cs="Calibri" w:eastAsia="Calibri" w:hAnsi="Calibri"/>
          <w:color w:val="373a3c"/>
          <w:highlight w:val="white"/>
        </w:rPr>
      </w:pPr>
      <w:r w:rsidDel="00000000" w:rsidR="00000000" w:rsidRPr="00000000">
        <w:rPr>
          <w:rtl w:val="0"/>
        </w:rPr>
      </w:r>
    </w:p>
    <w:p w:rsidR="00000000" w:rsidDel="00000000" w:rsidP="00000000" w:rsidRDefault="00000000" w:rsidRPr="00000000" w14:paraId="00000084">
      <w:pPr>
        <w:shd w:fill="ffffff" w:val="clear"/>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Ertmer, A.. and  Newby, J. (2013). ‘Behaviorism, cognitivism, constructivism: Comparing critical features from an instructional design perspective’, </w:t>
      </w:r>
      <w:r w:rsidDel="00000000" w:rsidR="00000000" w:rsidRPr="00000000">
        <w:rPr>
          <w:rFonts w:ascii="Calibri" w:cs="Calibri" w:eastAsia="Calibri" w:hAnsi="Calibri"/>
          <w:i w:val="1"/>
          <w:color w:val="373a3c"/>
          <w:highlight w:val="white"/>
          <w:rtl w:val="0"/>
        </w:rPr>
        <w:t xml:space="preserve">Performance Improvement Quarterly</w:t>
      </w:r>
      <w:r w:rsidDel="00000000" w:rsidR="00000000" w:rsidRPr="00000000">
        <w:rPr>
          <w:rFonts w:ascii="Calibri" w:cs="Calibri" w:eastAsia="Calibri" w:hAnsi="Calibri"/>
          <w:color w:val="373a3c"/>
          <w:highlight w:val="white"/>
          <w:rtl w:val="0"/>
        </w:rPr>
        <w:t xml:space="preserve">, 26(2), pp. 43-71.</w:t>
      </w:r>
    </w:p>
    <w:p w:rsidR="00000000" w:rsidDel="00000000" w:rsidP="00000000" w:rsidRDefault="00000000" w:rsidRPr="00000000" w14:paraId="00000085">
      <w:pPr>
        <w:rPr>
          <w:rFonts w:ascii="Calibri" w:cs="Calibri" w:eastAsia="Calibri" w:hAnsi="Calibri"/>
          <w:color w:val="373a3c"/>
          <w:highlight w:val="white"/>
        </w:rPr>
      </w:pPr>
      <w:r w:rsidDel="00000000" w:rsidR="00000000" w:rsidRPr="00000000">
        <w:rPr>
          <w:rtl w:val="0"/>
        </w:rPr>
      </w:r>
    </w:p>
    <w:p w:rsidR="00000000" w:rsidDel="00000000" w:rsidP="00000000" w:rsidRDefault="00000000" w:rsidRPr="00000000" w14:paraId="00000086">
      <w:pPr>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Estyn (2018) </w:t>
      </w:r>
      <w:r w:rsidDel="00000000" w:rsidR="00000000" w:rsidRPr="00000000">
        <w:rPr>
          <w:rFonts w:ascii="Calibri" w:cs="Calibri" w:eastAsia="Calibri" w:hAnsi="Calibri"/>
          <w:i w:val="1"/>
          <w:color w:val="373a3c"/>
          <w:highlight w:val="white"/>
          <w:rtl w:val="0"/>
        </w:rPr>
        <w:t xml:space="preserve">A report on Cwm Glas Primary school. </w:t>
      </w:r>
      <w:r w:rsidDel="00000000" w:rsidR="00000000" w:rsidRPr="00000000">
        <w:rPr>
          <w:rFonts w:ascii="Calibri" w:cs="Calibri" w:eastAsia="Calibri" w:hAnsi="Calibri"/>
          <w:color w:val="373a3c"/>
          <w:highlight w:val="white"/>
          <w:rtl w:val="0"/>
        </w:rPr>
        <w:t xml:space="preserve">Cardiff: Her Majesty’s Inspectorate for Education and Training in Wales.  </w:t>
      </w:r>
    </w:p>
    <w:p w:rsidR="00000000" w:rsidDel="00000000" w:rsidP="00000000" w:rsidRDefault="00000000" w:rsidRPr="00000000" w14:paraId="00000087">
      <w:pPr>
        <w:rPr>
          <w:rFonts w:ascii="Calibri" w:cs="Calibri" w:eastAsia="Calibri" w:hAnsi="Calibri"/>
          <w:color w:val="373a3c"/>
          <w:highlight w:val="white"/>
        </w:rPr>
      </w:pPr>
      <w:r w:rsidDel="00000000" w:rsidR="00000000" w:rsidRPr="00000000">
        <w:rPr>
          <w:rtl w:val="0"/>
        </w:rPr>
      </w:r>
    </w:p>
    <w:p w:rsidR="00000000" w:rsidDel="00000000" w:rsidP="00000000" w:rsidRDefault="00000000" w:rsidRPr="00000000" w14:paraId="00000088">
      <w:pPr>
        <w:shd w:fill="ffffff" w:val="clear"/>
        <w:rPr>
          <w:rFonts w:ascii="Calibri" w:cs="Calibri" w:eastAsia="Calibri" w:hAnsi="Calibri"/>
          <w:i w:val="1"/>
          <w:color w:val="373a3c"/>
          <w:highlight w:val="white"/>
        </w:rPr>
      </w:pPr>
      <w:r w:rsidDel="00000000" w:rsidR="00000000" w:rsidRPr="00000000">
        <w:rPr>
          <w:rFonts w:ascii="Calibri" w:cs="Calibri" w:eastAsia="Calibri" w:hAnsi="Calibri"/>
          <w:color w:val="373a3c"/>
          <w:highlight w:val="white"/>
          <w:rtl w:val="0"/>
        </w:rPr>
        <w:t xml:space="preserve">Evans, G. (2021) ‘Back to the future? Refections on three phases of education policy reform in Wales and their implications for teachers’, </w:t>
      </w:r>
      <w:r w:rsidDel="00000000" w:rsidR="00000000" w:rsidRPr="00000000">
        <w:rPr>
          <w:rFonts w:ascii="Calibri" w:cs="Calibri" w:eastAsia="Calibri" w:hAnsi="Calibri"/>
          <w:i w:val="1"/>
          <w:color w:val="373a3c"/>
          <w:highlight w:val="white"/>
          <w:rtl w:val="0"/>
        </w:rPr>
        <w:t xml:space="preserve">Journal of Educational Change. </w:t>
      </w:r>
    </w:p>
    <w:p w:rsidR="00000000" w:rsidDel="00000000" w:rsidP="00000000" w:rsidRDefault="00000000" w:rsidRPr="00000000" w14:paraId="00000089">
      <w:pPr>
        <w:shd w:fill="ffffff" w:val="clear"/>
        <w:rPr>
          <w:rFonts w:ascii="Calibri" w:cs="Calibri" w:eastAsia="Calibri" w:hAnsi="Calibri"/>
          <w:i w:val="1"/>
          <w:color w:val="373a3c"/>
          <w:highlight w:val="white"/>
        </w:rPr>
      </w:pPr>
      <w:r w:rsidDel="00000000" w:rsidR="00000000" w:rsidRPr="00000000">
        <w:rPr>
          <w:rtl w:val="0"/>
        </w:rPr>
      </w:r>
    </w:p>
    <w:p w:rsidR="00000000" w:rsidDel="00000000" w:rsidP="00000000" w:rsidRDefault="00000000" w:rsidRPr="00000000" w14:paraId="0000008A">
      <w:pPr>
        <w:spacing w:after="160" w:lineRule="auto"/>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Fosnot, C. (1996) </w:t>
      </w:r>
      <w:r w:rsidDel="00000000" w:rsidR="00000000" w:rsidRPr="00000000">
        <w:rPr>
          <w:rFonts w:ascii="Calibri" w:cs="Calibri" w:eastAsia="Calibri" w:hAnsi="Calibri"/>
          <w:i w:val="1"/>
          <w:color w:val="373a3c"/>
          <w:highlight w:val="white"/>
          <w:rtl w:val="0"/>
        </w:rPr>
        <w:t xml:space="preserve">constructivism. </w:t>
      </w:r>
      <w:r w:rsidDel="00000000" w:rsidR="00000000" w:rsidRPr="00000000">
        <w:rPr>
          <w:rFonts w:ascii="Calibri" w:cs="Calibri" w:eastAsia="Calibri" w:hAnsi="Calibri"/>
          <w:color w:val="373a3c"/>
          <w:highlight w:val="white"/>
          <w:rtl w:val="0"/>
        </w:rPr>
        <w:t xml:space="preserve">London: Teachers college press. </w:t>
      </w:r>
    </w:p>
    <w:p w:rsidR="00000000" w:rsidDel="00000000" w:rsidP="00000000" w:rsidRDefault="00000000" w:rsidRPr="00000000" w14:paraId="0000008B">
      <w:pPr>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Foster, L. (2016) 'Read, write, inc. a phonics introduction' [PowerPoint presentation]. Available at: http://www.stmaryscofe.org/wp-content/uploads/2017/02/Read-Write-Inc-Workshop-11th-October-2016.pdf (Accessed: 4 November 2021).</w:t>
      </w:r>
    </w:p>
    <w:p w:rsidR="00000000" w:rsidDel="00000000" w:rsidP="00000000" w:rsidRDefault="00000000" w:rsidRPr="00000000" w14:paraId="0000008C">
      <w:pPr>
        <w:rPr>
          <w:rFonts w:ascii="Calibri" w:cs="Calibri" w:eastAsia="Calibri" w:hAnsi="Calibri"/>
          <w:color w:val="373a3c"/>
          <w:highlight w:val="white"/>
        </w:rPr>
      </w:pPr>
      <w:r w:rsidDel="00000000" w:rsidR="00000000" w:rsidRPr="00000000">
        <w:rPr>
          <w:rtl w:val="0"/>
        </w:rPr>
      </w:r>
    </w:p>
    <w:p w:rsidR="00000000" w:rsidDel="00000000" w:rsidP="00000000" w:rsidRDefault="00000000" w:rsidRPr="00000000" w14:paraId="0000008D">
      <w:pPr>
        <w:spacing w:after="160" w:lineRule="auto"/>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Gray, C. and Macblain, S. (2015) </w:t>
      </w:r>
      <w:r w:rsidDel="00000000" w:rsidR="00000000" w:rsidRPr="00000000">
        <w:rPr>
          <w:rFonts w:ascii="Calibri" w:cs="Calibri" w:eastAsia="Calibri" w:hAnsi="Calibri"/>
          <w:i w:val="1"/>
          <w:color w:val="373a3c"/>
          <w:highlight w:val="white"/>
          <w:rtl w:val="0"/>
        </w:rPr>
        <w:t xml:space="preserve">Learning theories in childhood. </w:t>
      </w:r>
      <w:r w:rsidDel="00000000" w:rsidR="00000000" w:rsidRPr="00000000">
        <w:rPr>
          <w:rFonts w:ascii="Calibri" w:cs="Calibri" w:eastAsia="Calibri" w:hAnsi="Calibri"/>
          <w:color w:val="373a3c"/>
          <w:highlight w:val="white"/>
          <w:rtl w:val="0"/>
        </w:rPr>
        <w:t xml:space="preserve">London: Sage.</w:t>
      </w:r>
    </w:p>
    <w:p w:rsidR="00000000" w:rsidDel="00000000" w:rsidP="00000000" w:rsidRDefault="00000000" w:rsidRPr="00000000" w14:paraId="0000008E">
      <w:pPr>
        <w:shd w:fill="ffffff" w:val="clear"/>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Hwb Wales (2020) </w:t>
      </w:r>
      <w:r w:rsidDel="00000000" w:rsidR="00000000" w:rsidRPr="00000000">
        <w:rPr>
          <w:rFonts w:ascii="Calibri" w:cs="Calibri" w:eastAsia="Calibri" w:hAnsi="Calibri"/>
          <w:i w:val="1"/>
          <w:color w:val="373a3c"/>
          <w:highlight w:val="white"/>
          <w:rtl w:val="0"/>
        </w:rPr>
        <w:t xml:space="preserve">Developing a vision for curriculum design</w:t>
      </w:r>
      <w:r w:rsidDel="00000000" w:rsidR="00000000" w:rsidRPr="00000000">
        <w:rPr>
          <w:rFonts w:ascii="Calibri" w:cs="Calibri" w:eastAsia="Calibri" w:hAnsi="Calibri"/>
          <w:color w:val="373a3c"/>
          <w:highlight w:val="white"/>
          <w:rtl w:val="0"/>
        </w:rPr>
        <w:t xml:space="preserve">. Available at:</w:t>
      </w:r>
      <w:hyperlink r:id="rId16">
        <w:r w:rsidDel="00000000" w:rsidR="00000000" w:rsidRPr="00000000">
          <w:rPr>
            <w:rFonts w:ascii="Calibri" w:cs="Calibri" w:eastAsia="Calibri" w:hAnsi="Calibri"/>
            <w:color w:val="373a3c"/>
            <w:highlight w:val="white"/>
            <w:rtl w:val="0"/>
          </w:rPr>
          <w:t xml:space="preserve"> </w:t>
        </w:r>
      </w:hyperlink>
      <w:hyperlink r:id="rId17">
        <w:r w:rsidDel="00000000" w:rsidR="00000000" w:rsidRPr="00000000">
          <w:rPr>
            <w:rFonts w:ascii="Calibri" w:cs="Calibri" w:eastAsia="Calibri" w:hAnsi="Calibri"/>
            <w:color w:val="373a3c"/>
            <w:highlight w:val="white"/>
            <w:u w:val="single"/>
            <w:rtl w:val="0"/>
          </w:rPr>
          <w:t xml:space="preserve">https://hwb.gov.wales/curriculum-for-wales/designing-your-curriculum/developing-a-vision-for-curriculum-design/#curriculum-design-and-the-four-purposes</w:t>
        </w:r>
      </w:hyperlink>
      <w:r w:rsidDel="00000000" w:rsidR="00000000" w:rsidRPr="00000000">
        <w:rPr>
          <w:rFonts w:ascii="Calibri" w:cs="Calibri" w:eastAsia="Calibri" w:hAnsi="Calibri"/>
          <w:color w:val="373a3c"/>
          <w:highlight w:val="white"/>
          <w:rtl w:val="0"/>
        </w:rPr>
        <w:t xml:space="preserve"> (Accessed: 5 November 2021).</w:t>
      </w:r>
    </w:p>
    <w:p w:rsidR="00000000" w:rsidDel="00000000" w:rsidP="00000000" w:rsidRDefault="00000000" w:rsidRPr="00000000" w14:paraId="0000008F">
      <w:pPr>
        <w:shd w:fill="ffffff" w:val="clear"/>
        <w:rPr>
          <w:rFonts w:ascii="Calibri" w:cs="Calibri" w:eastAsia="Calibri" w:hAnsi="Calibri"/>
          <w:color w:val="373a3c"/>
          <w:highlight w:val="white"/>
        </w:rPr>
      </w:pPr>
      <w:r w:rsidDel="00000000" w:rsidR="00000000" w:rsidRPr="00000000">
        <w:rPr>
          <w:rtl w:val="0"/>
        </w:rPr>
      </w:r>
    </w:p>
    <w:p w:rsidR="00000000" w:rsidDel="00000000" w:rsidP="00000000" w:rsidRDefault="00000000" w:rsidRPr="00000000" w14:paraId="00000090">
      <w:pPr>
        <w:shd w:fill="ffffff" w:val="clear"/>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Jones, K (2021) ‘Tripp’s Critical incident methodology’ [recorded lecture]. ECAD6007: Who am I teaching?. University Wales Trinity St David. 13 September. </w:t>
      </w:r>
    </w:p>
    <w:p w:rsidR="00000000" w:rsidDel="00000000" w:rsidP="00000000" w:rsidRDefault="00000000" w:rsidRPr="00000000" w14:paraId="00000091">
      <w:pPr>
        <w:shd w:fill="ffffff" w:val="clear"/>
        <w:rPr>
          <w:rFonts w:ascii="Calibri" w:cs="Calibri" w:eastAsia="Calibri" w:hAnsi="Calibri"/>
          <w:color w:val="373a3c"/>
          <w:highlight w:val="white"/>
        </w:rPr>
      </w:pPr>
      <w:r w:rsidDel="00000000" w:rsidR="00000000" w:rsidRPr="00000000">
        <w:rPr>
          <w:rtl w:val="0"/>
        </w:rPr>
      </w:r>
    </w:p>
    <w:p w:rsidR="00000000" w:rsidDel="00000000" w:rsidP="00000000" w:rsidRDefault="00000000" w:rsidRPr="00000000" w14:paraId="00000092">
      <w:pPr>
        <w:spacing w:after="160" w:lineRule="auto"/>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Kolb, A. (1984) </w:t>
      </w:r>
      <w:r w:rsidDel="00000000" w:rsidR="00000000" w:rsidRPr="00000000">
        <w:rPr>
          <w:rFonts w:ascii="Calibri" w:cs="Calibri" w:eastAsia="Calibri" w:hAnsi="Calibri"/>
          <w:i w:val="1"/>
          <w:color w:val="373a3c"/>
          <w:highlight w:val="white"/>
          <w:rtl w:val="0"/>
        </w:rPr>
        <w:t xml:space="preserve">Experiential Learning: Experience as the source of learning and development. </w:t>
      </w:r>
      <w:r w:rsidDel="00000000" w:rsidR="00000000" w:rsidRPr="00000000">
        <w:rPr>
          <w:rFonts w:ascii="Calibri" w:cs="Calibri" w:eastAsia="Calibri" w:hAnsi="Calibri"/>
          <w:color w:val="373a3c"/>
          <w:highlight w:val="white"/>
          <w:rtl w:val="0"/>
        </w:rPr>
        <w:t xml:space="preserve">New Jersey: Library of Congress Cataloging in Publication Data. </w:t>
      </w:r>
    </w:p>
    <w:p w:rsidR="00000000" w:rsidDel="00000000" w:rsidP="00000000" w:rsidRDefault="00000000" w:rsidRPr="00000000" w14:paraId="00000093">
      <w:pPr>
        <w:rPr>
          <w:rFonts w:ascii="Calibri" w:cs="Calibri" w:eastAsia="Calibri" w:hAnsi="Calibri"/>
          <w:color w:val="373a3c"/>
        </w:rPr>
      </w:pPr>
      <w:r w:rsidDel="00000000" w:rsidR="00000000" w:rsidRPr="00000000">
        <w:rPr>
          <w:rFonts w:ascii="Calibri" w:cs="Calibri" w:eastAsia="Calibri" w:hAnsi="Calibri"/>
          <w:color w:val="373a3c"/>
          <w:rtl w:val="0"/>
        </w:rPr>
        <w:t xml:space="preserve">Korthagen, F. (2015) 'Inconvenient truths about teacher learning: towards professional development', </w:t>
      </w:r>
      <w:r w:rsidDel="00000000" w:rsidR="00000000" w:rsidRPr="00000000">
        <w:rPr>
          <w:rFonts w:ascii="Calibri" w:cs="Calibri" w:eastAsia="Calibri" w:hAnsi="Calibri"/>
          <w:i w:val="1"/>
          <w:color w:val="373a3c"/>
          <w:rtl w:val="0"/>
        </w:rPr>
        <w:t xml:space="preserve">Teachers and Teaching, 23(4), pp. 387-405.</w:t>
      </w:r>
      <w:r w:rsidDel="00000000" w:rsidR="00000000" w:rsidRPr="00000000">
        <w:rPr>
          <w:rFonts w:ascii="Calibri" w:cs="Calibri" w:eastAsia="Calibri" w:hAnsi="Calibri"/>
          <w:color w:val="373a3c"/>
          <w:rtl w:val="0"/>
        </w:rPr>
        <w:t xml:space="preserve"> </w:t>
      </w:r>
    </w:p>
    <w:p w:rsidR="00000000" w:rsidDel="00000000" w:rsidP="00000000" w:rsidRDefault="00000000" w:rsidRPr="00000000" w14:paraId="00000094">
      <w:pPr>
        <w:rPr>
          <w:rFonts w:ascii="Calibri" w:cs="Calibri" w:eastAsia="Calibri" w:hAnsi="Calibri"/>
          <w:color w:val="373a3c"/>
        </w:rPr>
      </w:pPr>
      <w:r w:rsidDel="00000000" w:rsidR="00000000" w:rsidRPr="00000000">
        <w:rPr>
          <w:rtl w:val="0"/>
        </w:rPr>
      </w:r>
    </w:p>
    <w:p w:rsidR="00000000" w:rsidDel="00000000" w:rsidP="00000000" w:rsidRDefault="00000000" w:rsidRPr="00000000" w14:paraId="00000095">
      <w:pPr>
        <w:spacing w:after="160" w:lineRule="auto"/>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Macklem, G. (2015) </w:t>
      </w:r>
      <w:r w:rsidDel="00000000" w:rsidR="00000000" w:rsidRPr="00000000">
        <w:rPr>
          <w:rFonts w:ascii="Calibri" w:cs="Calibri" w:eastAsia="Calibri" w:hAnsi="Calibri"/>
          <w:i w:val="1"/>
          <w:color w:val="373a3c"/>
          <w:highlight w:val="white"/>
          <w:rtl w:val="0"/>
        </w:rPr>
        <w:t xml:space="preserve">Boredom in the classroom. </w:t>
      </w:r>
      <w:r w:rsidDel="00000000" w:rsidR="00000000" w:rsidRPr="00000000">
        <w:rPr>
          <w:rFonts w:ascii="Calibri" w:cs="Calibri" w:eastAsia="Calibri" w:hAnsi="Calibri"/>
          <w:color w:val="373a3c"/>
          <w:highlight w:val="white"/>
          <w:rtl w:val="0"/>
        </w:rPr>
        <w:t xml:space="preserve">London: Springer. </w:t>
      </w:r>
    </w:p>
    <w:p w:rsidR="00000000" w:rsidDel="00000000" w:rsidP="00000000" w:rsidRDefault="00000000" w:rsidRPr="00000000" w14:paraId="00000096">
      <w:pPr>
        <w:rPr>
          <w:rFonts w:ascii="Calibri" w:cs="Calibri" w:eastAsia="Calibri" w:hAnsi="Calibri"/>
          <w:color w:val="373a3c"/>
          <w:highlight w:val="white"/>
        </w:rPr>
      </w:pPr>
      <w:r w:rsidDel="00000000" w:rsidR="00000000" w:rsidRPr="00000000">
        <w:rPr>
          <w:rFonts w:ascii="Calibri" w:cs="Calibri" w:eastAsia="Calibri" w:hAnsi="Calibri"/>
          <w:i w:val="1"/>
          <w:color w:val="373a3c"/>
          <w:highlight w:val="white"/>
          <w:rtl w:val="0"/>
        </w:rPr>
        <w:t xml:space="preserve">Menter, I, Hulme, M, Elliot, D and Lewin, J. (2010) ‘Teacher education and professionalism’, Readings for Reflective Teaching in Schools, pp. 428- 430. </w:t>
      </w:r>
      <w:r w:rsidDel="00000000" w:rsidR="00000000" w:rsidRPr="00000000">
        <w:rPr>
          <w:rFonts w:ascii="Calibri" w:cs="Calibri" w:eastAsia="Calibri" w:hAnsi="Calibri"/>
          <w:color w:val="373a3c"/>
          <w:highlight w:val="white"/>
          <w:rtl w:val="0"/>
        </w:rPr>
        <w:t xml:space="preserve"> </w:t>
      </w:r>
    </w:p>
    <w:p w:rsidR="00000000" w:rsidDel="00000000" w:rsidP="00000000" w:rsidRDefault="00000000" w:rsidRPr="00000000" w14:paraId="00000097">
      <w:pPr>
        <w:rPr>
          <w:rFonts w:ascii="Calibri" w:cs="Calibri" w:eastAsia="Calibri" w:hAnsi="Calibri"/>
          <w:color w:val="373a3c"/>
          <w:highlight w:val="white"/>
        </w:rPr>
      </w:pPr>
      <w:r w:rsidDel="00000000" w:rsidR="00000000" w:rsidRPr="00000000">
        <w:rPr>
          <w:rtl w:val="0"/>
        </w:rPr>
      </w:r>
    </w:p>
    <w:p w:rsidR="00000000" w:rsidDel="00000000" w:rsidP="00000000" w:rsidRDefault="00000000" w:rsidRPr="00000000" w14:paraId="00000098">
      <w:pPr>
        <w:spacing w:after="160" w:lineRule="auto"/>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Morris, P. (1974) </w:t>
      </w:r>
      <w:r w:rsidDel="00000000" w:rsidR="00000000" w:rsidRPr="00000000">
        <w:rPr>
          <w:rFonts w:ascii="Calibri" w:cs="Calibri" w:eastAsia="Calibri" w:hAnsi="Calibri"/>
          <w:i w:val="1"/>
          <w:color w:val="373a3c"/>
          <w:highlight w:val="white"/>
          <w:rtl w:val="0"/>
        </w:rPr>
        <w:t xml:space="preserve">Behaviourism. </w:t>
      </w:r>
      <w:r w:rsidDel="00000000" w:rsidR="00000000" w:rsidRPr="00000000">
        <w:rPr>
          <w:rFonts w:ascii="Calibri" w:cs="Calibri" w:eastAsia="Calibri" w:hAnsi="Calibri"/>
          <w:color w:val="373a3c"/>
          <w:highlight w:val="white"/>
          <w:rtl w:val="0"/>
        </w:rPr>
        <w:t xml:space="preserve">Milton Keynes: The Open University Press.</w:t>
      </w:r>
    </w:p>
    <w:p w:rsidR="00000000" w:rsidDel="00000000" w:rsidP="00000000" w:rsidRDefault="00000000" w:rsidRPr="00000000" w14:paraId="00000099">
      <w:pPr>
        <w:spacing w:after="160" w:lineRule="auto"/>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Nye. R.D (1979) </w:t>
      </w:r>
      <w:r w:rsidDel="00000000" w:rsidR="00000000" w:rsidRPr="00000000">
        <w:rPr>
          <w:rFonts w:ascii="Calibri" w:cs="Calibri" w:eastAsia="Calibri" w:hAnsi="Calibri"/>
          <w:i w:val="1"/>
          <w:color w:val="373a3c"/>
          <w:highlight w:val="white"/>
          <w:rtl w:val="0"/>
        </w:rPr>
        <w:t xml:space="preserve">What is B.F. Skinner really saying?. </w:t>
      </w:r>
      <w:r w:rsidDel="00000000" w:rsidR="00000000" w:rsidRPr="00000000">
        <w:rPr>
          <w:rFonts w:ascii="Calibri" w:cs="Calibri" w:eastAsia="Calibri" w:hAnsi="Calibri"/>
          <w:color w:val="373a3c"/>
          <w:highlight w:val="white"/>
          <w:rtl w:val="0"/>
        </w:rPr>
        <w:t xml:space="preserve">New Jersey: Prentice Hall.</w:t>
      </w:r>
    </w:p>
    <w:p w:rsidR="00000000" w:rsidDel="00000000" w:rsidP="00000000" w:rsidRDefault="00000000" w:rsidRPr="00000000" w14:paraId="0000009A">
      <w:pPr>
        <w:spacing w:after="160" w:lineRule="auto"/>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Richelle, M.N. (1993) B.F. Skinner: A reprisal. Sussex: Lawrence Erlbaum. </w:t>
      </w:r>
    </w:p>
    <w:p w:rsidR="00000000" w:rsidDel="00000000" w:rsidP="00000000" w:rsidRDefault="00000000" w:rsidRPr="00000000" w14:paraId="0000009B">
      <w:pPr>
        <w:spacing w:after="160" w:lineRule="auto"/>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Rogers, B. (2007) </w:t>
      </w:r>
      <w:r w:rsidDel="00000000" w:rsidR="00000000" w:rsidRPr="00000000">
        <w:rPr>
          <w:rFonts w:ascii="Calibri" w:cs="Calibri" w:eastAsia="Calibri" w:hAnsi="Calibri"/>
          <w:i w:val="1"/>
          <w:color w:val="373a3c"/>
          <w:highlight w:val="white"/>
          <w:rtl w:val="0"/>
        </w:rPr>
        <w:t xml:space="preserve">Behaviour Management. </w:t>
      </w:r>
      <w:r w:rsidDel="00000000" w:rsidR="00000000" w:rsidRPr="00000000">
        <w:rPr>
          <w:rFonts w:ascii="Calibri" w:cs="Calibri" w:eastAsia="Calibri" w:hAnsi="Calibri"/>
          <w:color w:val="373a3c"/>
          <w:highlight w:val="white"/>
          <w:rtl w:val="0"/>
        </w:rPr>
        <w:t xml:space="preserve">London: Paul Chapman Publishing. </w:t>
      </w:r>
    </w:p>
    <w:p w:rsidR="00000000" w:rsidDel="00000000" w:rsidP="00000000" w:rsidRDefault="00000000" w:rsidRPr="00000000" w14:paraId="0000009C">
      <w:pPr>
        <w:spacing w:after="160" w:lineRule="auto"/>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Rose, N. (2019) </w:t>
      </w:r>
      <w:r w:rsidDel="00000000" w:rsidR="00000000" w:rsidRPr="00000000">
        <w:rPr>
          <w:rFonts w:ascii="Calibri" w:cs="Calibri" w:eastAsia="Calibri" w:hAnsi="Calibri"/>
          <w:i w:val="1"/>
          <w:color w:val="373a3c"/>
          <w:highlight w:val="white"/>
          <w:rtl w:val="0"/>
        </w:rPr>
        <w:t xml:space="preserve">The psychology of behaviour management. </w:t>
      </w:r>
      <w:r w:rsidDel="00000000" w:rsidR="00000000" w:rsidRPr="00000000">
        <w:rPr>
          <w:rFonts w:ascii="Calibri" w:cs="Calibri" w:eastAsia="Calibri" w:hAnsi="Calibri"/>
          <w:color w:val="373a3c"/>
          <w:highlight w:val="white"/>
          <w:rtl w:val="0"/>
        </w:rPr>
        <w:t xml:space="preserve">Available at:</w:t>
      </w:r>
      <w:hyperlink r:id="rId18">
        <w:r w:rsidDel="00000000" w:rsidR="00000000" w:rsidRPr="00000000">
          <w:rPr>
            <w:rFonts w:ascii="Calibri" w:cs="Calibri" w:eastAsia="Calibri" w:hAnsi="Calibri"/>
            <w:color w:val="373a3c"/>
            <w:highlight w:val="white"/>
            <w:rtl w:val="0"/>
          </w:rPr>
          <w:t xml:space="preserve"> </w:t>
        </w:r>
      </w:hyperlink>
      <w:hyperlink r:id="rId19">
        <w:r w:rsidDel="00000000" w:rsidR="00000000" w:rsidRPr="00000000">
          <w:rPr>
            <w:rFonts w:ascii="Calibri" w:cs="Calibri" w:eastAsia="Calibri" w:hAnsi="Calibri"/>
            <w:color w:val="373a3c"/>
            <w:highlight w:val="white"/>
            <w:u w:val="single"/>
            <w:rtl w:val="0"/>
          </w:rPr>
          <w:t xml:space="preserve">https://researched.org.uk/2019/06/24/the-psychology-of-behaviour-management-part-1/</w:t>
        </w:r>
      </w:hyperlink>
      <w:r w:rsidDel="00000000" w:rsidR="00000000" w:rsidRPr="00000000">
        <w:rPr>
          <w:rFonts w:ascii="Calibri" w:cs="Calibri" w:eastAsia="Calibri" w:hAnsi="Calibri"/>
          <w:color w:val="373a3c"/>
          <w:highlight w:val="white"/>
          <w:rtl w:val="0"/>
        </w:rPr>
        <w:t xml:space="preserve"> (Accessed: 4 November 2021).</w:t>
      </w:r>
    </w:p>
    <w:p w:rsidR="00000000" w:rsidDel="00000000" w:rsidP="00000000" w:rsidRDefault="00000000" w:rsidRPr="00000000" w14:paraId="0000009D">
      <w:pPr>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Schön, D. (1987) </w:t>
      </w:r>
      <w:r w:rsidDel="00000000" w:rsidR="00000000" w:rsidRPr="00000000">
        <w:rPr>
          <w:rFonts w:ascii="Calibri" w:cs="Calibri" w:eastAsia="Calibri" w:hAnsi="Calibri"/>
          <w:i w:val="1"/>
          <w:color w:val="373a3c"/>
          <w:highlight w:val="white"/>
          <w:rtl w:val="0"/>
        </w:rPr>
        <w:t xml:space="preserve">Educating the reflective practitioner: How practitioners think in action. </w:t>
      </w:r>
      <w:r w:rsidDel="00000000" w:rsidR="00000000" w:rsidRPr="00000000">
        <w:rPr>
          <w:rFonts w:ascii="Calibri" w:cs="Calibri" w:eastAsia="Calibri" w:hAnsi="Calibri"/>
          <w:color w:val="373a3c"/>
          <w:highlight w:val="white"/>
          <w:rtl w:val="0"/>
        </w:rPr>
        <w:t xml:space="preserve">New York: Basic Books. </w:t>
      </w:r>
    </w:p>
    <w:p w:rsidR="00000000" w:rsidDel="00000000" w:rsidP="00000000" w:rsidRDefault="00000000" w:rsidRPr="00000000" w14:paraId="0000009E">
      <w:pPr>
        <w:rPr>
          <w:rFonts w:ascii="Calibri" w:cs="Calibri" w:eastAsia="Calibri" w:hAnsi="Calibri"/>
          <w:color w:val="373a3c"/>
          <w:highlight w:val="white"/>
        </w:rPr>
      </w:pPr>
      <w:r w:rsidDel="00000000" w:rsidR="00000000" w:rsidRPr="00000000">
        <w:rPr>
          <w:rtl w:val="0"/>
        </w:rPr>
      </w:r>
    </w:p>
    <w:p w:rsidR="00000000" w:rsidDel="00000000" w:rsidP="00000000" w:rsidRDefault="00000000" w:rsidRPr="00000000" w14:paraId="0000009F">
      <w:pPr>
        <w:spacing w:after="160" w:lineRule="auto"/>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Shibil, D. and West, R. (2018) ‘Cognitive load theory and its application in the classroom’, </w:t>
      </w:r>
      <w:r w:rsidDel="00000000" w:rsidR="00000000" w:rsidRPr="00000000">
        <w:rPr>
          <w:rFonts w:ascii="Calibri" w:cs="Calibri" w:eastAsia="Calibri" w:hAnsi="Calibri"/>
          <w:i w:val="1"/>
          <w:color w:val="373a3c"/>
          <w:highlight w:val="white"/>
          <w:rtl w:val="0"/>
        </w:rPr>
        <w:t xml:space="preserve">Chartered college of teaching</w:t>
      </w:r>
      <w:r w:rsidDel="00000000" w:rsidR="00000000" w:rsidRPr="00000000">
        <w:rPr>
          <w:rFonts w:ascii="Calibri" w:cs="Calibri" w:eastAsia="Calibri" w:hAnsi="Calibri"/>
          <w:color w:val="373a3c"/>
          <w:highlight w:val="white"/>
          <w:rtl w:val="0"/>
        </w:rPr>
        <w:t xml:space="preserve">. Available at:</w:t>
      </w:r>
      <w:hyperlink r:id="rId20">
        <w:r w:rsidDel="00000000" w:rsidR="00000000" w:rsidRPr="00000000">
          <w:rPr>
            <w:rFonts w:ascii="Calibri" w:cs="Calibri" w:eastAsia="Calibri" w:hAnsi="Calibri"/>
            <w:color w:val="373a3c"/>
            <w:highlight w:val="white"/>
            <w:rtl w:val="0"/>
          </w:rPr>
          <w:t xml:space="preserve"> </w:t>
        </w:r>
      </w:hyperlink>
      <w:hyperlink r:id="rId21">
        <w:r w:rsidDel="00000000" w:rsidR="00000000" w:rsidRPr="00000000">
          <w:rPr>
            <w:rFonts w:ascii="Calibri" w:cs="Calibri" w:eastAsia="Calibri" w:hAnsi="Calibri"/>
            <w:color w:val="373a3c"/>
            <w:highlight w:val="white"/>
            <w:u w:val="single"/>
            <w:rtl w:val="0"/>
          </w:rPr>
          <w:t xml:space="preserve">https://impact.chartered.college/article/shibli-cognitive-load-theory-classroom/</w:t>
        </w:r>
      </w:hyperlink>
      <w:r w:rsidDel="00000000" w:rsidR="00000000" w:rsidRPr="00000000">
        <w:rPr>
          <w:rFonts w:ascii="Calibri" w:cs="Calibri" w:eastAsia="Calibri" w:hAnsi="Calibri"/>
          <w:color w:val="373a3c"/>
          <w:highlight w:val="white"/>
          <w:rtl w:val="0"/>
        </w:rPr>
        <w:t xml:space="preserve"> (Accessed: 4 November 2021).</w:t>
      </w:r>
    </w:p>
    <w:p w:rsidR="00000000" w:rsidDel="00000000" w:rsidP="00000000" w:rsidRDefault="00000000" w:rsidRPr="00000000" w14:paraId="000000A0">
      <w:pPr>
        <w:spacing w:after="160" w:lineRule="auto"/>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Skinner, B. F (1948) </w:t>
      </w:r>
      <w:r w:rsidDel="00000000" w:rsidR="00000000" w:rsidRPr="00000000">
        <w:rPr>
          <w:rFonts w:ascii="Calibri" w:cs="Calibri" w:eastAsia="Calibri" w:hAnsi="Calibri"/>
          <w:i w:val="1"/>
          <w:color w:val="373a3c"/>
          <w:highlight w:val="white"/>
          <w:rtl w:val="0"/>
        </w:rPr>
        <w:t xml:space="preserve">Waldon two</w:t>
      </w:r>
      <w:r w:rsidDel="00000000" w:rsidR="00000000" w:rsidRPr="00000000">
        <w:rPr>
          <w:rFonts w:ascii="Calibri" w:cs="Calibri" w:eastAsia="Calibri" w:hAnsi="Calibri"/>
          <w:color w:val="373a3c"/>
          <w:highlight w:val="white"/>
          <w:rtl w:val="0"/>
        </w:rPr>
        <w:t xml:space="preserve">. New York: Macmillan. </w:t>
      </w:r>
    </w:p>
    <w:p w:rsidR="00000000" w:rsidDel="00000000" w:rsidP="00000000" w:rsidRDefault="00000000" w:rsidRPr="00000000" w14:paraId="000000A1">
      <w:pPr>
        <w:spacing w:after="160" w:lineRule="auto"/>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Skinner, B.F. (1971) </w:t>
      </w:r>
      <w:r w:rsidDel="00000000" w:rsidR="00000000" w:rsidRPr="00000000">
        <w:rPr>
          <w:rFonts w:ascii="Calibri" w:cs="Calibri" w:eastAsia="Calibri" w:hAnsi="Calibri"/>
          <w:i w:val="1"/>
          <w:color w:val="373a3c"/>
          <w:highlight w:val="white"/>
          <w:rtl w:val="0"/>
        </w:rPr>
        <w:t xml:space="preserve">Beyond freedom and dignity. </w:t>
      </w:r>
      <w:r w:rsidDel="00000000" w:rsidR="00000000" w:rsidRPr="00000000">
        <w:rPr>
          <w:rFonts w:ascii="Calibri" w:cs="Calibri" w:eastAsia="Calibri" w:hAnsi="Calibri"/>
          <w:color w:val="373a3c"/>
          <w:highlight w:val="white"/>
          <w:rtl w:val="0"/>
        </w:rPr>
        <w:t xml:space="preserve">Indianopolis: Hackett Publishing. </w:t>
      </w:r>
    </w:p>
    <w:p w:rsidR="00000000" w:rsidDel="00000000" w:rsidP="00000000" w:rsidRDefault="00000000" w:rsidRPr="00000000" w14:paraId="000000A2">
      <w:pPr>
        <w:rPr>
          <w:rFonts w:ascii="Calibri" w:cs="Calibri" w:eastAsia="Calibri" w:hAnsi="Calibri"/>
          <w:i w:val="1"/>
          <w:color w:val="373a3c"/>
          <w:highlight w:val="white"/>
        </w:rPr>
      </w:pPr>
      <w:r w:rsidDel="00000000" w:rsidR="00000000" w:rsidRPr="00000000">
        <w:rPr>
          <w:rFonts w:ascii="Calibri" w:cs="Calibri" w:eastAsia="Calibri" w:hAnsi="Calibri"/>
          <w:color w:val="373a3c"/>
          <w:highlight w:val="white"/>
          <w:rtl w:val="0"/>
        </w:rPr>
        <w:t xml:space="preserve">Tripp, D. H. (2012) </w:t>
      </w:r>
      <w:r w:rsidDel="00000000" w:rsidR="00000000" w:rsidRPr="00000000">
        <w:rPr>
          <w:rFonts w:ascii="Calibri" w:cs="Calibri" w:eastAsia="Calibri" w:hAnsi="Calibri"/>
          <w:i w:val="1"/>
          <w:color w:val="373a3c"/>
          <w:highlight w:val="white"/>
          <w:rtl w:val="0"/>
        </w:rPr>
        <w:t xml:space="preserve">critical events in teaching and learning. Oxon: Routledge. </w:t>
      </w:r>
    </w:p>
    <w:p w:rsidR="00000000" w:rsidDel="00000000" w:rsidP="00000000" w:rsidRDefault="00000000" w:rsidRPr="00000000" w14:paraId="000000A3">
      <w:pPr>
        <w:spacing w:after="160" w:lineRule="auto"/>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University of Edinburgh (2019)</w:t>
      </w:r>
      <w:r w:rsidDel="00000000" w:rsidR="00000000" w:rsidRPr="00000000">
        <w:rPr>
          <w:rFonts w:ascii="Calibri" w:cs="Calibri" w:eastAsia="Calibri" w:hAnsi="Calibri"/>
          <w:i w:val="1"/>
          <w:color w:val="373a3c"/>
          <w:highlight w:val="white"/>
          <w:rtl w:val="0"/>
        </w:rPr>
        <w:t xml:space="preserve"> Gibbs’ Reflective Cycle. </w:t>
      </w:r>
      <w:r w:rsidDel="00000000" w:rsidR="00000000" w:rsidRPr="00000000">
        <w:rPr>
          <w:rFonts w:ascii="Calibri" w:cs="Calibri" w:eastAsia="Calibri" w:hAnsi="Calibri"/>
          <w:color w:val="373a3c"/>
          <w:highlight w:val="white"/>
          <w:rtl w:val="0"/>
        </w:rPr>
        <w:t xml:space="preserve">Available at:</w:t>
      </w:r>
      <w:hyperlink r:id="rId22">
        <w:r w:rsidDel="00000000" w:rsidR="00000000" w:rsidRPr="00000000">
          <w:rPr>
            <w:rFonts w:ascii="Calibri" w:cs="Calibri" w:eastAsia="Calibri" w:hAnsi="Calibri"/>
            <w:color w:val="373a3c"/>
            <w:highlight w:val="white"/>
            <w:rtl w:val="0"/>
          </w:rPr>
          <w:t xml:space="preserve"> </w:t>
        </w:r>
      </w:hyperlink>
      <w:hyperlink r:id="rId23">
        <w:r w:rsidDel="00000000" w:rsidR="00000000" w:rsidRPr="00000000">
          <w:rPr>
            <w:rFonts w:ascii="Calibri" w:cs="Calibri" w:eastAsia="Calibri" w:hAnsi="Calibri"/>
            <w:color w:val="373a3c"/>
            <w:highlight w:val="white"/>
            <w:u w:val="single"/>
            <w:rtl w:val="0"/>
          </w:rPr>
          <w:t xml:space="preserve">https://www.ed.ac.uk/reflection/reflectors-toolkit/reflecting-on-experience/gibbs-reflective-cycle</w:t>
        </w:r>
      </w:hyperlink>
      <w:r w:rsidDel="00000000" w:rsidR="00000000" w:rsidRPr="00000000">
        <w:rPr>
          <w:rFonts w:ascii="Calibri" w:cs="Calibri" w:eastAsia="Calibri" w:hAnsi="Calibri"/>
          <w:color w:val="373a3c"/>
          <w:highlight w:val="white"/>
          <w:rtl w:val="0"/>
        </w:rPr>
        <w:t xml:space="preserve"> (Accessed: 5 November 2021). </w:t>
      </w:r>
    </w:p>
    <w:p w:rsidR="00000000" w:rsidDel="00000000" w:rsidP="00000000" w:rsidRDefault="00000000" w:rsidRPr="00000000" w14:paraId="000000A4">
      <w:pPr>
        <w:spacing w:after="160" w:lineRule="auto"/>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Vygotsky, L. (1978) ‘Interaction between learning and development’, in Gauvain, M. and Cole, M. </w:t>
      </w:r>
      <w:r w:rsidDel="00000000" w:rsidR="00000000" w:rsidRPr="00000000">
        <w:rPr>
          <w:rFonts w:ascii="Calibri" w:cs="Calibri" w:eastAsia="Calibri" w:hAnsi="Calibri"/>
          <w:i w:val="1"/>
          <w:color w:val="373a3c"/>
          <w:highlight w:val="white"/>
          <w:rtl w:val="0"/>
        </w:rPr>
        <w:t xml:space="preserve">Readings on the development of children. </w:t>
      </w:r>
      <w:r w:rsidDel="00000000" w:rsidR="00000000" w:rsidRPr="00000000">
        <w:rPr>
          <w:rFonts w:ascii="Calibri" w:cs="Calibri" w:eastAsia="Calibri" w:hAnsi="Calibri"/>
          <w:color w:val="373a3c"/>
          <w:highlight w:val="white"/>
          <w:rtl w:val="0"/>
        </w:rPr>
        <w:t xml:space="preserve">New York: W. H. Freeman and Company.</w:t>
      </w:r>
    </w:p>
    <w:p w:rsidR="00000000" w:rsidDel="00000000" w:rsidP="00000000" w:rsidRDefault="00000000" w:rsidRPr="00000000" w14:paraId="000000A5">
      <w:pPr>
        <w:spacing w:after="160" w:lineRule="auto"/>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Warneken, F. and Tomasello, T. (2008). ‘Extrinsic rewards undermine altruistic tendencies in 20-month-olds’, </w:t>
      </w:r>
      <w:r w:rsidDel="00000000" w:rsidR="00000000" w:rsidRPr="00000000">
        <w:rPr>
          <w:rFonts w:ascii="Calibri" w:cs="Calibri" w:eastAsia="Calibri" w:hAnsi="Calibri"/>
          <w:i w:val="1"/>
          <w:color w:val="373a3c"/>
          <w:highlight w:val="white"/>
          <w:rtl w:val="0"/>
        </w:rPr>
        <w:t xml:space="preserve">Developmental psychology, </w:t>
      </w:r>
      <w:r w:rsidDel="00000000" w:rsidR="00000000" w:rsidRPr="00000000">
        <w:rPr>
          <w:rFonts w:ascii="Calibri" w:cs="Calibri" w:eastAsia="Calibri" w:hAnsi="Calibri"/>
          <w:color w:val="373a3c"/>
          <w:highlight w:val="white"/>
          <w:rtl w:val="0"/>
        </w:rPr>
        <w:t xml:space="preserve">44(6), pp. 1785-1788. </w:t>
      </w:r>
    </w:p>
    <w:p w:rsidR="00000000" w:rsidDel="00000000" w:rsidP="00000000" w:rsidRDefault="00000000" w:rsidRPr="00000000" w14:paraId="000000A6">
      <w:pPr>
        <w:rPr>
          <w:rFonts w:ascii="Calibri" w:cs="Calibri" w:eastAsia="Calibri" w:hAnsi="Calibri"/>
          <w:color w:val="373a3c"/>
          <w:highlight w:val="white"/>
        </w:rPr>
      </w:pPr>
      <w:r w:rsidDel="00000000" w:rsidR="00000000" w:rsidRPr="00000000">
        <w:rPr>
          <w:rFonts w:ascii="Calibri" w:cs="Calibri" w:eastAsia="Calibri" w:hAnsi="Calibri"/>
          <w:color w:val="373a3c"/>
          <w:highlight w:val="white"/>
          <w:rtl w:val="0"/>
        </w:rPr>
        <w:t xml:space="preserve">White, E (2012). </w:t>
      </w:r>
      <w:r w:rsidDel="00000000" w:rsidR="00000000" w:rsidRPr="00000000">
        <w:rPr>
          <w:rFonts w:ascii="Calibri" w:cs="Calibri" w:eastAsia="Calibri" w:hAnsi="Calibri"/>
          <w:i w:val="1"/>
          <w:color w:val="373a3c"/>
          <w:highlight w:val="white"/>
          <w:rtl w:val="0"/>
        </w:rPr>
        <w:t xml:space="preserve">2011 Census: key statistics for Wales. </w:t>
      </w:r>
      <w:r w:rsidDel="00000000" w:rsidR="00000000" w:rsidRPr="00000000">
        <w:rPr>
          <w:rFonts w:ascii="Calibri" w:cs="Calibri" w:eastAsia="Calibri" w:hAnsi="Calibri"/>
          <w:color w:val="373a3c"/>
          <w:highlight w:val="white"/>
          <w:rtl w:val="0"/>
        </w:rPr>
        <w:t xml:space="preserve">Cardiff: Office for National Statistics. </w:t>
      </w:r>
    </w:p>
    <w:p w:rsidR="00000000" w:rsidDel="00000000" w:rsidP="00000000" w:rsidRDefault="00000000" w:rsidRPr="00000000" w14:paraId="000000A7">
      <w:pPr>
        <w:rPr>
          <w:rFonts w:ascii="Calibri" w:cs="Calibri" w:eastAsia="Calibri" w:hAnsi="Calibri"/>
          <w:b w:val="1"/>
          <w:color w:val="373a3c"/>
          <w:sz w:val="24"/>
          <w:szCs w:val="24"/>
          <w:u w:val="single"/>
        </w:rPr>
      </w:pPr>
      <w:r w:rsidDel="00000000" w:rsidR="00000000" w:rsidRPr="00000000">
        <w:rPr>
          <w:rFonts w:ascii="Calibri" w:cs="Calibri" w:eastAsia="Calibri" w:hAnsi="Calibri"/>
          <w:i w:val="1"/>
          <w:color w:val="373a3c"/>
          <w:highlight w:val="white"/>
          <w:rtl w:val="0"/>
        </w:rPr>
        <w:t xml:space="preserve">Winch, C, Oancea, A. and Orchard, J. (2015.) ‘The contribution of educational research to teachers' professional learning: philosophical understandings’. Oxford Review of Education, 41 (2), pp. 202-216.</w:t>
      </w:r>
      <w:r w:rsidDel="00000000" w:rsidR="00000000" w:rsidRPr="00000000">
        <w:rPr>
          <w:rtl w:val="0"/>
        </w:rPr>
      </w:r>
    </w:p>
    <w:p w:rsidR="00000000" w:rsidDel="00000000" w:rsidP="00000000" w:rsidRDefault="00000000" w:rsidRPr="00000000" w14:paraId="000000A8">
      <w:pPr>
        <w:rPr>
          <w:rFonts w:ascii="Calibri" w:cs="Calibri" w:eastAsia="Calibri" w:hAnsi="Calibri"/>
          <w:b w:val="1"/>
          <w:color w:val="373a3c"/>
          <w:sz w:val="24"/>
          <w:szCs w:val="24"/>
          <w:u w:val="single"/>
        </w:rPr>
      </w:pPr>
      <w:r w:rsidDel="00000000" w:rsidR="00000000" w:rsidRPr="00000000">
        <w:br w:type="page"/>
      </w:r>
      <w:r w:rsidDel="00000000" w:rsidR="00000000" w:rsidRPr="00000000">
        <w:rPr>
          <w:rtl w:val="0"/>
        </w:rPr>
      </w:r>
    </w:p>
    <w:p w:rsidR="00000000" w:rsidDel="00000000" w:rsidP="00000000" w:rsidRDefault="00000000" w:rsidRPr="00000000" w14:paraId="000000A9">
      <w:pPr>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AA">
      <w:pPr>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Appendices</w:t>
      </w:r>
    </w:p>
    <w:p w:rsidR="00000000" w:rsidDel="00000000" w:rsidP="00000000" w:rsidRDefault="00000000" w:rsidRPr="00000000" w14:paraId="000000AB">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AC">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Record 1</w:t>
      </w:r>
    </w:p>
    <w:tbl>
      <w:tblPr>
        <w:tblStyle w:val="Table1"/>
        <w:tblW w:w="9025.511811023624"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025.511811023624"/>
        <w:tblGridChange w:id="0">
          <w:tblGrid>
            <w:gridCol w:w="9025.511811023624"/>
          </w:tblGrid>
        </w:tblGridChange>
      </w:tblGrid>
      <w:tr>
        <w:trPr>
          <w:cantSplit w:val="0"/>
          <w:trHeight w:val="71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D">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Date and time, year group:  </w:t>
            </w:r>
          </w:p>
          <w:p w:rsidR="00000000" w:rsidDel="00000000" w:rsidP="00000000" w:rsidRDefault="00000000" w:rsidRPr="00000000" w14:paraId="000000AE">
            <w:pPr>
              <w:numPr>
                <w:ilvl w:val="0"/>
                <w:numId w:val="8"/>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Wednesday 22nd September 2021</w:t>
            </w:r>
          </w:p>
          <w:p w:rsidR="00000000" w:rsidDel="00000000" w:rsidP="00000000" w:rsidRDefault="00000000" w:rsidRPr="00000000" w14:paraId="000000AF">
            <w:pPr>
              <w:numPr>
                <w:ilvl w:val="0"/>
                <w:numId w:val="8"/>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Morning at 9:30am (just after the register)</w:t>
            </w:r>
          </w:p>
          <w:p w:rsidR="00000000" w:rsidDel="00000000" w:rsidP="00000000" w:rsidRDefault="00000000" w:rsidRPr="00000000" w14:paraId="000000B0">
            <w:pPr>
              <w:numPr>
                <w:ilvl w:val="0"/>
                <w:numId w:val="8"/>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There was a full class of around 25 mixed-ability pupils; around 10 of the children were in Year 1 and the remainder were in Reception.</w:t>
            </w:r>
          </w:p>
        </w:tc>
      </w:tr>
      <w:tr>
        <w:trPr>
          <w:cantSplit w:val="0"/>
          <w:trHeight w:val="197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1">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Where and When:</w:t>
            </w:r>
            <w:r w:rsidDel="00000000" w:rsidR="00000000" w:rsidRPr="00000000">
              <w:rPr>
                <w:rFonts w:ascii="Calibri" w:cs="Calibri" w:eastAsia="Calibri" w:hAnsi="Calibri"/>
                <w:sz w:val="24"/>
                <w:szCs w:val="24"/>
                <w:rtl w:val="0"/>
              </w:rPr>
              <w:t xml:space="preserve"> Context of the observation – subject/AOLE, general classroom context</w:t>
            </w:r>
          </w:p>
          <w:p w:rsidR="00000000" w:rsidDel="00000000" w:rsidP="00000000" w:rsidRDefault="00000000" w:rsidRPr="00000000" w14:paraId="000000B2">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AOLE: Languages, Literacy and Communication </w:t>
            </w:r>
          </w:p>
          <w:p w:rsidR="00000000" w:rsidDel="00000000" w:rsidP="00000000" w:rsidRDefault="00000000" w:rsidRPr="00000000" w14:paraId="000000B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Lesson: Read, write, inc.</w:t>
            </w:r>
          </w:p>
          <w:p w:rsidR="00000000" w:rsidDel="00000000" w:rsidP="00000000" w:rsidRDefault="00000000" w:rsidRPr="00000000" w14:paraId="000000B5">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All the students were sitting on their allocated spots on the carpet, waiting for the teacher to introduce the letter ‘c’ for a phonics activity. However, the children were taking a long time to settle down and were still chatting amongst themselves.</w:t>
            </w:r>
          </w:p>
          <w:p w:rsidR="00000000" w:rsidDel="00000000" w:rsidP="00000000" w:rsidRDefault="00000000" w:rsidRPr="00000000" w14:paraId="000000B7">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tc>
      </w:tr>
      <w:tr>
        <w:trPr>
          <w:cantSplit w:val="0"/>
          <w:trHeight w:val="272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8">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What happened: </w:t>
            </w:r>
            <w:r w:rsidDel="00000000" w:rsidR="00000000" w:rsidRPr="00000000">
              <w:rPr>
                <w:rFonts w:ascii="Calibri" w:cs="Calibri" w:eastAsia="Calibri" w:hAnsi="Calibri"/>
                <w:sz w:val="24"/>
                <w:szCs w:val="24"/>
                <w:rtl w:val="0"/>
              </w:rPr>
              <w:t xml:space="preserve">a detailed description of the critical incident(the more detail the better to refer to in your later work)</w:t>
            </w:r>
          </w:p>
          <w:p w:rsidR="00000000" w:rsidDel="00000000" w:rsidP="00000000" w:rsidRDefault="00000000" w:rsidRPr="00000000" w14:paraId="000000B9">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A">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‘Pupil X’, who was in Year 1, continued to talk through the introduction of the read, write, inc. session. The class teacher noticed that the child was being disruptive and clicked her fingers in the child’s face. ‘Pupil X’ automatically looked back at the teacher and returned their focus to the task. The teacher then provided them with positive feedback by saying ‘well done’. </w:t>
            </w:r>
          </w:p>
          <w:p w:rsidR="00000000" w:rsidDel="00000000" w:rsidP="00000000" w:rsidRDefault="00000000" w:rsidRPr="00000000" w14:paraId="000000BB">
            <w:pPr>
              <w:ind w:left="72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tc>
      </w:tr>
      <w:tr>
        <w:trPr>
          <w:cantSplit w:val="0"/>
          <w:trHeight w:val="296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C">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Areas of possible exploration: </w:t>
            </w:r>
            <w:r w:rsidDel="00000000" w:rsidR="00000000" w:rsidRPr="00000000">
              <w:rPr>
                <w:rFonts w:ascii="Calibri" w:cs="Calibri" w:eastAsia="Calibri" w:hAnsi="Calibri"/>
                <w:sz w:val="24"/>
                <w:szCs w:val="24"/>
                <w:rtl w:val="0"/>
              </w:rPr>
              <w:t xml:space="preserve">what you think could be” under the hood” in these incidents? What avenues of research could you consider?</w:t>
            </w:r>
          </w:p>
          <w:p w:rsidR="00000000" w:rsidDel="00000000" w:rsidP="00000000" w:rsidRDefault="00000000" w:rsidRPr="00000000" w14:paraId="000000B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E">
            <w:pPr>
              <w:rPr>
                <w:rFonts w:ascii="Calibri" w:cs="Calibri" w:eastAsia="Calibri" w:hAnsi="Calibri"/>
                <w:sz w:val="24"/>
                <w:szCs w:val="24"/>
              </w:rPr>
            </w:pPr>
            <w:r w:rsidDel="00000000" w:rsidR="00000000" w:rsidRPr="00000000">
              <w:rPr>
                <w:rFonts w:ascii="Calibri" w:cs="Calibri" w:eastAsia="Calibri" w:hAnsi="Calibri"/>
                <w:sz w:val="24"/>
                <w:szCs w:val="24"/>
                <w:u w:val="single"/>
                <w:rtl w:val="0"/>
              </w:rPr>
              <w:t xml:space="preserve">Behaviourism</w:t>
            </w: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BF">
            <w:pPr>
              <w:numPr>
                <w:ilvl w:val="0"/>
                <w:numId w:val="6"/>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Operant Conditioning </w:t>
            </w:r>
          </w:p>
          <w:p w:rsidR="00000000" w:rsidDel="00000000" w:rsidP="00000000" w:rsidRDefault="00000000" w:rsidRPr="00000000" w14:paraId="000000C0">
            <w:pPr>
              <w:numPr>
                <w:ilvl w:val="1"/>
                <w:numId w:val="6"/>
              </w:numPr>
              <w:ind w:left="144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Positive reinforcement </w:t>
            </w:r>
          </w:p>
          <w:p w:rsidR="00000000" w:rsidDel="00000000" w:rsidP="00000000" w:rsidRDefault="00000000" w:rsidRPr="00000000" w14:paraId="000000C1">
            <w:pPr>
              <w:numPr>
                <w:ilvl w:val="2"/>
                <w:numId w:val="6"/>
              </w:numPr>
              <w:ind w:left="216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Reinforcement followed the desired behaviour as soon as possible.</w:t>
            </w:r>
          </w:p>
          <w:p w:rsidR="00000000" w:rsidDel="00000000" w:rsidP="00000000" w:rsidRDefault="00000000" w:rsidRPr="00000000" w14:paraId="000000C2">
            <w:pPr>
              <w:numPr>
                <w:ilvl w:val="2"/>
                <w:numId w:val="6"/>
              </w:numPr>
              <w:ind w:left="216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Feedback while working</w:t>
            </w:r>
          </w:p>
          <w:p w:rsidR="00000000" w:rsidDel="00000000" w:rsidP="00000000" w:rsidRDefault="00000000" w:rsidRPr="00000000" w14:paraId="000000C3">
            <w:pPr>
              <w:numPr>
                <w:ilvl w:val="2"/>
                <w:numId w:val="6"/>
              </w:numPr>
              <w:ind w:left="216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behaviour was shaped through positive reinforcement or negative reinforcement (Watson, 2013). </w:t>
            </w:r>
          </w:p>
          <w:p w:rsidR="00000000" w:rsidDel="00000000" w:rsidP="00000000" w:rsidRDefault="00000000" w:rsidRPr="00000000" w14:paraId="000000C4">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C5">
            <w:pPr>
              <w:numPr>
                <w:ilvl w:val="0"/>
                <w:numId w:val="4"/>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Classical Conditioning </w:t>
            </w:r>
          </w:p>
          <w:p w:rsidR="00000000" w:rsidDel="00000000" w:rsidP="00000000" w:rsidRDefault="00000000" w:rsidRPr="00000000" w14:paraId="000000C6">
            <w:pPr>
              <w:numPr>
                <w:ilvl w:val="1"/>
                <w:numId w:val="4"/>
              </w:numPr>
              <w:ind w:left="144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*click* had been conditioned to produce a conditioned response (turning ‘pupil X’ head and focus back to the task)</w:t>
            </w:r>
          </w:p>
          <w:p w:rsidR="00000000" w:rsidDel="00000000" w:rsidP="00000000" w:rsidRDefault="00000000" w:rsidRPr="00000000" w14:paraId="000000C7">
            <w:pPr>
              <w:ind w:left="144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C8">
            <w:pPr>
              <w:numPr>
                <w:ilvl w:val="0"/>
                <w:numId w:val="4"/>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Intrinsic/ Extrinsic Motivation</w:t>
            </w:r>
          </w:p>
          <w:p w:rsidR="00000000" w:rsidDel="00000000" w:rsidP="00000000" w:rsidRDefault="00000000" w:rsidRPr="00000000" w14:paraId="000000C9">
            <w:pPr>
              <w:numPr>
                <w:ilvl w:val="1"/>
                <w:numId w:val="4"/>
              </w:numPr>
              <w:ind w:left="144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Did the child turn their focus back to the task because they internally wanted to learn or because they had been classically conditioned/ received positive reinforcement?</w:t>
            </w:r>
          </w:p>
          <w:p w:rsidR="00000000" w:rsidDel="00000000" w:rsidP="00000000" w:rsidRDefault="00000000" w:rsidRPr="00000000" w14:paraId="000000CA">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CB">
            <w:pPr>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 Intrinsic cognitive load theory </w:t>
            </w:r>
          </w:p>
          <w:p w:rsidR="00000000" w:rsidDel="00000000" w:rsidP="00000000" w:rsidRDefault="00000000" w:rsidRPr="00000000" w14:paraId="000000CC">
            <w:pPr>
              <w:numPr>
                <w:ilvl w:val="0"/>
                <w:numId w:val="7"/>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child was in year 1 and had done the task the previous year. Therefore, it wasn’t challenging enough for her. Hence why she was disinterested. </w:t>
            </w:r>
          </w:p>
          <w:p w:rsidR="00000000" w:rsidDel="00000000" w:rsidP="00000000" w:rsidRDefault="00000000" w:rsidRPr="00000000" w14:paraId="000000CD">
            <w:pPr>
              <w:ind w:left="144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CE">
            <w:pPr>
              <w:spacing w:before="100" w:line="216" w:lineRule="auto"/>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Curriculum for Wales </w:t>
            </w:r>
          </w:p>
          <w:p w:rsidR="00000000" w:rsidDel="00000000" w:rsidP="00000000" w:rsidRDefault="00000000" w:rsidRPr="00000000" w14:paraId="000000CF">
            <w:pPr>
              <w:numPr>
                <w:ilvl w:val="0"/>
                <w:numId w:val="3"/>
              </w:numPr>
              <w:spacing w:after="0" w:afterAutospacing="0" w:before="100" w:line="216"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Purposes </w:t>
            </w:r>
          </w:p>
          <w:p w:rsidR="00000000" w:rsidDel="00000000" w:rsidP="00000000" w:rsidRDefault="00000000" w:rsidRPr="00000000" w14:paraId="000000D0">
            <w:pPr>
              <w:numPr>
                <w:ilvl w:val="1"/>
                <w:numId w:val="3"/>
              </w:numPr>
              <w:spacing w:after="0" w:afterAutospacing="0" w:before="0" w:beforeAutospacing="0" w:line="216" w:lineRule="auto"/>
              <w:ind w:left="144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Ambitious, capable, learners </w:t>
            </w:r>
          </w:p>
          <w:p w:rsidR="00000000" w:rsidDel="00000000" w:rsidP="00000000" w:rsidRDefault="00000000" w:rsidRPr="00000000" w14:paraId="000000D1">
            <w:pPr>
              <w:numPr>
                <w:ilvl w:val="1"/>
                <w:numId w:val="3"/>
              </w:numPr>
              <w:spacing w:before="0" w:beforeAutospacing="0" w:line="216" w:lineRule="auto"/>
              <w:ind w:left="144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Ethical, Informed citizens </w:t>
            </w:r>
          </w:p>
          <w:p w:rsidR="00000000" w:rsidDel="00000000" w:rsidP="00000000" w:rsidRDefault="00000000" w:rsidRPr="00000000" w14:paraId="000000D2">
            <w:pPr>
              <w:spacing w:before="100" w:line="216" w:lineRule="auto"/>
              <w:ind w:left="216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3">
            <w:pPr>
              <w:spacing w:before="100" w:line="216" w:lineRule="auto"/>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Areas of Learning </w:t>
            </w:r>
          </w:p>
          <w:p w:rsidR="00000000" w:rsidDel="00000000" w:rsidP="00000000" w:rsidRDefault="00000000" w:rsidRPr="00000000" w14:paraId="000000D4">
            <w:pPr>
              <w:numPr>
                <w:ilvl w:val="0"/>
                <w:numId w:val="10"/>
              </w:numPr>
              <w:spacing w:before="100" w:line="216"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Languages, Literacy and Communication </w:t>
            </w:r>
          </w:p>
          <w:p w:rsidR="00000000" w:rsidDel="00000000" w:rsidP="00000000" w:rsidRDefault="00000000" w:rsidRPr="00000000" w14:paraId="000000D5">
            <w:pPr>
              <w:spacing w:before="100" w:line="216"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6">
            <w:pPr>
              <w:spacing w:before="100" w:line="216" w:lineRule="auto"/>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Standards of teaching and Learning </w:t>
            </w:r>
          </w:p>
          <w:p w:rsidR="00000000" w:rsidDel="00000000" w:rsidP="00000000" w:rsidRDefault="00000000" w:rsidRPr="00000000" w14:paraId="000000D7">
            <w:pPr>
              <w:numPr>
                <w:ilvl w:val="0"/>
                <w:numId w:val="2"/>
              </w:numPr>
              <w:spacing w:after="0" w:afterAutospacing="0" w:before="100" w:line="216"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Pedagogy</w:t>
            </w:r>
          </w:p>
          <w:p w:rsidR="00000000" w:rsidDel="00000000" w:rsidP="00000000" w:rsidRDefault="00000000" w:rsidRPr="00000000" w14:paraId="000000D8">
            <w:pPr>
              <w:numPr>
                <w:ilvl w:val="1"/>
                <w:numId w:val="2"/>
              </w:numPr>
              <w:spacing w:before="0" w:beforeAutospacing="0" w:line="216" w:lineRule="auto"/>
              <w:ind w:left="144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Refining teaching </w:t>
            </w:r>
            <w:r w:rsidDel="00000000" w:rsidR="00000000" w:rsidRPr="00000000">
              <w:rPr>
                <w:rtl w:val="0"/>
              </w:rPr>
            </w:r>
          </w:p>
          <w:p w:rsidR="00000000" w:rsidDel="00000000" w:rsidP="00000000" w:rsidRDefault="00000000" w:rsidRPr="00000000" w14:paraId="000000D9">
            <w:pPr>
              <w:rPr>
                <w:rFonts w:ascii="Calibri" w:cs="Calibri" w:eastAsia="Calibri" w:hAnsi="Calibri"/>
                <w:sz w:val="24"/>
                <w:szCs w:val="24"/>
              </w:rPr>
            </w:pPr>
            <w:r w:rsidDel="00000000" w:rsidR="00000000" w:rsidRPr="00000000">
              <w:rPr>
                <w:rtl w:val="0"/>
              </w:rPr>
            </w:r>
          </w:p>
        </w:tc>
      </w:tr>
      <w:tr>
        <w:trPr>
          <w:cantSplit w:val="0"/>
          <w:trHeight w:val="2325"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A">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Notes: </w:t>
            </w:r>
            <w:r w:rsidDel="00000000" w:rsidR="00000000" w:rsidRPr="00000000">
              <w:rPr>
                <w:rFonts w:ascii="Calibri" w:cs="Calibri" w:eastAsia="Calibri" w:hAnsi="Calibri"/>
                <w:sz w:val="24"/>
                <w:szCs w:val="24"/>
                <w:rtl w:val="0"/>
              </w:rPr>
              <w:t xml:space="preserve">any details you can note (is it a busy environment, is it after lunch, are there lots of distractions, are directions made explicit - the more you can refer to the better here)</w:t>
            </w:r>
          </w:p>
          <w:p w:rsidR="00000000" w:rsidDel="00000000" w:rsidP="00000000" w:rsidRDefault="00000000" w:rsidRPr="00000000" w14:paraId="000000D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DC">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When feeding back on the session with the class teacher, they explained that ‘child X’ was confident in their pronunciation of the letter ‘c’ because they had learned it last year in Reception.</w:t>
            </w:r>
          </w:p>
        </w:tc>
      </w:tr>
    </w:tbl>
    <w:p w:rsidR="00000000" w:rsidDel="00000000" w:rsidP="00000000" w:rsidRDefault="00000000" w:rsidRPr="00000000" w14:paraId="000000DD">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 </w:t>
      </w:r>
    </w:p>
    <w:p w:rsidR="00000000" w:rsidDel="00000000" w:rsidP="00000000" w:rsidRDefault="00000000" w:rsidRPr="00000000" w14:paraId="000000DE">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 Record 3</w:t>
      </w:r>
    </w:p>
    <w:tbl>
      <w:tblPr>
        <w:tblStyle w:val="Table2"/>
        <w:tblW w:w="9025.511811023624"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025.511811023624"/>
        <w:tblGridChange w:id="0">
          <w:tblGrid>
            <w:gridCol w:w="9025.511811023624"/>
          </w:tblGrid>
        </w:tblGridChange>
      </w:tblGrid>
      <w:tr>
        <w:trPr>
          <w:cantSplit w:val="0"/>
          <w:trHeight w:val="71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F">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Date and time, year group:</w:t>
            </w:r>
          </w:p>
          <w:p w:rsidR="00000000" w:rsidDel="00000000" w:rsidP="00000000" w:rsidRDefault="00000000" w:rsidRPr="00000000" w14:paraId="000000E0">
            <w:pPr>
              <w:numPr>
                <w:ilvl w:val="0"/>
                <w:numId w:val="8"/>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Wednesday 22nd September 2021</w:t>
            </w:r>
          </w:p>
          <w:p w:rsidR="00000000" w:rsidDel="00000000" w:rsidP="00000000" w:rsidRDefault="00000000" w:rsidRPr="00000000" w14:paraId="000000E1">
            <w:pPr>
              <w:numPr>
                <w:ilvl w:val="0"/>
                <w:numId w:val="8"/>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Afternoon at 2:15pm </w:t>
            </w:r>
          </w:p>
          <w:p w:rsidR="00000000" w:rsidDel="00000000" w:rsidP="00000000" w:rsidRDefault="00000000" w:rsidRPr="00000000" w14:paraId="000000E2">
            <w:pPr>
              <w:numPr>
                <w:ilvl w:val="0"/>
                <w:numId w:val="8"/>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There was a full class of around 25 mixed-ability pupils; around 10 of the children were in Year 1 and the remainder were in Reception</w:t>
            </w:r>
            <w:r w:rsidDel="00000000" w:rsidR="00000000" w:rsidRPr="00000000">
              <w:rPr>
                <w:rtl w:val="0"/>
              </w:rPr>
            </w:r>
          </w:p>
          <w:p w:rsidR="00000000" w:rsidDel="00000000" w:rsidP="00000000" w:rsidRDefault="00000000" w:rsidRPr="00000000" w14:paraId="000000E3">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 </w:t>
            </w:r>
          </w:p>
        </w:tc>
      </w:tr>
      <w:tr>
        <w:trPr>
          <w:cantSplit w:val="0"/>
          <w:trHeight w:val="197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4">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Where and When: Context of the observation – subject/AOLE, general classroom context</w:t>
            </w:r>
          </w:p>
          <w:p w:rsidR="00000000" w:rsidDel="00000000" w:rsidP="00000000" w:rsidRDefault="00000000" w:rsidRPr="00000000" w14:paraId="000000E5">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 </w:t>
            </w:r>
          </w:p>
          <w:p w:rsidR="00000000" w:rsidDel="00000000" w:rsidP="00000000" w:rsidRDefault="00000000" w:rsidRPr="00000000" w14:paraId="000000E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AOLE: Science and Technology </w:t>
            </w:r>
          </w:p>
          <w:p w:rsidR="00000000" w:rsidDel="00000000" w:rsidP="00000000" w:rsidRDefault="00000000" w:rsidRPr="00000000" w14:paraId="000000E7">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E8">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children had just been making cakes in the classroom because it was part of their themed story book week. </w:t>
            </w:r>
          </w:p>
        </w:tc>
      </w:tr>
      <w:tr>
        <w:trPr>
          <w:cantSplit w:val="0"/>
          <w:trHeight w:val="272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9">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What happened: a detailed description of the critical incident(the more detail the better to refer to in your later work)</w:t>
            </w:r>
          </w:p>
          <w:p w:rsidR="00000000" w:rsidDel="00000000" w:rsidP="00000000" w:rsidRDefault="00000000" w:rsidRPr="00000000" w14:paraId="000000EA">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 </w:t>
            </w:r>
          </w:p>
          <w:p w:rsidR="00000000" w:rsidDel="00000000" w:rsidP="00000000" w:rsidRDefault="00000000" w:rsidRPr="00000000" w14:paraId="000000E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teacher told the class that it was tidy up time and they had a set timer of 5 minutes for the classroom to be spotless. ‘Teacher A’ then went on to say to the class ‘whoever is the best helper at tidying will win a dojo point’. All of the children started to frantically clean because they wanted to win the prize. When the timer was up, ‘Teacher X’ picked a child and added a dojo point onto their account.</w:t>
            </w:r>
          </w:p>
          <w:p w:rsidR="00000000" w:rsidDel="00000000" w:rsidP="00000000" w:rsidRDefault="00000000" w:rsidRPr="00000000" w14:paraId="000000EC">
            <w:pPr>
              <w:rPr>
                <w:rFonts w:ascii="Calibri" w:cs="Calibri" w:eastAsia="Calibri" w:hAnsi="Calibri"/>
                <w:b w:val="1"/>
                <w:sz w:val="24"/>
                <w:szCs w:val="24"/>
              </w:rPr>
            </w:pPr>
            <w:r w:rsidDel="00000000" w:rsidR="00000000" w:rsidRPr="00000000">
              <w:rPr>
                <w:rtl w:val="0"/>
              </w:rPr>
            </w:r>
          </w:p>
        </w:tc>
      </w:tr>
      <w:tr>
        <w:trPr>
          <w:cantSplit w:val="0"/>
          <w:trHeight w:val="296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D">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Areas of possible exploration: what you think could be” under the hood” in these incidents? What avenues of research could you consider?</w:t>
            </w:r>
          </w:p>
          <w:p w:rsidR="00000000" w:rsidDel="00000000" w:rsidP="00000000" w:rsidRDefault="00000000" w:rsidRPr="00000000" w14:paraId="000000EE">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 </w:t>
            </w:r>
          </w:p>
          <w:p w:rsidR="00000000" w:rsidDel="00000000" w:rsidP="00000000" w:rsidRDefault="00000000" w:rsidRPr="00000000" w14:paraId="000000EF">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F0">
            <w:pPr>
              <w:rPr>
                <w:rFonts w:ascii="Calibri" w:cs="Calibri" w:eastAsia="Calibri" w:hAnsi="Calibri"/>
                <w:sz w:val="24"/>
                <w:szCs w:val="24"/>
              </w:rPr>
            </w:pPr>
            <w:r w:rsidDel="00000000" w:rsidR="00000000" w:rsidRPr="00000000">
              <w:rPr>
                <w:rFonts w:ascii="Calibri" w:cs="Calibri" w:eastAsia="Calibri" w:hAnsi="Calibri"/>
                <w:sz w:val="24"/>
                <w:szCs w:val="24"/>
                <w:u w:val="single"/>
                <w:rtl w:val="0"/>
              </w:rPr>
              <w:t xml:space="preserve">Behaviourism</w:t>
            </w: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F1">
            <w:pPr>
              <w:numPr>
                <w:ilvl w:val="0"/>
                <w:numId w:val="6"/>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Operant Conditioning </w:t>
            </w:r>
          </w:p>
          <w:p w:rsidR="00000000" w:rsidDel="00000000" w:rsidP="00000000" w:rsidRDefault="00000000" w:rsidRPr="00000000" w14:paraId="000000F2">
            <w:pPr>
              <w:numPr>
                <w:ilvl w:val="1"/>
                <w:numId w:val="6"/>
              </w:numPr>
              <w:ind w:left="144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Positive reinforcement </w:t>
            </w:r>
          </w:p>
          <w:p w:rsidR="00000000" w:rsidDel="00000000" w:rsidP="00000000" w:rsidRDefault="00000000" w:rsidRPr="00000000" w14:paraId="000000F3">
            <w:pPr>
              <w:numPr>
                <w:ilvl w:val="2"/>
                <w:numId w:val="6"/>
              </w:numPr>
              <w:ind w:left="216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children were rewarded for performing the desired behaviour. </w:t>
            </w:r>
          </w:p>
          <w:p w:rsidR="00000000" w:rsidDel="00000000" w:rsidP="00000000" w:rsidRDefault="00000000" w:rsidRPr="00000000" w14:paraId="000000F4">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F5">
            <w:pPr>
              <w:numPr>
                <w:ilvl w:val="0"/>
                <w:numId w:val="9"/>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Intrinsic/ Extrinsic Motivation</w:t>
            </w:r>
          </w:p>
          <w:p w:rsidR="00000000" w:rsidDel="00000000" w:rsidP="00000000" w:rsidRDefault="00000000" w:rsidRPr="00000000" w14:paraId="000000F6">
            <w:pPr>
              <w:numPr>
                <w:ilvl w:val="1"/>
                <w:numId w:val="4"/>
              </w:numPr>
              <w:ind w:left="144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Using the dojo point as a reward scheme, the children were extrinsically motivated to clean the classroom.</w:t>
            </w:r>
          </w:p>
          <w:p w:rsidR="00000000" w:rsidDel="00000000" w:rsidP="00000000" w:rsidRDefault="00000000" w:rsidRPr="00000000" w14:paraId="000000F7">
            <w:pPr>
              <w:numPr>
                <w:ilvl w:val="1"/>
                <w:numId w:val="4"/>
              </w:numPr>
              <w:ind w:left="1440" w:hanging="36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F8">
            <w:pPr>
              <w:spacing w:before="100" w:line="216" w:lineRule="auto"/>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Curriculum for Wales </w:t>
            </w:r>
          </w:p>
          <w:p w:rsidR="00000000" w:rsidDel="00000000" w:rsidP="00000000" w:rsidRDefault="00000000" w:rsidRPr="00000000" w14:paraId="000000F9">
            <w:pPr>
              <w:numPr>
                <w:ilvl w:val="0"/>
                <w:numId w:val="3"/>
              </w:numPr>
              <w:spacing w:after="0" w:afterAutospacing="0" w:before="100" w:line="216"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Purposes </w:t>
            </w:r>
          </w:p>
          <w:p w:rsidR="00000000" w:rsidDel="00000000" w:rsidP="00000000" w:rsidRDefault="00000000" w:rsidRPr="00000000" w14:paraId="000000FA">
            <w:pPr>
              <w:numPr>
                <w:ilvl w:val="1"/>
                <w:numId w:val="3"/>
              </w:numPr>
              <w:spacing w:after="0" w:afterAutospacing="0" w:before="0" w:beforeAutospacing="0" w:line="216" w:lineRule="auto"/>
              <w:ind w:left="144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Ethical, Informed citizens </w:t>
            </w:r>
          </w:p>
          <w:p w:rsidR="00000000" w:rsidDel="00000000" w:rsidP="00000000" w:rsidRDefault="00000000" w:rsidRPr="00000000" w14:paraId="000000FB">
            <w:pPr>
              <w:numPr>
                <w:ilvl w:val="1"/>
                <w:numId w:val="3"/>
              </w:numPr>
              <w:spacing w:after="0" w:afterAutospacing="0" w:before="0" w:beforeAutospacing="0" w:line="216" w:lineRule="auto"/>
              <w:ind w:left="144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Healthy, Confident, individuals </w:t>
            </w:r>
          </w:p>
          <w:p w:rsidR="00000000" w:rsidDel="00000000" w:rsidP="00000000" w:rsidRDefault="00000000" w:rsidRPr="00000000" w14:paraId="000000FC">
            <w:pPr>
              <w:numPr>
                <w:ilvl w:val="1"/>
                <w:numId w:val="3"/>
              </w:numPr>
              <w:spacing w:before="0" w:beforeAutospacing="0" w:line="216" w:lineRule="auto"/>
              <w:ind w:left="1440" w:hanging="36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FD">
            <w:pPr>
              <w:spacing w:before="100" w:line="216" w:lineRule="auto"/>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Areas of Learning </w:t>
            </w:r>
          </w:p>
          <w:p w:rsidR="00000000" w:rsidDel="00000000" w:rsidP="00000000" w:rsidRDefault="00000000" w:rsidRPr="00000000" w14:paraId="000000FE">
            <w:pPr>
              <w:numPr>
                <w:ilvl w:val="0"/>
                <w:numId w:val="10"/>
              </w:numPr>
              <w:spacing w:before="100" w:line="216"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Science and technology </w:t>
            </w:r>
          </w:p>
          <w:p w:rsidR="00000000" w:rsidDel="00000000" w:rsidP="00000000" w:rsidRDefault="00000000" w:rsidRPr="00000000" w14:paraId="000000FF">
            <w:pPr>
              <w:spacing w:before="100" w:line="216"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00">
            <w:pPr>
              <w:spacing w:before="100" w:line="216" w:lineRule="auto"/>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Standards of teaching and Learning </w:t>
            </w:r>
          </w:p>
          <w:p w:rsidR="00000000" w:rsidDel="00000000" w:rsidP="00000000" w:rsidRDefault="00000000" w:rsidRPr="00000000" w14:paraId="00000101">
            <w:pPr>
              <w:numPr>
                <w:ilvl w:val="0"/>
                <w:numId w:val="2"/>
              </w:numPr>
              <w:spacing w:after="0" w:afterAutospacing="0" w:before="100" w:line="216"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Pedagogy</w:t>
            </w:r>
          </w:p>
          <w:p w:rsidR="00000000" w:rsidDel="00000000" w:rsidP="00000000" w:rsidRDefault="00000000" w:rsidRPr="00000000" w14:paraId="00000102">
            <w:pPr>
              <w:numPr>
                <w:ilvl w:val="1"/>
                <w:numId w:val="2"/>
              </w:numPr>
              <w:spacing w:after="0" w:afterAutospacing="0" w:before="0" w:beforeAutospacing="0" w:line="216" w:lineRule="auto"/>
              <w:ind w:left="144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Managing the learning environment </w:t>
            </w:r>
          </w:p>
          <w:p w:rsidR="00000000" w:rsidDel="00000000" w:rsidP="00000000" w:rsidRDefault="00000000" w:rsidRPr="00000000" w14:paraId="00000103">
            <w:pPr>
              <w:numPr>
                <w:ilvl w:val="1"/>
                <w:numId w:val="2"/>
              </w:numPr>
              <w:spacing w:after="0" w:afterAutospacing="0" w:before="0" w:beforeAutospacing="0" w:line="216" w:lineRule="auto"/>
              <w:ind w:left="144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Real life, authentic contexts</w:t>
            </w:r>
          </w:p>
          <w:p w:rsidR="00000000" w:rsidDel="00000000" w:rsidP="00000000" w:rsidRDefault="00000000" w:rsidRPr="00000000" w14:paraId="00000104">
            <w:pPr>
              <w:numPr>
                <w:ilvl w:val="0"/>
                <w:numId w:val="2"/>
              </w:numPr>
              <w:spacing w:after="0" w:afterAutospacing="0" w:before="0" w:beforeAutospacing="0" w:line="216"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Leadership</w:t>
            </w:r>
          </w:p>
          <w:p w:rsidR="00000000" w:rsidDel="00000000" w:rsidP="00000000" w:rsidRDefault="00000000" w:rsidRPr="00000000" w14:paraId="00000105">
            <w:pPr>
              <w:numPr>
                <w:ilvl w:val="1"/>
                <w:numId w:val="2"/>
              </w:numPr>
              <w:spacing w:before="0" w:beforeAutospacing="0" w:line="216" w:lineRule="auto"/>
              <w:ind w:left="144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Taking responsibility for leadership </w:t>
            </w:r>
          </w:p>
          <w:p w:rsidR="00000000" w:rsidDel="00000000" w:rsidP="00000000" w:rsidRDefault="00000000" w:rsidRPr="00000000" w14:paraId="00000106">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 </w:t>
            </w:r>
          </w:p>
        </w:tc>
      </w:tr>
      <w:tr>
        <w:trPr>
          <w:cantSplit w:val="0"/>
          <w:trHeight w:val="1569.892578124998"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07">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Notes: any details you can note (is it a busy environment, is it after lunch, are there lots of distractions, are directions made explicit - the more you can refer to the better here)</w:t>
            </w:r>
          </w:p>
          <w:p w:rsidR="00000000" w:rsidDel="00000000" w:rsidP="00000000" w:rsidRDefault="00000000" w:rsidRPr="00000000" w14:paraId="00000108">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 </w:t>
            </w:r>
          </w:p>
          <w:p w:rsidR="00000000" w:rsidDel="00000000" w:rsidP="00000000" w:rsidRDefault="00000000" w:rsidRPr="00000000" w14:paraId="00000109">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 </w:t>
            </w:r>
            <w:r w:rsidDel="00000000" w:rsidR="00000000" w:rsidRPr="00000000">
              <w:rPr>
                <w:rFonts w:ascii="Calibri" w:cs="Calibri" w:eastAsia="Calibri" w:hAnsi="Calibri"/>
                <w:sz w:val="24"/>
                <w:szCs w:val="24"/>
                <w:rtl w:val="0"/>
              </w:rPr>
              <w:t xml:space="preserve">The classroom was very untidy, and the children were over excited after having a fun afternoon. </w:t>
            </w:r>
            <w:r w:rsidDel="00000000" w:rsidR="00000000" w:rsidRPr="00000000">
              <w:rPr>
                <w:rtl w:val="0"/>
              </w:rPr>
            </w:r>
          </w:p>
        </w:tc>
      </w:tr>
    </w:tbl>
    <w:p w:rsidR="00000000" w:rsidDel="00000000" w:rsidP="00000000" w:rsidRDefault="00000000" w:rsidRPr="00000000" w14:paraId="0000010A">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0B">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0C">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 Record 3</w:t>
      </w:r>
    </w:p>
    <w:tbl>
      <w:tblPr>
        <w:tblStyle w:val="Table3"/>
        <w:tblW w:w="9025.511811023624"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025.511811023624"/>
        <w:tblGridChange w:id="0">
          <w:tblGrid>
            <w:gridCol w:w="9025.511811023624"/>
          </w:tblGrid>
        </w:tblGridChange>
      </w:tblGrid>
      <w:tr>
        <w:trPr>
          <w:cantSplit w:val="0"/>
          <w:trHeight w:val="2286.855468749999"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0D">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Date and time, year group:</w:t>
            </w:r>
          </w:p>
          <w:p w:rsidR="00000000" w:rsidDel="00000000" w:rsidP="00000000" w:rsidRDefault="00000000" w:rsidRPr="00000000" w14:paraId="0000010E">
            <w:pPr>
              <w:numPr>
                <w:ilvl w:val="0"/>
                <w:numId w:val="8"/>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Thursday 23rd September 2021</w:t>
            </w:r>
          </w:p>
          <w:p w:rsidR="00000000" w:rsidDel="00000000" w:rsidP="00000000" w:rsidRDefault="00000000" w:rsidRPr="00000000" w14:paraId="0000010F">
            <w:pPr>
              <w:numPr>
                <w:ilvl w:val="0"/>
                <w:numId w:val="8"/>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the morning at around 10am </w:t>
            </w:r>
          </w:p>
          <w:p w:rsidR="00000000" w:rsidDel="00000000" w:rsidP="00000000" w:rsidRDefault="00000000" w:rsidRPr="00000000" w14:paraId="00000110">
            <w:pPr>
              <w:numPr>
                <w:ilvl w:val="0"/>
                <w:numId w:val="8"/>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class had done the register, picked their lunches and sang their morning song </w:t>
            </w:r>
          </w:p>
          <w:p w:rsidR="00000000" w:rsidDel="00000000" w:rsidP="00000000" w:rsidRDefault="00000000" w:rsidRPr="00000000" w14:paraId="00000111">
            <w:pPr>
              <w:numPr>
                <w:ilvl w:val="0"/>
                <w:numId w:val="8"/>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There were about 20 mixed-ability pupils in the class and were a mix of reception and year 1</w:t>
            </w:r>
            <w:r w:rsidDel="00000000" w:rsidR="00000000" w:rsidRPr="00000000">
              <w:rPr>
                <w:rtl w:val="0"/>
              </w:rPr>
            </w:r>
          </w:p>
        </w:tc>
      </w:tr>
      <w:tr>
        <w:trPr>
          <w:cantSplit w:val="0"/>
          <w:trHeight w:val="2239.9316406249995"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12">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Where and When: Context of the observation – subject/AOLE, general classroom context</w:t>
            </w:r>
          </w:p>
          <w:p w:rsidR="00000000" w:rsidDel="00000000" w:rsidP="00000000" w:rsidRDefault="00000000" w:rsidRPr="00000000" w14:paraId="0000011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11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AOLE: Languages, Literacy and Communication </w:t>
            </w:r>
          </w:p>
          <w:p w:rsidR="00000000" w:rsidDel="00000000" w:rsidP="00000000" w:rsidRDefault="00000000" w:rsidRPr="00000000" w14:paraId="00000115">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16">
            <w:pPr>
              <w:numPr>
                <w:ilvl w:val="0"/>
                <w:numId w:val="1"/>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Lots of children were absent and two children walked in late to class, missing the morning register but were in time to start the activity. </w:t>
            </w:r>
            <w:r w:rsidDel="00000000" w:rsidR="00000000" w:rsidRPr="00000000">
              <w:rPr>
                <w:rtl w:val="0"/>
              </w:rPr>
            </w:r>
          </w:p>
        </w:tc>
      </w:tr>
      <w:tr>
        <w:trPr>
          <w:cantSplit w:val="0"/>
          <w:trHeight w:val="272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17">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What happened: a detailed description of the critical incident(the more detail the better to refer to in your later work)</w:t>
            </w:r>
          </w:p>
          <w:p w:rsidR="00000000" w:rsidDel="00000000" w:rsidP="00000000" w:rsidRDefault="00000000" w:rsidRPr="00000000" w14:paraId="00000118">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 </w:t>
            </w:r>
          </w:p>
          <w:p w:rsidR="00000000" w:rsidDel="00000000" w:rsidP="00000000" w:rsidRDefault="00000000" w:rsidRPr="00000000" w14:paraId="00000119">
            <w:pPr>
              <w:rPr>
                <w:rFonts w:ascii="Calibri" w:cs="Calibri" w:eastAsia="Calibri" w:hAnsi="Calibri"/>
                <w:b w:val="1"/>
                <w:sz w:val="24"/>
                <w:szCs w:val="24"/>
              </w:rPr>
            </w:pPr>
            <w:r w:rsidDel="00000000" w:rsidR="00000000" w:rsidRPr="00000000">
              <w:rPr>
                <w:rFonts w:ascii="Calibri" w:cs="Calibri" w:eastAsia="Calibri" w:hAnsi="Calibri"/>
                <w:sz w:val="24"/>
                <w:szCs w:val="24"/>
                <w:rtl w:val="0"/>
              </w:rPr>
              <w:t xml:space="preserve">The class sat on the carpet quietly to read Mr Wolf and the Three Bears. Before starting, the teacher asked the class questions about the story as they had read it the previous day. After reading the book, the teacher explained that each of the activities they were doing that day were linked to the story. </w:t>
            </w:r>
            <w:r w:rsidDel="00000000" w:rsidR="00000000" w:rsidRPr="00000000">
              <w:rPr>
                <w:rtl w:val="0"/>
              </w:rPr>
            </w:r>
          </w:p>
        </w:tc>
      </w:tr>
      <w:tr>
        <w:trPr>
          <w:cantSplit w:val="0"/>
          <w:trHeight w:val="2465"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1A">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Areas of possible exploration: what you think could be” under the hood” in these incidents? What avenues of research could you consider?</w:t>
            </w:r>
          </w:p>
          <w:p w:rsidR="00000000" w:rsidDel="00000000" w:rsidP="00000000" w:rsidRDefault="00000000" w:rsidRPr="00000000" w14:paraId="0000011B">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1C">
            <w:pPr>
              <w:numPr>
                <w:ilvl w:val="0"/>
                <w:numId w:val="5"/>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J.B Watson’s Remembering content depends on ‘frequency and recency’</w:t>
            </w:r>
          </w:p>
          <w:p w:rsidR="00000000" w:rsidDel="00000000" w:rsidP="00000000" w:rsidRDefault="00000000" w:rsidRPr="00000000" w14:paraId="0000011D">
            <w:pPr>
              <w:numPr>
                <w:ilvl w:val="0"/>
                <w:numId w:val="5"/>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Constructivism </w:t>
            </w:r>
          </w:p>
          <w:p w:rsidR="00000000" w:rsidDel="00000000" w:rsidP="00000000" w:rsidRDefault="00000000" w:rsidRPr="00000000" w14:paraId="0000011E">
            <w:pPr>
              <w:numPr>
                <w:ilvl w:val="1"/>
                <w:numId w:val="5"/>
              </w:numPr>
              <w:ind w:left="144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Students make connections between new and existing learning</w:t>
            </w:r>
          </w:p>
          <w:p w:rsidR="00000000" w:rsidDel="00000000" w:rsidP="00000000" w:rsidRDefault="00000000" w:rsidRPr="00000000" w14:paraId="0000011F">
            <w:pPr>
              <w:numPr>
                <w:ilvl w:val="0"/>
                <w:numId w:val="5"/>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Integration Code </w:t>
            </w:r>
          </w:p>
          <w:p w:rsidR="00000000" w:rsidDel="00000000" w:rsidP="00000000" w:rsidRDefault="00000000" w:rsidRPr="00000000" w14:paraId="00000120">
            <w:pPr>
              <w:numPr>
                <w:ilvl w:val="1"/>
                <w:numId w:val="5"/>
              </w:numPr>
              <w:ind w:left="144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Topic-based approach to the curriculum and learning </w:t>
            </w:r>
          </w:p>
          <w:p w:rsidR="00000000" w:rsidDel="00000000" w:rsidP="00000000" w:rsidRDefault="00000000" w:rsidRPr="00000000" w14:paraId="00000121">
            <w:pPr>
              <w:numPr>
                <w:ilvl w:val="1"/>
                <w:numId w:val="5"/>
              </w:numPr>
              <w:ind w:left="144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Topic was based on the children's interests </w:t>
            </w:r>
          </w:p>
          <w:p w:rsidR="00000000" w:rsidDel="00000000" w:rsidP="00000000" w:rsidRDefault="00000000" w:rsidRPr="00000000" w14:paraId="00000122">
            <w:pPr>
              <w:numPr>
                <w:ilvl w:val="2"/>
                <w:numId w:val="5"/>
              </w:numPr>
              <w:ind w:left="216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Pupil lead approach </w:t>
            </w:r>
          </w:p>
          <w:p w:rsidR="00000000" w:rsidDel="00000000" w:rsidP="00000000" w:rsidRDefault="00000000" w:rsidRPr="00000000" w14:paraId="00000123">
            <w:pPr>
              <w:numPr>
                <w:ilvl w:val="2"/>
                <w:numId w:val="5"/>
              </w:numPr>
              <w:ind w:left="216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Pupils have autonomy over what they learn </w:t>
            </w:r>
          </w:p>
          <w:p w:rsidR="00000000" w:rsidDel="00000000" w:rsidP="00000000" w:rsidRDefault="00000000" w:rsidRPr="00000000" w14:paraId="00000124">
            <w:pPr>
              <w:numPr>
                <w:ilvl w:val="0"/>
                <w:numId w:val="5"/>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Standards of teaching and Learning </w:t>
            </w:r>
          </w:p>
          <w:p w:rsidR="00000000" w:rsidDel="00000000" w:rsidP="00000000" w:rsidRDefault="00000000" w:rsidRPr="00000000" w14:paraId="00000125">
            <w:pPr>
              <w:numPr>
                <w:ilvl w:val="1"/>
                <w:numId w:val="5"/>
              </w:numPr>
              <w:ind w:left="144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Pedagogy </w:t>
            </w:r>
          </w:p>
          <w:p w:rsidR="00000000" w:rsidDel="00000000" w:rsidP="00000000" w:rsidRDefault="00000000" w:rsidRPr="00000000" w14:paraId="00000126">
            <w:pPr>
              <w:numPr>
                <w:ilvl w:val="2"/>
                <w:numId w:val="5"/>
              </w:numPr>
              <w:ind w:left="216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Blended learning experiences </w:t>
            </w:r>
          </w:p>
          <w:p w:rsidR="00000000" w:rsidDel="00000000" w:rsidP="00000000" w:rsidRDefault="00000000" w:rsidRPr="00000000" w14:paraId="00000127">
            <w:pPr>
              <w:numPr>
                <w:ilvl w:val="2"/>
                <w:numId w:val="5"/>
              </w:numPr>
              <w:ind w:left="216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Exploiting subject disciplines in areas of learning </w:t>
            </w:r>
          </w:p>
          <w:p w:rsidR="00000000" w:rsidDel="00000000" w:rsidP="00000000" w:rsidRDefault="00000000" w:rsidRPr="00000000" w14:paraId="00000128">
            <w:pPr>
              <w:numPr>
                <w:ilvl w:val="0"/>
                <w:numId w:val="5"/>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Curriculum for wales </w:t>
            </w:r>
          </w:p>
          <w:p w:rsidR="00000000" w:rsidDel="00000000" w:rsidP="00000000" w:rsidRDefault="00000000" w:rsidRPr="00000000" w14:paraId="00000129">
            <w:pPr>
              <w:numPr>
                <w:ilvl w:val="1"/>
                <w:numId w:val="5"/>
              </w:numPr>
              <w:ind w:left="144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Purposes </w:t>
            </w:r>
          </w:p>
          <w:p w:rsidR="00000000" w:rsidDel="00000000" w:rsidP="00000000" w:rsidRDefault="00000000" w:rsidRPr="00000000" w14:paraId="0000012A">
            <w:pPr>
              <w:numPr>
                <w:ilvl w:val="2"/>
                <w:numId w:val="5"/>
              </w:numPr>
              <w:ind w:left="216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Enterprising, creative contributors</w:t>
            </w:r>
            <w:r w:rsidDel="00000000" w:rsidR="00000000" w:rsidRPr="00000000">
              <w:rPr>
                <w:rtl w:val="0"/>
              </w:rPr>
            </w:r>
          </w:p>
        </w:tc>
      </w:tr>
      <w:tr>
        <w:trPr>
          <w:cantSplit w:val="0"/>
          <w:trHeight w:val="1935"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2B">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Notes: any details you can note (is it a busy environment, is it after lunch, are there lots of distractions, are directions made explicit - the more you can refer to the better here)</w:t>
            </w:r>
          </w:p>
          <w:p w:rsidR="00000000" w:rsidDel="00000000" w:rsidP="00000000" w:rsidRDefault="00000000" w:rsidRPr="00000000" w14:paraId="0000012C">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 </w:t>
            </w:r>
            <w:r w:rsidDel="00000000" w:rsidR="00000000" w:rsidRPr="00000000">
              <w:rPr>
                <w:rtl w:val="0"/>
              </w:rPr>
            </w:r>
          </w:p>
          <w:p w:rsidR="00000000" w:rsidDel="00000000" w:rsidP="00000000" w:rsidRDefault="00000000" w:rsidRPr="00000000" w14:paraId="0000012D">
            <w:pPr>
              <w:rPr>
                <w:rFonts w:ascii="Calibri" w:cs="Calibri" w:eastAsia="Calibri" w:hAnsi="Calibri"/>
                <w:b w:val="1"/>
                <w:sz w:val="24"/>
                <w:szCs w:val="24"/>
              </w:rPr>
            </w:pPr>
            <w:r w:rsidDel="00000000" w:rsidR="00000000" w:rsidRPr="00000000">
              <w:rPr>
                <w:rFonts w:ascii="Calibri" w:cs="Calibri" w:eastAsia="Calibri" w:hAnsi="Calibri"/>
                <w:sz w:val="24"/>
                <w:szCs w:val="24"/>
                <w:rtl w:val="0"/>
              </w:rPr>
              <w:t xml:space="preserve">Children were excited to read a book of their interest and complete tasks that were tailored to their chosen book.</w:t>
            </w:r>
            <w:r w:rsidDel="00000000" w:rsidR="00000000" w:rsidRPr="00000000">
              <w:rPr>
                <w:rtl w:val="0"/>
              </w:rPr>
            </w:r>
          </w:p>
        </w:tc>
      </w:tr>
    </w:tbl>
    <w:p w:rsidR="00000000" w:rsidDel="00000000" w:rsidP="00000000" w:rsidRDefault="00000000" w:rsidRPr="00000000" w14:paraId="0000012E">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 </w:t>
      </w:r>
    </w:p>
    <w:p w:rsidR="00000000" w:rsidDel="00000000" w:rsidP="00000000" w:rsidRDefault="00000000" w:rsidRPr="00000000" w14:paraId="0000012F">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 </w:t>
      </w:r>
    </w:p>
    <w:p w:rsidR="00000000" w:rsidDel="00000000" w:rsidP="00000000" w:rsidRDefault="00000000" w:rsidRPr="00000000" w14:paraId="00000130">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31">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32">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impact.chartered.college/article/shibli-cognitive-load-theory-classroom/" TargetMode="External"/><Relationship Id="rId11" Type="http://schemas.openxmlformats.org/officeDocument/2006/relationships/image" Target="media/image2.jpg"/><Relationship Id="rId22" Type="http://schemas.openxmlformats.org/officeDocument/2006/relationships/hyperlink" Target="https://www.ed.ac.uk/reflection/reflectors-toolkit/reflecting-on-experience/gibbs-reflective-cycle" TargetMode="External"/><Relationship Id="rId10" Type="http://schemas.openxmlformats.org/officeDocument/2006/relationships/hyperlink" Target="https://bera-journals.onlinelibrary.wiley.com/doi/full/10.1002/curj.26#curj26-bib-0003" TargetMode="External"/><Relationship Id="rId21" Type="http://schemas.openxmlformats.org/officeDocument/2006/relationships/hyperlink" Target="https://impact.chartered.college/article/shibli-cognitive-load-theory-classroom/" TargetMode="External"/><Relationship Id="rId13" Type="http://schemas.openxmlformats.org/officeDocument/2006/relationships/hyperlink" Target="https://gov.wales/sites/default/files/publications/2018-03/successful-futures.pdf" TargetMode="External"/><Relationship Id="rId12" Type="http://schemas.openxmlformats.org/officeDocument/2006/relationships/hyperlink" Target="https://gov.wales/sites/default/files/publications/2018-03/successful-futures.pdf" TargetMode="External"/><Relationship Id="rId23" Type="http://schemas.openxmlformats.org/officeDocument/2006/relationships/hyperlink" Target="https://www.ed.ac.uk/reflection/reflectors-toolkit/reflecting-on-experience/gibbs-reflective-cycl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era-journals.onlinelibrary.wiley.com/doi/full/10.1002/curj.26#curj26-bib-0003" TargetMode="External"/><Relationship Id="rId15" Type="http://schemas.openxmlformats.org/officeDocument/2006/relationships/hyperlink" Target="https://www.youtube.com/watch?v=SZ3bVjsbAkY" TargetMode="External"/><Relationship Id="rId14" Type="http://schemas.openxmlformats.org/officeDocument/2006/relationships/hyperlink" Target="https://www.youtube.com/watch?v=SZ3bVjsbAkY" TargetMode="External"/><Relationship Id="rId17" Type="http://schemas.openxmlformats.org/officeDocument/2006/relationships/hyperlink" Target="https://hwb.gov.wales/curriculum-for-wales/designing-your-curriculum/developing-a-vision-for-curriculum-design/#curriculum-design-and-the-four-purposes" TargetMode="External"/><Relationship Id="rId16" Type="http://schemas.openxmlformats.org/officeDocument/2006/relationships/hyperlink" Target="https://hwb.gov.wales/curriculum-for-wales/designing-your-curriculum/developing-a-vision-for-curriculum-design/#curriculum-design-and-the-four-purposes" TargetMode="External"/><Relationship Id="rId5" Type="http://schemas.openxmlformats.org/officeDocument/2006/relationships/styles" Target="styles.xml"/><Relationship Id="rId19" Type="http://schemas.openxmlformats.org/officeDocument/2006/relationships/hyperlink" Target="https://researched.org.uk/2019/06/24/the-psychology-of-behaviour-management-part-1/" TargetMode="External"/><Relationship Id="rId6" Type="http://schemas.openxmlformats.org/officeDocument/2006/relationships/image" Target="media/image1.png"/><Relationship Id="rId18" Type="http://schemas.openxmlformats.org/officeDocument/2006/relationships/hyperlink" Target="https://researched.org.uk/2019/06/24/the-psychology-of-behaviour-management-part-1/" TargetMode="External"/><Relationship Id="rId7" Type="http://schemas.openxmlformats.org/officeDocument/2006/relationships/hyperlink" Target="https://bera-journals.onlinelibrary.wiley.com/doi/full/10.1002/curj.26#curj26-bib-0003" TargetMode="External"/><Relationship Id="rId8" Type="http://schemas.openxmlformats.org/officeDocument/2006/relationships/hyperlink" Target="https://bera-journals.onlinelibrary.wiley.com/doi/full/10.1002/curj.26#curj26-bib-0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