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AE06C34" w:rsidP="2AE06C34" w:rsidRDefault="2AE06C34" w14:paraId="470EADD1" w14:textId="1553C859">
      <w:pPr>
        <w:rPr>
          <w:rFonts w:ascii="Arial" w:hAnsi="Arial" w:eastAsia="Arial" w:cs="Arial"/>
          <w:b w:val="1"/>
          <w:bCs w:val="1"/>
          <w:sz w:val="36"/>
          <w:szCs w:val="36"/>
        </w:rPr>
      </w:pPr>
    </w:p>
    <w:p w:rsidR="48EA75CF" w:rsidP="2AE06C34" w:rsidRDefault="48EA75CF" w14:paraId="05E77C8D" w14:textId="70461DF4">
      <w:pPr>
        <w:rPr>
          <w:rFonts w:ascii="Arial" w:hAnsi="Arial" w:eastAsia="Arial" w:cs="Arial"/>
          <w:b w:val="1"/>
          <w:bCs w:val="1"/>
          <w:sz w:val="36"/>
          <w:szCs w:val="36"/>
        </w:rPr>
      </w:pPr>
      <w:r w:rsidR="48EA75CF">
        <w:drawing>
          <wp:inline wp14:editId="6C1AC8F9" wp14:anchorId="3EC26ECC">
            <wp:extent cx="6073835" cy="1374939"/>
            <wp:effectExtent l="0" t="0" r="0" b="0"/>
            <wp:docPr id="3347791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4779198" name="Picture 334779198"/>
                    <pic:cNvPicPr/>
                  </pic:nvPicPr>
                  <pic:blipFill>
                    <a:blip xmlns:r="http://schemas.openxmlformats.org/officeDocument/2006/relationships" r:embed="rId1889433511">
                      <a:extLst>
                        <a:ext uri="{28A0092B-C50C-407E-A947-70E740481C1C}">
                          <a14:useLocalDpi xmlns:a14="http://schemas.microsoft.com/office/drawing/2010/main"/>
                        </a:ext>
                      </a:extLst>
                    </a:blip>
                    <a:stretch>
                      <a:fillRect/>
                    </a:stretch>
                  </pic:blipFill>
                  <pic:spPr>
                    <a:xfrm rot="0">
                      <a:off x="0" y="0"/>
                      <a:ext cx="6073835" cy="1374939"/>
                    </a:xfrm>
                    <a:prstGeom prst="rect">
                      <a:avLst/>
                    </a:prstGeom>
                  </pic:spPr>
                </pic:pic>
              </a:graphicData>
            </a:graphic>
          </wp:inline>
        </w:drawing>
      </w:r>
    </w:p>
    <w:p w:rsidR="2AE06C34" w:rsidP="2AE06C34" w:rsidRDefault="2AE06C34" w14:paraId="573FD6F0" w14:textId="7FB0C23E">
      <w:pPr>
        <w:pStyle w:val="Normal"/>
        <w:rPr>
          <w:rFonts w:ascii="Arial" w:hAnsi="Arial" w:eastAsia="Arial" w:cs="Arial"/>
          <w:b w:val="1"/>
          <w:bCs w:val="1"/>
          <w:sz w:val="36"/>
          <w:szCs w:val="36"/>
        </w:rPr>
      </w:pPr>
    </w:p>
    <w:p xmlns:wp14="http://schemas.microsoft.com/office/word/2010/wordml" w:rsidP="2AE06C34" wp14:paraId="2DC9D034" wp14:textId="63CA782D">
      <w:pPr>
        <w:rPr>
          <w:rFonts w:ascii="Arial" w:hAnsi="Arial" w:eastAsia="Arial" w:cs="Arial"/>
          <w:b w:val="1"/>
          <w:bCs w:val="1"/>
          <w:sz w:val="36"/>
          <w:szCs w:val="36"/>
        </w:rPr>
      </w:pPr>
      <w:r w:rsidRPr="2AE06C34" w:rsidR="0E049800">
        <w:rPr>
          <w:rFonts w:ascii="Arial" w:hAnsi="Arial" w:eastAsia="Arial" w:cs="Arial"/>
          <w:b w:val="1"/>
          <w:bCs w:val="1"/>
          <w:sz w:val="36"/>
          <w:szCs w:val="36"/>
        </w:rPr>
        <w:t xml:space="preserve">Student Name: Maxine </w:t>
      </w:r>
      <w:r w:rsidRPr="2AE06C34" w:rsidR="19D37746">
        <w:rPr>
          <w:rFonts w:ascii="Arial" w:hAnsi="Arial" w:eastAsia="Arial" w:cs="Arial"/>
          <w:b w:val="1"/>
          <w:bCs w:val="1"/>
          <w:sz w:val="36"/>
          <w:szCs w:val="36"/>
        </w:rPr>
        <w:t xml:space="preserve">Morris  </w:t>
      </w:r>
    </w:p>
    <w:p xmlns:wp14="http://schemas.microsoft.com/office/word/2010/wordml" w:rsidP="2AE06C34" wp14:paraId="44F66146" wp14:textId="2CB93A1B">
      <w:pPr>
        <w:rPr>
          <w:rFonts w:ascii="Arial" w:hAnsi="Arial" w:eastAsia="Arial" w:cs="Arial"/>
          <w:b w:val="1"/>
          <w:bCs w:val="1"/>
          <w:sz w:val="36"/>
          <w:szCs w:val="36"/>
        </w:rPr>
      </w:pPr>
      <w:r w:rsidRPr="2AE06C34" w:rsidR="19D37746">
        <w:rPr>
          <w:rFonts w:ascii="Arial" w:hAnsi="Arial" w:eastAsia="Arial" w:cs="Arial"/>
          <w:b w:val="1"/>
          <w:bCs w:val="1"/>
          <w:sz w:val="36"/>
          <w:szCs w:val="36"/>
        </w:rPr>
        <w:t>Student</w:t>
      </w:r>
      <w:r w:rsidRPr="2AE06C34" w:rsidR="0E049800">
        <w:rPr>
          <w:rFonts w:ascii="Arial" w:hAnsi="Arial" w:eastAsia="Arial" w:cs="Arial"/>
          <w:b w:val="1"/>
          <w:bCs w:val="1"/>
          <w:sz w:val="36"/>
          <w:szCs w:val="36"/>
        </w:rPr>
        <w:t xml:space="preserve"> Number: 2213032</w:t>
      </w:r>
    </w:p>
    <w:p xmlns:wp14="http://schemas.microsoft.com/office/word/2010/wordml" w:rsidP="2AE06C34" wp14:paraId="69A082EE" wp14:textId="6759DC58">
      <w:pPr>
        <w:rPr>
          <w:rFonts w:ascii="Arial" w:hAnsi="Arial" w:eastAsia="Arial" w:cs="Arial"/>
          <w:b w:val="1"/>
          <w:bCs w:val="1"/>
          <w:sz w:val="36"/>
          <w:szCs w:val="36"/>
        </w:rPr>
      </w:pPr>
    </w:p>
    <w:p xmlns:wp14="http://schemas.microsoft.com/office/word/2010/wordml" w:rsidP="2AE06C34" wp14:paraId="2C078E63" wp14:textId="60FB7118">
      <w:pPr>
        <w:rPr>
          <w:rFonts w:ascii="Arial" w:hAnsi="Arial" w:eastAsia="Arial" w:cs="Arial"/>
          <w:b w:val="1"/>
          <w:bCs w:val="1"/>
          <w:sz w:val="36"/>
          <w:szCs w:val="36"/>
        </w:rPr>
      </w:pPr>
      <w:r w:rsidRPr="2AE06C34" w:rsidR="0E049800">
        <w:rPr>
          <w:rFonts w:ascii="Arial" w:hAnsi="Arial" w:eastAsia="Arial" w:cs="Arial"/>
          <w:b w:val="1"/>
          <w:bCs w:val="1"/>
          <w:sz w:val="36"/>
          <w:szCs w:val="36"/>
        </w:rPr>
        <w:t>Programme</w:t>
      </w:r>
      <w:r w:rsidRPr="2AE06C34" w:rsidR="0E049800">
        <w:rPr>
          <w:rFonts w:ascii="Arial" w:hAnsi="Arial" w:eastAsia="Arial" w:cs="Arial"/>
          <w:b w:val="1"/>
          <w:bCs w:val="1"/>
          <w:sz w:val="36"/>
          <w:szCs w:val="36"/>
        </w:rPr>
        <w:t>: Master of Business Administration</w:t>
      </w:r>
    </w:p>
    <w:p w:rsidR="5A25B6E9" w:rsidP="2AE06C34" w:rsidRDefault="5A25B6E9" w14:paraId="7FFB18DF" w14:textId="3DC04DBC">
      <w:pPr>
        <w:rPr>
          <w:rFonts w:ascii="Arial" w:hAnsi="Arial" w:eastAsia="Arial" w:cs="Arial"/>
          <w:b w:val="1"/>
          <w:bCs w:val="1"/>
          <w:sz w:val="36"/>
          <w:szCs w:val="36"/>
        </w:rPr>
      </w:pPr>
    </w:p>
    <w:p w:rsidR="12F6C15C" w:rsidP="2AE06C34" w:rsidRDefault="12F6C15C" w14:paraId="340C8461" w14:textId="13774F23">
      <w:pPr>
        <w:rPr>
          <w:rFonts w:ascii="Arial" w:hAnsi="Arial" w:eastAsia="Arial" w:cs="Arial"/>
          <w:b w:val="1"/>
          <w:bCs w:val="1"/>
          <w:sz w:val="36"/>
          <w:szCs w:val="36"/>
        </w:rPr>
      </w:pPr>
      <w:r w:rsidRPr="2AE06C34" w:rsidR="0E049800">
        <w:rPr>
          <w:rFonts w:ascii="Arial" w:hAnsi="Arial" w:eastAsia="Arial" w:cs="Arial"/>
          <w:b w:val="1"/>
          <w:bCs w:val="1"/>
          <w:sz w:val="36"/>
          <w:szCs w:val="36"/>
        </w:rPr>
        <w:t>Module: Human Capital Management</w:t>
      </w:r>
    </w:p>
    <w:p w:rsidR="5A25B6E9" w:rsidP="2AE06C34" w:rsidRDefault="5A25B6E9" w14:paraId="38655D4A" w14:textId="068BE963">
      <w:pPr>
        <w:rPr>
          <w:rFonts w:ascii="Arial" w:hAnsi="Arial" w:eastAsia="Arial" w:cs="Arial"/>
          <w:b w:val="1"/>
          <w:bCs w:val="1"/>
          <w:sz w:val="36"/>
          <w:szCs w:val="36"/>
        </w:rPr>
      </w:pPr>
    </w:p>
    <w:p w:rsidR="12F6C15C" w:rsidP="2AE06C34" w:rsidRDefault="12F6C15C" w14:paraId="2B96883D" w14:textId="64AE3DD3">
      <w:pPr>
        <w:rPr>
          <w:rFonts w:ascii="Arial" w:hAnsi="Arial" w:eastAsia="Arial" w:cs="Arial"/>
          <w:b w:val="1"/>
          <w:bCs w:val="1"/>
          <w:sz w:val="36"/>
          <w:szCs w:val="36"/>
        </w:rPr>
      </w:pPr>
      <w:r w:rsidRPr="2AE06C34" w:rsidR="0E049800">
        <w:rPr>
          <w:rFonts w:ascii="Arial" w:hAnsi="Arial" w:eastAsia="Arial" w:cs="Arial"/>
          <w:b w:val="1"/>
          <w:bCs w:val="1"/>
          <w:sz w:val="36"/>
          <w:szCs w:val="36"/>
        </w:rPr>
        <w:t>Module Code: LCMB7023</w:t>
      </w:r>
    </w:p>
    <w:p w:rsidR="5A25B6E9" w:rsidP="2AE06C34" w:rsidRDefault="5A25B6E9" w14:paraId="7B2A23FD" w14:textId="5ACCCAB6">
      <w:pPr>
        <w:rPr>
          <w:rFonts w:ascii="Arial" w:hAnsi="Arial" w:eastAsia="Arial" w:cs="Arial"/>
          <w:b w:val="1"/>
          <w:bCs w:val="1"/>
          <w:sz w:val="36"/>
          <w:szCs w:val="36"/>
        </w:rPr>
      </w:pPr>
    </w:p>
    <w:p w:rsidR="12F6C15C" w:rsidP="2AE06C34" w:rsidRDefault="12F6C15C" w14:paraId="0766B621" w14:textId="364EBF23">
      <w:pPr>
        <w:rPr>
          <w:rFonts w:ascii="Arial" w:hAnsi="Arial" w:eastAsia="Arial" w:cs="Arial"/>
          <w:b w:val="1"/>
          <w:bCs w:val="1"/>
          <w:sz w:val="36"/>
          <w:szCs w:val="36"/>
        </w:rPr>
      </w:pPr>
      <w:r w:rsidRPr="2AE06C34" w:rsidR="0E049800">
        <w:rPr>
          <w:rFonts w:ascii="Arial" w:hAnsi="Arial" w:eastAsia="Arial" w:cs="Arial"/>
          <w:b w:val="1"/>
          <w:bCs w:val="1"/>
          <w:sz w:val="36"/>
          <w:szCs w:val="36"/>
        </w:rPr>
        <w:t>Lecturer:</w:t>
      </w:r>
      <w:r w:rsidRPr="2AE06C34" w:rsidR="0043248F">
        <w:rPr>
          <w:rFonts w:ascii="Arial" w:hAnsi="Arial" w:eastAsia="Arial" w:cs="Arial"/>
          <w:b w:val="1"/>
          <w:bCs w:val="1"/>
          <w:sz w:val="36"/>
          <w:szCs w:val="36"/>
        </w:rPr>
        <w:t xml:space="preserve"> Eno </w:t>
      </w:r>
      <w:r w:rsidRPr="2AE06C34" w:rsidR="286049D9">
        <w:rPr>
          <w:rFonts w:ascii="Arial" w:hAnsi="Arial" w:eastAsia="Arial" w:cs="Arial"/>
          <w:b w:val="1"/>
          <w:bCs w:val="1"/>
          <w:sz w:val="36"/>
          <w:szCs w:val="36"/>
        </w:rPr>
        <w:t>Maycock</w:t>
      </w:r>
    </w:p>
    <w:p w:rsidR="5A25B6E9" w:rsidP="2AE06C34" w:rsidRDefault="5A25B6E9" w14:paraId="0F720115" w14:textId="532005FD">
      <w:pPr>
        <w:rPr>
          <w:rFonts w:ascii="Arial" w:hAnsi="Arial" w:eastAsia="Arial" w:cs="Arial"/>
          <w:b w:val="1"/>
          <w:bCs w:val="1"/>
          <w:sz w:val="36"/>
          <w:szCs w:val="36"/>
        </w:rPr>
      </w:pPr>
    </w:p>
    <w:p w:rsidR="5A25B6E9" w:rsidP="26364F55" w:rsidRDefault="5A25B6E9" w14:paraId="291C6519" w14:textId="07086F21">
      <w:pPr>
        <w:rPr>
          <w:rFonts w:ascii="Arial" w:hAnsi="Arial" w:eastAsia="Arial" w:cs="Arial"/>
          <w:b w:val="1"/>
          <w:bCs w:val="1"/>
          <w:noProof w:val="0"/>
          <w:sz w:val="36"/>
          <w:szCs w:val="36"/>
          <w:lang w:val="en-US"/>
        </w:rPr>
      </w:pPr>
      <w:r w:rsidRPr="26364F55" w:rsidR="12F5200E">
        <w:rPr>
          <w:rFonts w:ascii="Arial" w:hAnsi="Arial" w:eastAsia="Arial" w:cs="Arial"/>
          <w:b w:val="1"/>
          <w:bCs w:val="1"/>
          <w:sz w:val="36"/>
          <w:szCs w:val="36"/>
        </w:rPr>
        <w:t xml:space="preserve">Assignment Title: Assessment </w:t>
      </w:r>
      <w:r w:rsidRPr="26364F55" w:rsidR="12F5200E">
        <w:rPr>
          <w:rFonts w:ascii="Arial" w:hAnsi="Arial" w:eastAsia="Arial" w:cs="Arial"/>
          <w:b w:val="1"/>
          <w:bCs w:val="1"/>
          <w:sz w:val="36"/>
          <w:szCs w:val="36"/>
        </w:rPr>
        <w:t>component</w:t>
      </w:r>
      <w:r w:rsidRPr="26364F55" w:rsidR="12F5200E">
        <w:rPr>
          <w:rFonts w:ascii="Arial" w:hAnsi="Arial" w:eastAsia="Arial" w:cs="Arial"/>
          <w:b w:val="1"/>
          <w:bCs w:val="1"/>
          <w:sz w:val="36"/>
          <w:szCs w:val="36"/>
        </w:rPr>
        <w:t xml:space="preserve"> 1: Indiv</w:t>
      </w:r>
      <w:r w:rsidRPr="26364F55" w:rsidR="4E1C037B">
        <w:rPr>
          <w:rFonts w:ascii="Arial" w:hAnsi="Arial" w:eastAsia="Arial" w:cs="Arial"/>
          <w:b w:val="1"/>
          <w:bCs w:val="1"/>
          <w:sz w:val="36"/>
          <w:szCs w:val="36"/>
        </w:rPr>
        <w:t>idual report – HR strategy</w:t>
      </w:r>
    </w:p>
    <w:p w:rsidR="5A25B6E9" w:rsidP="26364F55" w:rsidRDefault="5A25B6E9" w14:paraId="70BEDA16" w14:textId="59CE1919">
      <w:pPr>
        <w:rPr>
          <w:rFonts w:ascii="Arial" w:hAnsi="Arial" w:eastAsia="Arial" w:cs="Arial"/>
          <w:b w:val="1"/>
          <w:bCs w:val="1"/>
          <w:noProof w:val="0"/>
          <w:sz w:val="36"/>
          <w:szCs w:val="36"/>
          <w:lang w:val="en-US"/>
        </w:rPr>
      </w:pPr>
    </w:p>
    <w:p w:rsidR="5A25B6E9" w:rsidP="0EB9BEBB" w:rsidRDefault="5A25B6E9" w14:paraId="67839236" w14:textId="74D16D09">
      <w:pPr>
        <w:rPr>
          <w:rFonts w:ascii="Arial" w:hAnsi="Arial" w:eastAsia="Arial" w:cs="Arial"/>
          <w:b w:val="1"/>
          <w:bCs w:val="1"/>
          <w:noProof w:val="0"/>
          <w:sz w:val="36"/>
          <w:szCs w:val="36"/>
          <w:lang w:val="en-US"/>
        </w:rPr>
      </w:pPr>
      <w:bookmarkStart w:name="_Toc1572613501" w:id="169597776"/>
      <w:r w:rsidRPr="0EB9BEBB" w:rsidR="477BB01B">
        <w:rPr>
          <w:rFonts w:ascii="Arial" w:hAnsi="Arial" w:eastAsia="Arial" w:cs="Arial"/>
          <w:b w:val="1"/>
          <w:bCs w:val="1"/>
          <w:noProof w:val="0"/>
          <w:sz w:val="36"/>
          <w:szCs w:val="36"/>
          <w:lang w:val="en-US"/>
        </w:rPr>
        <w:t>Table of Content</w:t>
      </w:r>
      <w:r w:rsidRPr="0EB9BEBB" w:rsidR="61172C00">
        <w:rPr>
          <w:rFonts w:ascii="Arial" w:hAnsi="Arial" w:eastAsia="Arial" w:cs="Arial"/>
          <w:b w:val="1"/>
          <w:bCs w:val="1"/>
          <w:noProof w:val="0"/>
          <w:sz w:val="36"/>
          <w:szCs w:val="36"/>
          <w:lang w:val="en-US"/>
        </w:rPr>
        <w:t>s</w:t>
      </w:r>
      <w:bookmarkEnd w:id="169597776"/>
    </w:p>
    <w:p w:rsidR="5A25B6E9" w:rsidP="0EB9BEBB" w:rsidRDefault="5A25B6E9" w14:paraId="2D63CF89" w14:textId="6C3FE065">
      <w:pPr>
        <w:rPr>
          <w:rFonts w:ascii="Arial" w:hAnsi="Arial" w:eastAsia="Arial" w:cs="Arial"/>
          <w:b w:val="1"/>
          <w:bCs w:val="1"/>
          <w:noProof w:val="0"/>
          <w:sz w:val="36"/>
          <w:szCs w:val="36"/>
          <w:lang w:val="en-US"/>
        </w:rPr>
      </w:pPr>
    </w:p>
    <w:p w:rsidR="5A25B6E9" w:rsidP="0EB9BEBB" w:rsidRDefault="5A25B6E9" w14:paraId="5A380178" w14:textId="51AB6CE3">
      <w:pPr>
        <w:pStyle w:val="Normal"/>
        <w:rPr>
          <w:rFonts w:ascii="Arial" w:hAnsi="Arial" w:eastAsia="Arial" w:cs="Arial"/>
          <w:b w:val="1"/>
          <w:bCs w:val="1"/>
          <w:noProof w:val="0"/>
          <w:color w:val="auto"/>
          <w:sz w:val="48"/>
          <w:szCs w:val="48"/>
          <w:lang w:val="en-US"/>
        </w:rPr>
      </w:pPr>
      <w:r w:rsidRPr="0EB9BEBB" w:rsidR="54A54621">
        <w:rPr>
          <w:b w:val="1"/>
          <w:bCs w:val="1"/>
          <w:noProof w:val="0"/>
          <w:color w:val="auto"/>
          <w:lang w:val="en-US"/>
        </w:rPr>
        <w:t>A Strategic Build‑Versus‑Buy Talent Model for Strengthening Organisational Performance at Aether Innovation</w:t>
      </w:r>
    </w:p>
    <w:p w:rsidR="5A25B6E9" w:rsidP="0EB9BEBB" w:rsidRDefault="5A25B6E9" w14:paraId="4F163A8B" w14:textId="41E2F42E">
      <w:pPr>
        <w:pStyle w:val="Normal"/>
        <w:spacing w:before="240" w:beforeAutospacing="off" w:after="240" w:afterAutospacing="off"/>
        <w:ind w:left="0"/>
        <w:rPr>
          <w:rFonts w:ascii="Arial" w:hAnsi="Arial" w:eastAsia="Arial" w:cs="Arial"/>
          <w:b w:val="1"/>
          <w:bCs w:val="1"/>
          <w:noProof w:val="0"/>
          <w:sz w:val="22"/>
          <w:szCs w:val="22"/>
          <w:lang w:val="en-US"/>
        </w:rPr>
      </w:pPr>
      <w:r w:rsidRPr="0EB9BEBB" w:rsidR="61172C00">
        <w:rPr>
          <w:rFonts w:ascii="Arial" w:hAnsi="Arial" w:eastAsia="Arial" w:cs="Arial"/>
          <w:b w:val="1"/>
          <w:bCs w:val="1"/>
          <w:noProof w:val="0"/>
          <w:sz w:val="22"/>
          <w:szCs w:val="22"/>
          <w:lang w:val="en-US"/>
        </w:rPr>
        <w:t>Introduction</w:t>
      </w:r>
    </w:p>
    <w:p w:rsidR="5A25B6E9" w:rsidP="0EB9BEBB" w:rsidRDefault="5A25B6E9" w14:paraId="1ED6415A" w14:textId="130907D0">
      <w:pPr>
        <w:pStyle w:val="Heading3"/>
        <w:rPr>
          <w:rFonts w:ascii="Arial" w:hAnsi="Arial" w:eastAsia="Arial" w:cs="Arial"/>
          <w:b w:val="1"/>
          <w:bCs w:val="1"/>
          <w:noProof w:val="0"/>
          <w:color w:val="auto"/>
          <w:sz w:val="36"/>
          <w:szCs w:val="36"/>
          <w:lang w:val="en-US"/>
        </w:rPr>
      </w:pPr>
      <w:r w:rsidRPr="0EB9BEBB" w:rsidR="4B05F57A">
        <w:rPr>
          <w:b w:val="1"/>
          <w:bCs w:val="1"/>
          <w:noProof w:val="0"/>
          <w:lang w:val="en-US"/>
        </w:rPr>
        <w:t xml:space="preserve">Aligning People and </w:t>
      </w:r>
      <w:r w:rsidRPr="0EB9BEBB" w:rsidR="4B05F57A">
        <w:rPr>
          <w:b w:val="1"/>
          <w:bCs w:val="1"/>
          <w:noProof w:val="0"/>
          <w:lang w:val="en-US"/>
        </w:rPr>
        <w:t>Organisational</w:t>
      </w:r>
      <w:r w:rsidRPr="0EB9BEBB" w:rsidR="4B05F57A">
        <w:rPr>
          <w:b w:val="1"/>
          <w:bCs w:val="1"/>
          <w:noProof w:val="0"/>
          <w:lang w:val="en-US"/>
        </w:rPr>
        <w:t xml:space="preserve"> Performance at Aether Innovations</w:t>
      </w:r>
    </w:p>
    <w:p w:rsidR="5A25B6E9" w:rsidP="0EB9BEBB" w:rsidRDefault="5A25B6E9" w14:paraId="56DAFB60" w14:textId="705827B2">
      <w:pPr>
        <w:pStyle w:val="Normal"/>
        <w:spacing w:before="240" w:beforeAutospacing="off" w:after="240" w:afterAutospacing="off"/>
        <w:ind w:left="0"/>
        <w:rPr>
          <w:rFonts w:ascii="Arial" w:hAnsi="Arial" w:eastAsia="Arial" w:cs="Arial"/>
          <w:b w:val="1"/>
          <w:bCs w:val="1"/>
          <w:noProof w:val="0"/>
          <w:sz w:val="22"/>
          <w:szCs w:val="22"/>
          <w:lang w:val="en-US"/>
        </w:rPr>
      </w:pPr>
      <w:r w:rsidRPr="0EB9BEBB" w:rsidR="666049F3">
        <w:rPr>
          <w:rFonts w:ascii="Arial" w:hAnsi="Arial" w:eastAsia="Arial" w:cs="Arial"/>
          <w:b w:val="1"/>
          <w:bCs w:val="1"/>
          <w:noProof w:val="0"/>
          <w:sz w:val="22"/>
          <w:szCs w:val="22"/>
          <w:lang w:val="en-US"/>
        </w:rPr>
        <w:t>O</w:t>
      </w:r>
      <w:r w:rsidRPr="0EB9BEBB" w:rsidR="666049F3">
        <w:rPr>
          <w:rFonts w:ascii="Arial" w:hAnsi="Arial" w:eastAsia="Arial" w:cs="Arial"/>
          <w:b w:val="1"/>
          <w:bCs w:val="1"/>
          <w:noProof w:val="0"/>
          <w:sz w:val="22"/>
          <w:szCs w:val="22"/>
          <w:lang w:val="en-US"/>
        </w:rPr>
        <w:t>verview of the Tech-Talent Ecosystem</w:t>
      </w:r>
    </w:p>
    <w:p w:rsidR="5A25B6E9" w:rsidP="0EB9BEBB" w:rsidRDefault="5A25B6E9" w14:paraId="485C5DEB" w14:textId="1B347478">
      <w:pPr>
        <w:pStyle w:val="Heading4"/>
        <w:rPr>
          <w:rFonts w:ascii="Arial" w:hAnsi="Arial" w:eastAsia="Arial" w:cs="Arial"/>
          <w:b w:val="1"/>
          <w:bCs w:val="1"/>
          <w:noProof w:val="0"/>
          <w:color w:val="auto"/>
          <w:sz w:val="36"/>
          <w:szCs w:val="36"/>
          <w:lang w:val="en-US"/>
        </w:rPr>
      </w:pPr>
      <w:r w:rsidRPr="0EB9BEBB" w:rsidR="67FF8F3B">
        <w:rPr>
          <w:b w:val="1"/>
          <w:bCs w:val="1"/>
          <w:noProof w:val="0"/>
          <w:color w:val="auto"/>
          <w:lang w:val="en-US"/>
        </w:rPr>
        <w:t>Designing the Talent Ecosystem</w:t>
      </w:r>
    </w:p>
    <w:p w:rsidR="5A25B6E9" w:rsidP="0EB9BEBB" w:rsidRDefault="5A25B6E9" w14:paraId="2ED589BD" w14:textId="4AE1C3B5">
      <w:pPr>
        <w:pStyle w:val="Heading5"/>
        <w:rPr>
          <w:b w:val="1"/>
          <w:bCs w:val="1"/>
          <w:noProof w:val="0"/>
          <w:color w:val="auto"/>
          <w:lang w:val="en-US"/>
        </w:rPr>
      </w:pPr>
      <w:r w:rsidRPr="0EB9BEBB" w:rsidR="67FF8F3B">
        <w:rPr>
          <w:b w:val="1"/>
          <w:bCs w:val="1"/>
          <w:noProof w:val="0"/>
          <w:color w:val="auto"/>
          <w:lang w:val="en-US"/>
        </w:rPr>
        <w:t>Market Conditions Affecting Aether Innovations</w:t>
      </w:r>
    </w:p>
    <w:p w:rsidR="5A25B6E9" w:rsidP="0EB9BEBB" w:rsidRDefault="5A25B6E9" w14:paraId="45797439" w14:textId="725C2B67">
      <w:pPr>
        <w:pStyle w:val="Heading9"/>
        <w:spacing w:before="240" w:beforeAutospacing="off" w:after="240" w:afterAutospacing="off"/>
        <w:rPr>
          <w:rFonts w:ascii="Arial" w:hAnsi="Arial" w:eastAsia="Arial" w:cs="Arial"/>
          <w:b w:val="1"/>
          <w:bCs w:val="1"/>
          <w:noProof w:val="0"/>
          <w:color w:val="auto"/>
          <w:sz w:val="36"/>
          <w:szCs w:val="36"/>
          <w:lang w:val="en-US"/>
        </w:rPr>
      </w:pPr>
      <w:r w:rsidRPr="0EB9BEBB" w:rsidR="6C660099">
        <w:rPr>
          <w:b w:val="1"/>
          <w:bCs w:val="1"/>
          <w:noProof w:val="0"/>
          <w:color w:val="auto"/>
          <w:lang w:val="en-US"/>
        </w:rPr>
        <w:t xml:space="preserve">Conclusion: The Need for a Build‑First, Selective‑Buy </w:t>
      </w:r>
      <w:r w:rsidRPr="0EB9BEBB" w:rsidR="34B9C275">
        <w:rPr>
          <w:b w:val="1"/>
          <w:bCs w:val="1"/>
          <w:noProof w:val="0"/>
          <w:color w:val="auto"/>
          <w:lang w:val="en-US"/>
        </w:rPr>
        <w:t>Strategy</w:t>
      </w:r>
    </w:p>
    <w:p w:rsidR="5A25B6E9" w:rsidP="0EB9BEBB" w:rsidRDefault="5A25B6E9" w14:paraId="5EA31D73" w14:textId="4CD2A583">
      <w:pPr>
        <w:pStyle w:val="Title"/>
        <w:rPr>
          <w:rFonts w:ascii="Arial" w:hAnsi="Arial" w:eastAsia="Arial" w:cs="Arial"/>
          <w:b w:val="1"/>
          <w:bCs w:val="1"/>
          <w:i w:val="0"/>
          <w:iCs w:val="0"/>
          <w:caps w:val="0"/>
          <w:smallCaps w:val="0"/>
          <w:noProof w:val="0"/>
          <w:color w:val="auto"/>
          <w:sz w:val="24"/>
          <w:szCs w:val="24"/>
          <w:lang w:val="en-US"/>
        </w:rPr>
      </w:pPr>
      <w:r w:rsidRPr="0EB9BEBB" w:rsidR="659267AE">
        <w:rPr>
          <w:b w:val="1"/>
          <w:bCs w:val="1"/>
          <w:noProof w:val="0"/>
          <w:sz w:val="24"/>
          <w:szCs w:val="24"/>
          <w:lang w:val="en-US"/>
        </w:rPr>
        <w:t>Gibbs Reflective Cycle</w:t>
      </w:r>
    </w:p>
    <w:p w:rsidR="5A25B6E9" w:rsidP="0EB9BEBB" w:rsidRDefault="5A25B6E9" w14:paraId="5455A16F" w14:textId="79FF4CEB">
      <w:pPr>
        <w:pStyle w:val="ListParagraph"/>
        <w:numPr>
          <w:ilvl w:val="0"/>
          <w:numId w:val="51"/>
        </w:numPr>
        <w:spacing w:before="240" w:beforeAutospacing="off" w:after="240" w:afterAutospacing="off"/>
        <w:rPr>
          <w:rFonts w:ascii="Arial" w:hAnsi="Arial" w:eastAsia="Arial" w:cs="Arial"/>
          <w:b w:val="1"/>
          <w:bCs w:val="1"/>
          <w:noProof w:val="0"/>
          <w:sz w:val="22"/>
          <w:szCs w:val="22"/>
          <w:lang w:val="en-US"/>
        </w:rPr>
      </w:pPr>
      <w:r w:rsidRPr="0EB9BEBB" w:rsidR="666049F3">
        <w:rPr>
          <w:rFonts w:ascii="Arial" w:hAnsi="Arial" w:eastAsia="Arial" w:cs="Arial"/>
          <w:b w:val="1"/>
          <w:bCs w:val="1"/>
          <w:noProof w:val="0"/>
          <w:sz w:val="22"/>
          <w:szCs w:val="22"/>
          <w:lang w:val="en-US"/>
        </w:rPr>
        <w:t>Feelings</w:t>
      </w:r>
    </w:p>
    <w:p w:rsidR="5A25B6E9" w:rsidP="0EB9BEBB" w:rsidRDefault="5A25B6E9" w14:paraId="740F3A50" w14:textId="497DE6DC">
      <w:pPr>
        <w:pStyle w:val="ListParagraph"/>
        <w:numPr>
          <w:ilvl w:val="0"/>
          <w:numId w:val="51"/>
        </w:numPr>
        <w:spacing w:before="240" w:beforeAutospacing="off" w:after="240" w:afterAutospacing="off"/>
        <w:rPr>
          <w:rFonts w:ascii="Arial" w:hAnsi="Arial" w:eastAsia="Arial" w:cs="Arial"/>
          <w:b w:val="1"/>
          <w:bCs w:val="1"/>
          <w:noProof w:val="0"/>
          <w:sz w:val="22"/>
          <w:szCs w:val="22"/>
          <w:lang w:val="en-US"/>
        </w:rPr>
      </w:pPr>
      <w:r w:rsidRPr="0EB9BEBB" w:rsidR="666049F3">
        <w:rPr>
          <w:rFonts w:ascii="Arial" w:hAnsi="Arial" w:eastAsia="Arial" w:cs="Arial"/>
          <w:b w:val="1"/>
          <w:bCs w:val="1"/>
          <w:noProof w:val="0"/>
          <w:sz w:val="22"/>
          <w:szCs w:val="22"/>
          <w:lang w:val="en-US"/>
        </w:rPr>
        <w:t>Evaluation</w:t>
      </w:r>
      <w:r w:rsidRPr="0EB9BEBB" w:rsidR="07C1FC69">
        <w:rPr>
          <w:rFonts w:ascii="Arial" w:hAnsi="Arial" w:eastAsia="Arial" w:cs="Arial"/>
          <w:b w:val="1"/>
          <w:bCs w:val="1"/>
          <w:noProof w:val="0"/>
          <w:sz w:val="22"/>
          <w:szCs w:val="22"/>
          <w:lang w:val="en-US"/>
        </w:rPr>
        <w:t xml:space="preserve"> </w:t>
      </w:r>
    </w:p>
    <w:p w:rsidR="5A25B6E9" w:rsidP="0EB9BEBB" w:rsidRDefault="5A25B6E9" w14:paraId="298DBEAE" w14:textId="0BCBDD10">
      <w:pPr>
        <w:pStyle w:val="ListParagraph"/>
        <w:numPr>
          <w:ilvl w:val="0"/>
          <w:numId w:val="51"/>
        </w:numPr>
        <w:spacing w:before="240" w:beforeAutospacing="off" w:after="240" w:afterAutospacing="off"/>
        <w:rPr>
          <w:rFonts w:ascii="Arial" w:hAnsi="Arial" w:eastAsia="Arial" w:cs="Arial"/>
          <w:b w:val="1"/>
          <w:bCs w:val="1"/>
          <w:noProof w:val="0"/>
          <w:sz w:val="22"/>
          <w:szCs w:val="22"/>
          <w:lang w:val="en-US"/>
        </w:rPr>
      </w:pPr>
      <w:r w:rsidRPr="0EB9BEBB" w:rsidR="666049F3">
        <w:rPr>
          <w:rFonts w:ascii="Arial" w:hAnsi="Arial" w:eastAsia="Arial" w:cs="Arial"/>
          <w:b w:val="1"/>
          <w:bCs w:val="1"/>
          <w:noProof w:val="0"/>
          <w:sz w:val="22"/>
          <w:szCs w:val="22"/>
          <w:lang w:val="en-US"/>
        </w:rPr>
        <w:t>Analysis</w:t>
      </w:r>
    </w:p>
    <w:p w:rsidR="5A25B6E9" w:rsidP="0EB9BEBB" w:rsidRDefault="5A25B6E9" w14:paraId="2E4339B4" w14:textId="42954F6D">
      <w:pPr>
        <w:pStyle w:val="ListParagraph"/>
        <w:numPr>
          <w:ilvl w:val="0"/>
          <w:numId w:val="51"/>
        </w:numPr>
        <w:spacing w:before="240" w:beforeAutospacing="off" w:after="240" w:afterAutospacing="off"/>
        <w:rPr>
          <w:rFonts w:ascii="Arial" w:hAnsi="Arial" w:eastAsia="Arial" w:cs="Arial"/>
          <w:b w:val="1"/>
          <w:bCs w:val="1"/>
          <w:noProof w:val="0"/>
          <w:sz w:val="22"/>
          <w:szCs w:val="22"/>
          <w:lang w:val="en-US"/>
        </w:rPr>
      </w:pPr>
      <w:r w:rsidRPr="0EB9BEBB" w:rsidR="666049F3">
        <w:rPr>
          <w:rFonts w:ascii="Arial" w:hAnsi="Arial" w:eastAsia="Arial" w:cs="Arial"/>
          <w:b w:val="1"/>
          <w:bCs w:val="1"/>
          <w:noProof w:val="0"/>
          <w:sz w:val="22"/>
          <w:szCs w:val="22"/>
          <w:lang w:val="en-US"/>
        </w:rPr>
        <w:t>Conclusion</w:t>
      </w:r>
    </w:p>
    <w:p w:rsidR="5A25B6E9" w:rsidP="0EB9BEBB" w:rsidRDefault="5A25B6E9" w14:paraId="2D1DA6D5" w14:textId="32364962">
      <w:pPr>
        <w:pStyle w:val="ListParagraph"/>
        <w:numPr>
          <w:ilvl w:val="0"/>
          <w:numId w:val="51"/>
        </w:numPr>
        <w:spacing w:before="240" w:beforeAutospacing="off" w:after="240" w:afterAutospacing="off"/>
        <w:rPr>
          <w:rFonts w:ascii="Arial" w:hAnsi="Arial" w:eastAsia="Arial" w:cs="Arial"/>
          <w:b w:val="1"/>
          <w:bCs w:val="1"/>
          <w:noProof w:val="0"/>
          <w:sz w:val="22"/>
          <w:szCs w:val="22"/>
          <w:lang w:val="en-US"/>
        </w:rPr>
      </w:pPr>
      <w:r w:rsidRPr="0EB9BEBB" w:rsidR="666049F3">
        <w:rPr>
          <w:rFonts w:ascii="Arial" w:hAnsi="Arial" w:eastAsia="Arial" w:cs="Arial"/>
          <w:b w:val="1"/>
          <w:bCs w:val="1"/>
          <w:noProof w:val="0"/>
          <w:sz w:val="22"/>
          <w:szCs w:val="22"/>
          <w:lang w:val="en-US"/>
        </w:rPr>
        <w:t>Action Plan</w:t>
      </w:r>
    </w:p>
    <w:p w:rsidR="5A25B6E9" w:rsidP="0EB9BEBB" w:rsidRDefault="5A25B6E9" w14:paraId="279A37CB" w14:textId="1F4CD721">
      <w:pPr>
        <w:pStyle w:val="ListParagraph"/>
        <w:spacing w:before="240" w:beforeAutospacing="off" w:after="240" w:afterAutospacing="off"/>
        <w:ind w:left="720"/>
        <w:rPr>
          <w:rFonts w:ascii="Arial" w:hAnsi="Arial" w:eastAsia="Arial" w:cs="Arial"/>
          <w:b w:val="1"/>
          <w:bCs w:val="1"/>
          <w:noProof w:val="0"/>
          <w:sz w:val="22"/>
          <w:szCs w:val="22"/>
          <w:lang w:val="en-US"/>
        </w:rPr>
      </w:pPr>
    </w:p>
    <w:p w:rsidR="5A25B6E9" w:rsidP="0EB9BEBB" w:rsidRDefault="5A25B6E9" w14:paraId="581847DB" w14:textId="12B59576">
      <w:pPr>
        <w:pStyle w:val="ListParagraph"/>
        <w:numPr>
          <w:ilvl w:val="0"/>
          <w:numId w:val="51"/>
        </w:numPr>
        <w:spacing w:before="240" w:beforeAutospacing="off" w:after="240" w:afterAutospacing="off"/>
        <w:rPr>
          <w:rFonts w:ascii="Arial" w:hAnsi="Arial" w:eastAsia="Arial" w:cs="Arial"/>
          <w:b w:val="1"/>
          <w:bCs w:val="1"/>
          <w:noProof w:val="0"/>
          <w:sz w:val="22"/>
          <w:szCs w:val="22"/>
          <w:lang w:val="en-US"/>
        </w:rPr>
      </w:pPr>
      <w:r w:rsidRPr="0EB9BEBB" w:rsidR="666049F3">
        <w:rPr>
          <w:rFonts w:ascii="Arial" w:hAnsi="Arial" w:eastAsia="Arial" w:cs="Arial"/>
          <w:b w:val="1"/>
          <w:bCs w:val="1"/>
          <w:noProof w:val="0"/>
          <w:sz w:val="22"/>
          <w:szCs w:val="22"/>
          <w:lang w:val="en-US"/>
        </w:rPr>
        <w:t>Conclusion: The Need for a Build‑First, Selective‑Buy Strategy</w:t>
      </w:r>
    </w:p>
    <w:p w:rsidR="5A25B6E9" w:rsidP="0EB9BEBB" w:rsidRDefault="5A25B6E9" w14:paraId="58C3C388" w14:textId="491D9C39">
      <w:pPr>
        <w:pStyle w:val="ListParagraph"/>
        <w:spacing w:before="240" w:beforeAutospacing="off" w:after="240" w:afterAutospacing="off"/>
        <w:ind w:left="720"/>
        <w:rPr>
          <w:rFonts w:ascii="Arial" w:hAnsi="Arial" w:eastAsia="Arial" w:cs="Arial"/>
          <w:b w:val="1"/>
          <w:bCs w:val="1"/>
          <w:noProof w:val="0"/>
          <w:sz w:val="22"/>
          <w:szCs w:val="22"/>
          <w:lang w:val="en-US"/>
        </w:rPr>
      </w:pPr>
    </w:p>
    <w:p w:rsidR="5A25B6E9" w:rsidP="0EB9BEBB" w:rsidRDefault="5A25B6E9" w14:paraId="32E456D6" w14:textId="150C2DE4">
      <w:pPr>
        <w:pStyle w:val="ListParagraph"/>
        <w:numPr>
          <w:ilvl w:val="0"/>
          <w:numId w:val="51"/>
        </w:numPr>
        <w:spacing w:before="240" w:beforeAutospacing="off" w:after="240" w:afterAutospacing="off"/>
        <w:rPr>
          <w:rFonts w:ascii="Arial" w:hAnsi="Arial" w:eastAsia="Arial" w:cs="Arial"/>
          <w:b w:val="1"/>
          <w:bCs w:val="1"/>
          <w:noProof w:val="0"/>
          <w:sz w:val="22"/>
          <w:szCs w:val="22"/>
          <w:lang w:val="en-US"/>
        </w:rPr>
      </w:pPr>
      <w:r w:rsidRPr="0EB9BEBB" w:rsidR="666049F3">
        <w:rPr>
          <w:rFonts w:ascii="Arial" w:hAnsi="Arial" w:eastAsia="Arial" w:cs="Arial"/>
          <w:b w:val="1"/>
          <w:bCs w:val="1"/>
          <w:noProof w:val="0"/>
          <w:sz w:val="22"/>
          <w:szCs w:val="22"/>
          <w:lang w:val="en-US"/>
        </w:rPr>
        <w:t>References</w:t>
      </w:r>
    </w:p>
    <w:p w:rsidR="0EB9BEBB" w:rsidP="0EB9BEBB" w:rsidRDefault="0EB9BEBB" w14:paraId="74735B8A" w14:textId="7540D0E7">
      <w:pPr>
        <w:pStyle w:val="Normal"/>
        <w:spacing w:before="240" w:beforeAutospacing="off" w:after="240" w:afterAutospacing="off"/>
        <w:rPr>
          <w:rFonts w:ascii="Arial" w:hAnsi="Arial" w:eastAsia="Arial" w:cs="Arial"/>
          <w:b w:val="1"/>
          <w:bCs w:val="1"/>
          <w:noProof w:val="0"/>
          <w:sz w:val="22"/>
          <w:szCs w:val="22"/>
          <w:lang w:val="en-US"/>
        </w:rPr>
      </w:pPr>
    </w:p>
    <w:p w:rsidR="0EB9BEBB" w:rsidP="0EB9BEBB" w:rsidRDefault="0EB9BEBB" w14:paraId="7997BCF4" w14:textId="1412C711">
      <w:pPr>
        <w:pStyle w:val="Normal"/>
        <w:spacing w:before="240" w:beforeAutospacing="off" w:after="240" w:afterAutospacing="off"/>
        <w:rPr>
          <w:rFonts w:ascii="Arial" w:hAnsi="Arial" w:eastAsia="Arial" w:cs="Arial"/>
          <w:b w:val="1"/>
          <w:bCs w:val="1"/>
          <w:noProof w:val="0"/>
          <w:sz w:val="22"/>
          <w:szCs w:val="22"/>
          <w:lang w:val="en-US"/>
        </w:rPr>
      </w:pPr>
    </w:p>
    <w:p w:rsidR="0EB9BEBB" w:rsidP="0EB9BEBB" w:rsidRDefault="0EB9BEBB" w14:paraId="61B0BFA7" w14:textId="508B3876">
      <w:pPr>
        <w:pStyle w:val="Normal"/>
        <w:spacing w:before="240" w:beforeAutospacing="off" w:after="240" w:afterAutospacing="off"/>
        <w:rPr>
          <w:rFonts w:ascii="Arial" w:hAnsi="Arial" w:eastAsia="Arial" w:cs="Arial"/>
          <w:b w:val="1"/>
          <w:bCs w:val="1"/>
          <w:noProof w:val="0"/>
          <w:sz w:val="22"/>
          <w:szCs w:val="22"/>
          <w:lang w:val="en-US"/>
        </w:rPr>
      </w:pPr>
    </w:p>
    <w:p w:rsidR="5A25B6E9" w:rsidP="26364F55" w:rsidRDefault="5A25B6E9" w14:paraId="2C87533A" w14:textId="1FC61BF6">
      <w:pPr>
        <w:pStyle w:val="Heading1"/>
        <w:rPr>
          <w:rFonts w:ascii="Arial" w:hAnsi="Arial" w:eastAsia="Arial" w:cs="Arial"/>
          <w:b w:val="1"/>
          <w:bCs w:val="1"/>
          <w:noProof w:val="0"/>
          <w:color w:val="auto"/>
          <w:sz w:val="48"/>
          <w:szCs w:val="48"/>
          <w:lang w:val="en-US"/>
        </w:rPr>
      </w:pPr>
      <w:bookmarkStart w:name="_Toc62068827" w:id="1643107172"/>
      <w:r w:rsidRPr="26364F55" w:rsidR="371337DF">
        <w:rPr>
          <w:b w:val="1"/>
          <w:bCs w:val="1"/>
          <w:noProof w:val="0"/>
          <w:color w:val="auto"/>
          <w:lang w:val="en-US"/>
        </w:rPr>
        <w:t xml:space="preserve">A Strategic Build‑Versus‑Buy Talent Model for Strengthening </w:t>
      </w:r>
      <w:r w:rsidRPr="26364F55" w:rsidR="371337DF">
        <w:rPr>
          <w:b w:val="1"/>
          <w:bCs w:val="1"/>
          <w:noProof w:val="0"/>
          <w:color w:val="auto"/>
          <w:lang w:val="en-US"/>
        </w:rPr>
        <w:t>Organisational</w:t>
      </w:r>
      <w:r w:rsidRPr="26364F55" w:rsidR="371337DF">
        <w:rPr>
          <w:b w:val="1"/>
          <w:bCs w:val="1"/>
          <w:noProof w:val="0"/>
          <w:color w:val="auto"/>
          <w:lang w:val="en-US"/>
        </w:rPr>
        <w:t xml:space="preserve"> Performance at Aether Innovations</w:t>
      </w:r>
      <w:bookmarkEnd w:id="1643107172"/>
    </w:p>
    <w:p w:rsidR="5A25B6E9" w:rsidP="26364F55" w:rsidRDefault="5A25B6E9" w14:paraId="74EFA73A" w14:textId="26406414">
      <w:pPr>
        <w:pStyle w:val="Heading2"/>
        <w:rPr>
          <w:rFonts w:ascii="Arial" w:hAnsi="Arial" w:eastAsia="Arial" w:cs="Arial"/>
          <w:b w:val="1"/>
          <w:bCs w:val="1"/>
          <w:noProof w:val="0"/>
          <w:color w:val="auto"/>
          <w:sz w:val="36"/>
          <w:szCs w:val="36"/>
          <w:lang w:val="en-US"/>
        </w:rPr>
      </w:pPr>
      <w:bookmarkStart w:name="_Toc2087022555" w:id="2021113540"/>
      <w:r w:rsidRPr="26364F55" w:rsidR="371337DF">
        <w:rPr>
          <w:b w:val="1"/>
          <w:bCs w:val="1"/>
          <w:noProof w:val="0"/>
          <w:color w:val="auto"/>
          <w:lang w:val="en-US"/>
        </w:rPr>
        <w:t>Introduction</w:t>
      </w:r>
      <w:bookmarkEnd w:id="2021113540"/>
    </w:p>
    <w:p w:rsidR="5A25B6E9" w:rsidP="26364F55" w:rsidRDefault="5A25B6E9" w14:paraId="272695FA" w14:textId="0987BC3C">
      <w:pPr>
        <w:spacing w:before="240" w:beforeAutospacing="off" w:after="240" w:afterAutospacing="off"/>
      </w:pPr>
      <w:r w:rsidRPr="26364F55" w:rsidR="371337DF">
        <w:rPr>
          <w:rFonts w:ascii="Arial" w:hAnsi="Arial" w:eastAsia="Arial" w:cs="Arial"/>
          <w:noProof w:val="0"/>
          <w:sz w:val="22"/>
          <w:szCs w:val="22"/>
          <w:lang w:val="en-US"/>
        </w:rPr>
        <w:t>Aether Innovations, a fast‑growing technology firm of around 300 employees, is experiencing organisational stagnation characterised by plateauing revenue, rising turnover, and declining customer satisfaction. As the document states, the purpose of the report is “to propose an integrated human resource strategy aimed at strengthening innovation capability, enhancing employee engagement, and restoring high organisational performance.” This paper presents a strategic talent model that balances internal capability development (“build”) with targeted external recruitment (“buy”), aligning workforce planning, leadership development, and performance management with long‑term organisational goals. The overarching aim is to cultivate a culture of agility, continuous learning, and innovation that supports sustainable high performance.</w:t>
      </w:r>
    </w:p>
    <w:p w:rsidR="5A25B6E9" w:rsidP="26364F55" w:rsidRDefault="5A25B6E9" w14:paraId="5463D7BC" w14:textId="0540B124">
      <w:pPr>
        <w:spacing w:before="240" w:beforeAutospacing="off" w:after="240" w:afterAutospacing="off"/>
      </w:pPr>
      <w:r w:rsidRPr="26364F55" w:rsidR="371337DF">
        <w:rPr>
          <w:rFonts w:ascii="Arial" w:hAnsi="Arial" w:eastAsia="Arial" w:cs="Arial"/>
          <w:noProof w:val="0"/>
          <w:sz w:val="22"/>
          <w:szCs w:val="22"/>
          <w:lang w:val="en-US"/>
        </w:rPr>
        <w:t>The report analyses the contemporary talent ecosystem in technology firms and evaluates how mentorship, leadership development, and lifelong learning can attract, develop, and retain high‑potential employees in an increasingly competitive labour market (Piip, 2018).</w:t>
      </w:r>
    </w:p>
    <w:p w:rsidR="5A25B6E9" w:rsidP="26364F55" w:rsidRDefault="5A25B6E9" w14:paraId="47F0A751" w14:textId="5C9F1800">
      <w:pPr>
        <w:pStyle w:val="Heading2"/>
        <w:spacing w:before="299" w:beforeAutospacing="off" w:after="299" w:afterAutospacing="off"/>
        <w:rPr>
          <w:rFonts w:ascii="Arial" w:hAnsi="Arial" w:eastAsia="Arial" w:cs="Arial"/>
          <w:b w:val="1"/>
          <w:bCs w:val="1"/>
          <w:noProof w:val="0"/>
          <w:color w:val="auto"/>
          <w:sz w:val="36"/>
          <w:szCs w:val="36"/>
          <w:lang w:val="en-US"/>
        </w:rPr>
      </w:pPr>
    </w:p>
    <w:p w:rsidR="5A25B6E9" w:rsidP="26364F55" w:rsidRDefault="5A25B6E9" w14:paraId="682A8E51" w14:textId="6DAACE24">
      <w:pPr>
        <w:pStyle w:val="Heading2"/>
        <w:spacing w:before="299" w:beforeAutospacing="off" w:after="299" w:afterAutospacing="off"/>
        <w:rPr>
          <w:rFonts w:ascii="Arial" w:hAnsi="Arial" w:eastAsia="Arial" w:cs="Arial"/>
          <w:b w:val="1"/>
          <w:bCs w:val="1"/>
          <w:noProof w:val="0"/>
          <w:color w:val="auto"/>
          <w:sz w:val="36"/>
          <w:szCs w:val="36"/>
          <w:lang w:val="en-US"/>
        </w:rPr>
      </w:pPr>
    </w:p>
    <w:p w:rsidR="5A25B6E9" w:rsidP="26364F55" w:rsidRDefault="5A25B6E9" w14:paraId="4CCD9666" w14:textId="48132923">
      <w:pPr>
        <w:pStyle w:val="Heading2"/>
        <w:spacing w:before="299" w:beforeAutospacing="off" w:after="299" w:afterAutospacing="off"/>
        <w:rPr>
          <w:rFonts w:ascii="Arial" w:hAnsi="Arial" w:eastAsia="Arial" w:cs="Arial"/>
          <w:b w:val="1"/>
          <w:bCs w:val="1"/>
          <w:noProof w:val="0"/>
          <w:color w:val="auto"/>
          <w:sz w:val="36"/>
          <w:szCs w:val="36"/>
          <w:lang w:val="en-US"/>
        </w:rPr>
      </w:pPr>
    </w:p>
    <w:p w:rsidR="5A25B6E9" w:rsidP="26364F55" w:rsidRDefault="5A25B6E9" w14:paraId="5AABE40B" w14:textId="51096884">
      <w:pPr>
        <w:pStyle w:val="Heading2"/>
        <w:spacing w:before="299" w:beforeAutospacing="off" w:after="299" w:afterAutospacing="off"/>
        <w:rPr>
          <w:rFonts w:ascii="Arial" w:hAnsi="Arial" w:eastAsia="Arial" w:cs="Arial"/>
          <w:b w:val="1"/>
          <w:bCs w:val="1"/>
          <w:noProof w:val="0"/>
          <w:color w:val="auto"/>
          <w:sz w:val="36"/>
          <w:szCs w:val="36"/>
          <w:lang w:val="en-US"/>
        </w:rPr>
      </w:pPr>
    </w:p>
    <w:p w:rsidR="5A25B6E9" w:rsidP="26364F55" w:rsidRDefault="5A25B6E9" w14:paraId="285EBE06" w14:textId="277933BC">
      <w:pPr>
        <w:pStyle w:val="Heading2"/>
        <w:spacing w:before="299" w:beforeAutospacing="off" w:after="299" w:afterAutospacing="off"/>
        <w:rPr>
          <w:rFonts w:ascii="Arial" w:hAnsi="Arial" w:eastAsia="Arial" w:cs="Arial"/>
          <w:b w:val="1"/>
          <w:bCs w:val="1"/>
          <w:noProof w:val="0"/>
          <w:color w:val="auto"/>
          <w:sz w:val="36"/>
          <w:szCs w:val="36"/>
          <w:lang w:val="en-US"/>
        </w:rPr>
      </w:pPr>
    </w:p>
    <w:p w:rsidR="5A25B6E9" w:rsidP="26364F55" w:rsidRDefault="5A25B6E9" w14:paraId="310F38B6" w14:textId="311F5AAF">
      <w:pPr>
        <w:pStyle w:val="Normal"/>
        <w:rPr>
          <w:noProof w:val="0"/>
          <w:lang w:val="en-US"/>
        </w:rPr>
      </w:pPr>
    </w:p>
    <w:p w:rsidR="5A25B6E9" w:rsidP="26364F55" w:rsidRDefault="5A25B6E9" w14:paraId="6C70FB24" w14:textId="114CA984">
      <w:pPr>
        <w:pStyle w:val="Heading3"/>
        <w:rPr>
          <w:b w:val="1"/>
          <w:bCs w:val="1"/>
          <w:noProof w:val="0"/>
          <w:lang w:val="en-US"/>
        </w:rPr>
      </w:pPr>
    </w:p>
    <w:p w:rsidR="0EB9BEBB" w:rsidP="0EB9BEBB" w:rsidRDefault="0EB9BEBB" w14:paraId="38A694AC" w14:textId="543E74A1">
      <w:pPr>
        <w:pStyle w:val="Heading3"/>
        <w:rPr>
          <w:b w:val="1"/>
          <w:bCs w:val="1"/>
          <w:noProof w:val="0"/>
          <w:lang w:val="en-US"/>
        </w:rPr>
      </w:pPr>
    </w:p>
    <w:p w:rsidR="0EB9BEBB" w:rsidP="0EB9BEBB" w:rsidRDefault="0EB9BEBB" w14:paraId="20F1FE99" w14:textId="60A5B6F0">
      <w:pPr>
        <w:pStyle w:val="Heading3"/>
        <w:rPr>
          <w:b w:val="1"/>
          <w:bCs w:val="1"/>
          <w:noProof w:val="0"/>
          <w:lang w:val="en-US"/>
        </w:rPr>
      </w:pPr>
    </w:p>
    <w:p w:rsidR="5A25B6E9" w:rsidP="26364F55" w:rsidRDefault="5A25B6E9" w14:paraId="62D6FD7B" w14:textId="76C59069">
      <w:pPr>
        <w:pStyle w:val="Heading3"/>
        <w:rPr>
          <w:rFonts w:ascii="Arial" w:hAnsi="Arial" w:eastAsia="Arial" w:cs="Arial"/>
          <w:b w:val="1"/>
          <w:bCs w:val="1"/>
          <w:noProof w:val="0"/>
          <w:color w:val="auto"/>
          <w:sz w:val="36"/>
          <w:szCs w:val="36"/>
          <w:lang w:val="en-US"/>
        </w:rPr>
      </w:pPr>
      <w:bookmarkStart w:name="_Toc607544656" w:id="2034261653"/>
      <w:r w:rsidRPr="26364F55" w:rsidR="371337DF">
        <w:rPr>
          <w:b w:val="1"/>
          <w:bCs w:val="1"/>
          <w:noProof w:val="0"/>
          <w:lang w:val="en-US"/>
        </w:rPr>
        <w:t xml:space="preserve">Aligning People and </w:t>
      </w:r>
      <w:r w:rsidRPr="26364F55" w:rsidR="371337DF">
        <w:rPr>
          <w:b w:val="1"/>
          <w:bCs w:val="1"/>
          <w:noProof w:val="0"/>
          <w:lang w:val="en-US"/>
        </w:rPr>
        <w:t>Organisational</w:t>
      </w:r>
      <w:r w:rsidRPr="26364F55" w:rsidR="371337DF">
        <w:rPr>
          <w:b w:val="1"/>
          <w:bCs w:val="1"/>
          <w:noProof w:val="0"/>
          <w:lang w:val="en-US"/>
        </w:rPr>
        <w:t xml:space="preserve"> Performance at Aether Innovations</w:t>
      </w:r>
      <w:bookmarkEnd w:id="2034261653"/>
    </w:p>
    <w:p w:rsidR="5A25B6E9" w:rsidP="26364F55" w:rsidRDefault="5A25B6E9" w14:paraId="208521DC" w14:textId="3316E086">
      <w:pPr>
        <w:spacing w:before="240" w:beforeAutospacing="off" w:after="240" w:afterAutospacing="off"/>
      </w:pPr>
      <w:r w:rsidRPr="26364F55" w:rsidR="371337DF">
        <w:rPr>
          <w:rFonts w:ascii="Arial" w:hAnsi="Arial" w:eastAsia="Arial" w:cs="Arial"/>
          <w:noProof w:val="0"/>
          <w:sz w:val="22"/>
          <w:szCs w:val="22"/>
          <w:lang w:val="en-US"/>
        </w:rPr>
        <w:t>Human Resource Management (HRM) is central to organisational success, particularly in technology‑driven environments where adaptability, creativity, and knowledge sharing underpin competitive advantage. Employees are a core strategic asset whose skills and commitment directly influence service quality and long‑term sustainability (Barney, 1991; Wright &amp; McMahan, 2011).</w:t>
      </w:r>
    </w:p>
    <w:p w:rsidR="5A25B6E9" w:rsidP="26364F55" w:rsidRDefault="5A25B6E9" w14:paraId="61C00199" w14:textId="5F554029">
      <w:pPr>
        <w:spacing w:before="240" w:beforeAutospacing="off" w:after="240" w:afterAutospacing="off"/>
      </w:pPr>
      <w:r w:rsidRPr="26364F55" w:rsidR="371337DF">
        <w:rPr>
          <w:rFonts w:ascii="Arial" w:hAnsi="Arial" w:eastAsia="Arial" w:cs="Arial"/>
          <w:noProof w:val="0"/>
          <w:sz w:val="22"/>
          <w:szCs w:val="22"/>
          <w:lang w:val="en-US"/>
        </w:rPr>
        <w:t>To address Aether’s current challenges, an integrated HR strategy is required. Research shows that effective talent management enhances workforce stability, reduces turnover, and supports the development of critical skills (Collings &amp; Mellahi, 2009). High‑performance HR systems—spanning performance management, learning and development, engagement initiatives, and career‑progression frameworks—strengthen organisational agility and employee purpose (Becker &amp; Huselid, 2006).</w:t>
      </w:r>
    </w:p>
    <w:p w:rsidR="5A25B6E9" w:rsidP="26364F55" w:rsidRDefault="5A25B6E9" w14:paraId="453FE7BD" w14:textId="404598F7">
      <w:pPr>
        <w:spacing w:before="240" w:beforeAutospacing="off" w:after="240" w:afterAutospacing="off"/>
      </w:pPr>
      <w:r w:rsidRPr="26364F55" w:rsidR="371337DF">
        <w:rPr>
          <w:rFonts w:ascii="Arial" w:hAnsi="Arial" w:eastAsia="Arial" w:cs="Arial"/>
          <w:noProof w:val="0"/>
          <w:sz w:val="22"/>
          <w:szCs w:val="22"/>
          <w:lang w:val="en-US"/>
        </w:rPr>
        <w:t xml:space="preserve">A coherent HR strategy will reduce operational disruption, rebuild internal capability, and improve customer delivery. As the document notes, applying HRM theory </w:t>
      </w:r>
      <w:r w:rsidRPr="26364F55" w:rsidR="371337DF">
        <w:rPr>
          <w:rFonts w:ascii="Arial" w:hAnsi="Arial" w:eastAsia="Arial" w:cs="Arial"/>
          <w:noProof w:val="0"/>
          <w:sz w:val="22"/>
          <w:szCs w:val="22"/>
          <w:lang w:val="en-US"/>
        </w:rPr>
        <w:t>demonstrates</w:t>
      </w:r>
      <w:r w:rsidRPr="26364F55" w:rsidR="371337DF">
        <w:rPr>
          <w:rFonts w:ascii="Arial" w:hAnsi="Arial" w:eastAsia="Arial" w:cs="Arial"/>
          <w:noProof w:val="0"/>
          <w:sz w:val="22"/>
          <w:szCs w:val="22"/>
          <w:lang w:val="en-US"/>
        </w:rPr>
        <w:t xml:space="preserve"> “how people‑</w:t>
      </w:r>
      <w:r w:rsidRPr="26364F55" w:rsidR="371337DF">
        <w:rPr>
          <w:rFonts w:ascii="Arial" w:hAnsi="Arial" w:eastAsia="Arial" w:cs="Arial"/>
          <w:noProof w:val="0"/>
          <w:sz w:val="22"/>
          <w:szCs w:val="22"/>
          <w:lang w:val="en-US"/>
        </w:rPr>
        <w:t>centred</w:t>
      </w:r>
      <w:r w:rsidRPr="26364F55" w:rsidR="371337DF">
        <w:rPr>
          <w:rFonts w:ascii="Arial" w:hAnsi="Arial" w:eastAsia="Arial" w:cs="Arial"/>
          <w:noProof w:val="0"/>
          <w:sz w:val="22"/>
          <w:szCs w:val="22"/>
          <w:lang w:val="en-US"/>
        </w:rPr>
        <w:t xml:space="preserve"> strategies can simultaneously promote employee excellence and enhance customer value.”</w:t>
      </w:r>
    </w:p>
    <w:p w:rsidR="5A25B6E9" w:rsidP="26364F55" w:rsidRDefault="5A25B6E9" w14:paraId="6E1CE692" w14:textId="6A5A2CE9">
      <w:pPr>
        <w:spacing w:before="240" w:beforeAutospacing="off" w:after="240" w:afterAutospacing="off"/>
        <w:rPr>
          <w:rFonts w:ascii="Arial" w:hAnsi="Arial" w:eastAsia="Arial" w:cs="Arial"/>
          <w:noProof w:val="0"/>
          <w:sz w:val="22"/>
          <w:szCs w:val="22"/>
          <w:lang w:val="en-US"/>
        </w:rPr>
      </w:pPr>
    </w:p>
    <w:p w:rsidR="5A25B6E9" w:rsidP="26364F55" w:rsidRDefault="5A25B6E9" w14:paraId="39DD9340" w14:textId="2ADB008F">
      <w:pPr>
        <w:spacing w:before="240" w:beforeAutospacing="off" w:after="240" w:afterAutospacing="off"/>
        <w:rPr>
          <w:rFonts w:ascii="Arial" w:hAnsi="Arial" w:eastAsia="Arial" w:cs="Arial"/>
          <w:noProof w:val="0"/>
          <w:sz w:val="22"/>
          <w:szCs w:val="22"/>
          <w:lang w:val="en-US"/>
        </w:rPr>
      </w:pPr>
    </w:p>
    <w:p w:rsidR="5A25B6E9" w:rsidP="26364F55" w:rsidRDefault="5A25B6E9" w14:paraId="13E444B1" w14:textId="0E683984">
      <w:pPr>
        <w:spacing w:before="240" w:beforeAutospacing="off" w:after="240" w:afterAutospacing="off"/>
        <w:rPr>
          <w:rFonts w:ascii="Arial" w:hAnsi="Arial" w:eastAsia="Arial" w:cs="Arial"/>
          <w:noProof w:val="0"/>
          <w:sz w:val="22"/>
          <w:szCs w:val="22"/>
          <w:lang w:val="en-US"/>
        </w:rPr>
      </w:pPr>
    </w:p>
    <w:p w:rsidR="5A25B6E9" w:rsidP="26364F55" w:rsidRDefault="5A25B6E9" w14:paraId="065BA8B0" w14:textId="3493FF53">
      <w:pPr>
        <w:spacing w:before="240" w:beforeAutospacing="off" w:after="240" w:afterAutospacing="off"/>
        <w:rPr>
          <w:rFonts w:ascii="Arial" w:hAnsi="Arial" w:eastAsia="Arial" w:cs="Arial"/>
          <w:noProof w:val="0"/>
          <w:sz w:val="22"/>
          <w:szCs w:val="22"/>
          <w:lang w:val="en-US"/>
        </w:rPr>
      </w:pPr>
    </w:p>
    <w:p w:rsidR="5A25B6E9" w:rsidP="26364F55" w:rsidRDefault="5A25B6E9" w14:paraId="6B2FAFF8" w14:textId="676738CE">
      <w:pPr>
        <w:spacing w:before="240" w:beforeAutospacing="off" w:after="240" w:afterAutospacing="off"/>
        <w:rPr>
          <w:rFonts w:ascii="Arial" w:hAnsi="Arial" w:eastAsia="Arial" w:cs="Arial"/>
          <w:noProof w:val="0"/>
          <w:sz w:val="22"/>
          <w:szCs w:val="22"/>
          <w:lang w:val="en-US"/>
        </w:rPr>
      </w:pPr>
    </w:p>
    <w:p w:rsidR="5A25B6E9" w:rsidP="26364F55" w:rsidRDefault="5A25B6E9" w14:paraId="6C77C977" w14:textId="7155E3FB">
      <w:pPr>
        <w:pStyle w:val="Heading4"/>
        <w:rPr>
          <w:b w:val="1"/>
          <w:bCs w:val="1"/>
          <w:noProof w:val="0"/>
          <w:color w:val="auto"/>
          <w:lang w:val="en-US"/>
        </w:rPr>
      </w:pPr>
    </w:p>
    <w:p w:rsidR="5A25B6E9" w:rsidP="26364F55" w:rsidRDefault="5A25B6E9" w14:paraId="099C2513" w14:textId="4D72B0E1">
      <w:pPr>
        <w:pStyle w:val="Heading4"/>
        <w:rPr>
          <w:b w:val="1"/>
          <w:bCs w:val="1"/>
          <w:noProof w:val="0"/>
          <w:color w:val="auto"/>
          <w:lang w:val="en-US"/>
        </w:rPr>
      </w:pPr>
    </w:p>
    <w:p w:rsidR="5A25B6E9" w:rsidP="26364F55" w:rsidRDefault="5A25B6E9" w14:paraId="3CF031FA" w14:textId="46DA28B6">
      <w:pPr>
        <w:pStyle w:val="Heading4"/>
        <w:rPr>
          <w:b w:val="1"/>
          <w:bCs w:val="1"/>
          <w:noProof w:val="0"/>
          <w:color w:val="auto"/>
          <w:lang w:val="en-US"/>
        </w:rPr>
      </w:pPr>
    </w:p>
    <w:p w:rsidR="5A25B6E9" w:rsidP="26364F55" w:rsidRDefault="5A25B6E9" w14:paraId="61FACCEA" w14:textId="38AB2B0A">
      <w:pPr>
        <w:pStyle w:val="Heading4"/>
        <w:rPr>
          <w:b w:val="1"/>
          <w:bCs w:val="1"/>
          <w:noProof w:val="0"/>
          <w:color w:val="auto"/>
          <w:lang w:val="en-US"/>
        </w:rPr>
      </w:pPr>
    </w:p>
    <w:p w:rsidR="5A25B6E9" w:rsidP="26364F55" w:rsidRDefault="5A25B6E9" w14:paraId="4AFD7C25" w14:textId="2736F3A4">
      <w:pPr>
        <w:pStyle w:val="Heading4"/>
        <w:rPr>
          <w:b w:val="1"/>
          <w:bCs w:val="1"/>
          <w:noProof w:val="0"/>
          <w:color w:val="auto"/>
          <w:lang w:val="en-US"/>
        </w:rPr>
      </w:pPr>
    </w:p>
    <w:p w:rsidR="5A25B6E9" w:rsidP="26364F55" w:rsidRDefault="5A25B6E9" w14:paraId="486F1B8A" w14:textId="43118F88">
      <w:pPr>
        <w:pStyle w:val="Normal"/>
        <w:rPr>
          <w:noProof w:val="0"/>
          <w:lang w:val="en-US"/>
        </w:rPr>
      </w:pPr>
    </w:p>
    <w:p w:rsidR="5A25B6E9" w:rsidP="26364F55" w:rsidRDefault="5A25B6E9" w14:paraId="2C7C4B85" w14:textId="03421A64">
      <w:pPr>
        <w:pStyle w:val="Normal"/>
        <w:rPr>
          <w:noProof w:val="0"/>
          <w:lang w:val="en-US"/>
        </w:rPr>
      </w:pPr>
    </w:p>
    <w:p w:rsidR="5A25B6E9" w:rsidP="26364F55" w:rsidRDefault="5A25B6E9" w14:paraId="67A53119" w14:textId="1B347478">
      <w:pPr>
        <w:pStyle w:val="Heading4"/>
        <w:rPr>
          <w:rFonts w:ascii="Arial" w:hAnsi="Arial" w:eastAsia="Arial" w:cs="Arial"/>
          <w:b w:val="1"/>
          <w:bCs w:val="1"/>
          <w:noProof w:val="0"/>
          <w:color w:val="auto"/>
          <w:sz w:val="36"/>
          <w:szCs w:val="36"/>
          <w:lang w:val="en-US"/>
        </w:rPr>
      </w:pPr>
      <w:bookmarkStart w:name="_Toc429065371" w:id="1893065376"/>
      <w:r w:rsidRPr="0EB9BEBB" w:rsidR="371337DF">
        <w:rPr>
          <w:b w:val="1"/>
          <w:bCs w:val="1"/>
          <w:noProof w:val="0"/>
          <w:color w:val="auto"/>
          <w:lang w:val="en-US"/>
        </w:rPr>
        <w:t>Designing the Talent Ecosystem</w:t>
      </w:r>
      <w:bookmarkEnd w:id="1893065376"/>
    </w:p>
    <w:p w:rsidR="5A25B6E9" w:rsidP="26364F55" w:rsidRDefault="5A25B6E9" w14:paraId="69F59F5A" w14:textId="3B108767">
      <w:pPr>
        <w:pStyle w:val="Heading5"/>
        <w:rPr>
          <w:b w:val="1"/>
          <w:bCs w:val="1"/>
          <w:noProof w:val="0"/>
          <w:color w:val="auto"/>
          <w:lang w:val="en-US"/>
        </w:rPr>
      </w:pPr>
      <w:bookmarkStart w:name="_Toc1478493435" w:id="1754828797"/>
      <w:r w:rsidRPr="0EB9BEBB" w:rsidR="371337DF">
        <w:rPr>
          <w:b w:val="1"/>
          <w:bCs w:val="1"/>
          <w:noProof w:val="0"/>
          <w:color w:val="auto"/>
          <w:lang w:val="en-US"/>
        </w:rPr>
        <w:t>1. Market Conditions Affecting Aether Innovations</w:t>
      </w:r>
      <w:bookmarkEnd w:id="1754828797"/>
    </w:p>
    <w:p w:rsidR="5A25B6E9" w:rsidP="26364F55" w:rsidRDefault="5A25B6E9" w14:paraId="1950BE09" w14:textId="3C577844">
      <w:pPr>
        <w:spacing w:before="240" w:beforeAutospacing="off" w:after="240" w:afterAutospacing="off"/>
      </w:pPr>
      <w:r w:rsidRPr="26364F55" w:rsidR="371337DF">
        <w:rPr>
          <w:rFonts w:ascii="Arial" w:hAnsi="Arial" w:eastAsia="Arial" w:cs="Arial"/>
          <w:noProof w:val="0"/>
          <w:sz w:val="22"/>
          <w:szCs w:val="22"/>
          <w:lang w:val="en-US"/>
        </w:rPr>
        <w:t>The global tech talent landscape has shifted significantly. Traditional innovation hubs such as Silicon Valley and London now compete with emerging ecosystems including Bangalore, Shenzhen, and Nairobi, driven by digital infrastructure growth (Blakely &amp; Hu, 2019). Hybrid work models have become the norm, with offices functioning as collaboration hubs.</w:t>
      </w:r>
    </w:p>
    <w:p w:rsidR="5A25B6E9" w:rsidP="26364F55" w:rsidRDefault="5A25B6E9" w14:paraId="535BA640" w14:textId="38E0E501">
      <w:pPr>
        <w:spacing w:before="240" w:beforeAutospacing="off" w:after="240" w:afterAutospacing="off"/>
      </w:pPr>
      <w:r w:rsidRPr="26364F55" w:rsidR="371337DF">
        <w:rPr>
          <w:rFonts w:ascii="Arial" w:hAnsi="Arial" w:eastAsia="Arial" w:cs="Arial"/>
          <w:noProof w:val="0"/>
          <w:sz w:val="22"/>
          <w:szCs w:val="22"/>
          <w:lang w:val="en-US"/>
        </w:rPr>
        <w:t>AI acceleration is reshaping skills demand. The expansion of AI has increased the need for machine learning engineers and data scientists while reducing reliance on some traditional development roles (Yadav &amp; Shrawankar, 2024). By 2030, AI and automation will transform most industries, requiring more strategic talent management (World Economic Forum, 2025).</w:t>
      </w:r>
    </w:p>
    <w:p w:rsidR="5A25B6E9" w:rsidP="26364F55" w:rsidRDefault="5A25B6E9" w14:paraId="3E0B2D78" w14:textId="053FF549">
      <w:pPr>
        <w:spacing w:before="240" w:beforeAutospacing="off" w:after="240" w:afterAutospacing="off"/>
      </w:pPr>
      <w:r w:rsidRPr="26364F55" w:rsidR="371337DF">
        <w:rPr>
          <w:rFonts w:ascii="Arial" w:hAnsi="Arial" w:eastAsia="Arial" w:cs="Arial"/>
          <w:b w:val="1"/>
          <w:bCs w:val="1"/>
          <w:noProof w:val="0"/>
          <w:sz w:val="22"/>
          <w:szCs w:val="22"/>
          <w:lang w:val="en-US"/>
        </w:rPr>
        <w:t>Implication:</w:t>
      </w:r>
      <w:r w:rsidRPr="26364F55" w:rsidR="371337DF">
        <w:rPr>
          <w:rFonts w:ascii="Arial" w:hAnsi="Arial" w:eastAsia="Arial" w:cs="Arial"/>
          <w:noProof w:val="0"/>
          <w:sz w:val="22"/>
          <w:szCs w:val="22"/>
          <w:lang w:val="en-US"/>
        </w:rPr>
        <w:t xml:space="preserve"> Aether must adopt agile, globally integrated, development‑focused workforce strategies to remain competitive.</w:t>
      </w:r>
    </w:p>
    <w:p w:rsidR="5A25B6E9" w:rsidP="26364F55" w:rsidRDefault="5A25B6E9" w14:paraId="3484961F" w14:textId="49E96BCE">
      <w:pPr>
        <w:pStyle w:val="Heading3"/>
        <w:spacing w:before="281" w:beforeAutospacing="off" w:after="281" w:afterAutospacing="off"/>
        <w:rPr>
          <w:rStyle w:val="Heading6Char"/>
          <w:b w:val="1"/>
          <w:bCs w:val="1"/>
          <w:noProof w:val="0"/>
          <w:color w:val="auto"/>
          <w:lang w:val="en-US"/>
        </w:rPr>
      </w:pPr>
      <w:bookmarkStart w:name="_Toc925186638" w:id="358584658"/>
      <w:r w:rsidRPr="26364F55" w:rsidR="371337DF">
        <w:rPr>
          <w:rStyle w:val="Heading6Char"/>
          <w:b w:val="1"/>
          <w:bCs w:val="1"/>
          <w:noProof w:val="0"/>
          <w:color w:val="auto"/>
          <w:lang w:val="en-US"/>
        </w:rPr>
        <w:t>1 Intensifying Industry Competition</w:t>
      </w:r>
      <w:bookmarkEnd w:id="358584658"/>
    </w:p>
    <w:p w:rsidR="5A25B6E9" w:rsidP="26364F55" w:rsidRDefault="5A25B6E9" w14:paraId="168831EF" w14:textId="719CD3CE">
      <w:pPr>
        <w:spacing w:before="240" w:beforeAutospacing="off" w:after="240" w:afterAutospacing="off"/>
      </w:pPr>
      <w:r w:rsidRPr="26364F55" w:rsidR="371337DF">
        <w:rPr>
          <w:rFonts w:ascii="Arial" w:hAnsi="Arial" w:eastAsia="Arial" w:cs="Arial"/>
          <w:noProof w:val="0"/>
          <w:sz w:val="22"/>
          <w:szCs w:val="22"/>
          <w:lang w:val="en-US"/>
        </w:rPr>
        <w:t>The technology sector is defined by rapid startup entry, heavy R&amp;D investment by incumbents, short product life cycles, and aggressive innovation. These pressures compress margins and reduce differentiation, contributing to Aether’s plateauing revenue. Competing on innovation speed, talent quality, and customer experience is essential.</w:t>
      </w:r>
    </w:p>
    <w:p w:rsidR="5A25B6E9" w:rsidP="26364F55" w:rsidRDefault="5A25B6E9" w14:paraId="235DC564" w14:textId="28302AB7">
      <w:pPr>
        <w:pStyle w:val="Heading3"/>
        <w:spacing w:before="281" w:beforeAutospacing="off" w:after="281" w:afterAutospacing="off"/>
        <w:rPr>
          <w:rStyle w:val="Heading7Char"/>
          <w:b w:val="1"/>
          <w:bCs w:val="1"/>
          <w:i w:val="1"/>
          <w:iCs w:val="1"/>
          <w:noProof w:val="0"/>
          <w:color w:val="auto"/>
          <w:lang w:val="en-US"/>
        </w:rPr>
      </w:pPr>
      <w:bookmarkStart w:name="_Toc307951134" w:id="1395352917"/>
      <w:r w:rsidRPr="26364F55" w:rsidR="371337DF">
        <w:rPr>
          <w:rStyle w:val="Heading7Char"/>
          <w:b w:val="1"/>
          <w:bCs w:val="1"/>
          <w:i w:val="1"/>
          <w:iCs w:val="1"/>
          <w:noProof w:val="0"/>
          <w:color w:val="auto"/>
          <w:lang w:val="en-US"/>
        </w:rPr>
        <w:t>2</w:t>
      </w:r>
      <w:r w:rsidRPr="26364F55" w:rsidR="371337DF">
        <w:rPr>
          <w:rStyle w:val="Heading7Char"/>
          <w:b w:val="1"/>
          <w:bCs w:val="1"/>
          <w:i w:val="1"/>
          <w:iCs w:val="1"/>
          <w:noProof w:val="0"/>
          <w:color w:val="auto"/>
          <w:lang w:val="en-US"/>
        </w:rPr>
        <w:t xml:space="preserve"> Rapid Technological Change</w:t>
      </w:r>
      <w:bookmarkEnd w:id="1395352917"/>
    </w:p>
    <w:p w:rsidR="5A25B6E9" w:rsidP="26364F55" w:rsidRDefault="5A25B6E9" w14:paraId="61B9BA70" w14:textId="3AF023B8">
      <w:pPr>
        <w:spacing w:before="240" w:beforeAutospacing="off" w:after="240" w:afterAutospacing="off"/>
      </w:pPr>
      <w:r w:rsidRPr="26364F55" w:rsidR="371337DF">
        <w:rPr>
          <w:rFonts w:ascii="Arial" w:hAnsi="Arial" w:eastAsia="Arial" w:cs="Arial"/>
          <w:noProof w:val="0"/>
          <w:sz w:val="22"/>
          <w:szCs w:val="22"/>
          <w:lang w:val="en-US"/>
        </w:rPr>
        <w:t>Advances in AI, cloud computing, cybersecurity, and digital platforms require continuous upskilling and shorter product development cycles. Without strong internal innovation capability, Aether risks technological obsolescence.</w:t>
      </w:r>
    </w:p>
    <w:p w:rsidR="5A25B6E9" w:rsidP="26364F55" w:rsidRDefault="5A25B6E9" w14:paraId="03C28C37" w14:textId="010BE93F">
      <w:pPr>
        <w:pStyle w:val="Heading3"/>
        <w:spacing w:before="281" w:beforeAutospacing="off" w:after="281" w:afterAutospacing="off"/>
        <w:rPr>
          <w:rStyle w:val="Heading8Char"/>
          <w:b w:val="1"/>
          <w:bCs w:val="1"/>
          <w:noProof w:val="0"/>
          <w:lang w:val="en-US"/>
        </w:rPr>
      </w:pPr>
      <w:bookmarkStart w:name="_Toc303104175" w:id="454145440"/>
      <w:r w:rsidRPr="26364F55" w:rsidR="371337DF">
        <w:rPr>
          <w:rStyle w:val="Heading8Char"/>
          <w:b w:val="1"/>
          <w:bCs w:val="1"/>
          <w:noProof w:val="0"/>
          <w:lang w:val="en-US"/>
        </w:rPr>
        <w:t>3 Talent Market Pressures</w:t>
      </w:r>
      <w:bookmarkEnd w:id="454145440"/>
    </w:p>
    <w:p w:rsidR="5A25B6E9" w:rsidP="26364F55" w:rsidRDefault="5A25B6E9" w14:paraId="673B0ACC" w14:textId="544BA107">
      <w:pPr>
        <w:spacing w:before="240" w:beforeAutospacing="off" w:after="240" w:afterAutospacing="off"/>
      </w:pPr>
      <w:r w:rsidRPr="0EB9BEBB" w:rsidR="371337DF">
        <w:rPr>
          <w:rFonts w:ascii="Arial" w:hAnsi="Arial" w:eastAsia="Arial" w:cs="Arial"/>
          <w:noProof w:val="0"/>
          <w:sz w:val="22"/>
          <w:szCs w:val="22"/>
          <w:lang w:val="en-US"/>
        </w:rPr>
        <w:t xml:space="preserve">The tech </w:t>
      </w:r>
      <w:r w:rsidRPr="0EB9BEBB" w:rsidR="371337DF">
        <w:rPr>
          <w:rFonts w:ascii="Arial" w:hAnsi="Arial" w:eastAsia="Arial" w:cs="Arial"/>
          <w:noProof w:val="0"/>
          <w:sz w:val="22"/>
          <w:szCs w:val="22"/>
          <w:lang w:val="en-US"/>
        </w:rPr>
        <w:t>labour</w:t>
      </w:r>
      <w:r w:rsidRPr="0EB9BEBB" w:rsidR="371337DF">
        <w:rPr>
          <w:rFonts w:ascii="Arial" w:hAnsi="Arial" w:eastAsia="Arial" w:cs="Arial"/>
          <w:noProof w:val="0"/>
          <w:sz w:val="22"/>
          <w:szCs w:val="22"/>
          <w:lang w:val="en-US"/>
        </w:rPr>
        <w:t xml:space="preserve"> market </w:t>
      </w:r>
      <w:r w:rsidRPr="0EB9BEBB" w:rsidR="371337DF">
        <w:rPr>
          <w:rFonts w:ascii="Arial" w:hAnsi="Arial" w:eastAsia="Arial" w:cs="Arial"/>
          <w:noProof w:val="0"/>
          <w:sz w:val="22"/>
          <w:szCs w:val="22"/>
          <w:lang w:val="en-US"/>
        </w:rPr>
        <w:t>remains</w:t>
      </w:r>
      <w:r w:rsidRPr="0EB9BEBB" w:rsidR="371337DF">
        <w:rPr>
          <w:rFonts w:ascii="Arial" w:hAnsi="Arial" w:eastAsia="Arial" w:cs="Arial"/>
          <w:noProof w:val="0"/>
          <w:sz w:val="22"/>
          <w:szCs w:val="22"/>
          <w:lang w:val="en-US"/>
        </w:rPr>
        <w:t xml:space="preserve"> highly competitive, with global firms offering attractive compensation, flexibility, and career progression. Rising turnover at Aether suggests talent is </w:t>
      </w:r>
    </w:p>
    <w:p w:rsidR="5A25B6E9" w:rsidP="0EB9BEBB" w:rsidRDefault="5A25B6E9" w14:paraId="49B692B4" w14:textId="0CD981EC">
      <w:pPr>
        <w:pStyle w:val="Normal"/>
        <w:spacing w:before="240" w:beforeAutospacing="off" w:after="240" w:afterAutospacing="off"/>
        <w:rPr>
          <w:rFonts w:ascii="Arial" w:hAnsi="Arial" w:eastAsia="Arial" w:cs="Arial"/>
          <w:noProof w:val="0"/>
          <w:sz w:val="22"/>
          <w:szCs w:val="22"/>
          <w:lang w:val="en-US"/>
        </w:rPr>
      </w:pPr>
      <w:r w:rsidRPr="0EB9BEBB" w:rsidR="371337DF">
        <w:rPr>
          <w:rFonts w:ascii="Arial" w:hAnsi="Arial" w:eastAsia="Arial" w:cs="Arial"/>
          <w:noProof w:val="0"/>
          <w:sz w:val="22"/>
          <w:szCs w:val="22"/>
          <w:lang w:val="en-US"/>
        </w:rPr>
        <w:t xml:space="preserve">being lost to competitors, increasing recruitment </w:t>
      </w:r>
      <w:r w:rsidRPr="0EB9BEBB" w:rsidR="371337DF">
        <w:rPr>
          <w:rFonts w:ascii="Arial" w:hAnsi="Arial" w:eastAsia="Arial" w:cs="Arial"/>
          <w:noProof w:val="0"/>
          <w:sz w:val="22"/>
          <w:szCs w:val="22"/>
          <w:lang w:val="en-US"/>
        </w:rPr>
        <w:t>costs</w:t>
      </w:r>
      <w:r w:rsidRPr="0EB9BEBB" w:rsidR="371337DF">
        <w:rPr>
          <w:rFonts w:ascii="Arial" w:hAnsi="Arial" w:eastAsia="Arial" w:cs="Arial"/>
          <w:noProof w:val="0"/>
          <w:sz w:val="22"/>
          <w:szCs w:val="22"/>
          <w:lang w:val="en-US"/>
        </w:rPr>
        <w:t xml:space="preserve"> and reducing knowledge continuity.</w:t>
      </w:r>
    </w:p>
    <w:p w:rsidR="0EB9BEBB" w:rsidP="0EB9BEBB" w:rsidRDefault="0EB9BEBB" w14:paraId="6883A584" w14:textId="704CA4ED">
      <w:pPr>
        <w:pStyle w:val="Heading9"/>
        <w:spacing w:before="240" w:beforeAutospacing="off" w:after="240" w:afterAutospacing="off"/>
        <w:rPr>
          <w:b w:val="1"/>
          <w:bCs w:val="1"/>
          <w:noProof w:val="0"/>
          <w:color w:val="auto"/>
          <w:lang w:val="en-US"/>
        </w:rPr>
      </w:pPr>
    </w:p>
    <w:p w:rsidR="0EB9BEBB" w:rsidP="0EB9BEBB" w:rsidRDefault="0EB9BEBB" w14:paraId="150D7020" w14:textId="7F95B54F">
      <w:pPr>
        <w:pStyle w:val="Heading9"/>
        <w:spacing w:before="240" w:beforeAutospacing="off" w:after="240" w:afterAutospacing="off"/>
        <w:rPr>
          <w:b w:val="1"/>
          <w:bCs w:val="1"/>
          <w:noProof w:val="0"/>
          <w:color w:val="auto"/>
          <w:lang w:val="en-US"/>
        </w:rPr>
      </w:pPr>
    </w:p>
    <w:p w:rsidR="5A25B6E9" w:rsidP="26364F55" w:rsidRDefault="5A25B6E9" w14:paraId="40E2CF8C" w14:textId="496953E8">
      <w:pPr>
        <w:pStyle w:val="Heading9"/>
        <w:spacing w:before="240" w:beforeAutospacing="off" w:after="240" w:afterAutospacing="off"/>
        <w:rPr>
          <w:rFonts w:ascii="Arial" w:hAnsi="Arial" w:eastAsia="Arial" w:cs="Arial"/>
          <w:b w:val="1"/>
          <w:bCs w:val="1"/>
          <w:noProof w:val="0"/>
          <w:color w:val="auto"/>
          <w:sz w:val="36"/>
          <w:szCs w:val="36"/>
          <w:lang w:val="en-US"/>
        </w:rPr>
      </w:pPr>
      <w:bookmarkStart w:name="_Toc497293867" w:id="199976982"/>
      <w:r w:rsidRPr="26364F55" w:rsidR="5E75BB5B">
        <w:rPr>
          <w:b w:val="1"/>
          <w:bCs w:val="1"/>
          <w:noProof w:val="0"/>
          <w:color w:val="auto"/>
          <w:lang w:val="en-US"/>
        </w:rPr>
        <w:t>Conclusion: The Need for a Build‑First, Selective‑Buy Strategy</w:t>
      </w:r>
      <w:bookmarkEnd w:id="199976982"/>
    </w:p>
    <w:p w:rsidR="5A25B6E9" w:rsidP="26364F55" w:rsidRDefault="5A25B6E9" w14:paraId="2BD47B2F" w14:textId="6841302D">
      <w:pPr>
        <w:spacing w:before="240" w:beforeAutospacing="off" w:after="240" w:afterAutospacing="off"/>
      </w:pPr>
      <w:r w:rsidRPr="26364F55" w:rsidR="5E75BB5B">
        <w:rPr>
          <w:rFonts w:ascii="Arial" w:hAnsi="Arial" w:eastAsia="Arial" w:cs="Arial"/>
          <w:noProof w:val="0"/>
          <w:sz w:val="22"/>
          <w:szCs w:val="22"/>
          <w:lang w:val="en-US"/>
        </w:rPr>
        <w:t>Aether operates in a skills‑short labour market where a predominantly external hiring (“buy”) strategy is increasingly costly and unsustainable. As the document states, “continued dependence on external hiring risks further instability and declining performance.” A balanced “build‑first, selective‑buy” model is recommended.</w:t>
      </w:r>
    </w:p>
    <w:p w:rsidR="5A25B6E9" w:rsidP="26364F55" w:rsidRDefault="5A25B6E9" w14:paraId="1D182501" w14:textId="0DDF3743">
      <w:pPr>
        <w:spacing w:before="240" w:beforeAutospacing="off" w:after="240" w:afterAutospacing="off"/>
      </w:pPr>
      <w:r w:rsidRPr="26364F55" w:rsidR="5E75BB5B">
        <w:rPr>
          <w:rFonts w:ascii="Arial" w:hAnsi="Arial" w:eastAsia="Arial" w:cs="Arial"/>
          <w:noProof w:val="0"/>
          <w:sz w:val="22"/>
          <w:szCs w:val="22"/>
          <w:lang w:val="en-US"/>
        </w:rPr>
        <w:t>Internal development should focus on core and future‑critical capabilities, innovation, digital expertise, and leadership pipelines, while external recruitment should target highly specialised or emerging skills requiring immediate expertise. This approach reduces vacancy duration, stabilises teams, enhances engagement, and protects customer delivery. It also supports long‑term capability development and organisational resilience (Draup.com, 2025).</w:t>
      </w:r>
    </w:p>
    <w:p w:rsidR="5A25B6E9" w:rsidP="26364F55" w:rsidRDefault="5A25B6E9" w14:paraId="1272DADF" w14:textId="6AE16825">
      <w:pPr>
        <w:spacing w:before="240" w:beforeAutospacing="off" w:after="240" w:afterAutospacing="off"/>
        <w:rPr>
          <w:rFonts w:ascii="Arial" w:hAnsi="Arial" w:eastAsia="Arial" w:cs="Arial"/>
          <w:noProof w:val="0"/>
          <w:sz w:val="22"/>
          <w:szCs w:val="22"/>
          <w:lang w:val="en-US"/>
        </w:rPr>
      </w:pPr>
    </w:p>
    <w:p w:rsidR="5A25B6E9" w:rsidP="26364F55" w:rsidRDefault="5A25B6E9" w14:paraId="2856095A" w14:textId="13CFC32F">
      <w:pPr>
        <w:spacing w:before="240" w:beforeAutospacing="off" w:after="240" w:afterAutospacing="off"/>
        <w:rPr>
          <w:rFonts w:ascii="Arial" w:hAnsi="Arial" w:eastAsia="Arial" w:cs="Arial"/>
          <w:noProof w:val="0"/>
          <w:sz w:val="22"/>
          <w:szCs w:val="22"/>
          <w:lang w:val="en-US"/>
        </w:rPr>
      </w:pPr>
    </w:p>
    <w:p w:rsidR="5A25B6E9" w:rsidP="26364F55" w:rsidRDefault="5A25B6E9" w14:paraId="200EF14C" w14:textId="1EDBBBC5">
      <w:pPr>
        <w:pStyle w:val="Normal"/>
        <w:spacing w:before="240" w:beforeAutospacing="off" w:after="240" w:afterAutospacing="off"/>
        <w:rPr>
          <w:rFonts w:ascii="Arial" w:hAnsi="Arial" w:eastAsia="Arial" w:cs="Arial"/>
          <w:noProof w:val="0"/>
          <w:sz w:val="22"/>
          <w:szCs w:val="22"/>
          <w:lang w:val="en-US"/>
        </w:rPr>
      </w:pPr>
    </w:p>
    <w:p w:rsidR="5A25B6E9" w:rsidP="26364F55" w:rsidRDefault="5A25B6E9" w14:paraId="56402982" w14:textId="184BE9AF">
      <w:pPr>
        <w:pStyle w:val="Title"/>
        <w:rPr>
          <w:noProof w:val="0"/>
          <w:lang w:val="en-US"/>
        </w:rPr>
      </w:pPr>
    </w:p>
    <w:p w:rsidR="5A25B6E9" w:rsidP="26364F55" w:rsidRDefault="5A25B6E9" w14:paraId="1DFC96F6" w14:textId="768E371B">
      <w:pPr>
        <w:pStyle w:val="Title"/>
        <w:rPr>
          <w:noProof w:val="0"/>
          <w:lang w:val="en-US"/>
        </w:rPr>
      </w:pPr>
    </w:p>
    <w:p w:rsidR="5A25B6E9" w:rsidP="26364F55" w:rsidRDefault="5A25B6E9" w14:paraId="61BBF076" w14:textId="7E752429">
      <w:pPr>
        <w:pStyle w:val="Title"/>
        <w:rPr>
          <w:noProof w:val="0"/>
          <w:lang w:val="en-US"/>
        </w:rPr>
      </w:pPr>
    </w:p>
    <w:p w:rsidR="5A25B6E9" w:rsidP="26364F55" w:rsidRDefault="5A25B6E9" w14:paraId="64BA8B20" w14:textId="55E06434">
      <w:pPr>
        <w:pStyle w:val="Title"/>
        <w:rPr>
          <w:noProof w:val="0"/>
          <w:lang w:val="en-US"/>
        </w:rPr>
      </w:pPr>
    </w:p>
    <w:p w:rsidR="5A25B6E9" w:rsidP="26364F55" w:rsidRDefault="5A25B6E9" w14:paraId="4C1C8AB1" w14:textId="5844004F">
      <w:pPr>
        <w:pStyle w:val="Title"/>
        <w:rPr>
          <w:noProof w:val="0"/>
          <w:lang w:val="en-US"/>
        </w:rPr>
      </w:pPr>
    </w:p>
    <w:p w:rsidR="5A25B6E9" w:rsidP="26364F55" w:rsidRDefault="5A25B6E9" w14:paraId="72B50E64" w14:textId="3202B92D">
      <w:pPr>
        <w:pStyle w:val="Title"/>
        <w:rPr>
          <w:noProof w:val="0"/>
          <w:lang w:val="en-US"/>
        </w:rPr>
      </w:pPr>
    </w:p>
    <w:p w:rsidR="5A25B6E9" w:rsidP="26364F55" w:rsidRDefault="5A25B6E9" w14:paraId="6365619B" w14:textId="02299535">
      <w:pPr>
        <w:pStyle w:val="Title"/>
        <w:rPr>
          <w:noProof w:val="0"/>
          <w:lang w:val="en-US"/>
        </w:rPr>
      </w:pPr>
    </w:p>
    <w:p w:rsidR="5A25B6E9" w:rsidP="26364F55" w:rsidRDefault="5A25B6E9" w14:paraId="1B5CD81A" w14:textId="34859B68">
      <w:pPr>
        <w:pStyle w:val="Title"/>
        <w:rPr>
          <w:noProof w:val="0"/>
          <w:lang w:val="en-US"/>
        </w:rPr>
      </w:pPr>
    </w:p>
    <w:p w:rsidR="5A25B6E9" w:rsidP="26364F55" w:rsidRDefault="5A25B6E9" w14:paraId="46372DDB" w14:textId="6B060C24">
      <w:pPr>
        <w:pStyle w:val="Title"/>
        <w:rPr>
          <w:noProof w:val="0"/>
          <w:lang w:val="en-US"/>
        </w:rPr>
      </w:pPr>
    </w:p>
    <w:p w:rsidR="5A25B6E9" w:rsidP="26364F55" w:rsidRDefault="5A25B6E9" w14:paraId="50F8B3C2" w14:textId="0E170499">
      <w:pPr>
        <w:pStyle w:val="Title"/>
        <w:rPr>
          <w:noProof w:val="0"/>
          <w:lang w:val="en-US"/>
        </w:rPr>
      </w:pPr>
    </w:p>
    <w:p w:rsidR="5A25B6E9" w:rsidP="26364F55" w:rsidRDefault="5A25B6E9" w14:paraId="123BE424" w14:textId="3A3B5C23">
      <w:pPr>
        <w:pStyle w:val="Title"/>
        <w:rPr>
          <w:rFonts w:ascii="Arial" w:hAnsi="Arial" w:eastAsia="Arial" w:cs="Arial"/>
          <w:b w:val="1"/>
          <w:bCs w:val="1"/>
          <w:noProof w:val="0"/>
          <w:color w:val="auto"/>
          <w:sz w:val="48"/>
          <w:szCs w:val="48"/>
          <w:lang w:val="en-US"/>
        </w:rPr>
      </w:pPr>
      <w:r w:rsidRPr="26364F55" w:rsidR="371337DF">
        <w:rPr>
          <w:noProof w:val="0"/>
          <w:lang w:val="en-US"/>
        </w:rPr>
        <w:t>A Strategic Build‑Versus‑Buy Talent Model to Attract and Retain High‑Potential Employees</w:t>
      </w:r>
    </w:p>
    <w:p w:rsidR="5A25B6E9" w:rsidP="26364F55" w:rsidRDefault="5A25B6E9" w14:paraId="1A72361A" w14:textId="02C4B8C3">
      <w:pPr>
        <w:spacing w:before="240" w:beforeAutospacing="off" w:after="240" w:afterAutospacing="off"/>
      </w:pPr>
      <w:r w:rsidRPr="26364F55" w:rsidR="371337DF">
        <w:rPr>
          <w:rFonts w:ascii="Arial" w:hAnsi="Arial" w:eastAsia="Arial" w:cs="Arial"/>
          <w:noProof w:val="0"/>
          <w:sz w:val="22"/>
          <w:szCs w:val="22"/>
          <w:lang w:val="en-US"/>
        </w:rPr>
        <w:t>High‑potential employees (</w:t>
      </w:r>
      <w:r w:rsidRPr="26364F55" w:rsidR="371337DF">
        <w:rPr>
          <w:rFonts w:ascii="Arial" w:hAnsi="Arial" w:eastAsia="Arial" w:cs="Arial"/>
          <w:noProof w:val="0"/>
          <w:sz w:val="22"/>
          <w:szCs w:val="22"/>
          <w:lang w:val="en-US"/>
        </w:rPr>
        <w:t>HiPos</w:t>
      </w:r>
      <w:r w:rsidRPr="26364F55" w:rsidR="371337DF">
        <w:rPr>
          <w:rFonts w:ascii="Arial" w:hAnsi="Arial" w:eastAsia="Arial" w:cs="Arial"/>
          <w:noProof w:val="0"/>
          <w:sz w:val="22"/>
          <w:szCs w:val="22"/>
          <w:lang w:val="en-US"/>
        </w:rPr>
        <w:t xml:space="preserve">) are essential to long‑term </w:t>
      </w:r>
      <w:r w:rsidRPr="26364F55" w:rsidR="371337DF">
        <w:rPr>
          <w:rFonts w:ascii="Arial" w:hAnsi="Arial" w:eastAsia="Arial" w:cs="Arial"/>
          <w:noProof w:val="0"/>
          <w:sz w:val="22"/>
          <w:szCs w:val="22"/>
          <w:lang w:val="en-US"/>
        </w:rPr>
        <w:t>organisational</w:t>
      </w:r>
      <w:r w:rsidRPr="26364F55" w:rsidR="371337DF">
        <w:rPr>
          <w:rFonts w:ascii="Arial" w:hAnsi="Arial" w:eastAsia="Arial" w:cs="Arial"/>
          <w:noProof w:val="0"/>
          <w:sz w:val="22"/>
          <w:szCs w:val="22"/>
          <w:lang w:val="en-US"/>
        </w:rPr>
        <w:t xml:space="preserve"> success. A balanced build‑versus‑buy strategy enables </w:t>
      </w:r>
      <w:r w:rsidRPr="26364F55" w:rsidR="371337DF">
        <w:rPr>
          <w:rFonts w:ascii="Arial" w:hAnsi="Arial" w:eastAsia="Arial" w:cs="Arial"/>
          <w:noProof w:val="0"/>
          <w:sz w:val="22"/>
          <w:szCs w:val="22"/>
          <w:lang w:val="en-US"/>
        </w:rPr>
        <w:t>organisations</w:t>
      </w:r>
      <w:r w:rsidRPr="26364F55" w:rsidR="371337DF">
        <w:rPr>
          <w:rFonts w:ascii="Arial" w:hAnsi="Arial" w:eastAsia="Arial" w:cs="Arial"/>
          <w:noProof w:val="0"/>
          <w:sz w:val="22"/>
          <w:szCs w:val="22"/>
          <w:lang w:val="en-US"/>
        </w:rPr>
        <w:t xml:space="preserve"> to respond to immediate skill gaps while developing future capability (Cappelli, 2008). Building internal talent strengthens cultural alignment, internal mobility, and retention, while buying external talent </w:t>
      </w:r>
      <w:r w:rsidRPr="26364F55" w:rsidR="04528CA3">
        <w:rPr>
          <w:rFonts w:ascii="Arial" w:hAnsi="Arial" w:eastAsia="Arial" w:cs="Arial"/>
          <w:noProof w:val="0"/>
          <w:sz w:val="22"/>
          <w:szCs w:val="22"/>
          <w:lang w:val="en-US"/>
        </w:rPr>
        <w:t>injects with</w:t>
      </w:r>
      <w:r w:rsidRPr="26364F55" w:rsidR="371337DF">
        <w:rPr>
          <w:rFonts w:ascii="Arial" w:hAnsi="Arial" w:eastAsia="Arial" w:cs="Arial"/>
          <w:noProof w:val="0"/>
          <w:sz w:val="22"/>
          <w:szCs w:val="22"/>
          <w:lang w:val="en-US"/>
        </w:rPr>
        <w:t xml:space="preserve"> </w:t>
      </w:r>
      <w:r w:rsidRPr="26364F55" w:rsidR="371337DF">
        <w:rPr>
          <w:rFonts w:ascii="Arial" w:hAnsi="Arial" w:eastAsia="Arial" w:cs="Arial"/>
          <w:noProof w:val="0"/>
          <w:sz w:val="22"/>
          <w:szCs w:val="22"/>
          <w:lang w:val="en-US"/>
        </w:rPr>
        <w:t>specialised</w:t>
      </w:r>
      <w:r w:rsidRPr="26364F55" w:rsidR="371337DF">
        <w:rPr>
          <w:rFonts w:ascii="Arial" w:hAnsi="Arial" w:eastAsia="Arial" w:cs="Arial"/>
          <w:noProof w:val="0"/>
          <w:sz w:val="22"/>
          <w:szCs w:val="22"/>
          <w:lang w:val="en-US"/>
        </w:rPr>
        <w:t xml:space="preserve"> </w:t>
      </w:r>
      <w:r w:rsidRPr="26364F55" w:rsidR="371337DF">
        <w:rPr>
          <w:rFonts w:ascii="Arial" w:hAnsi="Arial" w:eastAsia="Arial" w:cs="Arial"/>
          <w:noProof w:val="0"/>
          <w:sz w:val="22"/>
          <w:szCs w:val="22"/>
          <w:lang w:val="en-US"/>
        </w:rPr>
        <w:t>expertise</w:t>
      </w:r>
      <w:r w:rsidRPr="26364F55" w:rsidR="371337DF">
        <w:rPr>
          <w:rFonts w:ascii="Arial" w:hAnsi="Arial" w:eastAsia="Arial" w:cs="Arial"/>
          <w:noProof w:val="0"/>
          <w:sz w:val="22"/>
          <w:szCs w:val="22"/>
          <w:lang w:val="en-US"/>
        </w:rPr>
        <w:t xml:space="preserve"> and fresh perspectives.</w:t>
      </w:r>
    </w:p>
    <w:p w:rsidR="5A25B6E9" w:rsidP="0EB9BEBB" w:rsidRDefault="5A25B6E9" w14:paraId="4A65E6E9" w14:textId="38FC8882">
      <w:pPr>
        <w:pStyle w:val="Subtitle"/>
        <w:rPr>
          <w:rFonts w:ascii="Arial" w:hAnsi="Arial" w:eastAsia="Arial" w:cs="Arial"/>
          <w:b w:val="1"/>
          <w:bCs w:val="1"/>
          <w:noProof w:val="0"/>
          <w:color w:val="auto"/>
          <w:sz w:val="22"/>
          <w:szCs w:val="22"/>
          <w:lang w:val="en-US"/>
        </w:rPr>
      </w:pPr>
      <w:r w:rsidRPr="0EB9BEBB" w:rsidR="371337DF">
        <w:rPr>
          <w:rFonts w:ascii="Arial" w:hAnsi="Arial" w:eastAsia="Arial" w:cs="Arial"/>
          <w:b w:val="1"/>
          <w:bCs w:val="1"/>
          <w:noProof w:val="0"/>
          <w:sz w:val="22"/>
          <w:szCs w:val="22"/>
          <w:lang w:val="en-US"/>
        </w:rPr>
        <w:t>1</w:t>
      </w:r>
      <w:r w:rsidRPr="0EB9BEBB" w:rsidR="371337DF">
        <w:rPr>
          <w:rFonts w:ascii="Arial" w:hAnsi="Arial" w:eastAsia="Arial" w:cs="Arial"/>
          <w:b w:val="1"/>
          <w:bCs w:val="1"/>
          <w:noProof w:val="0"/>
          <w:sz w:val="22"/>
          <w:szCs w:val="22"/>
          <w:lang w:val="en-US"/>
        </w:rPr>
        <w:t>.</w:t>
      </w:r>
      <w:r w:rsidRPr="0EB9BEBB" w:rsidR="371337DF">
        <w:rPr>
          <w:rFonts w:ascii="Arial" w:hAnsi="Arial" w:eastAsia="Arial" w:cs="Arial"/>
          <w:b w:val="1"/>
          <w:bCs w:val="1"/>
          <w:noProof w:val="0"/>
          <w:sz w:val="22"/>
          <w:szCs w:val="22"/>
          <w:lang w:val="en-US"/>
        </w:rPr>
        <w:t xml:space="preserve"> Building Internal Talent</w:t>
      </w:r>
    </w:p>
    <w:p w:rsidR="5A25B6E9" w:rsidP="26364F55" w:rsidRDefault="5A25B6E9" w14:paraId="5F023ECD" w14:textId="12C81DD1">
      <w:pPr>
        <w:spacing w:before="240" w:beforeAutospacing="off" w:after="240" w:afterAutospacing="off"/>
      </w:pPr>
      <w:r w:rsidRPr="26364F55" w:rsidR="371337DF">
        <w:rPr>
          <w:rFonts w:ascii="Arial" w:hAnsi="Arial" w:eastAsia="Arial" w:cs="Arial"/>
          <w:noProof w:val="0"/>
          <w:sz w:val="22"/>
          <w:szCs w:val="22"/>
          <w:lang w:val="en-US"/>
        </w:rPr>
        <w:t>Organisations</w:t>
      </w:r>
      <w:r w:rsidRPr="26364F55" w:rsidR="371337DF">
        <w:rPr>
          <w:rFonts w:ascii="Arial" w:hAnsi="Arial" w:eastAsia="Arial" w:cs="Arial"/>
          <w:noProof w:val="0"/>
          <w:sz w:val="22"/>
          <w:szCs w:val="22"/>
          <w:lang w:val="en-US"/>
        </w:rPr>
        <w:t xml:space="preserve"> build when roles align with existing capabilities and mentoring capacity is </w:t>
      </w:r>
      <w:r w:rsidRPr="26364F55" w:rsidR="49A24303">
        <w:rPr>
          <w:rFonts w:ascii="Arial" w:hAnsi="Arial" w:eastAsia="Arial" w:cs="Arial"/>
          <w:noProof w:val="0"/>
          <w:sz w:val="22"/>
          <w:szCs w:val="22"/>
          <w:lang w:val="en-US"/>
        </w:rPr>
        <w:t>strong and</w:t>
      </w:r>
      <w:r w:rsidRPr="26364F55" w:rsidR="371337DF">
        <w:rPr>
          <w:rFonts w:ascii="Arial" w:hAnsi="Arial" w:eastAsia="Arial" w:cs="Arial"/>
          <w:noProof w:val="0"/>
          <w:sz w:val="22"/>
          <w:szCs w:val="22"/>
          <w:lang w:val="en-US"/>
        </w:rPr>
        <w:t xml:space="preserve"> buy when the “human‑capital distance” is large or speed is critical.</w:t>
      </w:r>
    </w:p>
    <w:p w:rsidR="5A25B6E9" w:rsidP="0EB9BEBB" w:rsidRDefault="5A25B6E9" w14:paraId="18BF6D76" w14:textId="0DF861CE">
      <w:pPr>
        <w:pStyle w:val="Subtitle"/>
        <w:rPr>
          <w:rFonts w:ascii="Arial" w:hAnsi="Arial" w:eastAsia="Arial" w:cs="Arial"/>
          <w:b w:val="1"/>
          <w:bCs w:val="1"/>
          <w:noProof w:val="0"/>
          <w:sz w:val="22"/>
          <w:szCs w:val="22"/>
          <w:lang w:val="en-US"/>
        </w:rPr>
      </w:pPr>
      <w:r w:rsidRPr="0EB9BEBB" w:rsidR="371337DF">
        <w:rPr>
          <w:rFonts w:ascii="Arial" w:hAnsi="Arial" w:eastAsia="Arial" w:cs="Arial"/>
          <w:b w:val="1"/>
          <w:bCs w:val="1"/>
          <w:noProof w:val="0"/>
          <w:sz w:val="22"/>
          <w:szCs w:val="22"/>
          <w:lang w:val="en-US"/>
        </w:rPr>
        <w:t>Pillar One: Mentorship as a Strategic Capability Multiplier</w:t>
      </w:r>
    </w:p>
    <w:p w:rsidR="5A25B6E9" w:rsidP="0EB9BEBB" w:rsidRDefault="5A25B6E9" w14:paraId="377761E5" w14:textId="55215764">
      <w:pPr>
        <w:spacing w:before="240" w:beforeAutospacing="off" w:after="240" w:afterAutospacing="off"/>
        <w:rPr>
          <w:rFonts w:ascii="Arial" w:hAnsi="Arial" w:eastAsia="Arial" w:cs="Arial"/>
          <w:noProof w:val="0"/>
          <w:sz w:val="22"/>
          <w:szCs w:val="22"/>
          <w:lang w:val="en-US"/>
        </w:rPr>
      </w:pPr>
      <w:r w:rsidRPr="0EB9BEBB" w:rsidR="371337DF">
        <w:rPr>
          <w:rFonts w:ascii="Arial" w:hAnsi="Arial" w:eastAsia="Arial" w:cs="Arial"/>
          <w:noProof w:val="0"/>
          <w:sz w:val="22"/>
          <w:szCs w:val="22"/>
          <w:lang w:val="en-US"/>
        </w:rPr>
        <w:t xml:space="preserve">Mentorship accelerates development, deepens </w:t>
      </w:r>
      <w:r w:rsidRPr="0EB9BEBB" w:rsidR="371337DF">
        <w:rPr>
          <w:rFonts w:ascii="Arial" w:hAnsi="Arial" w:eastAsia="Arial" w:cs="Arial"/>
          <w:noProof w:val="0"/>
          <w:sz w:val="22"/>
          <w:szCs w:val="22"/>
          <w:lang w:val="en-US"/>
        </w:rPr>
        <w:t>organisational</w:t>
      </w:r>
      <w:r w:rsidRPr="0EB9BEBB" w:rsidR="371337DF">
        <w:rPr>
          <w:rFonts w:ascii="Arial" w:hAnsi="Arial" w:eastAsia="Arial" w:cs="Arial"/>
          <w:noProof w:val="0"/>
          <w:sz w:val="22"/>
          <w:szCs w:val="22"/>
          <w:lang w:val="en-US"/>
        </w:rPr>
        <w:t xml:space="preserve"> knowledge, and strengthens social capital. The document notes that “mentored employees experience higher levels of job satisfaction, career progression, and </w:t>
      </w:r>
      <w:r w:rsidRPr="0EB9BEBB" w:rsidR="371337DF">
        <w:rPr>
          <w:rFonts w:ascii="Arial" w:hAnsi="Arial" w:eastAsia="Arial" w:cs="Arial"/>
          <w:noProof w:val="0"/>
          <w:sz w:val="22"/>
          <w:szCs w:val="22"/>
          <w:lang w:val="en-US"/>
        </w:rPr>
        <w:t>organisational</w:t>
      </w:r>
      <w:r w:rsidRPr="0EB9BEBB" w:rsidR="371337DF">
        <w:rPr>
          <w:rFonts w:ascii="Arial" w:hAnsi="Arial" w:eastAsia="Arial" w:cs="Arial"/>
          <w:noProof w:val="0"/>
          <w:sz w:val="22"/>
          <w:szCs w:val="22"/>
          <w:lang w:val="en-US"/>
        </w:rPr>
        <w:t xml:space="preserve"> commitment” (Allen et al., 2004). For Aether, mentorship directly addresses early‑career attrition and high‑potential flight risk.</w:t>
      </w:r>
    </w:p>
    <w:p w:rsidR="5A25B6E9" w:rsidP="0EB9BEBB" w:rsidRDefault="5A25B6E9" w14:paraId="29FB2D49" w14:textId="5E839B43">
      <w:pPr>
        <w:spacing w:before="240" w:beforeAutospacing="off" w:after="240" w:afterAutospacing="off"/>
        <w:rPr>
          <w:rFonts w:ascii="Arial" w:hAnsi="Arial" w:eastAsia="Arial" w:cs="Arial"/>
          <w:b w:val="1"/>
          <w:bCs w:val="1"/>
          <w:noProof w:val="0"/>
          <w:sz w:val="22"/>
          <w:szCs w:val="22"/>
          <w:lang w:val="en-US"/>
        </w:rPr>
      </w:pPr>
      <w:r w:rsidRPr="0EB9BEBB" w:rsidR="371337DF">
        <w:rPr>
          <w:rFonts w:ascii="Arial" w:hAnsi="Arial" w:eastAsia="Arial" w:cs="Arial"/>
          <w:b w:val="1"/>
          <w:bCs w:val="1"/>
          <w:noProof w:val="0"/>
          <w:sz w:val="22"/>
          <w:szCs w:val="22"/>
          <w:lang w:val="en-US"/>
        </w:rPr>
        <w:t>Strategic impacts include:</w:t>
      </w:r>
    </w:p>
    <w:p w:rsidR="5A25B6E9" w:rsidP="26364F55" w:rsidRDefault="5A25B6E9" w14:paraId="6ADA764C" w14:textId="040C104B">
      <w:pPr>
        <w:pStyle w:val="ListParagraph"/>
        <w:numPr>
          <w:ilvl w:val="0"/>
          <w:numId w:val="48"/>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Reduced voluntary turnover</w:t>
      </w:r>
    </w:p>
    <w:p w:rsidR="5A25B6E9" w:rsidP="26364F55" w:rsidRDefault="5A25B6E9" w14:paraId="182EB832" w14:textId="384EB709">
      <w:pPr>
        <w:pStyle w:val="ListParagraph"/>
        <w:numPr>
          <w:ilvl w:val="0"/>
          <w:numId w:val="48"/>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Faster leadership readiness</w:t>
      </w:r>
    </w:p>
    <w:p w:rsidR="5A25B6E9" w:rsidP="26364F55" w:rsidRDefault="5A25B6E9" w14:paraId="25972057" w14:textId="14A2F59C">
      <w:pPr>
        <w:pStyle w:val="ListParagraph"/>
        <w:numPr>
          <w:ilvl w:val="0"/>
          <w:numId w:val="48"/>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Stronger cross‑functional knowledge transfer</w:t>
      </w:r>
    </w:p>
    <w:p w:rsidR="5A25B6E9" w:rsidP="26364F55" w:rsidRDefault="5A25B6E9" w14:paraId="56BB22AD" w14:textId="623FD5CD">
      <w:pPr>
        <w:pStyle w:val="ListParagraph"/>
        <w:numPr>
          <w:ilvl w:val="0"/>
          <w:numId w:val="48"/>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Reinforced cultural continuity</w:t>
      </w:r>
    </w:p>
    <w:p w:rsidR="5A25B6E9" w:rsidP="26364F55" w:rsidRDefault="5A25B6E9" w14:paraId="280B9B3A" w14:textId="35BA46C9">
      <w:pPr>
        <w:spacing w:before="240" w:beforeAutospacing="off" w:after="240" w:afterAutospacing="off"/>
      </w:pPr>
      <w:r w:rsidRPr="26364F55" w:rsidR="371337DF">
        <w:rPr>
          <w:rFonts w:ascii="Arial" w:hAnsi="Arial" w:eastAsia="Arial" w:cs="Arial"/>
          <w:noProof w:val="0"/>
          <w:sz w:val="22"/>
          <w:szCs w:val="22"/>
          <w:lang w:val="en-US"/>
        </w:rPr>
        <w:t>Mentorship signals long‑term organisational investment, a key driver of engagement and discretionary effort.</w:t>
      </w:r>
    </w:p>
    <w:p w:rsidR="5A25B6E9" w:rsidP="0EB9BEBB" w:rsidRDefault="5A25B6E9" w14:paraId="35293967" w14:textId="3D97DE56">
      <w:pPr>
        <w:pStyle w:val="Subtitle"/>
        <w:rPr>
          <w:rFonts w:ascii="Arial" w:hAnsi="Arial" w:eastAsia="Arial" w:cs="Arial"/>
          <w:b w:val="1"/>
          <w:bCs w:val="1"/>
          <w:noProof w:val="0"/>
          <w:sz w:val="24"/>
          <w:szCs w:val="24"/>
          <w:lang w:val="en-US"/>
        </w:rPr>
      </w:pPr>
      <w:r w:rsidRPr="0EB9BEBB" w:rsidR="371337DF">
        <w:rPr>
          <w:rFonts w:ascii="Arial" w:hAnsi="Arial" w:eastAsia="Arial" w:cs="Arial"/>
          <w:b w:val="1"/>
          <w:bCs w:val="1"/>
          <w:noProof w:val="0"/>
          <w:sz w:val="24"/>
          <w:szCs w:val="24"/>
          <w:lang w:val="en-US"/>
        </w:rPr>
        <w:t>Pillar Two: Leadership Pathways and Internal Mobility</w:t>
      </w:r>
    </w:p>
    <w:p w:rsidR="5A25B6E9" w:rsidP="26364F55" w:rsidRDefault="5A25B6E9" w14:paraId="51C5C90E" w14:textId="260A338A">
      <w:pPr>
        <w:spacing w:before="240" w:beforeAutospacing="off" w:after="240" w:afterAutospacing="off"/>
      </w:pPr>
      <w:r w:rsidRPr="26364F55" w:rsidR="371337DF">
        <w:rPr>
          <w:rFonts w:ascii="Arial" w:hAnsi="Arial" w:eastAsia="Arial" w:cs="Arial"/>
          <w:noProof w:val="0"/>
          <w:sz w:val="22"/>
          <w:szCs w:val="22"/>
          <w:lang w:val="en-US"/>
        </w:rPr>
        <w:t>Structured leadership pathways</w:t>
      </w:r>
      <w:r w:rsidRPr="26364F55" w:rsidR="7CE3259E">
        <w:rPr>
          <w:rFonts w:ascii="Arial" w:hAnsi="Arial" w:eastAsia="Arial" w:cs="Arial"/>
          <w:noProof w:val="0"/>
          <w:sz w:val="22"/>
          <w:szCs w:val="22"/>
          <w:lang w:val="en-US"/>
        </w:rPr>
        <w:t xml:space="preserve">, </w:t>
      </w:r>
      <w:r w:rsidRPr="26364F55" w:rsidR="371337DF">
        <w:rPr>
          <w:rFonts w:ascii="Arial" w:hAnsi="Arial" w:eastAsia="Arial" w:cs="Arial"/>
          <w:noProof w:val="0"/>
          <w:sz w:val="22"/>
          <w:szCs w:val="22"/>
          <w:lang w:val="en-US"/>
        </w:rPr>
        <w:t>rotational assignments, stretch projects, and targeted training</w:t>
      </w:r>
      <w:r w:rsidRPr="26364F55" w:rsidR="7769C2F0">
        <w:rPr>
          <w:rFonts w:ascii="Arial" w:hAnsi="Arial" w:eastAsia="Arial" w:cs="Arial"/>
          <w:noProof w:val="0"/>
          <w:sz w:val="22"/>
          <w:szCs w:val="22"/>
          <w:lang w:val="en-US"/>
        </w:rPr>
        <w:t xml:space="preserve">, </w:t>
      </w:r>
      <w:r w:rsidRPr="26364F55" w:rsidR="371337DF">
        <w:rPr>
          <w:rFonts w:ascii="Arial" w:hAnsi="Arial" w:eastAsia="Arial" w:cs="Arial"/>
          <w:noProof w:val="0"/>
          <w:sz w:val="22"/>
          <w:szCs w:val="22"/>
          <w:lang w:val="en-US"/>
        </w:rPr>
        <w:t xml:space="preserve">are essential for </w:t>
      </w:r>
      <w:r w:rsidRPr="26364F55" w:rsidR="371337DF">
        <w:rPr>
          <w:rFonts w:ascii="Arial" w:hAnsi="Arial" w:eastAsia="Arial" w:cs="Arial"/>
          <w:noProof w:val="0"/>
          <w:sz w:val="22"/>
          <w:szCs w:val="22"/>
          <w:lang w:val="en-US"/>
        </w:rPr>
        <w:t>retaining</w:t>
      </w:r>
      <w:r w:rsidRPr="26364F55" w:rsidR="371337DF">
        <w:rPr>
          <w:rFonts w:ascii="Arial" w:hAnsi="Arial" w:eastAsia="Arial" w:cs="Arial"/>
          <w:noProof w:val="0"/>
          <w:sz w:val="22"/>
          <w:szCs w:val="22"/>
          <w:lang w:val="en-US"/>
        </w:rPr>
        <w:t xml:space="preserve"> high‑potential employees (Day, 2011). Internal </w:t>
      </w:r>
      <w:r w:rsidRPr="26364F55" w:rsidR="371337DF">
        <w:rPr>
          <w:rFonts w:ascii="Arial" w:hAnsi="Arial" w:eastAsia="Arial" w:cs="Arial"/>
          <w:noProof w:val="0"/>
          <w:sz w:val="22"/>
          <w:szCs w:val="22"/>
          <w:lang w:val="en-US"/>
        </w:rPr>
        <w:t>labour</w:t>
      </w:r>
      <w:r w:rsidRPr="26364F55" w:rsidR="371337DF">
        <w:rPr>
          <w:rFonts w:ascii="Arial" w:hAnsi="Arial" w:eastAsia="Arial" w:cs="Arial"/>
          <w:noProof w:val="0"/>
          <w:sz w:val="22"/>
          <w:szCs w:val="22"/>
          <w:lang w:val="en-US"/>
        </w:rPr>
        <w:t xml:space="preserve"> market theory </w:t>
      </w:r>
      <w:r w:rsidRPr="26364F55" w:rsidR="371337DF">
        <w:rPr>
          <w:rFonts w:ascii="Arial" w:hAnsi="Arial" w:eastAsia="Arial" w:cs="Arial"/>
          <w:noProof w:val="0"/>
          <w:sz w:val="22"/>
          <w:szCs w:val="22"/>
          <w:lang w:val="en-US"/>
        </w:rPr>
        <w:t>emphasises</w:t>
      </w:r>
      <w:r w:rsidRPr="26364F55" w:rsidR="371337DF">
        <w:rPr>
          <w:rFonts w:ascii="Arial" w:hAnsi="Arial" w:eastAsia="Arial" w:cs="Arial"/>
          <w:noProof w:val="0"/>
          <w:sz w:val="22"/>
          <w:szCs w:val="22"/>
          <w:lang w:val="en-US"/>
        </w:rPr>
        <w:t xml:space="preserve"> that strong internal mobility reduces hiring costs and improves retention (Doeringer &amp; </w:t>
      </w:r>
      <w:r w:rsidRPr="26364F55" w:rsidR="371337DF">
        <w:rPr>
          <w:rFonts w:ascii="Arial" w:hAnsi="Arial" w:eastAsia="Arial" w:cs="Arial"/>
          <w:noProof w:val="0"/>
          <w:sz w:val="22"/>
          <w:szCs w:val="22"/>
          <w:lang w:val="en-US"/>
        </w:rPr>
        <w:t>Piore</w:t>
      </w:r>
      <w:r w:rsidRPr="26364F55" w:rsidR="371337DF">
        <w:rPr>
          <w:rFonts w:ascii="Arial" w:hAnsi="Arial" w:eastAsia="Arial" w:cs="Arial"/>
          <w:noProof w:val="0"/>
          <w:sz w:val="22"/>
          <w:szCs w:val="22"/>
          <w:lang w:val="en-US"/>
        </w:rPr>
        <w:t>, 1971).</w:t>
      </w:r>
      <w:r w:rsidRPr="26364F55" w:rsidR="20DB4215">
        <w:rPr>
          <w:rFonts w:ascii="Arial" w:hAnsi="Arial" w:eastAsia="Arial" w:cs="Arial"/>
          <w:noProof w:val="0"/>
          <w:sz w:val="22"/>
          <w:szCs w:val="22"/>
          <w:lang w:val="en-US"/>
        </w:rPr>
        <w:t xml:space="preserve"> Leadership paths support t\lent attraction and retention.</w:t>
      </w:r>
    </w:p>
    <w:p w:rsidR="5A25B6E9" w:rsidP="26364F55" w:rsidRDefault="5A25B6E9" w14:paraId="1517FDE1" w14:textId="70F9F66F">
      <w:pPr>
        <w:spacing w:before="240" w:beforeAutospacing="off" w:after="240" w:afterAutospacing="off"/>
      </w:pPr>
      <w:r w:rsidRPr="26364F55" w:rsidR="371337DF">
        <w:rPr>
          <w:rFonts w:ascii="Arial" w:hAnsi="Arial" w:eastAsia="Arial" w:cs="Arial"/>
          <w:noProof w:val="0"/>
          <w:sz w:val="22"/>
          <w:szCs w:val="22"/>
          <w:lang w:val="en-US"/>
        </w:rPr>
        <w:t>For Aether, leadership pathways should include:</w:t>
      </w:r>
    </w:p>
    <w:p w:rsidR="5A25B6E9" w:rsidP="26364F55" w:rsidRDefault="5A25B6E9" w14:paraId="589B23EB" w14:textId="3D175ACC">
      <w:pPr>
        <w:pStyle w:val="ListParagraph"/>
        <w:numPr>
          <w:ilvl w:val="0"/>
          <w:numId w:val="49"/>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Clear progression from individual contributor to people leader</w:t>
      </w:r>
    </w:p>
    <w:p w:rsidR="5A25B6E9" w:rsidP="26364F55" w:rsidRDefault="5A25B6E9" w14:paraId="7038C839" w14:textId="06E1D576">
      <w:pPr>
        <w:pStyle w:val="ListParagraph"/>
        <w:numPr>
          <w:ilvl w:val="0"/>
          <w:numId w:val="49"/>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Enterprise leadership tracks</w:t>
      </w:r>
    </w:p>
    <w:p w:rsidR="5A25B6E9" w:rsidP="26364F55" w:rsidRDefault="5A25B6E9" w14:paraId="204D219E" w14:textId="0797457E">
      <w:pPr>
        <w:pStyle w:val="ListParagraph"/>
        <w:numPr>
          <w:ilvl w:val="0"/>
          <w:numId w:val="49"/>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Cross‑functional rotations</w:t>
      </w:r>
    </w:p>
    <w:p w:rsidR="5A25B6E9" w:rsidP="26364F55" w:rsidRDefault="5A25B6E9" w14:paraId="5C93601C" w14:textId="2629E111">
      <w:pPr>
        <w:pStyle w:val="ListParagraph"/>
        <w:numPr>
          <w:ilvl w:val="0"/>
          <w:numId w:val="49"/>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Succession planning for strategic roles</w:t>
      </w:r>
    </w:p>
    <w:p w:rsidR="5A25B6E9" w:rsidP="26364F55" w:rsidRDefault="5A25B6E9" w14:paraId="1B46964F" w14:textId="2A24B698">
      <w:pPr>
        <w:spacing w:before="240" w:beforeAutospacing="off" w:after="240" w:afterAutospacing="off"/>
      </w:pPr>
      <w:r w:rsidRPr="26364F55" w:rsidR="371337DF">
        <w:rPr>
          <w:rFonts w:ascii="Arial" w:hAnsi="Arial" w:eastAsia="Arial" w:cs="Arial"/>
          <w:noProof w:val="0"/>
          <w:sz w:val="22"/>
          <w:szCs w:val="22"/>
          <w:lang w:val="en-US"/>
        </w:rPr>
        <w:t>These practices increase leadership bench strength, reduce dependency on external hires, and enhance engagement through career clarity.</w:t>
      </w:r>
    </w:p>
    <w:p w:rsidR="5A25B6E9" w:rsidP="0EB9BEBB" w:rsidRDefault="5A25B6E9" w14:paraId="182803E0" w14:textId="2C8DF24E">
      <w:pPr>
        <w:pStyle w:val="Subtitle"/>
        <w:rPr>
          <w:rFonts w:ascii="Arial" w:hAnsi="Arial" w:eastAsia="Arial" w:cs="Arial"/>
          <w:b w:val="1"/>
          <w:bCs w:val="1"/>
          <w:noProof w:val="0"/>
          <w:sz w:val="24"/>
          <w:szCs w:val="24"/>
          <w:lang w:val="en-US"/>
        </w:rPr>
      </w:pPr>
      <w:r w:rsidRPr="0EB9BEBB" w:rsidR="371337DF">
        <w:rPr>
          <w:rFonts w:ascii="Arial" w:hAnsi="Arial" w:eastAsia="Arial" w:cs="Arial"/>
          <w:b w:val="1"/>
          <w:bCs w:val="1"/>
          <w:noProof w:val="0"/>
          <w:sz w:val="24"/>
          <w:szCs w:val="24"/>
          <w:lang w:val="en-US"/>
        </w:rPr>
        <w:t>Pillar Three: Lifelong Learning as Innovation Infrastructure</w:t>
      </w:r>
    </w:p>
    <w:p w:rsidR="5A25B6E9" w:rsidP="26364F55" w:rsidRDefault="5A25B6E9" w14:paraId="7A357AAA" w14:textId="19F83438">
      <w:pPr>
        <w:spacing w:before="240" w:beforeAutospacing="off" w:after="240" w:afterAutospacing="off"/>
      </w:pPr>
      <w:r w:rsidRPr="26364F55" w:rsidR="371337DF">
        <w:rPr>
          <w:rFonts w:ascii="Arial" w:hAnsi="Arial" w:eastAsia="Arial" w:cs="Arial"/>
          <w:noProof w:val="0"/>
          <w:sz w:val="22"/>
          <w:szCs w:val="22"/>
          <w:lang w:val="en-US"/>
        </w:rPr>
        <w:t>Continuous learning is essential in a rapidly evolving technological landscape. High‑potential employees value ongoing skill development and professional growth (Noe et al., 2014). Learning cultures correlate strongly with innovation output and retention (Garvin, 1993). As the document states, lifelong learning ensures “skills remain future‑ready” and innovation capacity is continuously refreshed.</w:t>
      </w:r>
    </w:p>
    <w:p w:rsidR="5A25B6E9" w:rsidP="26364F55" w:rsidRDefault="5A25B6E9" w14:paraId="51E2A09D" w14:textId="01A1D582">
      <w:pPr>
        <w:spacing w:before="240" w:beforeAutospacing="off" w:after="240" w:afterAutospacing="off"/>
      </w:pPr>
      <w:r w:rsidRPr="26364F55" w:rsidR="371337DF">
        <w:rPr>
          <w:rFonts w:ascii="Arial" w:hAnsi="Arial" w:eastAsia="Arial" w:cs="Arial"/>
          <w:noProof w:val="0"/>
          <w:sz w:val="22"/>
          <w:szCs w:val="22"/>
          <w:lang w:val="en-US"/>
        </w:rPr>
        <w:t>Aether should embed:</w:t>
      </w:r>
    </w:p>
    <w:p w:rsidR="5A25B6E9" w:rsidP="26364F55" w:rsidRDefault="5A25B6E9" w14:paraId="48AF087A" w14:textId="59C2D558">
      <w:pPr>
        <w:pStyle w:val="ListParagraph"/>
        <w:numPr>
          <w:ilvl w:val="0"/>
          <w:numId w:val="50"/>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Structured development programmes</w:t>
      </w:r>
    </w:p>
    <w:p w:rsidR="5A25B6E9" w:rsidP="26364F55" w:rsidRDefault="5A25B6E9" w14:paraId="1BF293C4" w14:textId="20563A0F">
      <w:pPr>
        <w:pStyle w:val="ListParagraph"/>
        <w:numPr>
          <w:ilvl w:val="0"/>
          <w:numId w:val="50"/>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Digital learning platforms</w:t>
      </w:r>
    </w:p>
    <w:p w:rsidR="5A25B6E9" w:rsidP="26364F55" w:rsidRDefault="5A25B6E9" w14:paraId="4DC6B327" w14:textId="4EB1FD88">
      <w:pPr>
        <w:pStyle w:val="ListParagraph"/>
        <w:numPr>
          <w:ilvl w:val="0"/>
          <w:numId w:val="50"/>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Innovation labs</w:t>
      </w:r>
    </w:p>
    <w:p w:rsidR="5A25B6E9" w:rsidP="26364F55" w:rsidRDefault="5A25B6E9" w14:paraId="0B44C61F" w14:textId="2A65D7E1">
      <w:pPr>
        <w:pStyle w:val="ListParagraph"/>
        <w:numPr>
          <w:ilvl w:val="0"/>
          <w:numId w:val="50"/>
        </w:numPr>
        <w:spacing w:before="240" w:beforeAutospacing="off" w:after="240" w:afterAutospacing="off"/>
        <w:rPr>
          <w:rFonts w:ascii="Arial" w:hAnsi="Arial" w:eastAsia="Arial" w:cs="Arial"/>
          <w:noProof w:val="0"/>
          <w:sz w:val="22"/>
          <w:szCs w:val="22"/>
          <w:lang w:val="en-US"/>
        </w:rPr>
      </w:pPr>
      <w:r w:rsidRPr="26364F55" w:rsidR="371337DF">
        <w:rPr>
          <w:rFonts w:ascii="Arial" w:hAnsi="Arial" w:eastAsia="Arial" w:cs="Arial"/>
          <w:noProof w:val="0"/>
          <w:sz w:val="22"/>
          <w:szCs w:val="22"/>
          <w:lang w:val="en-US"/>
        </w:rPr>
        <w:t>External knowledge partnerships</w:t>
      </w:r>
    </w:p>
    <w:p w:rsidR="5A25B6E9" w:rsidP="26364F55" w:rsidRDefault="5A25B6E9" w14:paraId="5644B87A" w14:textId="71A6075B">
      <w:pPr>
        <w:spacing w:before="240" w:beforeAutospacing="off" w:after="240" w:afterAutospacing="off"/>
      </w:pPr>
      <w:r w:rsidRPr="26364F55" w:rsidR="371337DF">
        <w:rPr>
          <w:rFonts w:ascii="Arial" w:hAnsi="Arial" w:eastAsia="Arial" w:cs="Arial"/>
          <w:noProof w:val="0"/>
          <w:sz w:val="22"/>
          <w:szCs w:val="22"/>
          <w:lang w:val="en-US"/>
        </w:rPr>
        <w:t>This pillar ensures employees remain adaptable, future‑ready, and engaged.</w:t>
      </w:r>
    </w:p>
    <w:p w:rsidR="5A25B6E9" w:rsidP="0EB9BEBB" w:rsidRDefault="5A25B6E9" w14:paraId="31A2DF16" w14:textId="111D587C">
      <w:pPr>
        <w:pStyle w:val="Subtitle"/>
        <w:rPr>
          <w:rFonts w:ascii="Arial" w:hAnsi="Arial" w:eastAsia="Arial" w:cs="Arial"/>
          <w:b w:val="1"/>
          <w:bCs w:val="1"/>
          <w:noProof w:val="0"/>
          <w:color w:val="auto"/>
          <w:sz w:val="24"/>
          <w:szCs w:val="24"/>
          <w:lang w:val="en-US"/>
        </w:rPr>
      </w:pPr>
      <w:r w:rsidRPr="0EB9BEBB" w:rsidR="371337DF">
        <w:rPr>
          <w:rFonts w:ascii="Arial" w:hAnsi="Arial" w:eastAsia="Arial" w:cs="Arial"/>
          <w:b w:val="1"/>
          <w:bCs w:val="1"/>
          <w:noProof w:val="0"/>
          <w:sz w:val="24"/>
          <w:szCs w:val="24"/>
          <w:lang w:val="en-US"/>
        </w:rPr>
        <w:t>2. Buying External Talent</w:t>
      </w:r>
    </w:p>
    <w:p w:rsidR="5A25B6E9" w:rsidP="0EB9BEBB" w:rsidRDefault="5A25B6E9" w14:paraId="721DE791" w14:textId="73B4308B">
      <w:pPr>
        <w:spacing w:before="240" w:beforeAutospacing="off" w:after="240" w:afterAutospacing="off"/>
      </w:pPr>
      <w:r w:rsidRPr="0EB9BEBB" w:rsidR="371337DF">
        <w:rPr>
          <w:rFonts w:ascii="Arial" w:hAnsi="Arial" w:eastAsia="Arial" w:cs="Arial"/>
          <w:noProof w:val="0"/>
          <w:sz w:val="22"/>
          <w:szCs w:val="22"/>
          <w:lang w:val="en-US"/>
        </w:rPr>
        <w:t xml:space="preserve">The buy strategy is essential when immediate access to </w:t>
      </w:r>
      <w:r w:rsidRPr="0EB9BEBB" w:rsidR="371337DF">
        <w:rPr>
          <w:rFonts w:ascii="Arial" w:hAnsi="Arial" w:eastAsia="Arial" w:cs="Arial"/>
          <w:noProof w:val="0"/>
          <w:sz w:val="22"/>
          <w:szCs w:val="22"/>
          <w:lang w:val="en-US"/>
        </w:rPr>
        <w:t>specialised</w:t>
      </w:r>
      <w:r w:rsidRPr="0EB9BEBB" w:rsidR="371337DF">
        <w:rPr>
          <w:rFonts w:ascii="Arial" w:hAnsi="Arial" w:eastAsia="Arial" w:cs="Arial"/>
          <w:noProof w:val="0"/>
          <w:sz w:val="22"/>
          <w:szCs w:val="22"/>
          <w:lang w:val="en-US"/>
        </w:rPr>
        <w:t xml:space="preserve"> or rare skills is </w:t>
      </w:r>
      <w:r w:rsidRPr="0EB9BEBB" w:rsidR="371337DF">
        <w:rPr>
          <w:rFonts w:ascii="Arial" w:hAnsi="Arial" w:eastAsia="Arial" w:cs="Arial"/>
          <w:noProof w:val="0"/>
          <w:sz w:val="22"/>
          <w:szCs w:val="22"/>
          <w:lang w:val="en-US"/>
        </w:rPr>
        <w:t>required</w:t>
      </w:r>
      <w:r w:rsidRPr="0EB9BEBB" w:rsidR="371337DF">
        <w:rPr>
          <w:rFonts w:ascii="Arial" w:hAnsi="Arial" w:eastAsia="Arial" w:cs="Arial"/>
          <w:noProof w:val="0"/>
          <w:sz w:val="22"/>
          <w:szCs w:val="22"/>
          <w:lang w:val="en-US"/>
        </w:rPr>
        <w:t>, particularly in fast‑moving fields such as AI, data science, and cybersecurity. External recruitment brings fresh perspectives and bridges urgent capability gaps (</w:t>
      </w:r>
      <w:r w:rsidRPr="0EB9BEBB" w:rsidR="371337DF">
        <w:rPr>
          <w:rFonts w:ascii="Arial" w:hAnsi="Arial" w:eastAsia="Arial" w:cs="Arial"/>
          <w:noProof w:val="0"/>
          <w:sz w:val="22"/>
          <w:szCs w:val="22"/>
          <w:lang w:val="en-US"/>
        </w:rPr>
        <w:t>Leisink</w:t>
      </w:r>
      <w:r w:rsidRPr="0EB9BEBB" w:rsidR="371337DF">
        <w:rPr>
          <w:rFonts w:ascii="Arial" w:hAnsi="Arial" w:eastAsia="Arial" w:cs="Arial"/>
          <w:noProof w:val="0"/>
          <w:sz w:val="22"/>
          <w:szCs w:val="22"/>
          <w:lang w:val="en-US"/>
        </w:rPr>
        <w:t xml:space="preserve"> &amp; Knies, 2020). However, over‑reliance on external hiring can weaken loyalty and internal career pathways, reinforcing the need for a balanced approach.</w:t>
      </w:r>
    </w:p>
    <w:p w:rsidR="5A25B6E9" w:rsidP="26364F55" w:rsidRDefault="5A25B6E9" w14:paraId="2B848ADE" w14:textId="343F9A07">
      <w:pPr>
        <w:pStyle w:val="Title"/>
        <w:rPr>
          <w:noProof w:val="0"/>
          <w:lang w:val="en-US"/>
        </w:rPr>
      </w:pPr>
    </w:p>
    <w:p w:rsidR="5A25B6E9" w:rsidP="26364F55" w:rsidRDefault="5A25B6E9" w14:paraId="1A77DF6F" w14:textId="6378D35A">
      <w:pPr>
        <w:pStyle w:val="Title"/>
        <w:rPr>
          <w:rFonts w:ascii="Arial" w:hAnsi="Arial" w:eastAsia="Arial" w:cs="Arial"/>
          <w:b w:val="1"/>
          <w:bCs w:val="1"/>
          <w:noProof w:val="0"/>
          <w:color w:val="auto"/>
          <w:sz w:val="48"/>
          <w:szCs w:val="48"/>
          <w:lang w:val="en-US"/>
        </w:rPr>
      </w:pPr>
      <w:r w:rsidRPr="26364F55" w:rsidR="5A44E561">
        <w:rPr>
          <w:noProof w:val="0"/>
          <w:lang w:val="en-US"/>
        </w:rPr>
        <w:t>Conclusion</w:t>
      </w:r>
    </w:p>
    <w:p w:rsidR="5A25B6E9" w:rsidP="26364F55" w:rsidRDefault="5A25B6E9" w14:paraId="57A87B48" w14:textId="1205DF67">
      <w:pPr>
        <w:spacing w:before="240" w:beforeAutospacing="off" w:after="240" w:afterAutospacing="off"/>
      </w:pPr>
      <w:r w:rsidRPr="26364F55" w:rsidR="371337DF">
        <w:rPr>
          <w:rFonts w:ascii="Arial" w:hAnsi="Arial" w:eastAsia="Arial" w:cs="Arial"/>
          <w:noProof w:val="0"/>
          <w:sz w:val="22"/>
          <w:szCs w:val="22"/>
          <w:lang w:val="en-US"/>
        </w:rPr>
        <w:t xml:space="preserve">By integrating mentorship, leadership pathways, lifelong learning, and selective external hiring within a coherent talent ecosystem, Aether Innovations can rebuild </w:t>
      </w:r>
      <w:r w:rsidRPr="26364F55" w:rsidR="371337DF">
        <w:rPr>
          <w:rFonts w:ascii="Arial" w:hAnsi="Arial" w:eastAsia="Arial" w:cs="Arial"/>
          <w:noProof w:val="0"/>
          <w:sz w:val="22"/>
          <w:szCs w:val="22"/>
          <w:lang w:val="en-US"/>
        </w:rPr>
        <w:t>organisational</w:t>
      </w:r>
      <w:r w:rsidRPr="26364F55" w:rsidR="371337DF">
        <w:rPr>
          <w:rFonts w:ascii="Arial" w:hAnsi="Arial" w:eastAsia="Arial" w:cs="Arial"/>
          <w:noProof w:val="0"/>
          <w:sz w:val="22"/>
          <w:szCs w:val="22"/>
          <w:lang w:val="en-US"/>
        </w:rPr>
        <w:t xml:space="preserve"> capability, enhance engagement, and strengthen innovation capacity.</w:t>
      </w:r>
      <w:r w:rsidRPr="26364F55" w:rsidR="7011CCF2">
        <w:rPr>
          <w:rFonts w:ascii="Arial" w:hAnsi="Arial" w:eastAsia="Arial" w:cs="Arial"/>
          <w:noProof w:val="0"/>
          <w:sz w:val="22"/>
          <w:szCs w:val="22"/>
          <w:lang w:val="en-US"/>
        </w:rPr>
        <w:t xml:space="preserve"> By moving </w:t>
      </w:r>
      <w:r w:rsidRPr="26364F55" w:rsidR="0700F846">
        <w:rPr>
          <w:rFonts w:ascii="Arial" w:hAnsi="Arial" w:eastAsia="Arial" w:cs="Arial"/>
          <w:noProof w:val="0"/>
          <w:sz w:val="22"/>
          <w:szCs w:val="22"/>
          <w:lang w:val="en-US"/>
        </w:rPr>
        <w:t>from ad</w:t>
      </w:r>
      <w:r w:rsidRPr="26364F55" w:rsidR="7011CCF2">
        <w:rPr>
          <w:rFonts w:ascii="Arial" w:hAnsi="Arial" w:eastAsia="Arial" w:cs="Arial"/>
          <w:noProof w:val="0"/>
          <w:sz w:val="22"/>
          <w:szCs w:val="22"/>
          <w:lang w:val="en-US"/>
        </w:rPr>
        <w:t xml:space="preserve">-hoc, buy </w:t>
      </w:r>
      <w:r w:rsidRPr="26364F55" w:rsidR="393850DA">
        <w:rPr>
          <w:rFonts w:ascii="Arial" w:hAnsi="Arial" w:eastAsia="Arial" w:cs="Arial"/>
          <w:noProof w:val="0"/>
          <w:sz w:val="22"/>
          <w:szCs w:val="22"/>
          <w:lang w:val="en-US"/>
        </w:rPr>
        <w:t>heavy</w:t>
      </w:r>
      <w:r w:rsidRPr="26364F55" w:rsidR="7011CCF2">
        <w:rPr>
          <w:rFonts w:ascii="Arial" w:hAnsi="Arial" w:eastAsia="Arial" w:cs="Arial"/>
          <w:noProof w:val="0"/>
          <w:sz w:val="22"/>
          <w:szCs w:val="22"/>
          <w:lang w:val="en-US"/>
        </w:rPr>
        <w:t xml:space="preserve"> approach t</w:t>
      </w:r>
      <w:r w:rsidRPr="26364F55" w:rsidR="37B2BB2A">
        <w:rPr>
          <w:rFonts w:ascii="Arial" w:hAnsi="Arial" w:eastAsia="Arial" w:cs="Arial"/>
          <w:noProof w:val="0"/>
          <w:sz w:val="22"/>
          <w:szCs w:val="22"/>
          <w:lang w:val="en-US"/>
        </w:rPr>
        <w:t>o</w:t>
      </w:r>
      <w:r w:rsidRPr="26364F55" w:rsidR="7011CCF2">
        <w:rPr>
          <w:rFonts w:ascii="Arial" w:hAnsi="Arial" w:eastAsia="Arial" w:cs="Arial"/>
          <w:noProof w:val="0"/>
          <w:sz w:val="22"/>
          <w:szCs w:val="22"/>
          <w:lang w:val="en-US"/>
        </w:rPr>
        <w:t xml:space="preserve"> an </w:t>
      </w:r>
      <w:r w:rsidRPr="26364F55" w:rsidR="1E585271">
        <w:rPr>
          <w:rFonts w:ascii="Arial" w:hAnsi="Arial" w:eastAsia="Arial" w:cs="Arial"/>
          <w:noProof w:val="0"/>
          <w:sz w:val="22"/>
          <w:szCs w:val="22"/>
          <w:lang w:val="en-US"/>
        </w:rPr>
        <w:t>integrated</w:t>
      </w:r>
      <w:r w:rsidRPr="26364F55" w:rsidR="7011CCF2">
        <w:rPr>
          <w:rFonts w:ascii="Arial" w:hAnsi="Arial" w:eastAsia="Arial" w:cs="Arial"/>
          <w:noProof w:val="0"/>
          <w:sz w:val="22"/>
          <w:szCs w:val="22"/>
          <w:lang w:val="en-US"/>
        </w:rPr>
        <w:t xml:space="preserve"> build-centric talen</w:t>
      </w:r>
      <w:r w:rsidRPr="26364F55" w:rsidR="551D9540">
        <w:rPr>
          <w:rFonts w:ascii="Arial" w:hAnsi="Arial" w:eastAsia="Arial" w:cs="Arial"/>
          <w:noProof w:val="0"/>
          <w:sz w:val="22"/>
          <w:szCs w:val="22"/>
          <w:lang w:val="en-US"/>
        </w:rPr>
        <w:t>t strategy, supported by mentorship, leadership pathways and lifelong learni</w:t>
      </w:r>
      <w:r w:rsidRPr="26364F55" w:rsidR="786622A3">
        <w:rPr>
          <w:rFonts w:ascii="Arial" w:hAnsi="Arial" w:eastAsia="Arial" w:cs="Arial"/>
          <w:noProof w:val="0"/>
          <w:sz w:val="22"/>
          <w:szCs w:val="22"/>
          <w:lang w:val="en-US"/>
        </w:rPr>
        <w:t xml:space="preserve">ng, Aether can reduce turnover, reignite innovation and restore customer satisfaction. </w:t>
      </w:r>
      <w:r w:rsidRPr="26364F55" w:rsidR="371337DF">
        <w:rPr>
          <w:rFonts w:ascii="Arial" w:hAnsi="Arial" w:eastAsia="Arial" w:cs="Arial"/>
          <w:noProof w:val="0"/>
          <w:sz w:val="22"/>
          <w:szCs w:val="22"/>
          <w:lang w:val="en-US"/>
        </w:rPr>
        <w:t xml:space="preserve"> </w:t>
      </w:r>
      <w:r w:rsidRPr="26364F55" w:rsidR="371337DF">
        <w:rPr>
          <w:rFonts w:ascii="Arial" w:hAnsi="Arial" w:eastAsia="Arial" w:cs="Arial"/>
          <w:noProof w:val="0"/>
          <w:sz w:val="22"/>
          <w:szCs w:val="22"/>
          <w:lang w:val="en-US"/>
        </w:rPr>
        <w:t xml:space="preserve">As the document concludes, </w:t>
      </w:r>
      <w:r w:rsidRPr="26364F55" w:rsidR="371337DF">
        <w:rPr>
          <w:rFonts w:ascii="Arial" w:hAnsi="Arial" w:eastAsia="Arial" w:cs="Arial"/>
          <w:noProof w:val="0"/>
          <w:sz w:val="22"/>
          <w:szCs w:val="22"/>
          <w:lang w:val="en-US"/>
        </w:rPr>
        <w:t>organisations</w:t>
      </w:r>
      <w:r w:rsidRPr="26364F55" w:rsidR="371337DF">
        <w:rPr>
          <w:rFonts w:ascii="Arial" w:hAnsi="Arial" w:eastAsia="Arial" w:cs="Arial"/>
          <w:noProof w:val="0"/>
          <w:sz w:val="22"/>
          <w:szCs w:val="22"/>
          <w:lang w:val="en-US"/>
        </w:rPr>
        <w:t xml:space="preserve"> that integrate build and buy approaches “are better positioned to attract, develop, and </w:t>
      </w:r>
      <w:r w:rsidRPr="26364F55" w:rsidR="371337DF">
        <w:rPr>
          <w:rFonts w:ascii="Arial" w:hAnsi="Arial" w:eastAsia="Arial" w:cs="Arial"/>
          <w:noProof w:val="0"/>
          <w:sz w:val="22"/>
          <w:szCs w:val="22"/>
          <w:lang w:val="en-US"/>
        </w:rPr>
        <w:t>retain</w:t>
      </w:r>
      <w:r w:rsidRPr="26364F55" w:rsidR="371337DF">
        <w:rPr>
          <w:rFonts w:ascii="Arial" w:hAnsi="Arial" w:eastAsia="Arial" w:cs="Arial"/>
          <w:noProof w:val="0"/>
          <w:sz w:val="22"/>
          <w:szCs w:val="22"/>
          <w:lang w:val="en-US"/>
        </w:rPr>
        <w:t xml:space="preserve"> high‑potential employees, respond to technological disruption, and achieve long‑term </w:t>
      </w:r>
      <w:r w:rsidRPr="26364F55" w:rsidR="371337DF">
        <w:rPr>
          <w:rFonts w:ascii="Arial" w:hAnsi="Arial" w:eastAsia="Arial" w:cs="Arial"/>
          <w:noProof w:val="0"/>
          <w:sz w:val="22"/>
          <w:szCs w:val="22"/>
          <w:lang w:val="en-US"/>
        </w:rPr>
        <w:t>organisational</w:t>
      </w:r>
      <w:r w:rsidRPr="26364F55" w:rsidR="371337DF">
        <w:rPr>
          <w:rFonts w:ascii="Arial" w:hAnsi="Arial" w:eastAsia="Arial" w:cs="Arial"/>
          <w:noProof w:val="0"/>
          <w:sz w:val="22"/>
          <w:szCs w:val="22"/>
          <w:lang w:val="en-US"/>
        </w:rPr>
        <w:t xml:space="preserve"> performance</w:t>
      </w:r>
    </w:p>
    <w:p w:rsidR="5A25B6E9" w:rsidP="26364F55" w:rsidRDefault="5A25B6E9" w14:paraId="5FD1C10E" w14:textId="2E76040E">
      <w:pPr>
        <w:rPr>
          <w:rFonts w:ascii="Arial" w:hAnsi="Arial" w:eastAsia="Arial" w:cs="Arial"/>
          <w:b w:val="0"/>
          <w:bCs w:val="0"/>
          <w:i w:val="0"/>
          <w:iCs w:val="0"/>
          <w:caps w:val="0"/>
          <w:smallCaps w:val="0"/>
          <w:noProof w:val="0"/>
          <w:color w:val="000000" w:themeColor="text1" w:themeTint="FF" w:themeShade="FF"/>
          <w:sz w:val="22"/>
          <w:szCs w:val="22"/>
          <w:lang w:val="en-US"/>
        </w:rPr>
      </w:pPr>
    </w:p>
    <w:p w:rsidR="5A25B6E9" w:rsidP="26364F55" w:rsidRDefault="5A25B6E9" w14:paraId="2E7952E9" w14:textId="6A05ECB2">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5A25B6E9" w:rsidP="26364F55" w:rsidRDefault="5A25B6E9" w14:paraId="51521277" w14:textId="73E4EF13">
      <w:pPr>
        <w:pStyle w:val="Title"/>
        <w:rPr>
          <w:rFonts w:ascii="Arial" w:hAnsi="Arial" w:eastAsia="Arial" w:cs="Arial"/>
          <w:b w:val="0"/>
          <w:bCs w:val="0"/>
          <w:i w:val="0"/>
          <w:iCs w:val="0"/>
          <w:caps w:val="0"/>
          <w:smallCaps w:val="0"/>
          <w:noProof w:val="0"/>
          <w:color w:val="000000" w:themeColor="text1" w:themeTint="FF" w:themeShade="FF"/>
          <w:sz w:val="32"/>
          <w:szCs w:val="32"/>
          <w:lang w:val="en-US"/>
        </w:rPr>
      </w:pPr>
      <w:r w:rsidRPr="26364F55" w:rsidR="7340CCD2">
        <w:rPr>
          <w:noProof w:val="0"/>
          <w:lang w:val="en-GB"/>
        </w:rPr>
        <w:t>Recommendations</w:t>
      </w:r>
    </w:p>
    <w:p w:rsidR="5A25B6E9" w:rsidP="26364F55" w:rsidRDefault="5A25B6E9" w14:paraId="62B8F796" w14:textId="072530AF">
      <w:pPr>
        <w:pStyle w:val="ListParagraph"/>
        <w:numPr>
          <w:ilvl w:val="0"/>
          <w:numId w:val="46"/>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GB"/>
        </w:rPr>
        <w:t>Adopt an integrated talent ecosystem</w:t>
      </w:r>
      <w:r>
        <w:br/>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GB"/>
        </w:rPr>
        <w:t>Adopt an integrated talent ecosystem that aligns recruitment, development, performance management, and succession planning with organisational strategy, future skill requirements, and long-term innovation objectives.</w:t>
      </w:r>
    </w:p>
    <w:p w:rsidR="5A25B6E9" w:rsidP="26364F55" w:rsidRDefault="5A25B6E9" w14:paraId="755E98B3" w14:textId="1B143E7B">
      <w:pPr>
        <w:pStyle w:val="ListParagraph"/>
        <w:numPr>
          <w:ilvl w:val="0"/>
          <w:numId w:val="46"/>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GB"/>
        </w:rPr>
        <w:t>Individual development plans</w:t>
      </w:r>
      <w:r>
        <w:br/>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GB"/>
        </w:rPr>
        <w:t>Individual development plans for core and strategically critical roles through graduate pipelines, apprenticeships, mentorship programmes, and systematic identification of high-potential employees to support retention and capability growth.In the succession planning process, IDPs are important because they provide a tool to track goal progress which can lead to increased support and accountability (Groves, 2007).</w:t>
      </w:r>
    </w:p>
    <w:p w:rsidR="5A25B6E9" w:rsidP="26364F55" w:rsidRDefault="5A25B6E9" w14:paraId="17BACC6B" w14:textId="43658713">
      <w:pPr>
        <w:pStyle w:val="ListParagraph"/>
        <w:numPr>
          <w:ilvl w:val="0"/>
          <w:numId w:val="46"/>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GB"/>
        </w:rPr>
        <w:t>Leadership and career programs</w:t>
      </w:r>
      <w:r>
        <w:br/>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GB"/>
        </w:rPr>
        <w:t>Establish clear leadership and career progression pathways using rotational assignments, stretch projects, and targeted leadership development initiatives to signal organisational commitment and reduce voluntary turnover among high-potential talent.</w:t>
      </w:r>
    </w:p>
    <w:p w:rsidR="5A25B6E9" w:rsidP="26364F55" w:rsidRDefault="5A25B6E9" w14:paraId="5A006169" w14:textId="1379563C">
      <w:pPr>
        <w:pStyle w:val="ListParagraph"/>
        <w:numPr>
          <w:ilvl w:val="0"/>
          <w:numId w:val="46"/>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GB"/>
        </w:rPr>
        <w:t>Embed continuous learning</w:t>
      </w:r>
      <w:r>
        <w:br/>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GB"/>
        </w:rPr>
        <w:t>Embed lifelong learning and continuous upskilling by investing in digital learning platforms focused on emerging technologies, ensuring workforce agility, adaptability, and sustained competitiveness in a rapidly changing technological environment.</w:t>
      </w:r>
    </w:p>
    <w:p w:rsidR="5A25B6E9" w:rsidP="26364F55" w:rsidRDefault="5A25B6E9" w14:paraId="11F856EB" w14:textId="3D1D126A">
      <w:pPr>
        <w:pStyle w:val="ListParagraph"/>
        <w:numPr>
          <w:ilvl w:val="0"/>
          <w:numId w:val="46"/>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GB"/>
        </w:rPr>
        <w:t>Apply targeted external recruitment</w:t>
      </w:r>
      <w:r>
        <w:br/>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GB"/>
        </w:rPr>
        <w:t>Apply a targeted external recruitment strategy for scarce or urgent skills, leveraging AI-enabled sourcing and global hiring channels while maintaining internal equity, supporting internal mobility, and balancing short-term capability needs with long-term workforce sustainability and strategic organisational performance outcomes across contexts.</w:t>
      </w:r>
    </w:p>
    <w:p w:rsidR="5A25B6E9" w:rsidP="26364F55" w:rsidRDefault="5A25B6E9" w14:paraId="4D0B71C7" w14:textId="4FC9454B">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5A25B6E9" w:rsidP="26364F55" w:rsidRDefault="5A25B6E9" w14:paraId="21583DCC" w14:textId="28CAFBE7">
      <w:pPr>
        <w:pStyle w:val="Title"/>
        <w:rPr>
          <w:rFonts w:ascii="Arial" w:hAnsi="Arial" w:eastAsia="Arial" w:cs="Arial"/>
          <w:b w:val="1"/>
          <w:bCs w:val="1"/>
          <w:i w:val="0"/>
          <w:iCs w:val="0"/>
          <w:caps w:val="0"/>
          <w:smallCaps w:val="0"/>
          <w:noProof w:val="0"/>
          <w:color w:val="0F4761" w:themeColor="accent1" w:themeTint="FF" w:themeShade="BF"/>
          <w:sz w:val="32"/>
          <w:szCs w:val="32"/>
          <w:lang w:val="en-US"/>
        </w:rPr>
      </w:pPr>
      <w:bookmarkStart w:name="_Toc47965237" w:id="1944207749"/>
      <w:r w:rsidRPr="26364F55" w:rsidR="7340CCD2">
        <w:rPr>
          <w:b w:val="1"/>
          <w:bCs w:val="1"/>
          <w:noProof w:val="0"/>
          <w:lang w:val="en-GB"/>
        </w:rPr>
        <w:t>Research Process Reflection</w:t>
      </w:r>
      <w:bookmarkEnd w:id="1944207749"/>
    </w:p>
    <w:p w:rsidR="5A25B6E9" w:rsidP="26364F55" w:rsidRDefault="5A25B6E9" w14:paraId="60C48631" w14:textId="02FFAC64">
      <w:pPr>
        <w:pStyle w:val="Subtitle"/>
        <w:rPr>
          <w:rFonts w:ascii="Arial" w:hAnsi="Arial" w:eastAsia="Arial" w:cs="Arial"/>
          <w:b w:val="1"/>
          <w:bCs w:val="1"/>
          <w:i w:val="0"/>
          <w:iCs w:val="0"/>
          <w:caps w:val="0"/>
          <w:smallCaps w:val="0"/>
          <w:noProof w:val="0"/>
          <w:color w:val="000000" w:themeColor="text1" w:themeTint="FF" w:themeShade="FF"/>
          <w:sz w:val="24"/>
          <w:szCs w:val="24"/>
          <w:lang w:val="en-US"/>
        </w:rPr>
      </w:pPr>
      <w:r w:rsidRPr="26364F55" w:rsidR="7340CCD2">
        <w:rPr>
          <w:b w:val="1"/>
          <w:bCs w:val="1"/>
          <w:noProof w:val="0"/>
          <w:lang w:val="en-GB"/>
        </w:rPr>
        <w:t>Learning journey</w:t>
      </w:r>
    </w:p>
    <w:p w:rsidR="5A25B6E9" w:rsidP="26364F55" w:rsidRDefault="5A25B6E9" w14:paraId="7D5F2715" w14:textId="02897A2F">
      <w:pPr>
        <w:spacing w:before="240" w:beforeAutospacing="off" w:after="240" w:afterAutospacing="off"/>
        <w:rPr>
          <w:rFonts w:ascii="Arial" w:hAnsi="Arial" w:eastAsia="Arial" w:cs="Arial"/>
          <w:noProof w:val="0"/>
          <w:sz w:val="22"/>
          <w:szCs w:val="22"/>
          <w:lang w:val="en-US"/>
        </w:rPr>
      </w:pPr>
      <w:r w:rsidRPr="26364F55" w:rsidR="6DBDD233">
        <w:rPr>
          <w:rFonts w:ascii="Arial" w:hAnsi="Arial" w:eastAsia="Arial" w:cs="Arial"/>
          <w:noProof w:val="0"/>
          <w:sz w:val="22"/>
          <w:szCs w:val="22"/>
          <w:lang w:val="en-US"/>
        </w:rPr>
        <w:t>Following the delivery of the Human Capital Management Assessment Specifications, I undertook a structured and purposeful review of academic literature, drawing extensively on peer-reviewed journals and case studies sourced through Google Scholar. This research phase was complemented by consistent attendance at weekly lecture meetings, which played a vital role in shaping the direction and quality of my report. The interactive nature of these sessions encouraged critical discussion, clarification of key concepts, and deeper engagement with contemporary Human Capital Management practices.</w:t>
      </w:r>
    </w:p>
    <w:p w:rsidR="5A25B6E9" w:rsidP="26364F55" w:rsidRDefault="5A25B6E9" w14:paraId="040B873E" w14:textId="34873F15">
      <w:pPr>
        <w:spacing w:before="240" w:beforeAutospacing="off" w:after="240" w:afterAutospacing="off"/>
        <w:rPr>
          <w:rFonts w:ascii="Arial" w:hAnsi="Arial" w:eastAsia="Arial" w:cs="Arial"/>
          <w:noProof w:val="0"/>
          <w:sz w:val="22"/>
          <w:szCs w:val="22"/>
          <w:lang w:val="en-US"/>
        </w:rPr>
      </w:pPr>
      <w:r w:rsidRPr="26364F55" w:rsidR="6DBDD233">
        <w:rPr>
          <w:rFonts w:ascii="Arial" w:hAnsi="Arial" w:eastAsia="Arial" w:cs="Arial"/>
          <w:noProof w:val="0"/>
          <w:sz w:val="22"/>
          <w:szCs w:val="22"/>
          <w:lang w:val="en-US"/>
        </w:rPr>
        <w:t xml:space="preserve">To critically assess and articulate my academic development throughout this process, I adopted </w:t>
      </w:r>
      <w:r w:rsidRPr="26364F55" w:rsidR="6DBDD233">
        <w:rPr>
          <w:rFonts w:ascii="Arial" w:hAnsi="Arial" w:eastAsia="Arial" w:cs="Arial"/>
          <w:b w:val="1"/>
          <w:bCs w:val="1"/>
          <w:noProof w:val="0"/>
          <w:sz w:val="22"/>
          <w:szCs w:val="22"/>
          <w:lang w:val="en-US"/>
        </w:rPr>
        <w:t>Gibbs' Reflective Cycle</w:t>
      </w:r>
      <w:r w:rsidRPr="26364F55" w:rsidR="6DBDD233">
        <w:rPr>
          <w:rFonts w:ascii="Arial" w:hAnsi="Arial" w:eastAsia="Arial" w:cs="Arial"/>
          <w:noProof w:val="0"/>
          <w:sz w:val="22"/>
          <w:szCs w:val="22"/>
          <w:lang w:val="en-US"/>
        </w:rPr>
        <w:t xml:space="preserve"> as the guiding framework for reflection. This model offers a structured and systematic approach, moving through stages of description, feelings, evaluation, analysis, conclusion, and action planning. By applying this framework, I was able to examine not only what I learned, but also how I responded to challenges, how my understanding evolved, and how I refined my research strategies over time.</w:t>
      </w:r>
    </w:p>
    <w:p w:rsidR="5A25B6E9" w:rsidP="26364F55" w:rsidRDefault="5A25B6E9" w14:paraId="2AEEAC3F" w14:textId="04F31009">
      <w:pPr>
        <w:spacing w:before="240" w:beforeAutospacing="off" w:after="240" w:afterAutospacing="off"/>
      </w:pPr>
      <w:r w:rsidRPr="26364F55" w:rsidR="6DBDD233">
        <w:rPr>
          <w:rFonts w:ascii="Arial" w:hAnsi="Arial" w:eastAsia="Arial" w:cs="Arial"/>
          <w:noProof w:val="0"/>
          <w:sz w:val="22"/>
          <w:szCs w:val="22"/>
          <w:lang w:val="en-US"/>
        </w:rPr>
        <w:t xml:space="preserve">Using this reflective lens enabled me to </w:t>
      </w:r>
      <w:r w:rsidRPr="26364F55" w:rsidR="6DBDD233">
        <w:rPr>
          <w:rFonts w:ascii="Arial" w:hAnsi="Arial" w:eastAsia="Arial" w:cs="Arial"/>
          <w:noProof w:val="0"/>
          <w:sz w:val="22"/>
          <w:szCs w:val="22"/>
          <w:lang w:val="en-US"/>
        </w:rPr>
        <w:t>identify</w:t>
      </w:r>
      <w:r w:rsidRPr="26364F55" w:rsidR="6DBDD233">
        <w:rPr>
          <w:rFonts w:ascii="Arial" w:hAnsi="Arial" w:eastAsia="Arial" w:cs="Arial"/>
          <w:noProof w:val="0"/>
          <w:sz w:val="22"/>
          <w:szCs w:val="22"/>
          <w:lang w:val="en-US"/>
        </w:rPr>
        <w:t xml:space="preserve"> areas of strength, such as improved critical analysis and academic writing skills, while also </w:t>
      </w:r>
      <w:r w:rsidRPr="26364F55" w:rsidR="6DBDD233">
        <w:rPr>
          <w:rFonts w:ascii="Arial" w:hAnsi="Arial" w:eastAsia="Arial" w:cs="Arial"/>
          <w:noProof w:val="0"/>
          <w:sz w:val="22"/>
          <w:szCs w:val="22"/>
          <w:lang w:val="en-US"/>
        </w:rPr>
        <w:t>recognising</w:t>
      </w:r>
      <w:r w:rsidRPr="26364F55" w:rsidR="6DBDD233">
        <w:rPr>
          <w:rFonts w:ascii="Arial" w:hAnsi="Arial" w:eastAsia="Arial" w:cs="Arial"/>
          <w:noProof w:val="0"/>
          <w:sz w:val="22"/>
          <w:szCs w:val="22"/>
          <w:lang w:val="en-US"/>
        </w:rPr>
        <w:t xml:space="preserve"> areas for further development, including time management and deeper theoretical integration. Overall, the lecture meetings significantly contributed to clarifying my research focus, strengthening the academic </w:t>
      </w:r>
      <w:r w:rsidRPr="26364F55" w:rsidR="6DBDD233">
        <w:rPr>
          <w:rFonts w:ascii="Arial" w:hAnsi="Arial" w:eastAsia="Arial" w:cs="Arial"/>
          <w:noProof w:val="0"/>
          <w:sz w:val="22"/>
          <w:szCs w:val="22"/>
          <w:lang w:val="en-US"/>
        </w:rPr>
        <w:t>rigour</w:t>
      </w:r>
      <w:r w:rsidRPr="26364F55" w:rsidR="6DBDD233">
        <w:rPr>
          <w:rFonts w:ascii="Arial" w:hAnsi="Arial" w:eastAsia="Arial" w:cs="Arial"/>
          <w:noProof w:val="0"/>
          <w:sz w:val="22"/>
          <w:szCs w:val="22"/>
          <w:lang w:val="en-US"/>
        </w:rPr>
        <w:t xml:space="preserve"> of</w:t>
      </w:r>
      <w:r w:rsidRPr="26364F55" w:rsidR="46760DD5">
        <w:rPr>
          <w:rFonts w:ascii="Arial" w:hAnsi="Arial" w:eastAsia="Arial" w:cs="Arial"/>
          <w:noProof w:val="0"/>
          <w:sz w:val="22"/>
          <w:szCs w:val="22"/>
          <w:lang w:val="en-US"/>
        </w:rPr>
        <w:t xml:space="preserve"> </w:t>
      </w:r>
      <w:r w:rsidRPr="26364F55" w:rsidR="6DBDD233">
        <w:rPr>
          <w:rFonts w:ascii="Arial" w:hAnsi="Arial" w:eastAsia="Arial" w:cs="Arial"/>
          <w:noProof w:val="0"/>
          <w:sz w:val="22"/>
          <w:szCs w:val="22"/>
          <w:lang w:val="en-US"/>
        </w:rPr>
        <w:t>my work, and ensuring that the final report adhered to ethical and scholarly standard</w:t>
      </w:r>
      <w:r w:rsidRPr="26364F55" w:rsidR="6BDD3917">
        <w:rPr>
          <w:rFonts w:ascii="Arial" w:hAnsi="Arial" w:eastAsia="Arial" w:cs="Arial"/>
          <w:noProof w:val="0"/>
          <w:sz w:val="22"/>
          <w:szCs w:val="22"/>
          <w:lang w:val="en-US"/>
        </w:rPr>
        <w:t>s</w:t>
      </w:r>
      <w:r w:rsidRPr="26364F55" w:rsidR="6DBDD233">
        <w:rPr>
          <w:rFonts w:ascii="Arial" w:hAnsi="Arial" w:eastAsia="Arial" w:cs="Arial"/>
          <w:noProof w:val="0"/>
          <w:sz w:val="28"/>
          <w:szCs w:val="28"/>
          <w:lang w:val="en-US"/>
        </w:rPr>
        <w:t>.</w:t>
      </w:r>
    </w:p>
    <w:p w:rsidR="5A25B6E9" w:rsidP="26364F55" w:rsidRDefault="5A25B6E9" w14:paraId="7712F5F9" w14:textId="501F5796">
      <w:pPr>
        <w:rPr>
          <w:rFonts w:ascii="Arial" w:hAnsi="Arial" w:eastAsia="Arial" w:cs="Arial"/>
          <w:b w:val="0"/>
          <w:bCs w:val="0"/>
          <w:i w:val="0"/>
          <w:iCs w:val="0"/>
          <w:caps w:val="0"/>
          <w:smallCaps w:val="0"/>
          <w:noProof w:val="0"/>
          <w:color w:val="000000" w:themeColor="text1" w:themeTint="FF" w:themeShade="FF"/>
          <w:sz w:val="28"/>
          <w:szCs w:val="28"/>
          <w:lang w:val="en-US"/>
        </w:rPr>
      </w:pPr>
    </w:p>
    <w:p w:rsidR="5A25B6E9" w:rsidP="26364F55" w:rsidRDefault="5A25B6E9" w14:paraId="349B28B7" w14:textId="7E908B8E">
      <w:pPr>
        <w:rPr>
          <w:rFonts w:ascii="Arial" w:hAnsi="Arial" w:eastAsia="Arial" w:cs="Arial"/>
          <w:b w:val="0"/>
          <w:bCs w:val="0"/>
          <w:i w:val="0"/>
          <w:iCs w:val="0"/>
          <w:caps w:val="0"/>
          <w:smallCaps w:val="0"/>
          <w:noProof w:val="0"/>
          <w:color w:val="000000" w:themeColor="text1" w:themeTint="FF" w:themeShade="FF"/>
          <w:sz w:val="28"/>
          <w:szCs w:val="28"/>
          <w:lang w:val="en-US"/>
        </w:rPr>
      </w:pPr>
    </w:p>
    <w:p w:rsidR="5A25B6E9" w:rsidP="26364F55" w:rsidRDefault="5A25B6E9" w14:paraId="34177123" w14:textId="02C64095">
      <w:pPr>
        <w:rPr>
          <w:rFonts w:ascii="Arial" w:hAnsi="Arial" w:eastAsia="Arial" w:cs="Arial"/>
          <w:b w:val="0"/>
          <w:bCs w:val="0"/>
          <w:i w:val="0"/>
          <w:iCs w:val="0"/>
          <w:caps w:val="0"/>
          <w:smallCaps w:val="0"/>
          <w:noProof w:val="0"/>
          <w:color w:val="000000" w:themeColor="text1" w:themeTint="FF" w:themeShade="FF"/>
          <w:sz w:val="28"/>
          <w:szCs w:val="28"/>
          <w:lang w:val="en-US"/>
        </w:rPr>
      </w:pPr>
    </w:p>
    <w:p w:rsidR="5A25B6E9" w:rsidP="26364F55" w:rsidRDefault="5A25B6E9" w14:paraId="51C32F95" w14:textId="56203804">
      <w:pPr>
        <w:rPr>
          <w:rFonts w:ascii="Arial" w:hAnsi="Arial" w:eastAsia="Arial" w:cs="Arial"/>
          <w:b w:val="0"/>
          <w:bCs w:val="0"/>
          <w:i w:val="0"/>
          <w:iCs w:val="0"/>
          <w:caps w:val="0"/>
          <w:smallCaps w:val="0"/>
          <w:noProof w:val="0"/>
          <w:color w:val="000000" w:themeColor="text1" w:themeTint="FF" w:themeShade="FF"/>
          <w:sz w:val="28"/>
          <w:szCs w:val="28"/>
          <w:lang w:val="en-US"/>
        </w:rPr>
      </w:pPr>
    </w:p>
    <w:p w:rsidR="5A25B6E9" w:rsidP="26364F55" w:rsidRDefault="5A25B6E9" w14:paraId="7EE423F1" w14:textId="336CC893">
      <w:pPr>
        <w:rPr>
          <w:rFonts w:ascii="Arial" w:hAnsi="Arial" w:eastAsia="Arial" w:cs="Arial"/>
          <w:b w:val="0"/>
          <w:bCs w:val="0"/>
          <w:i w:val="0"/>
          <w:iCs w:val="0"/>
          <w:caps w:val="0"/>
          <w:smallCaps w:val="0"/>
          <w:noProof w:val="0"/>
          <w:color w:val="000000" w:themeColor="text1" w:themeTint="FF" w:themeShade="FF"/>
          <w:sz w:val="28"/>
          <w:szCs w:val="28"/>
          <w:lang w:val="en-US"/>
        </w:rPr>
      </w:pPr>
    </w:p>
    <w:p w:rsidR="5A25B6E9" w:rsidP="26364F55" w:rsidRDefault="5A25B6E9" w14:paraId="4C230C88" w14:textId="7A0FE0DF">
      <w:pPr>
        <w:rPr>
          <w:rFonts w:ascii="Arial" w:hAnsi="Arial" w:eastAsia="Arial" w:cs="Arial"/>
          <w:b w:val="0"/>
          <w:bCs w:val="0"/>
          <w:i w:val="0"/>
          <w:iCs w:val="0"/>
          <w:caps w:val="0"/>
          <w:smallCaps w:val="0"/>
          <w:noProof w:val="0"/>
          <w:color w:val="000000" w:themeColor="text1" w:themeTint="FF" w:themeShade="FF"/>
          <w:sz w:val="28"/>
          <w:szCs w:val="28"/>
          <w:lang w:val="en-US"/>
        </w:rPr>
      </w:pPr>
    </w:p>
    <w:p w:rsidR="5A25B6E9" w:rsidP="26364F55" w:rsidRDefault="5A25B6E9" w14:paraId="701FAA89" w14:textId="33CBC65E">
      <w:pPr>
        <w:rPr>
          <w:rFonts w:ascii="Arial" w:hAnsi="Arial" w:eastAsia="Arial" w:cs="Arial"/>
          <w:b w:val="0"/>
          <w:bCs w:val="0"/>
          <w:i w:val="0"/>
          <w:iCs w:val="0"/>
          <w:caps w:val="0"/>
          <w:smallCaps w:val="0"/>
          <w:noProof w:val="0"/>
          <w:color w:val="000000" w:themeColor="text1" w:themeTint="FF" w:themeShade="FF"/>
          <w:sz w:val="28"/>
          <w:szCs w:val="28"/>
          <w:lang w:val="en-US"/>
        </w:rPr>
      </w:pPr>
    </w:p>
    <w:p w:rsidR="5A25B6E9" w:rsidP="26364F55" w:rsidRDefault="5A25B6E9" w14:paraId="5436999A" w14:textId="0C30167C">
      <w:pPr>
        <w:rPr>
          <w:rFonts w:ascii="Arial" w:hAnsi="Arial" w:eastAsia="Arial" w:cs="Arial"/>
          <w:b w:val="0"/>
          <w:bCs w:val="0"/>
          <w:i w:val="0"/>
          <w:iCs w:val="0"/>
          <w:caps w:val="0"/>
          <w:smallCaps w:val="0"/>
          <w:noProof w:val="0"/>
          <w:color w:val="000000" w:themeColor="text1" w:themeTint="FF" w:themeShade="FF"/>
          <w:sz w:val="28"/>
          <w:szCs w:val="28"/>
          <w:lang w:val="en-US"/>
        </w:rPr>
      </w:pPr>
    </w:p>
    <w:p w:rsidR="5A25B6E9" w:rsidP="26364F55" w:rsidRDefault="5A25B6E9" w14:paraId="33F2D44B" w14:textId="1B0C71E6">
      <w:pPr>
        <w:rPr>
          <w:rFonts w:ascii="Arial" w:hAnsi="Arial" w:eastAsia="Arial" w:cs="Arial"/>
          <w:b w:val="0"/>
          <w:bCs w:val="0"/>
          <w:i w:val="0"/>
          <w:iCs w:val="0"/>
          <w:caps w:val="0"/>
          <w:smallCaps w:val="0"/>
          <w:noProof w:val="0"/>
          <w:color w:val="000000" w:themeColor="text1" w:themeTint="FF" w:themeShade="FF"/>
          <w:sz w:val="28"/>
          <w:szCs w:val="28"/>
          <w:lang w:val="en-US"/>
        </w:rPr>
      </w:pPr>
    </w:p>
    <w:p w:rsidR="5A25B6E9" w:rsidP="26364F55" w:rsidRDefault="5A25B6E9" w14:paraId="25285A50" w14:textId="2EA3FE05">
      <w:pPr>
        <w:pStyle w:val="Normal"/>
        <w:rPr>
          <w:rFonts w:ascii="Arial" w:hAnsi="Arial" w:eastAsia="Arial" w:cs="Arial"/>
          <w:b w:val="0"/>
          <w:bCs w:val="0"/>
          <w:i w:val="0"/>
          <w:iCs w:val="0"/>
          <w:caps w:val="0"/>
          <w:smallCaps w:val="0"/>
          <w:noProof w:val="0"/>
          <w:color w:val="000000" w:themeColor="text1" w:themeTint="FF" w:themeShade="FF"/>
          <w:sz w:val="28"/>
          <w:szCs w:val="28"/>
          <w:lang w:val="en-US"/>
        </w:rPr>
      </w:pPr>
    </w:p>
    <w:p w:rsidR="5A25B6E9" w:rsidP="26364F55" w:rsidRDefault="5A25B6E9" w14:paraId="231129A3" w14:textId="392255F3">
      <w:pPr>
        <w:pStyle w:val="Title"/>
        <w:rPr>
          <w:noProof w:val="0"/>
          <w:lang w:val="en-US"/>
        </w:rPr>
      </w:pPr>
    </w:p>
    <w:p w:rsidR="5A25B6E9" w:rsidP="26364F55" w:rsidRDefault="5A25B6E9" w14:paraId="5DAB1445" w14:textId="1471AC32">
      <w:pPr>
        <w:pStyle w:val="Title"/>
        <w:rPr>
          <w:rFonts w:ascii="Arial" w:hAnsi="Arial" w:eastAsia="Arial" w:cs="Arial"/>
          <w:b w:val="1"/>
          <w:bCs w:val="1"/>
          <w:i w:val="0"/>
          <w:iCs w:val="0"/>
          <w:caps w:val="0"/>
          <w:smallCaps w:val="0"/>
          <w:noProof w:val="0"/>
          <w:color w:val="auto"/>
          <w:sz w:val="32"/>
          <w:szCs w:val="32"/>
          <w:lang w:val="en-US"/>
        </w:rPr>
      </w:pPr>
      <w:r w:rsidRPr="26364F55" w:rsidR="7340CCD2">
        <w:rPr>
          <w:noProof w:val="0"/>
          <w:lang w:val="en-US"/>
        </w:rPr>
        <w:t>G</w:t>
      </w:r>
      <w:r w:rsidRPr="26364F55" w:rsidR="7340CCD2">
        <w:rPr>
          <w:noProof w:val="0"/>
          <w:lang w:val="en-US"/>
        </w:rPr>
        <w:t>ibbs Reflective Cycle</w:t>
      </w:r>
    </w:p>
    <w:p w:rsidR="5A25B6E9" w:rsidP="26364F55" w:rsidRDefault="5A25B6E9" w14:paraId="7324EC14" w14:textId="6A820878">
      <w:pPr>
        <w:rPr>
          <w:rFonts w:ascii="Arial" w:hAnsi="Arial" w:eastAsia="Arial" w:cs="Arial"/>
          <w:b w:val="0"/>
          <w:bCs w:val="0"/>
          <w:i w:val="0"/>
          <w:iCs w:val="0"/>
          <w:caps w:val="0"/>
          <w:smallCaps w:val="0"/>
          <w:noProof w:val="0"/>
          <w:color w:val="196A24"/>
          <w:sz w:val="32"/>
          <w:szCs w:val="32"/>
          <w:lang w:val="en-US"/>
        </w:rPr>
      </w:pPr>
    </w:p>
    <w:p w:rsidR="5A25B6E9" w:rsidP="26364F55" w:rsidRDefault="5A25B6E9" w14:paraId="097FF862" w14:textId="49A8AEB4">
      <w:pPr>
        <w:rPr>
          <w:rFonts w:ascii="Arial" w:hAnsi="Arial" w:eastAsia="Arial" w:cs="Arial"/>
          <w:b w:val="0"/>
          <w:bCs w:val="0"/>
          <w:i w:val="0"/>
          <w:iCs w:val="0"/>
          <w:caps w:val="0"/>
          <w:smallCaps w:val="0"/>
          <w:noProof w:val="0"/>
          <w:color w:val="000000" w:themeColor="text1" w:themeTint="FF" w:themeShade="FF"/>
          <w:sz w:val="24"/>
          <w:szCs w:val="24"/>
          <w:lang w:val="en-US"/>
        </w:rPr>
      </w:pPr>
      <w:r w:rsidR="7340CCD2">
        <w:drawing>
          <wp:inline wp14:editId="07AF135D" wp14:anchorId="44F469AF">
            <wp:extent cx="5943600" cy="3114675"/>
            <wp:effectExtent l="0" t="0" r="0" b="0"/>
            <wp:docPr id="1535383861" name="drawing" title="Group 1, Grouped obj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5383861" name="Picture 1535383861"/>
                    <pic:cNvPicPr/>
                  </pic:nvPicPr>
                  <pic:blipFill>
                    <a:blip xmlns:r="http://schemas.openxmlformats.org/officeDocument/2006/relationships" r:embed="rId1212890784">
                      <a:extLst>
                        <a:ext uri="{28A0092B-C50C-407E-A947-70E740481C1C}">
                          <a14:useLocalDpi xmlns:a14="http://schemas.microsoft.com/office/drawing/2010/main"/>
                        </a:ext>
                      </a:extLst>
                    </a:blip>
                    <a:stretch>
                      <a:fillRect/>
                    </a:stretch>
                  </pic:blipFill>
                  <pic:spPr>
                    <a:xfrm>
                      <a:off x="0" y="0"/>
                      <a:ext cx="5943600" cy="3114675"/>
                    </a:xfrm>
                    <a:prstGeom prst="rect">
                      <a:avLst/>
                    </a:prstGeom>
                  </pic:spPr>
                </pic:pic>
              </a:graphicData>
            </a:graphic>
          </wp:inline>
        </w:drawing>
      </w:r>
    </w:p>
    <w:p w:rsidR="5A25B6E9" w:rsidP="26364F55" w:rsidRDefault="5A25B6E9" w14:paraId="71DEF16E" w14:textId="03521676">
      <w:pPr>
        <w:spacing w:before="0" w:beforeAutospacing="off" w:after="0" w:afterAutospacing="off"/>
      </w:pPr>
    </w:p>
    <w:p w:rsidR="5A25B6E9" w:rsidP="26364F55" w:rsidRDefault="5A25B6E9" w14:paraId="08638058" w14:textId="1F18A2F5">
      <w:pPr>
        <w:spacing w:before="0" w:beforeAutospacing="off" w:after="0" w:afterAutospacing="off"/>
      </w:pPr>
    </w:p>
    <w:p w:rsidR="5A25B6E9" w:rsidP="26364F55" w:rsidRDefault="5A25B6E9" w14:paraId="067178C7" w14:textId="28DF7304">
      <w:pPr>
        <w:pStyle w:val="Subtitle"/>
        <w:rPr>
          <w:rFonts w:ascii="Arial" w:hAnsi="Arial" w:eastAsia="Arial" w:cs="Arial"/>
          <w:b w:val="1"/>
          <w:bCs w:val="1"/>
          <w:noProof w:val="0"/>
          <w:color w:val="auto"/>
          <w:sz w:val="24"/>
          <w:szCs w:val="24"/>
          <w:lang w:val="en-US"/>
        </w:rPr>
      </w:pPr>
      <w:r w:rsidRPr="26364F55" w:rsidR="2C01E278">
        <w:rPr>
          <w:b w:val="1"/>
          <w:bCs w:val="1"/>
          <w:noProof w:val="0"/>
          <w:lang w:val="en-US"/>
        </w:rPr>
        <w:t>Reflective Report on Tech‑Talent Ecosystem Research</w:t>
      </w:r>
    </w:p>
    <w:p w:rsidR="5A25B6E9" w:rsidP="26364F55" w:rsidRDefault="5A25B6E9" w14:paraId="173E42E2" w14:textId="5F165BBF">
      <w:pPr>
        <w:pStyle w:val="Subtitle"/>
        <w:rPr>
          <w:rFonts w:ascii="Arial" w:hAnsi="Arial" w:eastAsia="Arial" w:cs="Arial"/>
          <w:b w:val="1"/>
          <w:bCs w:val="1"/>
          <w:noProof w:val="0"/>
          <w:color w:val="auto"/>
          <w:sz w:val="24"/>
          <w:szCs w:val="24"/>
          <w:lang w:val="en-US"/>
        </w:rPr>
      </w:pPr>
      <w:r w:rsidRPr="26364F55" w:rsidR="2C01E278">
        <w:rPr>
          <w:b w:val="1"/>
          <w:bCs w:val="1"/>
          <w:noProof w:val="0"/>
          <w:lang w:val="en-US"/>
        </w:rPr>
        <w:t>Description</w:t>
      </w:r>
    </w:p>
    <w:p w:rsidR="5A25B6E9" w:rsidP="26364F55" w:rsidRDefault="5A25B6E9" w14:paraId="7B2FF525" w14:textId="1C10419B">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As part of my master’s studies, I conducted a comprehensive investigation into the contemporary tech‑talent ecosystem, with particular emphasis on how artificial intelligence (AI) adoption, global skill </w:t>
      </w:r>
      <w:r w:rsidRPr="26364F55" w:rsidR="2C01E278">
        <w:rPr>
          <w:rFonts w:ascii="Arial" w:hAnsi="Arial" w:eastAsia="Arial" w:cs="Arial"/>
          <w:noProof w:val="0"/>
          <w:sz w:val="22"/>
          <w:szCs w:val="22"/>
          <w:lang w:val="en-US"/>
        </w:rPr>
        <w:t>decentralisation</w:t>
      </w:r>
      <w:r w:rsidRPr="26364F55" w:rsidR="2C01E278">
        <w:rPr>
          <w:rFonts w:ascii="Arial" w:hAnsi="Arial" w:eastAsia="Arial" w:cs="Arial"/>
          <w:noProof w:val="0"/>
          <w:sz w:val="22"/>
          <w:szCs w:val="22"/>
          <w:lang w:val="en-US"/>
        </w:rPr>
        <w:t xml:space="preserve">, and shifting employee expectations are influencing workforce dynamics. Academic and industry data alike </w:t>
      </w:r>
      <w:r w:rsidRPr="26364F55" w:rsidR="2C01E278">
        <w:rPr>
          <w:rFonts w:ascii="Arial" w:hAnsi="Arial" w:eastAsia="Arial" w:cs="Arial"/>
          <w:noProof w:val="0"/>
          <w:sz w:val="22"/>
          <w:szCs w:val="22"/>
          <w:lang w:val="en-US"/>
        </w:rPr>
        <w:t>demonstrate</w:t>
      </w:r>
      <w:r w:rsidRPr="26364F55" w:rsidR="2C01E278">
        <w:rPr>
          <w:rFonts w:ascii="Arial" w:hAnsi="Arial" w:eastAsia="Arial" w:cs="Arial"/>
          <w:noProof w:val="0"/>
          <w:sz w:val="22"/>
          <w:szCs w:val="22"/>
          <w:lang w:val="en-US"/>
        </w:rPr>
        <w:t xml:space="preserve"> an accelerating demand for new competencies; skills in data analytics, AI literacy, and digital fluency are now highly sought after across sectors (SHRM, 2025). The rapid emergence of AI‑related roles has been documented empirically, with literature showing a significant shift towards skill‑based hiring as opposed to traditional qualification‑based recruitment (Bone, Ehlinger &amp; Stephany, 2023).</w:t>
      </w:r>
    </w:p>
    <w:p w:rsidR="5A25B6E9" w:rsidP="26364F55" w:rsidRDefault="5A25B6E9" w14:paraId="7DCDBD7A" w14:textId="77365E0D">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My research revealed that </w:t>
      </w:r>
      <w:r w:rsidRPr="26364F55" w:rsidR="2C01E278">
        <w:rPr>
          <w:rFonts w:ascii="Arial" w:hAnsi="Arial" w:eastAsia="Arial" w:cs="Arial"/>
          <w:noProof w:val="0"/>
          <w:sz w:val="22"/>
          <w:szCs w:val="22"/>
          <w:lang w:val="en-US"/>
        </w:rPr>
        <w:t>organisations</w:t>
      </w:r>
      <w:r w:rsidRPr="26364F55" w:rsidR="2C01E278">
        <w:rPr>
          <w:rFonts w:ascii="Arial" w:hAnsi="Arial" w:eastAsia="Arial" w:cs="Arial"/>
          <w:noProof w:val="0"/>
          <w:sz w:val="22"/>
          <w:szCs w:val="22"/>
          <w:lang w:val="en-US"/>
        </w:rPr>
        <w:t xml:space="preserve"> face pronounced challenges in sourcing qualified talent, prompting the adoption of strategic responses such as internal upskilling, mentorship schemes, apprenticeships, and targeted development pathways (SHRM, 2025; SHRM MENA, 2025). </w:t>
      </w:r>
      <w:r w:rsidRPr="26364F55" w:rsidR="2C01E278">
        <w:rPr>
          <w:rFonts w:ascii="Arial" w:hAnsi="Arial" w:eastAsia="Arial" w:cs="Arial"/>
          <w:noProof w:val="0"/>
          <w:sz w:val="22"/>
          <w:szCs w:val="22"/>
          <w:lang w:val="en-US"/>
        </w:rPr>
        <w:t>Organisations</w:t>
      </w:r>
      <w:r w:rsidRPr="26364F55" w:rsidR="2C01E278">
        <w:rPr>
          <w:rFonts w:ascii="Arial" w:hAnsi="Arial" w:eastAsia="Arial" w:cs="Arial"/>
          <w:noProof w:val="0"/>
          <w:sz w:val="22"/>
          <w:szCs w:val="22"/>
          <w:lang w:val="en-US"/>
        </w:rPr>
        <w:t xml:space="preserve"> are reframing talent development as a continuous learning journey rather than a series of discrete transactions, </w:t>
      </w:r>
      <w:r w:rsidRPr="26364F55" w:rsidR="2C01E278">
        <w:rPr>
          <w:rFonts w:ascii="Arial" w:hAnsi="Arial" w:eastAsia="Arial" w:cs="Arial"/>
          <w:noProof w:val="0"/>
          <w:sz w:val="22"/>
          <w:szCs w:val="22"/>
          <w:lang w:val="en-US"/>
        </w:rPr>
        <w:t>recognising</w:t>
      </w:r>
      <w:r w:rsidRPr="26364F55" w:rsidR="2C01E278">
        <w:rPr>
          <w:rFonts w:ascii="Arial" w:hAnsi="Arial" w:eastAsia="Arial" w:cs="Arial"/>
          <w:noProof w:val="0"/>
          <w:sz w:val="22"/>
          <w:szCs w:val="22"/>
          <w:lang w:val="en-US"/>
        </w:rPr>
        <w:t xml:space="preserve"> that workforce skills evolve rapidly in AI‑associated domains. Furthermore, studies in workforce planning suggest that future roles will increasingly require both technical competencies and “human skills” such as creativity, critical thinking, and ethical reasoning (International Journal of Research in Human Resource Management, 2025).</w:t>
      </w:r>
    </w:p>
    <w:p w:rsidR="5A25B6E9" w:rsidP="26364F55" w:rsidRDefault="5A25B6E9" w14:paraId="25822546" w14:textId="32533E3D">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This area of study illuminated broader </w:t>
      </w:r>
      <w:r w:rsidRPr="26364F55" w:rsidR="2C01E278">
        <w:rPr>
          <w:rFonts w:ascii="Arial" w:hAnsi="Arial" w:eastAsia="Arial" w:cs="Arial"/>
          <w:noProof w:val="0"/>
          <w:sz w:val="22"/>
          <w:szCs w:val="22"/>
          <w:lang w:val="en-US"/>
        </w:rPr>
        <w:t>organisational</w:t>
      </w:r>
      <w:r w:rsidRPr="26364F55" w:rsidR="2C01E278">
        <w:rPr>
          <w:rFonts w:ascii="Arial" w:hAnsi="Arial" w:eastAsia="Arial" w:cs="Arial"/>
          <w:noProof w:val="0"/>
          <w:sz w:val="22"/>
          <w:szCs w:val="22"/>
          <w:lang w:val="en-US"/>
        </w:rPr>
        <w:t xml:space="preserve"> talent strategies where internal development</w:t>
      </w:r>
      <w:r w:rsidRPr="26364F55" w:rsidR="282D385F">
        <w:rPr>
          <w:rFonts w:ascii="Arial" w:hAnsi="Arial" w:eastAsia="Arial" w:cs="Arial"/>
          <w:noProof w:val="0"/>
          <w:sz w:val="22"/>
          <w:szCs w:val="22"/>
          <w:lang w:val="en-US"/>
        </w:rPr>
        <w:t xml:space="preserve">, </w:t>
      </w:r>
      <w:r w:rsidRPr="26364F55" w:rsidR="2C01E278">
        <w:rPr>
          <w:rFonts w:ascii="Arial" w:hAnsi="Arial" w:eastAsia="Arial" w:cs="Arial"/>
          <w:noProof w:val="0"/>
          <w:sz w:val="22"/>
          <w:szCs w:val="22"/>
          <w:lang w:val="en-US"/>
        </w:rPr>
        <w:t>supporting mobility, reskilling, and leadership pipelines</w:t>
      </w:r>
      <w:r w:rsidRPr="26364F55" w:rsidR="31DA2BB8">
        <w:rPr>
          <w:rFonts w:ascii="Arial" w:hAnsi="Arial" w:eastAsia="Arial" w:cs="Arial"/>
          <w:noProof w:val="0"/>
          <w:sz w:val="22"/>
          <w:szCs w:val="22"/>
          <w:lang w:val="en-US"/>
        </w:rPr>
        <w:t xml:space="preserve">, </w:t>
      </w:r>
      <w:r w:rsidRPr="26364F55" w:rsidR="2C01E278">
        <w:rPr>
          <w:rFonts w:ascii="Arial" w:hAnsi="Arial" w:eastAsia="Arial" w:cs="Arial"/>
          <w:noProof w:val="0"/>
          <w:sz w:val="22"/>
          <w:szCs w:val="22"/>
          <w:lang w:val="en-US"/>
        </w:rPr>
        <w:t>are balanced with externally sourced talent. This transition from transactional recruitment to strategic human capital planning reflects the need for enterprises to embed agility within their workforce structures in response to technological change and market demands.</w:t>
      </w:r>
    </w:p>
    <w:p w:rsidR="5A25B6E9" w:rsidP="26364F55" w:rsidRDefault="5A25B6E9" w14:paraId="2325617B" w14:textId="184613DB">
      <w:pPr>
        <w:spacing w:before="0" w:beforeAutospacing="off" w:after="0" w:afterAutospacing="off"/>
        <w:rPr>
          <w:rFonts w:ascii="Arial" w:hAnsi="Arial" w:eastAsia="Arial" w:cs="Arial"/>
          <w:sz w:val="22"/>
          <w:szCs w:val="22"/>
        </w:rPr>
      </w:pPr>
    </w:p>
    <w:p w:rsidR="5A25B6E9" w:rsidP="26364F55" w:rsidRDefault="5A25B6E9" w14:paraId="38F56B89" w14:textId="1D6A48C5">
      <w:pPr>
        <w:pStyle w:val="Subtitle"/>
        <w:rPr>
          <w:rFonts w:ascii="Arial" w:hAnsi="Arial" w:eastAsia="Arial" w:cs="Arial"/>
          <w:b w:val="1"/>
          <w:bCs w:val="1"/>
          <w:noProof w:val="0"/>
          <w:color w:val="auto"/>
          <w:sz w:val="22"/>
          <w:szCs w:val="22"/>
          <w:lang w:val="en-US"/>
        </w:rPr>
      </w:pPr>
      <w:r w:rsidRPr="26364F55" w:rsidR="2C01E278">
        <w:rPr>
          <w:b w:val="1"/>
          <w:bCs w:val="1"/>
          <w:noProof w:val="0"/>
          <w:lang w:val="en-US"/>
        </w:rPr>
        <w:t>Feelings</w:t>
      </w:r>
    </w:p>
    <w:p w:rsidR="5A25B6E9" w:rsidP="26364F55" w:rsidRDefault="5A25B6E9" w14:paraId="7D995149" w14:textId="0AF1F445">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At the outset of this academic year, I experienced a palpable sense of uncertainty as I transitioned from undergraduate (level 6) to postgraduate (level 7) study. The depth and pace of </w:t>
      </w:r>
      <w:r w:rsidRPr="26364F55" w:rsidR="432D0497">
        <w:rPr>
          <w:rFonts w:ascii="Arial" w:hAnsi="Arial" w:eastAsia="Arial" w:cs="Arial"/>
          <w:noProof w:val="0"/>
          <w:sz w:val="22"/>
          <w:szCs w:val="22"/>
          <w:lang w:val="en-US"/>
        </w:rPr>
        <w:t>master‐</w:t>
      </w:r>
      <w:r w:rsidRPr="26364F55" w:rsidR="2C01E278">
        <w:rPr>
          <w:rFonts w:ascii="Arial" w:hAnsi="Arial" w:eastAsia="Arial" w:cs="Arial"/>
          <w:noProof w:val="0"/>
          <w:sz w:val="22"/>
          <w:szCs w:val="22"/>
          <w:lang w:val="en-US"/>
        </w:rPr>
        <w:t xml:space="preserve">level expectations were markedly greater than my prior experience, and I was acutely aware of the need to </w:t>
      </w:r>
      <w:r w:rsidRPr="26364F55" w:rsidR="2C01E278">
        <w:rPr>
          <w:rFonts w:ascii="Arial" w:hAnsi="Arial" w:eastAsia="Arial" w:cs="Arial"/>
          <w:noProof w:val="0"/>
          <w:sz w:val="22"/>
          <w:szCs w:val="22"/>
          <w:lang w:val="en-US"/>
        </w:rPr>
        <w:t>establish</w:t>
      </w:r>
      <w:r w:rsidRPr="26364F55" w:rsidR="2C01E278">
        <w:rPr>
          <w:rFonts w:ascii="Arial" w:hAnsi="Arial" w:eastAsia="Arial" w:cs="Arial"/>
          <w:noProof w:val="0"/>
          <w:sz w:val="22"/>
          <w:szCs w:val="22"/>
          <w:lang w:val="en-US"/>
        </w:rPr>
        <w:t xml:space="preserve"> professional rapport with lecturers and peers under these demanding conditions. Initially, this shift triggered feelings of anxiety and self‑doubt, as I grappled with the intellectual </w:t>
      </w:r>
      <w:r w:rsidRPr="26364F55" w:rsidR="2C01E278">
        <w:rPr>
          <w:rFonts w:ascii="Arial" w:hAnsi="Arial" w:eastAsia="Arial" w:cs="Arial"/>
          <w:noProof w:val="0"/>
          <w:sz w:val="22"/>
          <w:szCs w:val="22"/>
          <w:lang w:val="en-US"/>
        </w:rPr>
        <w:t>rigour</w:t>
      </w:r>
      <w:r w:rsidRPr="26364F55" w:rsidR="2C01E278">
        <w:rPr>
          <w:rFonts w:ascii="Arial" w:hAnsi="Arial" w:eastAsia="Arial" w:cs="Arial"/>
          <w:noProof w:val="0"/>
          <w:sz w:val="22"/>
          <w:szCs w:val="22"/>
          <w:lang w:val="en-US"/>
        </w:rPr>
        <w:t xml:space="preserve"> and autonomy that the </w:t>
      </w:r>
      <w:r w:rsidRPr="26364F55" w:rsidR="2C01E278">
        <w:rPr>
          <w:rFonts w:ascii="Arial" w:hAnsi="Arial" w:eastAsia="Arial" w:cs="Arial"/>
          <w:noProof w:val="0"/>
          <w:sz w:val="22"/>
          <w:szCs w:val="22"/>
          <w:lang w:val="en-US"/>
        </w:rPr>
        <w:t>programme</w:t>
      </w:r>
      <w:r w:rsidRPr="26364F55" w:rsidR="2C01E278">
        <w:rPr>
          <w:rFonts w:ascii="Arial" w:hAnsi="Arial" w:eastAsia="Arial" w:cs="Arial"/>
          <w:noProof w:val="0"/>
          <w:sz w:val="22"/>
          <w:szCs w:val="22"/>
          <w:lang w:val="en-US"/>
        </w:rPr>
        <w:t xml:space="preserve"> demands.</w:t>
      </w:r>
    </w:p>
    <w:p w:rsidR="5A25B6E9" w:rsidP="26364F55" w:rsidRDefault="5A25B6E9" w14:paraId="501DA712" w14:textId="1D847CD2">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Despite these anxieties, I was motivated to engage actively in seminars and discussions, intentionally drawing on my verbal communication skills and willingness to learn. Through participation, </w:t>
      </w:r>
      <w:r w:rsidRPr="26364F55" w:rsidR="2C01E278">
        <w:rPr>
          <w:rFonts w:ascii="Arial" w:hAnsi="Arial" w:eastAsia="Arial" w:cs="Arial"/>
          <w:noProof w:val="0"/>
          <w:sz w:val="22"/>
          <w:szCs w:val="22"/>
          <w:lang w:val="en-US"/>
        </w:rPr>
        <w:t>I found that consistent engagement</w:t>
      </w:r>
      <w:r w:rsidRPr="26364F55" w:rsidR="2C01E278">
        <w:rPr>
          <w:rFonts w:ascii="Arial" w:hAnsi="Arial" w:eastAsia="Arial" w:cs="Arial"/>
          <w:noProof w:val="0"/>
          <w:sz w:val="22"/>
          <w:szCs w:val="22"/>
          <w:lang w:val="en-US"/>
        </w:rPr>
        <w:t xml:space="preserve"> helped to reduce my apprehension and fostered a growing sense of academic confidence. In hindsight, this experience highlighted the importance of emotional regulation and the ability to adapt constructively to environments that challenge existing assumptions and self‑perceptions.</w:t>
      </w:r>
    </w:p>
    <w:p w:rsidR="5A25B6E9" w:rsidP="26364F55" w:rsidRDefault="5A25B6E9" w14:paraId="2A49E323" w14:textId="5BFAE160">
      <w:pPr>
        <w:spacing w:before="0" w:beforeAutospacing="off" w:after="0" w:afterAutospacing="off"/>
        <w:rPr>
          <w:rFonts w:ascii="Arial" w:hAnsi="Arial" w:eastAsia="Arial" w:cs="Arial"/>
          <w:sz w:val="22"/>
          <w:szCs w:val="22"/>
        </w:rPr>
      </w:pPr>
    </w:p>
    <w:p w:rsidR="5A25B6E9" w:rsidP="26364F55" w:rsidRDefault="5A25B6E9" w14:paraId="4B7FD243" w14:textId="7B8369CC">
      <w:pPr>
        <w:pStyle w:val="Subtitle"/>
        <w:rPr>
          <w:rFonts w:ascii="Arial" w:hAnsi="Arial" w:eastAsia="Arial" w:cs="Arial"/>
          <w:b w:val="1"/>
          <w:bCs w:val="1"/>
          <w:noProof w:val="0"/>
          <w:color w:val="auto"/>
          <w:sz w:val="22"/>
          <w:szCs w:val="22"/>
          <w:lang w:val="en-US"/>
        </w:rPr>
      </w:pPr>
      <w:r w:rsidRPr="26364F55" w:rsidR="2C01E278">
        <w:rPr>
          <w:b w:val="1"/>
          <w:bCs w:val="1"/>
          <w:noProof w:val="0"/>
          <w:lang w:val="en-US"/>
        </w:rPr>
        <w:t>Evaluation</w:t>
      </w:r>
    </w:p>
    <w:p w:rsidR="5A25B6E9" w:rsidP="26364F55" w:rsidRDefault="5A25B6E9" w14:paraId="5CE1A26C" w14:textId="42DD478A">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Reflecting on my research experience, I </w:t>
      </w:r>
      <w:r w:rsidRPr="26364F55" w:rsidR="2C01E278">
        <w:rPr>
          <w:rFonts w:ascii="Arial" w:hAnsi="Arial" w:eastAsia="Arial" w:cs="Arial"/>
          <w:noProof w:val="0"/>
          <w:sz w:val="22"/>
          <w:szCs w:val="22"/>
          <w:lang w:val="en-US"/>
        </w:rPr>
        <w:t>recognise</w:t>
      </w:r>
      <w:r w:rsidRPr="26364F55" w:rsidR="2C01E278">
        <w:rPr>
          <w:rFonts w:ascii="Arial" w:hAnsi="Arial" w:eastAsia="Arial" w:cs="Arial"/>
          <w:noProof w:val="0"/>
          <w:sz w:val="22"/>
          <w:szCs w:val="22"/>
          <w:lang w:val="en-US"/>
        </w:rPr>
        <w:t xml:space="preserve"> that exploring the tech‑talent ecosystem has been both intellectually demanding and profoundly developmental. The research process strengthened my ability to interpret complex academic literature, </w:t>
      </w:r>
      <w:r w:rsidRPr="26364F55" w:rsidR="2C01E278">
        <w:rPr>
          <w:rFonts w:ascii="Arial" w:hAnsi="Arial" w:eastAsia="Arial" w:cs="Arial"/>
          <w:noProof w:val="0"/>
          <w:sz w:val="22"/>
          <w:szCs w:val="22"/>
          <w:lang w:val="en-US"/>
        </w:rPr>
        <w:t>synthesise</w:t>
      </w:r>
      <w:r w:rsidRPr="26364F55" w:rsidR="2C01E278">
        <w:rPr>
          <w:rFonts w:ascii="Arial" w:hAnsi="Arial" w:eastAsia="Arial" w:cs="Arial"/>
          <w:noProof w:val="0"/>
          <w:sz w:val="22"/>
          <w:szCs w:val="22"/>
          <w:lang w:val="en-US"/>
        </w:rPr>
        <w:t xml:space="preserve"> competing perspectives, and apply theoretical frameworks to contemporary </w:t>
      </w:r>
      <w:r w:rsidRPr="26364F55" w:rsidR="2C01E278">
        <w:rPr>
          <w:rFonts w:ascii="Arial" w:hAnsi="Arial" w:eastAsia="Arial" w:cs="Arial"/>
          <w:noProof w:val="0"/>
          <w:sz w:val="22"/>
          <w:szCs w:val="22"/>
          <w:lang w:val="en-US"/>
        </w:rPr>
        <w:t>organisational</w:t>
      </w:r>
      <w:r w:rsidRPr="26364F55" w:rsidR="2C01E278">
        <w:rPr>
          <w:rFonts w:ascii="Arial" w:hAnsi="Arial" w:eastAsia="Arial" w:cs="Arial"/>
          <w:noProof w:val="0"/>
          <w:sz w:val="22"/>
          <w:szCs w:val="22"/>
          <w:lang w:val="en-US"/>
        </w:rPr>
        <w:t xml:space="preserve"> challenges. Engagement with scholarly sources</w:t>
      </w:r>
      <w:r w:rsidRPr="26364F55" w:rsidR="7023AC7F">
        <w:rPr>
          <w:rFonts w:ascii="Arial" w:hAnsi="Arial" w:eastAsia="Arial" w:cs="Arial"/>
          <w:noProof w:val="0"/>
          <w:sz w:val="22"/>
          <w:szCs w:val="22"/>
          <w:lang w:val="en-US"/>
        </w:rPr>
        <w:t xml:space="preserve">, </w:t>
      </w:r>
      <w:r w:rsidRPr="26364F55" w:rsidR="2C01E278">
        <w:rPr>
          <w:rFonts w:ascii="Arial" w:hAnsi="Arial" w:eastAsia="Arial" w:cs="Arial"/>
          <w:noProof w:val="0"/>
          <w:sz w:val="22"/>
          <w:szCs w:val="22"/>
          <w:lang w:val="en-US"/>
        </w:rPr>
        <w:t xml:space="preserve">spanning </w:t>
      </w:r>
      <w:r w:rsidRPr="26364F55" w:rsidR="2C01E278">
        <w:rPr>
          <w:rFonts w:ascii="Arial" w:hAnsi="Arial" w:eastAsia="Arial" w:cs="Arial"/>
          <w:noProof w:val="0"/>
          <w:sz w:val="22"/>
          <w:szCs w:val="22"/>
          <w:lang w:val="en-US"/>
        </w:rPr>
        <w:t>labour</w:t>
      </w:r>
      <w:r w:rsidRPr="26364F55" w:rsidR="2C01E278">
        <w:rPr>
          <w:rFonts w:ascii="Arial" w:hAnsi="Arial" w:eastAsia="Arial" w:cs="Arial"/>
          <w:noProof w:val="0"/>
          <w:sz w:val="22"/>
          <w:szCs w:val="22"/>
          <w:lang w:val="en-US"/>
        </w:rPr>
        <w:t xml:space="preserve"> markets, workforce planning, and talent management</w:t>
      </w:r>
      <w:r w:rsidRPr="26364F55" w:rsidR="5B9D1B7C">
        <w:rPr>
          <w:rFonts w:ascii="Arial" w:hAnsi="Arial" w:eastAsia="Arial" w:cs="Arial"/>
          <w:noProof w:val="0"/>
          <w:sz w:val="22"/>
          <w:szCs w:val="22"/>
          <w:lang w:val="en-US"/>
        </w:rPr>
        <w:t xml:space="preserve">, </w:t>
      </w:r>
      <w:r w:rsidRPr="26364F55" w:rsidR="2C01E278">
        <w:rPr>
          <w:rFonts w:ascii="Arial" w:hAnsi="Arial" w:eastAsia="Arial" w:cs="Arial"/>
          <w:noProof w:val="0"/>
          <w:sz w:val="22"/>
          <w:szCs w:val="22"/>
          <w:lang w:val="en-US"/>
        </w:rPr>
        <w:t>provided a multidimensional understanding of how technology is reshaping not only skills demand but also HR practices.</w:t>
      </w:r>
    </w:p>
    <w:p w:rsidR="5A25B6E9" w:rsidP="26364F55" w:rsidRDefault="5A25B6E9" w14:paraId="7A18351B" w14:textId="045FC841">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I developed a deeper appreciation for strategic workforce planning, especially the importance of integrating continuous learning frameworks and internal development mechanisms such as mentoring and structured career pathways (SHRM, 2025; SHRM MENA, 2025). These strategies offer </w:t>
      </w:r>
      <w:r w:rsidRPr="26364F55" w:rsidR="2C01E278">
        <w:rPr>
          <w:rFonts w:ascii="Arial" w:hAnsi="Arial" w:eastAsia="Arial" w:cs="Arial"/>
          <w:noProof w:val="0"/>
          <w:sz w:val="22"/>
          <w:szCs w:val="22"/>
          <w:lang w:val="en-US"/>
        </w:rPr>
        <w:t>organisations</w:t>
      </w:r>
      <w:r w:rsidRPr="26364F55" w:rsidR="2C01E278">
        <w:rPr>
          <w:rFonts w:ascii="Arial" w:hAnsi="Arial" w:eastAsia="Arial" w:cs="Arial"/>
          <w:noProof w:val="0"/>
          <w:sz w:val="22"/>
          <w:szCs w:val="22"/>
          <w:lang w:val="en-US"/>
        </w:rPr>
        <w:t xml:space="preserve"> a means of developing resilient workforces aligned with rapidly evolving industry expectations, an insight that will be valuable for future professional practice.</w:t>
      </w:r>
    </w:p>
    <w:p w:rsidR="5A25B6E9" w:rsidP="26364F55" w:rsidRDefault="5A25B6E9" w14:paraId="42DEB0DB" w14:textId="243F902C">
      <w:pPr>
        <w:spacing w:before="0" w:beforeAutospacing="off" w:after="0" w:afterAutospacing="off"/>
        <w:rPr>
          <w:rFonts w:ascii="Arial" w:hAnsi="Arial" w:eastAsia="Arial" w:cs="Arial"/>
          <w:sz w:val="22"/>
          <w:szCs w:val="22"/>
        </w:rPr>
      </w:pPr>
    </w:p>
    <w:p w:rsidR="5A25B6E9" w:rsidP="26364F55" w:rsidRDefault="5A25B6E9" w14:paraId="7404D190" w14:textId="6565292D">
      <w:pPr>
        <w:pStyle w:val="Subtitle"/>
        <w:rPr>
          <w:rFonts w:ascii="Arial" w:hAnsi="Arial" w:eastAsia="Arial" w:cs="Arial"/>
          <w:b w:val="1"/>
          <w:bCs w:val="1"/>
          <w:noProof w:val="0"/>
          <w:color w:val="auto"/>
          <w:sz w:val="22"/>
          <w:szCs w:val="22"/>
          <w:lang w:val="en-US"/>
        </w:rPr>
      </w:pPr>
      <w:r w:rsidRPr="26364F55" w:rsidR="2C01E278">
        <w:rPr>
          <w:b w:val="1"/>
          <w:bCs w:val="1"/>
          <w:noProof w:val="0"/>
          <w:lang w:val="en-US"/>
        </w:rPr>
        <w:t>Analysis</w:t>
      </w:r>
    </w:p>
    <w:p w:rsidR="5A25B6E9" w:rsidP="26364F55" w:rsidRDefault="5A25B6E9" w14:paraId="7EAB2311" w14:textId="0BDCA355">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Upon reflection, I </w:t>
      </w:r>
      <w:r w:rsidRPr="26364F55" w:rsidR="2C01E278">
        <w:rPr>
          <w:rFonts w:ascii="Arial" w:hAnsi="Arial" w:eastAsia="Arial" w:cs="Arial"/>
          <w:noProof w:val="0"/>
          <w:sz w:val="22"/>
          <w:szCs w:val="22"/>
          <w:lang w:val="en-US"/>
        </w:rPr>
        <w:t>recognise</w:t>
      </w:r>
      <w:r w:rsidRPr="26364F55" w:rsidR="2C01E278">
        <w:rPr>
          <w:rFonts w:ascii="Arial" w:hAnsi="Arial" w:eastAsia="Arial" w:cs="Arial"/>
          <w:noProof w:val="0"/>
          <w:sz w:val="22"/>
          <w:szCs w:val="22"/>
          <w:lang w:val="en-US"/>
        </w:rPr>
        <w:t xml:space="preserve"> that much of my </w:t>
      </w:r>
      <w:r w:rsidRPr="26364F55" w:rsidR="2C01E278">
        <w:rPr>
          <w:rFonts w:ascii="Arial" w:hAnsi="Arial" w:eastAsia="Arial" w:cs="Arial"/>
          <w:noProof w:val="0"/>
          <w:sz w:val="22"/>
          <w:szCs w:val="22"/>
          <w:lang w:val="en-US"/>
        </w:rPr>
        <w:t>initial</w:t>
      </w:r>
      <w:r w:rsidRPr="26364F55" w:rsidR="2C01E278">
        <w:rPr>
          <w:rFonts w:ascii="Arial" w:hAnsi="Arial" w:eastAsia="Arial" w:cs="Arial"/>
          <w:noProof w:val="0"/>
          <w:sz w:val="22"/>
          <w:szCs w:val="22"/>
          <w:lang w:val="en-US"/>
        </w:rPr>
        <w:t xml:space="preserve"> anxiety could have been mitigated through more rigorous preparation. Dedicating time each week to review lecture materials, engage with recommended readings, and prepare case study summaries would have enhanced my comprehension and confidence during seminar discussions. Doing so earlier in the semester would have allowed me to contribute more consistently and meaningfully to academic discourse.</w:t>
      </w:r>
    </w:p>
    <w:p w:rsidR="5A25B6E9" w:rsidP="26364F55" w:rsidRDefault="5A25B6E9" w14:paraId="69D2ADC9" w14:textId="39F1BEB3">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Analytically</w:t>
      </w:r>
      <w:r w:rsidRPr="26364F55" w:rsidR="2C01E278">
        <w:rPr>
          <w:rFonts w:ascii="Arial" w:hAnsi="Arial" w:eastAsia="Arial" w:cs="Arial"/>
          <w:noProof w:val="0"/>
          <w:sz w:val="22"/>
          <w:szCs w:val="22"/>
          <w:lang w:val="en-US"/>
        </w:rPr>
        <w:t>, my understanding of talent management evolved significantly over the term. Initially, I viewed workforce planning primarily through an external recruitment lens</w:t>
      </w:r>
      <w:r w:rsidRPr="26364F55" w:rsidR="02AF69F3">
        <w:rPr>
          <w:rFonts w:ascii="Arial" w:hAnsi="Arial" w:eastAsia="Arial" w:cs="Arial"/>
          <w:noProof w:val="0"/>
          <w:sz w:val="22"/>
          <w:szCs w:val="22"/>
          <w:lang w:val="en-US"/>
        </w:rPr>
        <w:t xml:space="preserve">, </w:t>
      </w:r>
      <w:r w:rsidRPr="26364F55" w:rsidR="2C01E278">
        <w:rPr>
          <w:rFonts w:ascii="Arial" w:hAnsi="Arial" w:eastAsia="Arial" w:cs="Arial"/>
          <w:noProof w:val="0"/>
          <w:sz w:val="22"/>
          <w:szCs w:val="22"/>
          <w:lang w:val="en-US"/>
        </w:rPr>
        <w:t xml:space="preserve">where </w:t>
      </w:r>
      <w:r w:rsidRPr="26364F55" w:rsidR="2C01E278">
        <w:rPr>
          <w:rFonts w:ascii="Arial" w:hAnsi="Arial" w:eastAsia="Arial" w:cs="Arial"/>
          <w:noProof w:val="0"/>
          <w:sz w:val="22"/>
          <w:szCs w:val="22"/>
          <w:lang w:val="en-US"/>
        </w:rPr>
        <w:t>organisations</w:t>
      </w:r>
      <w:r w:rsidRPr="26364F55" w:rsidR="2C01E278">
        <w:rPr>
          <w:rFonts w:ascii="Arial" w:hAnsi="Arial" w:eastAsia="Arial" w:cs="Arial"/>
          <w:noProof w:val="0"/>
          <w:sz w:val="22"/>
          <w:szCs w:val="22"/>
          <w:lang w:val="en-US"/>
        </w:rPr>
        <w:t xml:space="preserve"> “buy” skills they lack. However, engagement with the literature revealed that internal development strategies, such as upskilling, mentoring, and career ladders, can be more sustainable and cost‑efficient over time. Contemporary research shows that </w:t>
      </w:r>
      <w:r w:rsidRPr="26364F55" w:rsidR="2C01E278">
        <w:rPr>
          <w:rFonts w:ascii="Arial" w:hAnsi="Arial" w:eastAsia="Arial" w:cs="Arial"/>
          <w:noProof w:val="0"/>
          <w:sz w:val="22"/>
          <w:szCs w:val="22"/>
          <w:lang w:val="en-US"/>
        </w:rPr>
        <w:t>organisations</w:t>
      </w:r>
      <w:r w:rsidRPr="26364F55" w:rsidR="2C01E278">
        <w:rPr>
          <w:rFonts w:ascii="Arial" w:hAnsi="Arial" w:eastAsia="Arial" w:cs="Arial"/>
          <w:noProof w:val="0"/>
          <w:sz w:val="22"/>
          <w:szCs w:val="22"/>
          <w:lang w:val="en-US"/>
        </w:rPr>
        <w:t xml:space="preserve"> are increasingly </w:t>
      </w:r>
      <w:r w:rsidRPr="26364F55" w:rsidR="2C01E278">
        <w:rPr>
          <w:rFonts w:ascii="Arial" w:hAnsi="Arial" w:eastAsia="Arial" w:cs="Arial"/>
          <w:noProof w:val="0"/>
          <w:sz w:val="22"/>
          <w:szCs w:val="22"/>
          <w:lang w:val="en-US"/>
        </w:rPr>
        <w:t>leveraging</w:t>
      </w:r>
      <w:r w:rsidRPr="26364F55" w:rsidR="2C01E278">
        <w:rPr>
          <w:rFonts w:ascii="Arial" w:hAnsi="Arial" w:eastAsia="Arial" w:cs="Arial"/>
          <w:noProof w:val="0"/>
          <w:sz w:val="22"/>
          <w:szCs w:val="22"/>
          <w:lang w:val="en-US"/>
        </w:rPr>
        <w:t xml:space="preserve"> both internal and external talent strategies to remain competitive amidst rapid technological change (SHRM, 2025; Bone, Ehlinger &amp; Stephany, 2023). This dual‑pronged approach reflects an understanding that workforce readiness is enhanced not solely by hiring, but by fostering continuous learning and adaptability across all </w:t>
      </w:r>
      <w:r w:rsidRPr="26364F55" w:rsidR="2C01E278">
        <w:rPr>
          <w:rFonts w:ascii="Arial" w:hAnsi="Arial" w:eastAsia="Arial" w:cs="Arial"/>
          <w:noProof w:val="0"/>
          <w:sz w:val="22"/>
          <w:szCs w:val="22"/>
          <w:lang w:val="en-US"/>
        </w:rPr>
        <w:t>organisational</w:t>
      </w:r>
      <w:r w:rsidRPr="26364F55" w:rsidR="2C01E278">
        <w:rPr>
          <w:rFonts w:ascii="Arial" w:hAnsi="Arial" w:eastAsia="Arial" w:cs="Arial"/>
          <w:noProof w:val="0"/>
          <w:sz w:val="22"/>
          <w:szCs w:val="22"/>
          <w:lang w:val="en-US"/>
        </w:rPr>
        <w:t xml:space="preserve"> levels.</w:t>
      </w:r>
    </w:p>
    <w:p w:rsidR="5A25B6E9" w:rsidP="26364F55" w:rsidRDefault="5A25B6E9" w14:paraId="21CC449D" w14:textId="5C2ACE30">
      <w:pPr>
        <w:spacing w:before="0" w:beforeAutospacing="off" w:after="0" w:afterAutospacing="off"/>
        <w:rPr>
          <w:rFonts w:ascii="Arial" w:hAnsi="Arial" w:eastAsia="Arial" w:cs="Arial"/>
          <w:sz w:val="22"/>
          <w:szCs w:val="22"/>
        </w:rPr>
      </w:pPr>
    </w:p>
    <w:p w:rsidR="5A25B6E9" w:rsidP="26364F55" w:rsidRDefault="5A25B6E9" w14:paraId="73C315DB" w14:textId="670FB8A0">
      <w:pPr>
        <w:pStyle w:val="Subtitle"/>
        <w:rPr>
          <w:rFonts w:ascii="Arial" w:hAnsi="Arial" w:eastAsia="Arial" w:cs="Arial"/>
          <w:b w:val="1"/>
          <w:bCs w:val="1"/>
          <w:noProof w:val="0"/>
          <w:color w:val="auto"/>
          <w:sz w:val="22"/>
          <w:szCs w:val="22"/>
          <w:lang w:val="en-US"/>
        </w:rPr>
      </w:pPr>
      <w:r w:rsidRPr="26364F55" w:rsidR="2C01E278">
        <w:rPr>
          <w:b w:val="1"/>
          <w:bCs w:val="1"/>
          <w:noProof w:val="0"/>
          <w:lang w:val="en-US"/>
        </w:rPr>
        <w:t>Conclusion</w:t>
      </w:r>
    </w:p>
    <w:p w:rsidR="5A25B6E9" w:rsidP="26364F55" w:rsidRDefault="5A25B6E9" w14:paraId="464E0251" w14:textId="0490471A">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On reflection, I acknowledge that improving my engagement with preparatory readings and weekly learning materials would have enhanced my academic performance and reduced early‑term anxieties. This insight </w:t>
      </w:r>
      <w:r w:rsidRPr="26364F55" w:rsidR="2C01E278">
        <w:rPr>
          <w:rFonts w:ascii="Arial" w:hAnsi="Arial" w:eastAsia="Arial" w:cs="Arial"/>
          <w:noProof w:val="0"/>
          <w:sz w:val="22"/>
          <w:szCs w:val="22"/>
          <w:lang w:val="en-US"/>
        </w:rPr>
        <w:t>emphasises</w:t>
      </w:r>
      <w:r w:rsidRPr="26364F55" w:rsidR="2C01E278">
        <w:rPr>
          <w:rFonts w:ascii="Arial" w:hAnsi="Arial" w:eastAsia="Arial" w:cs="Arial"/>
          <w:noProof w:val="0"/>
          <w:sz w:val="22"/>
          <w:szCs w:val="22"/>
          <w:lang w:val="en-US"/>
        </w:rPr>
        <w:t xml:space="preserve"> the significance of proactive study habits and sustained engagement with research literature in postgraduate education.</w:t>
      </w:r>
    </w:p>
    <w:p w:rsidR="5A25B6E9" w:rsidP="26364F55" w:rsidRDefault="5A25B6E9" w14:paraId="44B55298" w14:textId="731AC1C1">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My perspective on talent management has also undergone a substantive shift. Initially inclined towards recruiting externally, I now </w:t>
      </w:r>
      <w:r w:rsidRPr="26364F55" w:rsidR="2C01E278">
        <w:rPr>
          <w:rFonts w:ascii="Arial" w:hAnsi="Arial" w:eastAsia="Arial" w:cs="Arial"/>
          <w:noProof w:val="0"/>
          <w:sz w:val="22"/>
          <w:szCs w:val="22"/>
          <w:lang w:val="en-US"/>
        </w:rPr>
        <w:t>recognise</w:t>
      </w:r>
      <w:r w:rsidRPr="26364F55" w:rsidR="2C01E278">
        <w:rPr>
          <w:rFonts w:ascii="Arial" w:hAnsi="Arial" w:eastAsia="Arial" w:cs="Arial"/>
          <w:noProof w:val="0"/>
          <w:sz w:val="22"/>
          <w:szCs w:val="22"/>
          <w:lang w:val="en-US"/>
        </w:rPr>
        <w:t xml:space="preserve"> the strategic value of internal development frameworks, including structured learning pathways, mentoring </w:t>
      </w:r>
      <w:r w:rsidRPr="26364F55" w:rsidR="2C01E278">
        <w:rPr>
          <w:rFonts w:ascii="Arial" w:hAnsi="Arial" w:eastAsia="Arial" w:cs="Arial"/>
          <w:noProof w:val="0"/>
          <w:sz w:val="22"/>
          <w:szCs w:val="22"/>
          <w:lang w:val="en-US"/>
        </w:rPr>
        <w:t>programmes</w:t>
      </w:r>
      <w:r w:rsidRPr="26364F55" w:rsidR="2C01E278">
        <w:rPr>
          <w:rFonts w:ascii="Arial" w:hAnsi="Arial" w:eastAsia="Arial" w:cs="Arial"/>
          <w:noProof w:val="0"/>
          <w:sz w:val="22"/>
          <w:szCs w:val="22"/>
          <w:lang w:val="en-US"/>
        </w:rPr>
        <w:t xml:space="preserve">, and leadership pipelines. These elements are imperative for building workforce resilience and aligning human capital strategy with </w:t>
      </w:r>
      <w:r w:rsidRPr="26364F55" w:rsidR="2C01E278">
        <w:rPr>
          <w:rFonts w:ascii="Arial" w:hAnsi="Arial" w:eastAsia="Arial" w:cs="Arial"/>
          <w:noProof w:val="0"/>
          <w:sz w:val="22"/>
          <w:szCs w:val="22"/>
          <w:lang w:val="en-US"/>
        </w:rPr>
        <w:t>organisational</w:t>
      </w:r>
      <w:r w:rsidRPr="26364F55" w:rsidR="2C01E278">
        <w:rPr>
          <w:rFonts w:ascii="Arial" w:hAnsi="Arial" w:eastAsia="Arial" w:cs="Arial"/>
          <w:noProof w:val="0"/>
          <w:sz w:val="22"/>
          <w:szCs w:val="22"/>
          <w:lang w:val="en-US"/>
        </w:rPr>
        <w:t xml:space="preserve"> goals in an AI‑driven future.</w:t>
      </w:r>
    </w:p>
    <w:p w:rsidR="5A25B6E9" w:rsidP="26364F55" w:rsidRDefault="5A25B6E9" w14:paraId="2FB3A928" w14:textId="5C540A7C">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In future professional roles, this insight can inform evidence‑based workforce planning: first assessing existing capabilities, </w:t>
      </w:r>
      <w:r w:rsidRPr="26364F55" w:rsidR="2C01E278">
        <w:rPr>
          <w:rFonts w:ascii="Arial" w:hAnsi="Arial" w:eastAsia="Arial" w:cs="Arial"/>
          <w:noProof w:val="0"/>
          <w:sz w:val="22"/>
          <w:szCs w:val="22"/>
          <w:lang w:val="en-US"/>
        </w:rPr>
        <w:t>identifying</w:t>
      </w:r>
      <w:r w:rsidRPr="26364F55" w:rsidR="2C01E278">
        <w:rPr>
          <w:rFonts w:ascii="Arial" w:hAnsi="Arial" w:eastAsia="Arial" w:cs="Arial"/>
          <w:noProof w:val="0"/>
          <w:sz w:val="22"/>
          <w:szCs w:val="22"/>
          <w:lang w:val="en-US"/>
        </w:rPr>
        <w:t xml:space="preserve"> critical skills gaps, and </w:t>
      </w:r>
      <w:r w:rsidRPr="26364F55" w:rsidR="2C01E278">
        <w:rPr>
          <w:rFonts w:ascii="Arial" w:hAnsi="Arial" w:eastAsia="Arial" w:cs="Arial"/>
          <w:noProof w:val="0"/>
          <w:sz w:val="22"/>
          <w:szCs w:val="22"/>
          <w:lang w:val="en-US"/>
        </w:rPr>
        <w:t>prioritising</w:t>
      </w:r>
      <w:r w:rsidRPr="26364F55" w:rsidR="2C01E278">
        <w:rPr>
          <w:rFonts w:ascii="Arial" w:hAnsi="Arial" w:eastAsia="Arial" w:cs="Arial"/>
          <w:noProof w:val="0"/>
          <w:sz w:val="22"/>
          <w:szCs w:val="22"/>
          <w:lang w:val="en-US"/>
        </w:rPr>
        <w:t xml:space="preserve"> internal development before pursuing external hiring. Such an approach not only strengthens </w:t>
      </w:r>
      <w:r w:rsidRPr="26364F55" w:rsidR="2C01E278">
        <w:rPr>
          <w:rFonts w:ascii="Arial" w:hAnsi="Arial" w:eastAsia="Arial" w:cs="Arial"/>
          <w:noProof w:val="0"/>
          <w:sz w:val="22"/>
          <w:szCs w:val="22"/>
          <w:lang w:val="en-US"/>
        </w:rPr>
        <w:t>organisational</w:t>
      </w:r>
      <w:r w:rsidRPr="26364F55" w:rsidR="2C01E278">
        <w:rPr>
          <w:rFonts w:ascii="Arial" w:hAnsi="Arial" w:eastAsia="Arial" w:cs="Arial"/>
          <w:noProof w:val="0"/>
          <w:sz w:val="22"/>
          <w:szCs w:val="22"/>
          <w:lang w:val="en-US"/>
        </w:rPr>
        <w:t xml:space="preserve"> adaptability but also reinforces a culture of learning and growth where employees are empowered to evolve rather than displaced by technological change.</w:t>
      </w:r>
    </w:p>
    <w:p w:rsidR="5A25B6E9" w:rsidP="26364F55" w:rsidRDefault="5A25B6E9" w14:paraId="4DB5DC24" w14:textId="10723B4A">
      <w:pPr>
        <w:spacing w:before="0" w:beforeAutospacing="off" w:after="0" w:afterAutospacing="off"/>
        <w:rPr>
          <w:rFonts w:ascii="Arial" w:hAnsi="Arial" w:eastAsia="Arial" w:cs="Arial"/>
          <w:sz w:val="22"/>
          <w:szCs w:val="22"/>
        </w:rPr>
      </w:pPr>
    </w:p>
    <w:p w:rsidR="5A25B6E9" w:rsidP="26364F55" w:rsidRDefault="5A25B6E9" w14:paraId="2213431F" w14:textId="2339F53B">
      <w:pPr>
        <w:pStyle w:val="Subtitle"/>
        <w:rPr>
          <w:rFonts w:ascii="Arial" w:hAnsi="Arial" w:eastAsia="Arial" w:cs="Arial"/>
          <w:b w:val="1"/>
          <w:bCs w:val="1"/>
          <w:noProof w:val="0"/>
          <w:color w:val="auto"/>
          <w:sz w:val="22"/>
          <w:szCs w:val="22"/>
          <w:lang w:val="en-US"/>
        </w:rPr>
      </w:pPr>
      <w:r w:rsidRPr="26364F55" w:rsidR="2C01E278">
        <w:rPr>
          <w:b w:val="1"/>
          <w:bCs w:val="1"/>
          <w:noProof w:val="0"/>
          <w:lang w:val="en-US"/>
        </w:rPr>
        <w:t>Action Plan</w:t>
      </w:r>
    </w:p>
    <w:p w:rsidR="5A25B6E9" w:rsidP="26364F55" w:rsidRDefault="5A25B6E9" w14:paraId="73BC29B0" w14:textId="77021973">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Overall, the progression of my research and report has been positive and structured. My action plan focused on adhering to the assessment specification while actively engaging with weekly lectures and academic support sessions. This combination ensured continuity of academic guidance and personal development throughout the research process.</w:t>
      </w:r>
    </w:p>
    <w:p w:rsidR="5A25B6E9" w:rsidP="26364F55" w:rsidRDefault="5A25B6E9" w14:paraId="1CD24D89" w14:textId="4EE952D2">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Going forward, I plan to enhance my preparation strategy by </w:t>
      </w:r>
      <w:r w:rsidRPr="26364F55" w:rsidR="2C01E278">
        <w:rPr>
          <w:rFonts w:ascii="Arial" w:hAnsi="Arial" w:eastAsia="Arial" w:cs="Arial"/>
          <w:noProof w:val="0"/>
          <w:sz w:val="22"/>
          <w:szCs w:val="22"/>
          <w:lang w:val="en-US"/>
        </w:rPr>
        <w:t>allocating</w:t>
      </w:r>
      <w:r w:rsidRPr="26364F55" w:rsidR="2C01E278">
        <w:rPr>
          <w:rFonts w:ascii="Arial" w:hAnsi="Arial" w:eastAsia="Arial" w:cs="Arial"/>
          <w:noProof w:val="0"/>
          <w:sz w:val="22"/>
          <w:szCs w:val="22"/>
          <w:lang w:val="en-US"/>
        </w:rPr>
        <w:t xml:space="preserve"> dedicated time each week to review assigned readings and integrate relevant insights into seminar contributions. I will also adopt a more proactive approach to research, </w:t>
      </w:r>
      <w:r w:rsidRPr="26364F55" w:rsidR="2C01E278">
        <w:rPr>
          <w:rFonts w:ascii="Arial" w:hAnsi="Arial" w:eastAsia="Arial" w:cs="Arial"/>
          <w:noProof w:val="0"/>
          <w:sz w:val="22"/>
          <w:szCs w:val="22"/>
          <w:lang w:val="en-US"/>
        </w:rPr>
        <w:t>identifying</w:t>
      </w:r>
      <w:r w:rsidRPr="26364F55" w:rsidR="2C01E278">
        <w:rPr>
          <w:rFonts w:ascii="Arial" w:hAnsi="Arial" w:eastAsia="Arial" w:cs="Arial"/>
          <w:noProof w:val="0"/>
          <w:sz w:val="22"/>
          <w:szCs w:val="22"/>
          <w:lang w:val="en-US"/>
        </w:rPr>
        <w:t xml:space="preserve"> and </w:t>
      </w:r>
      <w:r w:rsidRPr="26364F55" w:rsidR="2C01E278">
        <w:rPr>
          <w:rFonts w:ascii="Arial" w:hAnsi="Arial" w:eastAsia="Arial" w:cs="Arial"/>
          <w:noProof w:val="0"/>
          <w:sz w:val="22"/>
          <w:szCs w:val="22"/>
          <w:lang w:val="en-US"/>
        </w:rPr>
        <w:t>analysing</w:t>
      </w:r>
      <w:r w:rsidRPr="26364F55" w:rsidR="2C01E278">
        <w:rPr>
          <w:rFonts w:ascii="Arial" w:hAnsi="Arial" w:eastAsia="Arial" w:cs="Arial"/>
          <w:noProof w:val="0"/>
          <w:sz w:val="22"/>
          <w:szCs w:val="22"/>
          <w:lang w:val="en-US"/>
        </w:rPr>
        <w:t xml:space="preserve"> emerging trends in workforce management and AI adoption at earlier stages in the process.</w:t>
      </w:r>
    </w:p>
    <w:p w:rsidR="5A25B6E9" w:rsidP="26364F55" w:rsidRDefault="5A25B6E9" w14:paraId="68983C54" w14:textId="07F4C1C9">
      <w:pPr>
        <w:spacing w:before="240" w:beforeAutospacing="off" w:after="240" w:afterAutospacing="off"/>
        <w:rPr>
          <w:rFonts w:ascii="Arial" w:hAnsi="Arial" w:eastAsia="Arial" w:cs="Arial"/>
          <w:noProof w:val="0"/>
          <w:sz w:val="22"/>
          <w:szCs w:val="22"/>
          <w:lang w:val="en-US"/>
        </w:rPr>
      </w:pPr>
      <w:r w:rsidRPr="26364F55" w:rsidR="2C01E278">
        <w:rPr>
          <w:rFonts w:ascii="Arial" w:hAnsi="Arial" w:eastAsia="Arial" w:cs="Arial"/>
          <w:noProof w:val="0"/>
          <w:sz w:val="22"/>
          <w:szCs w:val="22"/>
          <w:lang w:val="en-US"/>
        </w:rPr>
        <w:t xml:space="preserve">Finally, I </w:t>
      </w:r>
      <w:r w:rsidRPr="26364F55" w:rsidR="2C01E278">
        <w:rPr>
          <w:rFonts w:ascii="Arial" w:hAnsi="Arial" w:eastAsia="Arial" w:cs="Arial"/>
          <w:noProof w:val="0"/>
          <w:sz w:val="22"/>
          <w:szCs w:val="22"/>
          <w:lang w:val="en-US"/>
        </w:rPr>
        <w:t>recognise</w:t>
      </w:r>
      <w:r w:rsidRPr="26364F55" w:rsidR="2C01E278">
        <w:rPr>
          <w:rFonts w:ascii="Arial" w:hAnsi="Arial" w:eastAsia="Arial" w:cs="Arial"/>
          <w:noProof w:val="0"/>
          <w:sz w:val="22"/>
          <w:szCs w:val="22"/>
          <w:lang w:val="en-US"/>
        </w:rPr>
        <w:t xml:space="preserve"> that structured reflection</w:t>
      </w:r>
      <w:r w:rsidRPr="26364F55" w:rsidR="1118C274">
        <w:rPr>
          <w:rFonts w:ascii="Arial" w:hAnsi="Arial" w:eastAsia="Arial" w:cs="Arial"/>
          <w:noProof w:val="0"/>
          <w:sz w:val="22"/>
          <w:szCs w:val="22"/>
          <w:lang w:val="en-US"/>
        </w:rPr>
        <w:t xml:space="preserve">, </w:t>
      </w:r>
      <w:r w:rsidRPr="26364F55" w:rsidR="2C01E278">
        <w:rPr>
          <w:rFonts w:ascii="Arial" w:hAnsi="Arial" w:eastAsia="Arial" w:cs="Arial"/>
          <w:noProof w:val="0"/>
          <w:sz w:val="22"/>
          <w:szCs w:val="22"/>
          <w:lang w:val="en-US"/>
        </w:rPr>
        <w:t xml:space="preserve">such as </w:t>
      </w:r>
      <w:r w:rsidRPr="26364F55" w:rsidR="2C01E278">
        <w:rPr>
          <w:rFonts w:ascii="Arial" w:hAnsi="Arial" w:eastAsia="Arial" w:cs="Arial"/>
          <w:noProof w:val="0"/>
          <w:sz w:val="22"/>
          <w:szCs w:val="22"/>
          <w:lang w:val="en-US"/>
        </w:rPr>
        <w:t xml:space="preserve">that </w:t>
      </w:r>
      <w:r w:rsidRPr="26364F55" w:rsidR="2C01E278">
        <w:rPr>
          <w:rFonts w:ascii="Arial" w:hAnsi="Arial" w:eastAsia="Arial" w:cs="Arial"/>
          <w:noProof w:val="0"/>
          <w:sz w:val="22"/>
          <w:szCs w:val="22"/>
          <w:lang w:val="en-US"/>
        </w:rPr>
        <w:t>facilitated</w:t>
      </w:r>
      <w:r w:rsidRPr="26364F55" w:rsidR="2C01E278">
        <w:rPr>
          <w:rFonts w:ascii="Arial" w:hAnsi="Arial" w:eastAsia="Arial" w:cs="Arial"/>
          <w:noProof w:val="0"/>
          <w:sz w:val="22"/>
          <w:szCs w:val="22"/>
          <w:lang w:val="en-US"/>
        </w:rPr>
        <w:t xml:space="preserve"> by Gibbs’ model</w:t>
      </w:r>
      <w:r w:rsidRPr="26364F55" w:rsidR="617AE9C1">
        <w:rPr>
          <w:rFonts w:ascii="Arial" w:hAnsi="Arial" w:eastAsia="Arial" w:cs="Arial"/>
          <w:noProof w:val="0"/>
          <w:sz w:val="22"/>
          <w:szCs w:val="22"/>
          <w:lang w:val="en-US"/>
        </w:rPr>
        <w:t xml:space="preserve">, </w:t>
      </w:r>
      <w:r w:rsidRPr="26364F55" w:rsidR="2C01E278">
        <w:rPr>
          <w:rFonts w:ascii="Arial" w:hAnsi="Arial" w:eastAsia="Arial" w:cs="Arial"/>
          <w:noProof w:val="0"/>
          <w:sz w:val="22"/>
          <w:szCs w:val="22"/>
          <w:lang w:val="en-US"/>
        </w:rPr>
        <w:t xml:space="preserve">is a critical tool for continuous learning. By systematically evaluating experiences, </w:t>
      </w:r>
      <w:r w:rsidRPr="26364F55" w:rsidR="2C01E278">
        <w:rPr>
          <w:rFonts w:ascii="Arial" w:hAnsi="Arial" w:eastAsia="Arial" w:cs="Arial"/>
          <w:noProof w:val="0"/>
          <w:sz w:val="22"/>
          <w:szCs w:val="22"/>
          <w:lang w:val="en-US"/>
        </w:rPr>
        <w:t>identifying</w:t>
      </w:r>
      <w:r w:rsidRPr="26364F55" w:rsidR="2C01E278">
        <w:rPr>
          <w:rFonts w:ascii="Arial" w:hAnsi="Arial" w:eastAsia="Arial" w:cs="Arial"/>
          <w:noProof w:val="0"/>
          <w:sz w:val="22"/>
          <w:szCs w:val="22"/>
          <w:lang w:val="en-US"/>
        </w:rPr>
        <w:t xml:space="preserve"> areas for improvement, and translating insights into action, I can strengthen both academic performance and professional co</w:t>
      </w:r>
      <w:r w:rsidRPr="26364F55" w:rsidR="2C01E278">
        <w:rPr>
          <w:rFonts w:ascii="Arial" w:hAnsi="Arial" w:eastAsia="Arial" w:cs="Arial"/>
          <w:noProof w:val="0"/>
          <w:sz w:val="22"/>
          <w:szCs w:val="22"/>
          <w:lang w:val="en-US"/>
        </w:rPr>
        <w:t>mpe</w:t>
      </w:r>
      <w:r w:rsidRPr="26364F55" w:rsidR="53992706">
        <w:rPr>
          <w:rFonts w:ascii="Arial" w:hAnsi="Arial" w:eastAsia="Arial" w:cs="Arial"/>
          <w:noProof w:val="0"/>
          <w:sz w:val="22"/>
          <w:szCs w:val="22"/>
          <w:lang w:val="en-US"/>
        </w:rPr>
        <w:t>tenc</w:t>
      </w:r>
      <w:r w:rsidRPr="26364F55" w:rsidR="315F1F7B">
        <w:rPr>
          <w:rFonts w:ascii="Arial" w:hAnsi="Arial" w:eastAsia="Arial" w:cs="Arial"/>
          <w:noProof w:val="0"/>
          <w:sz w:val="22"/>
          <w:szCs w:val="22"/>
          <w:lang w:val="en-US"/>
        </w:rPr>
        <w:t>ies.</w:t>
      </w:r>
    </w:p>
    <w:p w:rsidR="5A25B6E9" w:rsidP="26364F55" w:rsidRDefault="5A25B6E9" w14:paraId="3E17692E" w14:textId="1B188B97">
      <w:pPr>
        <w:spacing w:before="240" w:beforeAutospacing="off" w:after="240" w:afterAutospacing="off"/>
        <w:rPr>
          <w:rFonts w:ascii="Arial" w:hAnsi="Arial" w:eastAsia="Arial" w:cs="Arial"/>
          <w:noProof w:val="0"/>
          <w:sz w:val="22"/>
          <w:szCs w:val="22"/>
          <w:lang w:val="en-US"/>
        </w:rPr>
      </w:pPr>
    </w:p>
    <w:p w:rsidR="5A25B6E9" w:rsidP="26364F55" w:rsidRDefault="5A25B6E9" w14:paraId="5DB2D84E" w14:textId="73F685E7">
      <w:pPr>
        <w:spacing w:before="240" w:beforeAutospacing="off" w:after="240" w:afterAutospacing="off"/>
        <w:rPr>
          <w:rFonts w:ascii="Arial" w:hAnsi="Arial" w:eastAsia="Arial" w:cs="Arial"/>
          <w:noProof w:val="0"/>
          <w:sz w:val="22"/>
          <w:szCs w:val="22"/>
          <w:lang w:val="en-US"/>
        </w:rPr>
      </w:pPr>
    </w:p>
    <w:p w:rsidR="5A25B6E9" w:rsidP="26364F55" w:rsidRDefault="5A25B6E9" w14:paraId="1D0BBC1A" w14:textId="5D3BDEB9">
      <w:pPr>
        <w:spacing w:before="240" w:beforeAutospacing="off" w:after="240" w:afterAutospacing="off"/>
        <w:rPr>
          <w:rFonts w:ascii="Arial" w:hAnsi="Arial" w:eastAsia="Arial" w:cs="Arial"/>
          <w:noProof w:val="0"/>
          <w:sz w:val="22"/>
          <w:szCs w:val="22"/>
          <w:lang w:val="en-US"/>
        </w:rPr>
      </w:pPr>
    </w:p>
    <w:p w:rsidR="5A25B6E9" w:rsidP="26364F55" w:rsidRDefault="5A25B6E9" w14:paraId="3A671B82" w14:textId="49F758A1">
      <w:pPr>
        <w:spacing w:before="240" w:beforeAutospacing="off" w:after="240" w:afterAutospacing="off"/>
        <w:rPr>
          <w:rFonts w:ascii="Arial" w:hAnsi="Arial" w:eastAsia="Arial" w:cs="Arial"/>
          <w:noProof w:val="0"/>
          <w:sz w:val="22"/>
          <w:szCs w:val="22"/>
          <w:lang w:val="en-US"/>
        </w:rPr>
      </w:pPr>
    </w:p>
    <w:p w:rsidR="5A25B6E9" w:rsidP="26364F55" w:rsidRDefault="5A25B6E9" w14:paraId="4B1E6A5A" w14:textId="2A10E742">
      <w:pPr>
        <w:spacing w:before="240" w:beforeAutospacing="off" w:after="240" w:afterAutospacing="off"/>
        <w:rPr>
          <w:rFonts w:ascii="Arial" w:hAnsi="Arial" w:eastAsia="Arial" w:cs="Arial"/>
          <w:noProof w:val="0"/>
          <w:sz w:val="22"/>
          <w:szCs w:val="22"/>
          <w:lang w:val="en-US"/>
        </w:rPr>
      </w:pPr>
    </w:p>
    <w:p w:rsidR="5A25B6E9" w:rsidP="26364F55" w:rsidRDefault="5A25B6E9" w14:paraId="60CB8027" w14:textId="1528615E">
      <w:pPr>
        <w:spacing w:before="240" w:beforeAutospacing="off" w:after="240" w:afterAutospacing="off"/>
        <w:rPr>
          <w:rFonts w:ascii="Arial" w:hAnsi="Arial" w:eastAsia="Arial" w:cs="Arial"/>
          <w:noProof w:val="0"/>
          <w:sz w:val="22"/>
          <w:szCs w:val="22"/>
          <w:lang w:val="en-US"/>
        </w:rPr>
      </w:pPr>
    </w:p>
    <w:p w:rsidR="5A25B6E9" w:rsidP="26364F55" w:rsidRDefault="5A25B6E9" w14:paraId="778F9366" w14:textId="00A6EEE2">
      <w:pPr>
        <w:spacing w:before="240" w:beforeAutospacing="off" w:after="240" w:afterAutospacing="off"/>
        <w:rPr>
          <w:rFonts w:ascii="Arial" w:hAnsi="Arial" w:eastAsia="Arial" w:cs="Arial"/>
          <w:noProof w:val="0"/>
          <w:sz w:val="22"/>
          <w:szCs w:val="22"/>
          <w:lang w:val="en-US"/>
        </w:rPr>
      </w:pPr>
    </w:p>
    <w:p w:rsidR="5A25B6E9" w:rsidP="26364F55" w:rsidRDefault="5A25B6E9" w14:paraId="22A33023" w14:textId="262ABAC2">
      <w:pPr>
        <w:spacing w:before="240" w:beforeAutospacing="off" w:after="240" w:afterAutospacing="off"/>
        <w:rPr>
          <w:rFonts w:ascii="Arial" w:hAnsi="Arial" w:eastAsia="Arial" w:cs="Arial"/>
          <w:noProof w:val="0"/>
          <w:sz w:val="22"/>
          <w:szCs w:val="22"/>
          <w:lang w:val="en-US"/>
        </w:rPr>
      </w:pPr>
    </w:p>
    <w:p w:rsidR="5A25B6E9" w:rsidP="26364F55" w:rsidRDefault="5A25B6E9" w14:paraId="6B27D5EF" w14:textId="49F7C3BE">
      <w:pPr>
        <w:spacing w:before="240" w:beforeAutospacing="off" w:after="240" w:afterAutospacing="off"/>
        <w:rPr>
          <w:rFonts w:ascii="Arial" w:hAnsi="Arial" w:eastAsia="Arial" w:cs="Arial"/>
          <w:noProof w:val="0"/>
          <w:sz w:val="22"/>
          <w:szCs w:val="22"/>
          <w:lang w:val="en-US"/>
        </w:rPr>
      </w:pPr>
    </w:p>
    <w:p w:rsidR="5A25B6E9" w:rsidP="26364F55" w:rsidRDefault="5A25B6E9" w14:paraId="7ACF701C" w14:textId="1695FB1D">
      <w:pPr>
        <w:spacing w:before="240" w:beforeAutospacing="off" w:after="240" w:afterAutospacing="off"/>
        <w:rPr>
          <w:rFonts w:ascii="Arial" w:hAnsi="Arial" w:eastAsia="Arial" w:cs="Arial"/>
          <w:noProof w:val="0"/>
          <w:sz w:val="22"/>
          <w:szCs w:val="22"/>
          <w:lang w:val="en-US"/>
        </w:rPr>
      </w:pPr>
    </w:p>
    <w:p w:rsidR="5A25B6E9" w:rsidP="26364F55" w:rsidRDefault="5A25B6E9" w14:paraId="3AC112AB" w14:textId="178DB97C">
      <w:pPr>
        <w:spacing w:before="240" w:beforeAutospacing="off" w:after="240" w:afterAutospacing="off"/>
        <w:rPr>
          <w:rFonts w:ascii="Arial" w:hAnsi="Arial" w:eastAsia="Arial" w:cs="Arial"/>
          <w:noProof w:val="0"/>
          <w:sz w:val="22"/>
          <w:szCs w:val="22"/>
          <w:lang w:val="en-US"/>
        </w:rPr>
      </w:pPr>
    </w:p>
    <w:p w:rsidR="5A25B6E9" w:rsidP="26364F55" w:rsidRDefault="5A25B6E9" w14:paraId="00DE5F26" w14:textId="752E54FB">
      <w:pPr>
        <w:spacing w:before="240" w:beforeAutospacing="off" w:after="240" w:afterAutospacing="off"/>
        <w:rPr>
          <w:rFonts w:ascii="Arial" w:hAnsi="Arial" w:eastAsia="Arial" w:cs="Arial"/>
          <w:noProof w:val="0"/>
          <w:sz w:val="22"/>
          <w:szCs w:val="22"/>
          <w:lang w:val="en-US"/>
        </w:rPr>
      </w:pPr>
    </w:p>
    <w:p w:rsidR="5A25B6E9" w:rsidP="26364F55" w:rsidRDefault="5A25B6E9" w14:paraId="0E9B9A21" w14:textId="067F4950">
      <w:pPr>
        <w:spacing w:before="240" w:beforeAutospacing="off" w:after="240" w:afterAutospacing="off"/>
        <w:rPr>
          <w:rFonts w:ascii="Arial" w:hAnsi="Arial" w:eastAsia="Arial" w:cs="Arial"/>
          <w:noProof w:val="0"/>
          <w:sz w:val="22"/>
          <w:szCs w:val="22"/>
          <w:lang w:val="en-US"/>
        </w:rPr>
      </w:pPr>
    </w:p>
    <w:p w:rsidR="5A25B6E9" w:rsidP="26364F55" w:rsidRDefault="5A25B6E9" w14:paraId="76AA694F" w14:textId="21AF450E">
      <w:pPr>
        <w:pStyle w:val="Normal"/>
        <w:rPr>
          <w:rFonts w:ascii="Arial" w:hAnsi="Arial" w:eastAsia="Arial" w:cs="Arial"/>
          <w:b w:val="0"/>
          <w:bCs w:val="0"/>
          <w:i w:val="0"/>
          <w:iCs w:val="0"/>
          <w:caps w:val="0"/>
          <w:smallCaps w:val="0"/>
          <w:noProof w:val="0"/>
          <w:color w:val="000000" w:themeColor="text1" w:themeTint="FF" w:themeShade="FF"/>
          <w:sz w:val="40"/>
          <w:szCs w:val="40"/>
          <w:lang w:val="en-US"/>
        </w:rPr>
      </w:pPr>
      <w:r w:rsidRPr="26364F55" w:rsidR="7340CCD2">
        <w:rPr>
          <w:rFonts w:ascii="Arial" w:hAnsi="Arial" w:eastAsia="Arial" w:cs="Arial"/>
          <w:b w:val="1"/>
          <w:bCs w:val="1"/>
          <w:i w:val="0"/>
          <w:iCs w:val="0"/>
          <w:caps w:val="0"/>
          <w:smallCaps w:val="0"/>
          <w:noProof w:val="0"/>
          <w:color w:val="000000" w:themeColor="text1" w:themeTint="FF" w:themeShade="FF"/>
          <w:sz w:val="40"/>
          <w:szCs w:val="40"/>
          <w:lang w:val="en-US"/>
        </w:rPr>
        <w:t>References</w:t>
      </w:r>
    </w:p>
    <w:p w:rsidR="5A25B6E9" w:rsidP="26364F55" w:rsidRDefault="5A25B6E9" w14:paraId="2D89F8F2" w14:textId="2D046995">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4B6612D2">
        <w:rPr>
          <w:rFonts w:ascii="Arial" w:hAnsi="Arial" w:eastAsia="Arial" w:cs="Arial"/>
          <w:b w:val="1"/>
          <w:bCs w:val="1"/>
          <w:i w:val="0"/>
          <w:iCs w:val="0"/>
          <w:caps w:val="0"/>
          <w:smallCaps w:val="0"/>
          <w:noProof w:val="0"/>
          <w:color w:val="000000" w:themeColor="text1" w:themeTint="FF" w:themeShade="FF"/>
          <w:sz w:val="22"/>
          <w:szCs w:val="22"/>
          <w:lang w:val="en-US"/>
        </w:rPr>
        <w:t>Allen, T. D., Eby, L. T., Poteet, M. L., Lentz, E., &amp; Lima, L. (2004)</w:t>
      </w:r>
      <w:r w:rsidRPr="26364F55" w:rsidR="4B6612D2">
        <w:rPr>
          <w:rFonts w:ascii="Arial" w:hAnsi="Arial" w:eastAsia="Arial" w:cs="Arial"/>
          <w:b w:val="0"/>
          <w:bCs w:val="0"/>
          <w:i w:val="0"/>
          <w:iCs w:val="0"/>
          <w:caps w:val="0"/>
          <w:smallCaps w:val="0"/>
          <w:noProof w:val="0"/>
          <w:color w:val="000000" w:themeColor="text1" w:themeTint="FF" w:themeShade="FF"/>
          <w:sz w:val="22"/>
          <w:szCs w:val="22"/>
          <w:lang w:val="en-US"/>
        </w:rPr>
        <w:t xml:space="preserve">. Career benefits associated with mentoring. </w:t>
      </w:r>
      <w:r w:rsidRPr="26364F55" w:rsidR="4B6612D2">
        <w:rPr>
          <w:rFonts w:ascii="Arial" w:hAnsi="Arial" w:eastAsia="Arial" w:cs="Arial"/>
          <w:b w:val="0"/>
          <w:bCs w:val="0"/>
          <w:i w:val="1"/>
          <w:iCs w:val="1"/>
          <w:caps w:val="0"/>
          <w:smallCaps w:val="0"/>
          <w:noProof w:val="0"/>
          <w:color w:val="000000" w:themeColor="text1" w:themeTint="FF" w:themeShade="FF"/>
          <w:sz w:val="22"/>
          <w:szCs w:val="22"/>
          <w:lang w:val="en-US"/>
        </w:rPr>
        <w:t>Journal of Applied Psychology</w:t>
      </w:r>
      <w:r w:rsidRPr="26364F55" w:rsidR="4B6612D2">
        <w:rPr>
          <w:rFonts w:ascii="Arial" w:hAnsi="Arial" w:eastAsia="Arial" w:cs="Arial"/>
          <w:b w:val="0"/>
          <w:bCs w:val="0"/>
          <w:i w:val="0"/>
          <w:iCs w:val="0"/>
          <w:caps w:val="0"/>
          <w:smallCaps w:val="0"/>
          <w:noProof w:val="0"/>
          <w:color w:val="000000" w:themeColor="text1" w:themeTint="FF" w:themeShade="FF"/>
          <w:sz w:val="22"/>
          <w:szCs w:val="22"/>
          <w:lang w:val="en-US"/>
        </w:rPr>
        <w:t>, 89(1), 127–136.</w:t>
      </w:r>
    </w:p>
    <w:p w:rsidR="5A25B6E9" w:rsidP="26364F55" w:rsidRDefault="5A25B6E9" w14:paraId="236FBFA5" w14:textId="695C8444">
      <w:pPr>
        <w:pStyle w:val="ListParagraph"/>
        <w:numPr>
          <w:ilvl w:val="0"/>
          <w:numId w:val="47"/>
        </w:numPr>
        <w:rPr>
          <w:rFonts w:ascii="Arial" w:hAnsi="Arial" w:eastAsia="Arial" w:cs="Arial"/>
          <w:b w:val="1"/>
          <w:bCs w:val="1"/>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Anon, (</w:t>
      </w: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 xml:space="preserve">2019).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A meta-analysis on the career advantages for mentors – The Chronicle of Evidence-Based Mentoring</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[online] Available at: </w:t>
      </w:r>
      <w:hyperlink r:id="R5a3567879aa94c4c">
        <w:r w:rsidRPr="26364F55" w:rsidR="7340CCD2">
          <w:rPr>
            <w:rStyle w:val="Hyperlink"/>
            <w:rFonts w:ascii="Arial" w:hAnsi="Arial" w:eastAsia="Arial" w:cs="Arial"/>
            <w:b w:val="0"/>
            <w:bCs w:val="0"/>
            <w:i w:val="0"/>
            <w:iCs w:val="0"/>
            <w:caps w:val="0"/>
            <w:smallCaps w:val="0"/>
            <w:strike w:val="0"/>
            <w:dstrike w:val="0"/>
            <w:noProof w:val="0"/>
            <w:sz w:val="22"/>
            <w:szCs w:val="22"/>
            <w:lang w:val="en-US"/>
          </w:rPr>
          <w:t>https://www.evidencebasedmentoring.org/a-meta-analysis-on-the-career-advantages-for-mentors/</w:t>
        </w:r>
      </w:hyperlink>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w:t>
      </w:r>
    </w:p>
    <w:p w:rsidR="5A25B6E9" w:rsidP="26364F55" w:rsidRDefault="5A25B6E9" w14:paraId="51640D79" w14:textId="4C30F1A4">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6AAA90B3">
        <w:rPr>
          <w:rFonts w:ascii="Arial" w:hAnsi="Arial" w:eastAsia="Arial" w:cs="Arial"/>
          <w:b w:val="1"/>
          <w:bCs w:val="1"/>
          <w:i w:val="0"/>
          <w:iCs w:val="0"/>
          <w:caps w:val="0"/>
          <w:smallCaps w:val="0"/>
          <w:noProof w:val="0"/>
          <w:color w:val="000000" w:themeColor="text1" w:themeTint="FF" w:themeShade="FF"/>
          <w:sz w:val="22"/>
          <w:szCs w:val="22"/>
          <w:lang w:val="en-US"/>
        </w:rPr>
        <w:t>Appelbaum, E., Bailey, T., Berg, P., &amp; Kalleberg, A. (2000).</w:t>
      </w:r>
      <w:r w:rsidRPr="26364F55" w:rsidR="6AAA90B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6364F55" w:rsidR="6AAA90B3">
        <w:rPr>
          <w:rFonts w:ascii="Arial" w:hAnsi="Arial" w:eastAsia="Arial" w:cs="Arial"/>
          <w:b w:val="0"/>
          <w:bCs w:val="0"/>
          <w:i w:val="1"/>
          <w:iCs w:val="1"/>
          <w:caps w:val="0"/>
          <w:smallCaps w:val="0"/>
          <w:noProof w:val="0"/>
          <w:color w:val="000000" w:themeColor="text1" w:themeTint="FF" w:themeShade="FF"/>
          <w:sz w:val="22"/>
          <w:szCs w:val="22"/>
          <w:lang w:val="en-US"/>
        </w:rPr>
        <w:t>Manufacturing Advantage: Why High-Performance Work Systems Pay Off</w:t>
      </w:r>
      <w:r w:rsidRPr="26364F55" w:rsidR="6AAA90B3">
        <w:rPr>
          <w:rFonts w:ascii="Arial" w:hAnsi="Arial" w:eastAsia="Arial" w:cs="Arial"/>
          <w:b w:val="0"/>
          <w:bCs w:val="0"/>
          <w:i w:val="0"/>
          <w:iCs w:val="0"/>
          <w:caps w:val="0"/>
          <w:smallCaps w:val="0"/>
          <w:noProof w:val="0"/>
          <w:color w:val="000000" w:themeColor="text1" w:themeTint="FF" w:themeShade="FF"/>
          <w:sz w:val="22"/>
          <w:szCs w:val="22"/>
          <w:lang w:val="en-US"/>
        </w:rPr>
        <w:t>. Cornell University Press.</w:t>
      </w:r>
    </w:p>
    <w:p w:rsidR="5A25B6E9" w:rsidP="26364F55" w:rsidRDefault="5A25B6E9" w14:paraId="66C717B2" w14:textId="6D24B3ED">
      <w:pPr>
        <w:pStyle w:val="ListParagraph"/>
        <w:numPr>
          <w:ilvl w:val="0"/>
          <w:numId w:val="47"/>
        </w:numPr>
        <w:spacing w:before="210" w:beforeAutospacing="off" w:after="210" w:afterAutospacing="off" w:line="30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Barney, J. (1991)</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‘Firm resources and sustained competitive advantage’,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Journal of Management</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17(1), pp. 99–120.</w:t>
      </w:r>
    </w:p>
    <w:p w:rsidR="5A25B6E9" w:rsidP="26364F55" w:rsidRDefault="5A25B6E9" w14:paraId="5D7F8102" w14:textId="6A10FA2F">
      <w:pPr>
        <w:pStyle w:val="ListParagraph"/>
        <w:numPr>
          <w:ilvl w:val="0"/>
          <w:numId w:val="47"/>
        </w:numPr>
        <w:spacing w:before="210" w:beforeAutospacing="off" w:after="210" w:afterAutospacing="off" w:line="30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 xml:space="preserve">Becker, B.E. &amp; </w:t>
      </w: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Huselid</w:t>
      </w: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 M.A. (2006)</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‘Strategic </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human resources management</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Where do we go from here?’,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Journal of Management</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32(6), pp. 898–925.</w:t>
      </w:r>
    </w:p>
    <w:p w:rsidR="5A25B6E9" w:rsidP="26364F55" w:rsidRDefault="5A25B6E9" w14:paraId="410344CB" w14:textId="08352658">
      <w:pPr>
        <w:pStyle w:val="ListParagraph"/>
        <w:numPr>
          <w:ilvl w:val="0"/>
          <w:numId w:val="47"/>
        </w:numPr>
        <w:spacing w:before="210" w:beforeAutospacing="off" w:after="210" w:afterAutospacing="off" w:line="30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Blakely, E.J. and Hu, R. (2019)</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Global Innovative Places. </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doi:https</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://doi.org/10.1007/978-981-13-3618-8_4.</w:t>
      </w:r>
    </w:p>
    <w:p w:rsidR="5A25B6E9" w:rsidP="26364F55" w:rsidRDefault="5A25B6E9" w14:paraId="515B8EB3" w14:textId="7B619C7A">
      <w:pPr>
        <w:pStyle w:val="ListParagraph"/>
        <w:numPr>
          <w:ilvl w:val="0"/>
          <w:numId w:val="47"/>
        </w:numPr>
        <w:spacing w:before="210" w:beforeAutospacing="off" w:after="210" w:afterAutospacing="off" w:line="300" w:lineRule="auto"/>
        <w:rPr>
          <w:rFonts w:ascii="Arial" w:hAnsi="Arial" w:eastAsia="Arial" w:cs="Arial"/>
          <w:b w:val="0"/>
          <w:bCs w:val="0"/>
          <w:i w:val="0"/>
          <w:iCs w:val="0"/>
          <w:caps w:val="0"/>
          <w:smallCaps w:val="0"/>
          <w:noProof w:val="0"/>
          <w:color w:val="auto"/>
          <w:sz w:val="22"/>
          <w:szCs w:val="22"/>
          <w:lang w:val="en-US"/>
        </w:rPr>
      </w:pPr>
      <w:r w:rsidRPr="26364F55" w:rsidR="1D1082E7">
        <w:rPr>
          <w:rFonts w:ascii="Arial" w:hAnsi="Arial" w:eastAsia="Arial" w:cs="Arial"/>
          <w:b w:val="1"/>
          <w:bCs w:val="1"/>
          <w:i w:val="0"/>
          <w:iCs w:val="0"/>
          <w:caps w:val="0"/>
          <w:smallCaps w:val="0"/>
          <w:noProof w:val="0"/>
          <w:color w:val="auto"/>
          <w:sz w:val="22"/>
          <w:szCs w:val="22"/>
          <w:lang w:val="en-US"/>
        </w:rPr>
        <w:t xml:space="preserve">Bone, M., Ehlinger, </w:t>
      </w:r>
      <w:r w:rsidRPr="26364F55" w:rsidR="1D1082E7">
        <w:rPr>
          <w:rFonts w:ascii="Arial" w:hAnsi="Arial" w:eastAsia="Arial" w:cs="Arial"/>
          <w:b w:val="1"/>
          <w:bCs w:val="1"/>
          <w:i w:val="0"/>
          <w:iCs w:val="0"/>
          <w:caps w:val="0"/>
          <w:smallCaps w:val="0"/>
          <w:noProof w:val="0"/>
          <w:color w:val="auto"/>
          <w:sz w:val="22"/>
          <w:szCs w:val="22"/>
          <w:lang w:val="en-US"/>
        </w:rPr>
        <w:t>E.</w:t>
      </w:r>
      <w:r w:rsidRPr="26364F55" w:rsidR="1D1082E7">
        <w:rPr>
          <w:rFonts w:ascii="Arial" w:hAnsi="Arial" w:eastAsia="Arial" w:cs="Arial"/>
          <w:b w:val="1"/>
          <w:bCs w:val="1"/>
          <w:i w:val="0"/>
          <w:iCs w:val="0"/>
          <w:caps w:val="0"/>
          <w:smallCaps w:val="0"/>
          <w:noProof w:val="0"/>
          <w:color w:val="auto"/>
          <w:sz w:val="22"/>
          <w:szCs w:val="22"/>
          <w:lang w:val="en-US"/>
        </w:rPr>
        <w:t xml:space="preserve"> and Stephany, F. (2023).</w:t>
      </w:r>
      <w:r w:rsidRPr="26364F55" w:rsidR="1D1082E7">
        <w:rPr>
          <w:rFonts w:ascii="Arial" w:hAnsi="Arial" w:eastAsia="Arial" w:cs="Arial"/>
          <w:b w:val="0"/>
          <w:bCs w:val="0"/>
          <w:i w:val="0"/>
          <w:iCs w:val="0"/>
          <w:caps w:val="0"/>
          <w:smallCaps w:val="0"/>
          <w:noProof w:val="0"/>
          <w:color w:val="auto"/>
          <w:sz w:val="22"/>
          <w:szCs w:val="22"/>
          <w:lang w:val="en-US"/>
        </w:rPr>
        <w:t xml:space="preserve"> </w:t>
      </w:r>
      <w:r w:rsidRPr="26364F55" w:rsidR="1D1082E7">
        <w:rPr>
          <w:rFonts w:ascii="Arial" w:hAnsi="Arial" w:eastAsia="Arial" w:cs="Arial"/>
          <w:b w:val="0"/>
          <w:bCs w:val="0"/>
          <w:i w:val="1"/>
          <w:iCs w:val="1"/>
          <w:caps w:val="0"/>
          <w:smallCaps w:val="0"/>
          <w:noProof w:val="0"/>
          <w:color w:val="auto"/>
          <w:sz w:val="22"/>
          <w:szCs w:val="22"/>
          <w:lang w:val="en-US"/>
        </w:rPr>
        <w:t>Skills or Degree? The Rise of Skill-Based Hiring for AI and Green Jobs</w:t>
      </w:r>
      <w:r w:rsidRPr="26364F55" w:rsidR="1D1082E7">
        <w:rPr>
          <w:rFonts w:ascii="Arial" w:hAnsi="Arial" w:eastAsia="Arial" w:cs="Arial"/>
          <w:b w:val="0"/>
          <w:bCs w:val="0"/>
          <w:i w:val="0"/>
          <w:iCs w:val="0"/>
          <w:caps w:val="0"/>
          <w:smallCaps w:val="0"/>
          <w:noProof w:val="0"/>
          <w:color w:val="auto"/>
          <w:sz w:val="22"/>
          <w:szCs w:val="22"/>
          <w:lang w:val="en-US"/>
        </w:rPr>
        <w:t>. [online] arXiv.org. Available at:</w:t>
      </w:r>
    </w:p>
    <w:p w:rsidR="5A25B6E9" w:rsidP="26364F55" w:rsidRDefault="5A25B6E9" w14:paraId="394C7DCF" w14:textId="4DC479B3">
      <w:pPr>
        <w:pStyle w:val="ListParagraph"/>
        <w:numPr>
          <w:ilvl w:val="0"/>
          <w:numId w:val="47"/>
        </w:numPr>
        <w:spacing w:before="210" w:beforeAutospacing="off" w:after="210" w:afterAutospacing="off" w:line="30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Collings, D.G. &amp; Mellahi, K. (2009)</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‘Strategic talent management: A review and research agenda’,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Human Resource Management Review</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19(4), pp. 304–313.</w:t>
      </w:r>
    </w:p>
    <w:p w:rsidR="5A25B6E9" w:rsidP="26364F55" w:rsidRDefault="5A25B6E9" w14:paraId="330A0B71" w14:textId="3ECDEA3B">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Draup.com. (</w:t>
      </w: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2025)</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Discover Key Insights on Global Tech Talent 2025</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[online] Available at: </w:t>
      </w:r>
      <w:hyperlink r:id="R473100f4dc79449e">
        <w:r w:rsidRPr="26364F55" w:rsidR="7340CCD2">
          <w:rPr>
            <w:rStyle w:val="Hyperlink"/>
            <w:rFonts w:ascii="Arial" w:hAnsi="Arial" w:eastAsia="Arial" w:cs="Arial"/>
            <w:b w:val="0"/>
            <w:bCs w:val="0"/>
            <w:i w:val="0"/>
            <w:iCs w:val="0"/>
            <w:caps w:val="0"/>
            <w:smallCaps w:val="0"/>
            <w:strike w:val="0"/>
            <w:dstrike w:val="0"/>
            <w:noProof w:val="0"/>
            <w:sz w:val="22"/>
            <w:szCs w:val="22"/>
            <w:lang w:val="en-US"/>
          </w:rPr>
          <w:t>https://draup.com/talent/ceo-newsletter/tech-talent-strategies-of-2025-draups-annual-report?utm_source=copilot.com</w:t>
        </w:r>
      </w:hyperlink>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 Feb. 2026].</w:t>
      </w:r>
    </w:p>
    <w:p w:rsidR="5A25B6E9" w:rsidP="26364F55" w:rsidRDefault="5A25B6E9" w14:paraId="200C1A0D" w14:textId="18449E32">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0597BBDF">
        <w:rPr>
          <w:rFonts w:ascii="Arial" w:hAnsi="Arial" w:eastAsia="Arial" w:cs="Arial"/>
          <w:b w:val="1"/>
          <w:bCs w:val="1"/>
          <w:i w:val="0"/>
          <w:iCs w:val="0"/>
          <w:caps w:val="0"/>
          <w:smallCaps w:val="0"/>
          <w:noProof w:val="0"/>
          <w:color w:val="000000" w:themeColor="text1" w:themeTint="FF" w:themeShade="FF"/>
          <w:sz w:val="22"/>
          <w:szCs w:val="22"/>
          <w:lang w:val="en-US"/>
        </w:rPr>
        <w:t xml:space="preserve">Doeringer, P., &amp; </w:t>
      </w:r>
      <w:r w:rsidRPr="26364F55" w:rsidR="0597BBDF">
        <w:rPr>
          <w:rFonts w:ascii="Arial" w:hAnsi="Arial" w:eastAsia="Arial" w:cs="Arial"/>
          <w:b w:val="1"/>
          <w:bCs w:val="1"/>
          <w:i w:val="0"/>
          <w:iCs w:val="0"/>
          <w:caps w:val="0"/>
          <w:smallCaps w:val="0"/>
          <w:noProof w:val="0"/>
          <w:color w:val="000000" w:themeColor="text1" w:themeTint="FF" w:themeShade="FF"/>
          <w:sz w:val="22"/>
          <w:szCs w:val="22"/>
          <w:lang w:val="en-US"/>
        </w:rPr>
        <w:t>Piore</w:t>
      </w:r>
      <w:r w:rsidRPr="26364F55" w:rsidR="0597BBDF">
        <w:rPr>
          <w:rFonts w:ascii="Arial" w:hAnsi="Arial" w:eastAsia="Arial" w:cs="Arial"/>
          <w:b w:val="1"/>
          <w:bCs w:val="1"/>
          <w:i w:val="0"/>
          <w:iCs w:val="0"/>
          <w:caps w:val="0"/>
          <w:smallCaps w:val="0"/>
          <w:noProof w:val="0"/>
          <w:color w:val="000000" w:themeColor="text1" w:themeTint="FF" w:themeShade="FF"/>
          <w:sz w:val="22"/>
          <w:szCs w:val="22"/>
          <w:lang w:val="en-US"/>
        </w:rPr>
        <w:t>, M. (1971).</w:t>
      </w:r>
      <w:r w:rsidRPr="26364F55" w:rsidR="0597BBD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6364F55" w:rsidR="0597BBDF">
        <w:rPr>
          <w:rFonts w:ascii="Arial" w:hAnsi="Arial" w:eastAsia="Arial" w:cs="Arial"/>
          <w:b w:val="0"/>
          <w:bCs w:val="0"/>
          <w:i w:val="1"/>
          <w:iCs w:val="1"/>
          <w:caps w:val="0"/>
          <w:smallCaps w:val="0"/>
          <w:noProof w:val="0"/>
          <w:color w:val="000000" w:themeColor="text1" w:themeTint="FF" w:themeShade="FF"/>
          <w:sz w:val="22"/>
          <w:szCs w:val="22"/>
          <w:lang w:val="en-US"/>
        </w:rPr>
        <w:t>Internal Labor Markets and Manpower Analysis</w:t>
      </w:r>
      <w:r w:rsidRPr="26364F55" w:rsidR="0597BBDF">
        <w:rPr>
          <w:rFonts w:ascii="Arial" w:hAnsi="Arial" w:eastAsia="Arial" w:cs="Arial"/>
          <w:b w:val="0"/>
          <w:bCs w:val="0"/>
          <w:i w:val="0"/>
          <w:iCs w:val="0"/>
          <w:caps w:val="0"/>
          <w:smallCaps w:val="0"/>
          <w:noProof w:val="0"/>
          <w:color w:val="000000" w:themeColor="text1" w:themeTint="FF" w:themeShade="FF"/>
          <w:sz w:val="22"/>
          <w:szCs w:val="22"/>
          <w:lang w:val="en-US"/>
        </w:rPr>
        <w:t>. Heath Lexington Books.</w:t>
      </w:r>
    </w:p>
    <w:p w:rsidR="5A25B6E9" w:rsidP="26364F55" w:rsidRDefault="5A25B6E9" w14:paraId="7C19CD3E" w14:textId="77DC242F">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549C9882">
        <w:rPr>
          <w:rFonts w:ascii="Arial" w:hAnsi="Arial" w:eastAsia="Arial" w:cs="Arial"/>
          <w:b w:val="1"/>
          <w:bCs w:val="1"/>
          <w:i w:val="0"/>
          <w:iCs w:val="0"/>
          <w:caps w:val="0"/>
          <w:smallCaps w:val="0"/>
          <w:noProof w:val="0"/>
          <w:color w:val="000000" w:themeColor="text1" w:themeTint="FF" w:themeShade="FF"/>
          <w:sz w:val="22"/>
          <w:szCs w:val="22"/>
          <w:lang w:val="en-US"/>
        </w:rPr>
        <w:t xml:space="preserve">Garvin, D. (1993). </w:t>
      </w:r>
      <w:r w:rsidRPr="26364F55" w:rsidR="549C9882">
        <w:rPr>
          <w:rFonts w:ascii="Arial" w:hAnsi="Arial" w:eastAsia="Arial" w:cs="Arial"/>
          <w:b w:val="0"/>
          <w:bCs w:val="0"/>
          <w:i w:val="0"/>
          <w:iCs w:val="0"/>
          <w:caps w:val="0"/>
          <w:smallCaps w:val="0"/>
          <w:noProof w:val="0"/>
          <w:color w:val="000000" w:themeColor="text1" w:themeTint="FF" w:themeShade="FF"/>
          <w:sz w:val="22"/>
          <w:szCs w:val="22"/>
          <w:lang w:val="en-US"/>
        </w:rPr>
        <w:t xml:space="preserve">Building a learning organization. </w:t>
      </w:r>
      <w:r w:rsidRPr="26364F55" w:rsidR="549C9882">
        <w:rPr>
          <w:rFonts w:ascii="Arial" w:hAnsi="Arial" w:eastAsia="Arial" w:cs="Arial"/>
          <w:b w:val="0"/>
          <w:bCs w:val="0"/>
          <w:i w:val="1"/>
          <w:iCs w:val="1"/>
          <w:caps w:val="0"/>
          <w:smallCaps w:val="0"/>
          <w:noProof w:val="0"/>
          <w:color w:val="000000" w:themeColor="text1" w:themeTint="FF" w:themeShade="FF"/>
          <w:sz w:val="22"/>
          <w:szCs w:val="22"/>
          <w:lang w:val="en-US"/>
        </w:rPr>
        <w:t>Harvard Business Review</w:t>
      </w:r>
      <w:r w:rsidRPr="26364F55" w:rsidR="549C9882">
        <w:rPr>
          <w:rFonts w:ascii="Arial" w:hAnsi="Arial" w:eastAsia="Arial" w:cs="Arial"/>
          <w:b w:val="0"/>
          <w:bCs w:val="0"/>
          <w:i w:val="0"/>
          <w:iCs w:val="0"/>
          <w:caps w:val="0"/>
          <w:smallCaps w:val="0"/>
          <w:noProof w:val="0"/>
          <w:color w:val="000000" w:themeColor="text1" w:themeTint="FF" w:themeShade="FF"/>
          <w:sz w:val="22"/>
          <w:szCs w:val="22"/>
          <w:lang w:val="en-US"/>
        </w:rPr>
        <w:t>, 71(4), 78–91.</w:t>
      </w:r>
    </w:p>
    <w:p w:rsidR="5A25B6E9" w:rsidP="26364F55" w:rsidRDefault="5A25B6E9" w14:paraId="09FB9242" w14:textId="25EBFEA1">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George, J. (2025)</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Building the Next Silicon Valley: Where Innovation Hubs Are Blooming Globally | Protech Empire</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[online] Protech Empire. Available at: </w:t>
      </w:r>
      <w:hyperlink r:id="R17d1edb6aa714960">
        <w:r w:rsidRPr="26364F55" w:rsidR="7340CCD2">
          <w:rPr>
            <w:rStyle w:val="Hyperlink"/>
            <w:rFonts w:ascii="Arial" w:hAnsi="Arial" w:eastAsia="Arial" w:cs="Arial"/>
            <w:b w:val="0"/>
            <w:bCs w:val="0"/>
            <w:i w:val="0"/>
            <w:iCs w:val="0"/>
            <w:caps w:val="0"/>
            <w:smallCaps w:val="0"/>
            <w:strike w:val="0"/>
            <w:dstrike w:val="0"/>
            <w:noProof w:val="0"/>
            <w:sz w:val="22"/>
            <w:szCs w:val="22"/>
            <w:lang w:val="en-US"/>
          </w:rPr>
          <w:t>https://protechempire.com/blogs/building-the-next-silicon-valley-where-innovation-hubs-are-blooming-globally/</w:t>
        </w:r>
      </w:hyperlink>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 Feb. 2026].</w:t>
      </w:r>
    </w:p>
    <w:p w:rsidR="5A25B6E9" w:rsidP="26364F55" w:rsidRDefault="5A25B6E9" w14:paraId="50179B5D" w14:textId="3340F96B">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Groves, K.S. (2007).</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Integrating Leadership Development and Succession Planning Best Practices.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Journal of Management Development</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[online] 26(3), pp.239–260. doi:https://doi.org/10.1108/02621710710732146.</w:t>
      </w:r>
    </w:p>
    <w:p w:rsidR="5A25B6E9" w:rsidP="26364F55" w:rsidRDefault="5A25B6E9" w14:paraId="0C1C05C7" w14:textId="3FD23239">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Karacay, G. (2017)</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Talent Development for Industry 4.0.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Springer Series in Advanced Manufacturing</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[online] pp.123–136. doi:https://doi.org/10.1007/978-3-319-57870-5_7.</w:t>
      </w:r>
    </w:p>
    <w:p w:rsidR="5A25B6E9" w:rsidP="26364F55" w:rsidRDefault="5A25B6E9" w14:paraId="33F0BFA6" w14:textId="266A03C4">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Olmstead, L. (2024)</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Digital Transformation &amp; Tech Adoption by Sector (2024) - Whatfix</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[online] The Whatfix Blog | Drive Digital Adoption. Available at: </w:t>
      </w:r>
      <w:hyperlink r:id="R4579b285ef494286">
        <w:r w:rsidRPr="26364F55" w:rsidR="7340CCD2">
          <w:rPr>
            <w:rStyle w:val="Hyperlink"/>
            <w:rFonts w:ascii="Arial" w:hAnsi="Arial" w:eastAsia="Arial" w:cs="Arial"/>
            <w:b w:val="0"/>
            <w:bCs w:val="0"/>
            <w:i w:val="0"/>
            <w:iCs w:val="0"/>
            <w:caps w:val="0"/>
            <w:smallCaps w:val="0"/>
            <w:strike w:val="0"/>
            <w:dstrike w:val="0"/>
            <w:noProof w:val="0"/>
            <w:sz w:val="22"/>
            <w:szCs w:val="22"/>
            <w:lang w:val="en-US"/>
          </w:rPr>
          <w:t>https://whatfix.com/blog/digital-transformation-by-sector/</w:t>
        </w:r>
      </w:hyperlink>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w:t>
      </w:r>
    </w:p>
    <w:p w:rsidR="5A25B6E9" w:rsidP="26364F55" w:rsidRDefault="5A25B6E9" w14:paraId="7F5CD88A" w14:textId="3D873E10">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Piip, J. (2018)</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Mentoring for Career Development: Organisational Approaches to Engage and Retain Employees.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Sustainable Rail Transport</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pp.269–287. doi:https://doi.org/10.1007/978-3-319-78544-8_15.</w:t>
      </w:r>
    </w:p>
    <w:p w:rsidR="5A25B6E9" w:rsidP="26364F55" w:rsidRDefault="5A25B6E9" w14:paraId="7F6935CC" w14:textId="0B6827D3">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Ray, C. (2023).</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Internal mobility: A review and agenda for future research.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Journal of Management</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[online] 50(1). </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doi:https</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://doi.org/10.1177/01492063231180826.</w:t>
      </w:r>
    </w:p>
    <w:p w:rsidR="5A25B6E9" w:rsidP="26364F55" w:rsidRDefault="5A25B6E9" w14:paraId="1A04EA10" w14:textId="474DEB8F">
      <w:pPr>
        <w:pStyle w:val="ListParagraph"/>
        <w:numPr>
          <w:ilvl w:val="0"/>
          <w:numId w:val="47"/>
        </w:numPr>
        <w:rPr>
          <w:rFonts w:ascii="Arial" w:hAnsi="Arial" w:eastAsia="Arial" w:cs="Arial"/>
          <w:noProof w:val="0"/>
          <w:color w:val="auto"/>
          <w:sz w:val="22"/>
          <w:szCs w:val="22"/>
          <w:lang w:val="en-US"/>
        </w:rPr>
      </w:pPr>
      <w:r w:rsidRPr="26364F55" w:rsidR="41B5351F">
        <w:rPr>
          <w:rFonts w:ascii="Arial" w:hAnsi="Arial" w:eastAsia="Arial" w:cs="Arial"/>
          <w:b w:val="1"/>
          <w:bCs w:val="1"/>
          <w:i w:val="0"/>
          <w:iCs w:val="0"/>
          <w:caps w:val="0"/>
          <w:smallCaps w:val="0"/>
          <w:noProof w:val="0"/>
          <w:color w:val="auto"/>
          <w:sz w:val="22"/>
          <w:szCs w:val="22"/>
          <w:lang w:val="en-US"/>
        </w:rPr>
        <w:t xml:space="preserve">Sarkar, </w:t>
      </w:r>
      <w:r w:rsidRPr="26364F55" w:rsidR="41B5351F">
        <w:rPr>
          <w:rFonts w:ascii="Arial" w:hAnsi="Arial" w:eastAsia="Arial" w:cs="Arial"/>
          <w:b w:val="1"/>
          <w:bCs w:val="1"/>
          <w:i w:val="0"/>
          <w:iCs w:val="0"/>
          <w:caps w:val="0"/>
          <w:smallCaps w:val="0"/>
          <w:noProof w:val="0"/>
          <w:color w:val="auto"/>
          <w:sz w:val="22"/>
          <w:szCs w:val="22"/>
          <w:lang w:val="en-US"/>
        </w:rPr>
        <w:t>P.</w:t>
      </w:r>
      <w:r w:rsidRPr="26364F55" w:rsidR="41B5351F">
        <w:rPr>
          <w:rFonts w:ascii="Arial" w:hAnsi="Arial" w:eastAsia="Arial" w:cs="Arial"/>
          <w:b w:val="1"/>
          <w:bCs w:val="1"/>
          <w:i w:val="0"/>
          <w:iCs w:val="0"/>
          <w:caps w:val="0"/>
          <w:smallCaps w:val="0"/>
          <w:noProof w:val="0"/>
          <w:color w:val="auto"/>
          <w:sz w:val="22"/>
          <w:szCs w:val="22"/>
          <w:lang w:val="en-US"/>
        </w:rPr>
        <w:t xml:space="preserve"> and Mukherjee, M. (2025).</w:t>
      </w:r>
      <w:r w:rsidRPr="26364F55" w:rsidR="41B5351F">
        <w:rPr>
          <w:rFonts w:ascii="Arial" w:hAnsi="Arial" w:eastAsia="Arial" w:cs="Arial"/>
          <w:b w:val="0"/>
          <w:bCs w:val="0"/>
          <w:i w:val="0"/>
          <w:iCs w:val="0"/>
          <w:caps w:val="0"/>
          <w:smallCaps w:val="0"/>
          <w:noProof w:val="0"/>
          <w:color w:val="auto"/>
          <w:sz w:val="22"/>
          <w:szCs w:val="22"/>
          <w:lang w:val="en-US"/>
        </w:rPr>
        <w:t xml:space="preserve"> A Descriptive Analysis of the uses of AI in Strategic Human Resource management (SHRM) in India. </w:t>
      </w:r>
      <w:r w:rsidRPr="26364F55" w:rsidR="41B5351F">
        <w:rPr>
          <w:rFonts w:ascii="Arial" w:hAnsi="Arial" w:eastAsia="Arial" w:cs="Arial"/>
          <w:b w:val="0"/>
          <w:bCs w:val="0"/>
          <w:i w:val="1"/>
          <w:iCs w:val="1"/>
          <w:caps w:val="0"/>
          <w:smallCaps w:val="0"/>
          <w:noProof w:val="0"/>
          <w:color w:val="auto"/>
          <w:sz w:val="22"/>
          <w:szCs w:val="22"/>
          <w:lang w:val="en-US"/>
        </w:rPr>
        <w:t>Effulgence-A Management Journal</w:t>
      </w:r>
      <w:r w:rsidRPr="26364F55" w:rsidR="41B5351F">
        <w:rPr>
          <w:rFonts w:ascii="Arial" w:hAnsi="Arial" w:eastAsia="Arial" w:cs="Arial"/>
          <w:b w:val="0"/>
          <w:bCs w:val="0"/>
          <w:i w:val="0"/>
          <w:iCs w:val="0"/>
          <w:caps w:val="0"/>
          <w:smallCaps w:val="0"/>
          <w:noProof w:val="0"/>
          <w:color w:val="auto"/>
          <w:sz w:val="22"/>
          <w:szCs w:val="22"/>
          <w:lang w:val="en-US"/>
        </w:rPr>
        <w:t>, 23(1), pp</w:t>
      </w:r>
      <w:r w:rsidRPr="26364F55" w:rsidR="41B5351F">
        <w:rPr>
          <w:rFonts w:ascii="Arial" w:hAnsi="Arial" w:eastAsia="Arial" w:cs="Arial"/>
          <w:b w:val="0"/>
          <w:bCs w:val="0"/>
          <w:i w:val="0"/>
          <w:iCs w:val="0"/>
          <w:caps w:val="0"/>
          <w:smallCaps w:val="0"/>
          <w:noProof w:val="0"/>
          <w:color w:val="auto"/>
          <w:sz w:val="22"/>
          <w:szCs w:val="22"/>
          <w:lang w:val="en-US"/>
        </w:rPr>
        <w:t>.1</w:t>
      </w:r>
      <w:r w:rsidRPr="26364F55" w:rsidR="41B5351F">
        <w:rPr>
          <w:rFonts w:ascii="Arial" w:hAnsi="Arial" w:eastAsia="Arial" w:cs="Arial"/>
          <w:b w:val="0"/>
          <w:bCs w:val="0"/>
          <w:i w:val="0"/>
          <w:iCs w:val="0"/>
          <w:caps w:val="0"/>
          <w:smallCaps w:val="0"/>
          <w:noProof w:val="0"/>
          <w:color w:val="auto"/>
          <w:sz w:val="22"/>
          <w:szCs w:val="22"/>
          <w:lang w:val="en-US"/>
        </w:rPr>
        <w:t xml:space="preserve">–13. </w:t>
      </w:r>
      <w:r w:rsidRPr="26364F55" w:rsidR="41B5351F">
        <w:rPr>
          <w:rFonts w:ascii="Arial" w:hAnsi="Arial" w:eastAsia="Arial" w:cs="Arial"/>
          <w:b w:val="0"/>
          <w:bCs w:val="0"/>
          <w:i w:val="0"/>
          <w:iCs w:val="0"/>
          <w:caps w:val="0"/>
          <w:smallCaps w:val="0"/>
          <w:noProof w:val="0"/>
          <w:color w:val="auto"/>
          <w:sz w:val="22"/>
          <w:szCs w:val="22"/>
          <w:lang w:val="en-US"/>
        </w:rPr>
        <w:t>doi:https</w:t>
      </w:r>
      <w:r w:rsidRPr="26364F55" w:rsidR="41B5351F">
        <w:rPr>
          <w:rFonts w:ascii="Arial" w:hAnsi="Arial" w:eastAsia="Arial" w:cs="Arial"/>
          <w:b w:val="0"/>
          <w:bCs w:val="0"/>
          <w:i w:val="0"/>
          <w:iCs w:val="0"/>
          <w:caps w:val="0"/>
          <w:smallCaps w:val="0"/>
          <w:noProof w:val="0"/>
          <w:color w:val="auto"/>
          <w:sz w:val="22"/>
          <w:szCs w:val="22"/>
          <w:lang w:val="en-US"/>
        </w:rPr>
        <w:t>://doi.org/10.33601/</w:t>
      </w:r>
      <w:r w:rsidRPr="26364F55" w:rsidR="41B5351F">
        <w:rPr>
          <w:rFonts w:ascii="Arial" w:hAnsi="Arial" w:eastAsia="Arial" w:cs="Arial"/>
          <w:b w:val="0"/>
          <w:bCs w:val="0"/>
          <w:i w:val="0"/>
          <w:iCs w:val="0"/>
          <w:caps w:val="0"/>
          <w:smallCaps w:val="0"/>
          <w:noProof w:val="0"/>
          <w:color w:val="auto"/>
          <w:sz w:val="22"/>
          <w:szCs w:val="22"/>
          <w:lang w:val="en-US"/>
        </w:rPr>
        <w:t>effulgence.rdias</w:t>
      </w:r>
      <w:r w:rsidRPr="26364F55" w:rsidR="41B5351F">
        <w:rPr>
          <w:rFonts w:ascii="Arial" w:hAnsi="Arial" w:eastAsia="Arial" w:cs="Arial"/>
          <w:b w:val="0"/>
          <w:bCs w:val="0"/>
          <w:i w:val="0"/>
          <w:iCs w:val="0"/>
          <w:caps w:val="0"/>
          <w:smallCaps w:val="0"/>
          <w:noProof w:val="0"/>
          <w:color w:val="auto"/>
          <w:sz w:val="22"/>
          <w:szCs w:val="22"/>
          <w:lang w:val="en-US"/>
        </w:rPr>
        <w:t>/v23/i1/2025/1-13.</w:t>
      </w:r>
    </w:p>
    <w:p w:rsidR="5A25B6E9" w:rsidP="26364F55" w:rsidRDefault="5A25B6E9" w14:paraId="194799CC" w14:textId="6F3E34BF">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6493473A">
        <w:rPr>
          <w:rFonts w:ascii="Arial" w:hAnsi="Arial" w:eastAsia="Arial" w:cs="Arial"/>
          <w:b w:val="1"/>
          <w:bCs w:val="1"/>
          <w:i w:val="0"/>
          <w:iCs w:val="0"/>
          <w:caps w:val="0"/>
          <w:smallCaps w:val="0"/>
          <w:noProof w:val="0"/>
          <w:color w:val="000000" w:themeColor="text1" w:themeTint="FF" w:themeShade="FF"/>
          <w:sz w:val="22"/>
          <w:szCs w:val="22"/>
          <w:lang w:val="en-US"/>
        </w:rPr>
        <w:t xml:space="preserve">Senge, P. (1990). </w:t>
      </w:r>
      <w:r w:rsidRPr="26364F55" w:rsidR="6493473A">
        <w:rPr>
          <w:rFonts w:ascii="Arial" w:hAnsi="Arial" w:eastAsia="Arial" w:cs="Arial"/>
          <w:b w:val="0"/>
          <w:bCs w:val="0"/>
          <w:i w:val="1"/>
          <w:iCs w:val="1"/>
          <w:caps w:val="0"/>
          <w:smallCaps w:val="0"/>
          <w:noProof w:val="0"/>
          <w:color w:val="000000" w:themeColor="text1" w:themeTint="FF" w:themeShade="FF"/>
          <w:sz w:val="22"/>
          <w:szCs w:val="22"/>
          <w:lang w:val="en-US"/>
        </w:rPr>
        <w:t>The Fifth Discipline: The Art and Practice of the Learning Organization</w:t>
      </w:r>
      <w:r w:rsidRPr="26364F55" w:rsidR="6493473A">
        <w:rPr>
          <w:rFonts w:ascii="Arial" w:hAnsi="Arial" w:eastAsia="Arial" w:cs="Arial"/>
          <w:b w:val="0"/>
          <w:bCs w:val="0"/>
          <w:i w:val="0"/>
          <w:iCs w:val="0"/>
          <w:caps w:val="0"/>
          <w:smallCaps w:val="0"/>
          <w:noProof w:val="0"/>
          <w:color w:val="000000" w:themeColor="text1" w:themeTint="FF" w:themeShade="FF"/>
          <w:sz w:val="22"/>
          <w:szCs w:val="22"/>
          <w:lang w:val="en-US"/>
        </w:rPr>
        <w:t>. Doubleday.</w:t>
      </w:r>
    </w:p>
    <w:p w:rsidR="5A25B6E9" w:rsidP="26364F55" w:rsidRDefault="5A25B6E9" w14:paraId="40EF3FBE" w14:textId="798D708E">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471009pwpadmin (2025)</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TechGear Streets</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[online] TechGear Streets. Available at: </w:t>
      </w:r>
      <w:hyperlink r:id="R5a61e1a701184de7">
        <w:r w:rsidRPr="26364F55" w:rsidR="7340CCD2">
          <w:rPr>
            <w:rStyle w:val="Hyperlink"/>
            <w:rFonts w:ascii="Arial" w:hAnsi="Arial" w:eastAsia="Arial" w:cs="Arial"/>
            <w:b w:val="0"/>
            <w:bCs w:val="0"/>
            <w:i w:val="0"/>
            <w:iCs w:val="0"/>
            <w:caps w:val="0"/>
            <w:smallCaps w:val="0"/>
            <w:strike w:val="0"/>
            <w:dstrike w:val="0"/>
            <w:noProof w:val="0"/>
            <w:sz w:val="22"/>
            <w:szCs w:val="22"/>
            <w:lang w:val="en-US"/>
          </w:rPr>
          <w:t>https://techgearstreets.com/why-tech-startups-are-flocking-to-these-new-global-hubs/</w:t>
        </w:r>
      </w:hyperlink>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 Feb. 2026].</w:t>
      </w:r>
    </w:p>
    <w:p w:rsidR="5A25B6E9" w:rsidP="26364F55" w:rsidRDefault="5A25B6E9" w14:paraId="4804CCA5" w14:textId="45860C08">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Thakur, M. and Thakur Scholar, M. (2024).</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Lifelong Learning and Upskilling</w:t>
      </w: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[online]</w:t>
      </w: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11</w:t>
      </w: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e13022ed426c4c48">
        <w:r w:rsidRPr="26364F55" w:rsidR="7340CCD2">
          <w:rPr>
            <w:rStyle w:val="Hyperlink"/>
            <w:rFonts w:ascii="Arial" w:hAnsi="Arial" w:eastAsia="Arial" w:cs="Arial"/>
            <w:b w:val="0"/>
            <w:bCs w:val="0"/>
            <w:i w:val="0"/>
            <w:iCs w:val="0"/>
            <w:caps w:val="0"/>
            <w:smallCaps w:val="0"/>
            <w:strike w:val="0"/>
            <w:dstrike w:val="0"/>
            <w:noProof w:val="0"/>
            <w:sz w:val="22"/>
            <w:szCs w:val="22"/>
            <w:lang w:val="en-US"/>
          </w:rPr>
          <w:t>https://www.jetir.org/papers/JETIR2403143.pdf</w:t>
        </w:r>
      </w:hyperlink>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9 Feb. 2026].</w:t>
      </w:r>
    </w:p>
    <w:p w:rsidR="5A25B6E9" w:rsidP="26364F55" w:rsidRDefault="5A25B6E9" w14:paraId="056153C9" w14:textId="3A243476">
      <w:pPr>
        <w:pStyle w:val="ListParagraph"/>
        <w:numPr>
          <w:ilvl w:val="0"/>
          <w:numId w:val="47"/>
        </w:numPr>
        <w:rPr>
          <w:rFonts w:ascii="Arial" w:hAnsi="Arial" w:eastAsia="Arial" w:cs="Arial"/>
          <w:b w:val="0"/>
          <w:bCs w:val="0"/>
          <w:i w:val="0"/>
          <w:iCs w:val="0"/>
          <w:caps w:val="0"/>
          <w:smallCaps w:val="0"/>
          <w:noProof w:val="0"/>
          <w:color w:val="2C3E50"/>
          <w:sz w:val="22"/>
          <w:szCs w:val="22"/>
          <w:lang w:val="en-US"/>
        </w:rPr>
      </w:pPr>
      <w:r w:rsidRPr="26364F55" w:rsidR="7340CCD2">
        <w:rPr>
          <w:rFonts w:ascii="Arial" w:hAnsi="Arial" w:eastAsia="Arial" w:cs="Arial"/>
          <w:b w:val="1"/>
          <w:bCs w:val="1"/>
          <w:i w:val="0"/>
          <w:iCs w:val="0"/>
          <w:caps w:val="0"/>
          <w:smallCaps w:val="0"/>
          <w:noProof w:val="0"/>
          <w:color w:val="2C3E50"/>
          <w:sz w:val="22"/>
          <w:szCs w:val="22"/>
          <w:lang w:val="en-US"/>
        </w:rPr>
        <w:t>Usf.edu. (2026).</w:t>
      </w:r>
      <w:r w:rsidRPr="26364F55" w:rsidR="7340CCD2">
        <w:rPr>
          <w:rFonts w:ascii="Arial" w:hAnsi="Arial" w:eastAsia="Arial" w:cs="Arial"/>
          <w:b w:val="0"/>
          <w:bCs w:val="0"/>
          <w:i w:val="0"/>
          <w:iCs w:val="0"/>
          <w:caps w:val="0"/>
          <w:smallCaps w:val="0"/>
          <w:noProof w:val="0"/>
          <w:color w:val="2C3E50"/>
          <w:sz w:val="22"/>
          <w:szCs w:val="22"/>
          <w:lang w:val="en-US"/>
        </w:rPr>
        <w:t xml:space="preserve"> </w:t>
      </w:r>
      <w:r w:rsidRPr="26364F55" w:rsidR="7340CCD2">
        <w:rPr>
          <w:rFonts w:ascii="Arial" w:hAnsi="Arial" w:eastAsia="Arial" w:cs="Arial"/>
          <w:b w:val="0"/>
          <w:bCs w:val="0"/>
          <w:i w:val="1"/>
          <w:iCs w:val="1"/>
          <w:caps w:val="0"/>
          <w:smallCaps w:val="0"/>
          <w:noProof w:val="0"/>
          <w:color w:val="2C3E50"/>
          <w:sz w:val="22"/>
          <w:szCs w:val="22"/>
          <w:lang w:val="en-US"/>
        </w:rPr>
        <w:t>Study finds firms ‘build’ or ‘buy’ talent based on resources, demand</w:t>
      </w:r>
      <w:r w:rsidRPr="26364F55" w:rsidR="7340CCD2">
        <w:rPr>
          <w:rFonts w:ascii="Arial" w:hAnsi="Arial" w:eastAsia="Arial" w:cs="Arial"/>
          <w:b w:val="0"/>
          <w:bCs w:val="0"/>
          <w:i w:val="0"/>
          <w:iCs w:val="0"/>
          <w:caps w:val="0"/>
          <w:smallCaps w:val="0"/>
          <w:noProof w:val="0"/>
          <w:color w:val="2C3E50"/>
          <w:sz w:val="22"/>
          <w:szCs w:val="22"/>
          <w:lang w:val="en-US"/>
        </w:rPr>
        <w:t xml:space="preserve">. [online] Available at: </w:t>
      </w:r>
      <w:hyperlink r:id="Rc1f8831f01ac4089">
        <w:r w:rsidRPr="26364F55" w:rsidR="7340CCD2">
          <w:rPr>
            <w:rStyle w:val="Hyperlink"/>
            <w:rFonts w:ascii="Arial" w:hAnsi="Arial" w:eastAsia="Arial" w:cs="Arial"/>
            <w:b w:val="0"/>
            <w:bCs w:val="0"/>
            <w:i w:val="0"/>
            <w:iCs w:val="0"/>
            <w:caps w:val="0"/>
            <w:smallCaps w:val="0"/>
            <w:strike w:val="0"/>
            <w:dstrike w:val="0"/>
            <w:noProof w:val="0"/>
            <w:sz w:val="22"/>
            <w:szCs w:val="22"/>
            <w:lang w:val="en-US"/>
          </w:rPr>
          <w:t>https://www.usf.edu/business/news/2026/01-22-build-or-buy-research.aspx</w:t>
        </w:r>
      </w:hyperlink>
      <w:r w:rsidRPr="26364F55" w:rsidR="7340CCD2">
        <w:rPr>
          <w:rFonts w:ascii="Arial" w:hAnsi="Arial" w:eastAsia="Arial" w:cs="Arial"/>
          <w:b w:val="0"/>
          <w:bCs w:val="0"/>
          <w:i w:val="0"/>
          <w:iCs w:val="0"/>
          <w:caps w:val="0"/>
          <w:smallCaps w:val="0"/>
          <w:noProof w:val="0"/>
          <w:color w:val="2C3E50"/>
          <w:sz w:val="22"/>
          <w:szCs w:val="22"/>
          <w:lang w:val="en-US"/>
        </w:rPr>
        <w:t xml:space="preserve"> [Accessed 9 Feb. 2026].</w:t>
      </w:r>
    </w:p>
    <w:p w:rsidR="5A25B6E9" w:rsidP="26364F55" w:rsidRDefault="5A25B6E9" w14:paraId="1BD73678" w14:textId="0DCC633F">
      <w:pPr>
        <w:pStyle w:val="ListParagraph"/>
        <w:numPr>
          <w:ilvl w:val="0"/>
          <w:numId w:val="47"/>
        </w:numPr>
        <w:spacing w:before="210" w:beforeAutospacing="off" w:after="210" w:afterAutospacing="off" w:line="30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Wright, P.M. &amp; McMahan, G.C. (2011)</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‘Exploring human capital: Putting “human” back into strategic human resource management’,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Human Resource Management Journal</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21(2), pp. 93–104.</w:t>
      </w:r>
    </w:p>
    <w:p w:rsidR="5A25B6E9" w:rsidP="26364F55" w:rsidRDefault="5A25B6E9" w14:paraId="654A3F37" w14:textId="178F6011">
      <w:pPr>
        <w:pStyle w:val="ListParagraph"/>
        <w:numPr>
          <w:ilvl w:val="0"/>
          <w:numId w:val="47"/>
        </w:numPr>
        <w:rPr>
          <w:rFonts w:ascii="Arial" w:hAnsi="Arial" w:eastAsia="Arial" w:cs="Arial"/>
          <w:b w:val="0"/>
          <w:bCs w:val="0"/>
          <w:i w:val="0"/>
          <w:iCs w:val="0"/>
          <w:caps w:val="0"/>
          <w:smallCaps w:val="0"/>
          <w:noProof w:val="0"/>
          <w:color w:val="000000" w:themeColor="text1" w:themeTint="FF" w:themeShade="FF"/>
          <w:sz w:val="22"/>
          <w:szCs w:val="22"/>
          <w:lang w:val="en-US"/>
        </w:rPr>
      </w:pPr>
      <w:r w:rsidRPr="26364F55" w:rsidR="7340CCD2">
        <w:rPr>
          <w:rFonts w:ascii="Arial" w:hAnsi="Arial" w:eastAsia="Arial" w:cs="Arial"/>
          <w:b w:val="1"/>
          <w:bCs w:val="1"/>
          <w:i w:val="0"/>
          <w:iCs w:val="0"/>
          <w:caps w:val="0"/>
          <w:smallCaps w:val="0"/>
          <w:noProof w:val="0"/>
          <w:color w:val="000000" w:themeColor="text1" w:themeTint="FF" w:themeShade="FF"/>
          <w:sz w:val="22"/>
          <w:szCs w:val="22"/>
          <w:lang w:val="en-US"/>
        </w:rPr>
        <w:t>Yadav, U. and Urmila Shrawankar (2024)</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xml:space="preserve">. Artificial Intelligence Across Industries. </w:t>
      </w:r>
      <w:r w:rsidRPr="26364F55" w:rsidR="7340CCD2">
        <w:rPr>
          <w:rFonts w:ascii="Arial" w:hAnsi="Arial" w:eastAsia="Arial" w:cs="Arial"/>
          <w:b w:val="0"/>
          <w:bCs w:val="0"/>
          <w:i w:val="1"/>
          <w:iCs w:val="1"/>
          <w:caps w:val="0"/>
          <w:smallCaps w:val="0"/>
          <w:noProof w:val="0"/>
          <w:color w:val="000000" w:themeColor="text1" w:themeTint="FF" w:themeShade="FF"/>
          <w:sz w:val="22"/>
          <w:szCs w:val="22"/>
          <w:lang w:val="en-US"/>
        </w:rPr>
        <w:t>Advances in educational marketing, administration, and leadership book series</w:t>
      </w:r>
      <w:r w:rsidRPr="26364F55" w:rsidR="7340CCD2">
        <w:rPr>
          <w:rFonts w:ascii="Arial" w:hAnsi="Arial" w:eastAsia="Arial" w:cs="Arial"/>
          <w:b w:val="0"/>
          <w:bCs w:val="0"/>
          <w:i w:val="0"/>
          <w:iCs w:val="0"/>
          <w:caps w:val="0"/>
          <w:smallCaps w:val="0"/>
          <w:noProof w:val="0"/>
          <w:color w:val="000000" w:themeColor="text1" w:themeTint="FF" w:themeShade="FF"/>
          <w:sz w:val="22"/>
          <w:szCs w:val="22"/>
          <w:lang w:val="en-US"/>
        </w:rPr>
        <w:t>, [online] pp.275–320. doi:https://doi.org/10.4018/979-8-3693-5443-8.ch010.</w:t>
      </w:r>
    </w:p>
    <w:p w:rsidR="5A25B6E9" w:rsidP="26364F55" w:rsidRDefault="5A25B6E9" w14:paraId="59B84271" w14:textId="4FA1E089">
      <w:pPr>
        <w:rPr>
          <w:rFonts w:ascii="Arial" w:hAnsi="Arial" w:eastAsia="Arial" w:cs="Arial"/>
          <w:b w:val="0"/>
          <w:bCs w:val="0"/>
          <w:i w:val="0"/>
          <w:iCs w:val="0"/>
          <w:caps w:val="0"/>
          <w:smallCaps w:val="0"/>
          <w:noProof w:val="0"/>
          <w:color w:val="2C3E50"/>
          <w:sz w:val="22"/>
          <w:szCs w:val="22"/>
          <w:lang w:val="en-US"/>
        </w:rPr>
      </w:pPr>
    </w:p>
    <w:p w:rsidR="5A25B6E9" w:rsidP="26364F55" w:rsidRDefault="5A25B6E9" w14:paraId="5C9932BB" w14:textId="07F64C04">
      <w:pPr>
        <w:rPr>
          <w:rFonts w:ascii="Arial" w:hAnsi="Arial" w:eastAsia="Arial" w:cs="Arial"/>
          <w:b w:val="0"/>
          <w:bCs w:val="0"/>
          <w:i w:val="0"/>
          <w:iCs w:val="0"/>
          <w:caps w:val="0"/>
          <w:smallCaps w:val="0"/>
          <w:noProof w:val="0"/>
          <w:color w:val="2C3E50"/>
          <w:sz w:val="22"/>
          <w:szCs w:val="22"/>
          <w:lang w:val="en-US"/>
        </w:rPr>
      </w:pPr>
    </w:p>
    <w:p w:rsidR="5A25B6E9" w:rsidP="26364F55" w:rsidRDefault="5A25B6E9" w14:paraId="3F9F1D54" w14:textId="1245C4CA">
      <w:pPr>
        <w:pStyle w:val="Heading3"/>
        <w:keepNext w:val="1"/>
        <w:keepLines w:val="1"/>
        <w:spacing w:before="281" w:beforeAutospacing="off" w:after="281" w:afterAutospacing="off"/>
        <w:rPr>
          <w:rFonts w:ascii="Arial" w:hAnsi="Arial" w:eastAsia="Arial" w:cs="Arial"/>
          <w:b w:val="1"/>
          <w:bCs w:val="1"/>
          <w:i w:val="0"/>
          <w:iCs w:val="0"/>
          <w:caps w:val="0"/>
          <w:smallCaps w:val="0"/>
          <w:noProof w:val="0"/>
          <w:color w:val="000000" w:themeColor="text1" w:themeTint="FF" w:themeShade="FF"/>
          <w:sz w:val="22"/>
          <w:szCs w:val="22"/>
          <w:lang w:val="en-US"/>
        </w:rPr>
      </w:pPr>
    </w:p>
    <w:p w:rsidR="5A25B6E9" w:rsidP="3FBCFA18" w:rsidRDefault="5A25B6E9" w14:paraId="2BDC4B7E" w14:textId="42F6FBEA">
      <w:pPr>
        <w:rPr>
          <w:rFonts w:ascii="Arial" w:hAnsi="Arial" w:eastAsia="Arial" w:cs="Arial"/>
          <w:sz w:val="22"/>
          <w:szCs w:val="22"/>
        </w:rPr>
      </w:pPr>
    </w:p>
    <w:p w:rsidR="5A25B6E9" w:rsidP="3FBCFA18" w:rsidRDefault="5A25B6E9" w14:paraId="40F75D53" w14:textId="7D4505FD">
      <w:pPr>
        <w:rPr>
          <w:rFonts w:ascii="Arial" w:hAnsi="Arial" w:eastAsia="Arial" w:cs="Arial"/>
          <w:sz w:val="22"/>
          <w:szCs w:val="22"/>
        </w:rPr>
      </w:pPr>
    </w:p>
    <w:p w:rsidR="5A25B6E9" w:rsidP="3FBCFA18" w:rsidRDefault="5A25B6E9" w14:paraId="77FCAB8A" w14:textId="155580CF">
      <w:pPr>
        <w:rPr>
          <w:rFonts w:ascii="Arial" w:hAnsi="Arial" w:eastAsia="Arial" w:cs="Arial"/>
          <w:sz w:val="22"/>
          <w:szCs w:val="22"/>
        </w:rPr>
      </w:pPr>
    </w:p>
    <w:p w:rsidR="5A25B6E9" w:rsidP="3FBCFA18" w:rsidRDefault="5A25B6E9" w14:paraId="5F487E09" w14:textId="0221F578">
      <w:pPr>
        <w:rPr>
          <w:rFonts w:ascii="Arial" w:hAnsi="Arial" w:eastAsia="Arial" w:cs="Arial"/>
          <w:sz w:val="22"/>
          <w:szCs w:val="22"/>
        </w:rPr>
      </w:pPr>
    </w:p>
    <w:p w:rsidR="5A25B6E9" w:rsidP="3FBCFA18" w:rsidRDefault="5A25B6E9" w14:paraId="2536B809" w14:textId="520EEE19">
      <w:pPr>
        <w:rPr>
          <w:rFonts w:ascii="Arial" w:hAnsi="Arial" w:eastAsia="Arial" w:cs="Arial"/>
          <w:sz w:val="22"/>
          <w:szCs w:val="22"/>
        </w:rPr>
      </w:pPr>
    </w:p>
    <w:p w:rsidR="5A25B6E9" w:rsidP="3FBCFA18" w:rsidRDefault="5A25B6E9" w14:paraId="243E3031" w14:textId="23DF44D1">
      <w:pPr>
        <w:rPr>
          <w:rFonts w:ascii="Arial" w:hAnsi="Arial" w:eastAsia="Arial" w:cs="Arial"/>
          <w:sz w:val="22"/>
          <w:szCs w:val="22"/>
        </w:rPr>
      </w:pPr>
    </w:p>
    <w:p w:rsidR="5A25B6E9" w:rsidP="3FBCFA18" w:rsidRDefault="5A25B6E9" w14:paraId="7D2E4B4A" w14:textId="39A980BA">
      <w:pPr>
        <w:rPr>
          <w:rFonts w:ascii="Arial" w:hAnsi="Arial" w:eastAsia="Arial" w:cs="Arial"/>
          <w:sz w:val="22"/>
          <w:szCs w:val="22"/>
        </w:rPr>
      </w:pPr>
    </w:p>
    <w:p w:rsidR="2400662D" w:rsidP="2400662D" w:rsidRDefault="2400662D" w14:paraId="183B965A" w14:textId="1798B2CB">
      <w:pPr>
        <w:pStyle w:val="Normal"/>
        <w:suppressLineNumbers w:val="0"/>
        <w:bidi w:val="0"/>
        <w:spacing w:before="240" w:beforeAutospacing="off" w:after="240" w:afterAutospacing="off" w:line="279" w:lineRule="auto"/>
        <w:ind w:left="0" w:right="0"/>
        <w:jc w:val="left"/>
        <w:rPr>
          <w:rFonts w:ascii="Arial" w:hAnsi="Arial" w:eastAsia="Arial" w:cs="Arial"/>
          <w:noProof w:val="0"/>
          <w:sz w:val="22"/>
          <w:szCs w:val="22"/>
          <w:lang w:val="en-US"/>
        </w:rPr>
      </w:pPr>
    </w:p>
    <w:p w:rsidR="2400662D" w:rsidP="2400662D" w:rsidRDefault="2400662D" w14:paraId="7F059871" w14:textId="5A3A5E4E">
      <w:pPr>
        <w:pStyle w:val="Normal"/>
        <w:rPr>
          <w:rFonts w:ascii="Calibri" w:hAnsi="Calibri" w:eastAsia="Calibri" w:cs="Calibri"/>
          <w:b w:val="0"/>
          <w:bCs w:val="0"/>
          <w:i w:val="0"/>
          <w:iCs w:val="0"/>
          <w:caps w:val="0"/>
          <w:smallCaps w:val="0"/>
          <w:noProof w:val="0"/>
          <w:color w:val="2C3E50"/>
          <w:sz w:val="27"/>
          <w:szCs w:val="27"/>
          <w:lang w:val="en-US"/>
        </w:rPr>
      </w:pPr>
    </w:p>
    <w:sectPr>
      <w:pgSz w:w="11907" w:h="16839" w:orient="portrait"/>
      <w:pgMar w:top="1440" w:right="1440" w:bottom="1440" w:left="1440" w:header="720" w:footer="720" w:gutter="0"/>
      <w:cols w:space="720"/>
      <w:docGrid w:linePitch="360"/>
      <w:headerReference w:type="default" r:id="R3402bd93186d4f80"/>
      <w:footerReference w:type="default" r:id="Rb360d15b83c24d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FBCFA18" w:rsidTr="3FBCFA18" w14:paraId="4980ED94">
      <w:trPr>
        <w:trHeight w:val="300"/>
      </w:trPr>
      <w:tc>
        <w:tcPr>
          <w:tcW w:w="3120" w:type="dxa"/>
          <w:tcMar/>
        </w:tcPr>
        <w:p w:rsidR="3FBCFA18" w:rsidP="3FBCFA18" w:rsidRDefault="3FBCFA18" w14:paraId="3691D3FB" w14:textId="5D43211F">
          <w:pPr>
            <w:pStyle w:val="Header"/>
            <w:bidi w:val="0"/>
            <w:ind w:left="-115"/>
            <w:jc w:val="left"/>
          </w:pPr>
        </w:p>
      </w:tc>
      <w:tc>
        <w:tcPr>
          <w:tcW w:w="3120" w:type="dxa"/>
          <w:tcMar/>
        </w:tcPr>
        <w:p w:rsidR="3FBCFA18" w:rsidP="3FBCFA18" w:rsidRDefault="3FBCFA18" w14:paraId="4E77FCB6" w14:textId="0830EC8D">
          <w:pPr>
            <w:pStyle w:val="Header"/>
            <w:bidi w:val="0"/>
            <w:jc w:val="center"/>
          </w:pPr>
        </w:p>
      </w:tc>
      <w:tc>
        <w:tcPr>
          <w:tcW w:w="3120" w:type="dxa"/>
          <w:tcMar/>
        </w:tcPr>
        <w:p w:rsidR="3FBCFA18" w:rsidP="3FBCFA18" w:rsidRDefault="3FBCFA18" w14:paraId="0554C79C" w14:textId="786C59D8">
          <w:pPr>
            <w:pStyle w:val="Header"/>
            <w:bidi w:val="0"/>
            <w:ind w:right="-115"/>
            <w:jc w:val="right"/>
          </w:pPr>
        </w:p>
      </w:tc>
    </w:tr>
  </w:tbl>
  <w:p w:rsidR="3FBCFA18" w:rsidP="3FBCFA18" w:rsidRDefault="3FBCFA18" w14:paraId="7C853C1E" w14:textId="23F569A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FBCFA18" w:rsidTr="3FBCFA18" w14:paraId="100F81AC">
      <w:trPr>
        <w:trHeight w:val="300"/>
      </w:trPr>
      <w:tc>
        <w:tcPr>
          <w:tcW w:w="3120" w:type="dxa"/>
          <w:tcMar/>
        </w:tcPr>
        <w:p w:rsidR="3FBCFA18" w:rsidP="3FBCFA18" w:rsidRDefault="3FBCFA18" w14:paraId="4A5E873C" w14:textId="35DF6F17">
          <w:pPr>
            <w:pStyle w:val="Header"/>
            <w:bidi w:val="0"/>
            <w:ind w:left="-115"/>
            <w:jc w:val="left"/>
          </w:pPr>
        </w:p>
      </w:tc>
      <w:tc>
        <w:tcPr>
          <w:tcW w:w="3120" w:type="dxa"/>
          <w:tcMar/>
        </w:tcPr>
        <w:p w:rsidR="3FBCFA18" w:rsidP="3FBCFA18" w:rsidRDefault="3FBCFA18" w14:paraId="011DF6C6" w14:textId="5123ACF5">
          <w:pPr>
            <w:pStyle w:val="Header"/>
            <w:bidi w:val="0"/>
            <w:jc w:val="center"/>
          </w:pPr>
          <w:r>
            <w:fldChar w:fldCharType="begin"/>
          </w:r>
          <w:r>
            <w:instrText xml:space="preserve">PAGE</w:instrText>
          </w:r>
          <w:r>
            <w:fldChar w:fldCharType="separate"/>
          </w:r>
          <w:r>
            <w:fldChar w:fldCharType="end"/>
          </w:r>
        </w:p>
      </w:tc>
      <w:tc>
        <w:tcPr>
          <w:tcW w:w="3120" w:type="dxa"/>
          <w:tcMar/>
        </w:tcPr>
        <w:p w:rsidR="3FBCFA18" w:rsidP="3FBCFA18" w:rsidRDefault="3FBCFA18" w14:paraId="22224C1D" w14:textId="2A400874">
          <w:pPr>
            <w:pStyle w:val="Header"/>
            <w:bidi w:val="0"/>
            <w:ind w:right="-115"/>
            <w:jc w:val="right"/>
          </w:pPr>
        </w:p>
      </w:tc>
    </w:tr>
  </w:tbl>
  <w:p w:rsidR="3FBCFA18" w:rsidP="3FBCFA18" w:rsidRDefault="3FBCFA18" w14:paraId="03728A53" w14:textId="6D6C539D">
    <w:pPr>
      <w:pStyle w:val="Header"/>
      <w:bidi w:val="0"/>
    </w:pPr>
  </w:p>
</w:hdr>
</file>

<file path=word/numbering.xml><?xml version="1.0" encoding="utf-8"?>
<w:numbering xmlns:w="http://schemas.openxmlformats.org/wordprocessingml/2006/main">
  <w:abstractNum xmlns:w="http://schemas.openxmlformats.org/wordprocessingml/2006/main" w:abstractNumId="51">
    <w:nsid w:val="4e74f3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1fd9f4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338d10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532529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2c03b979"/>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52f0f4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4bf95d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1169d1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3c8d9c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389b94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64f775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f5ad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3346f3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b069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8d740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128499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fcfec06"/>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5cf2ae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ecaea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d98d2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a87a0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39263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033c1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367df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69748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755b9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aade8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ff4cc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49536a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7dbbcd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68d7d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10e27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0a0a45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5abecf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00b48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57403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ad814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d55ad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fc90b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7491e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c686f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b778a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3705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25b83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53208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9236bc5"/>
    <w:multiLevelType xmlns:w="http://schemas.openxmlformats.org/wordprocessingml/2006/main" w:val="hybridMultilevel"/>
    <w:lvl xmlns:w="http://schemas.openxmlformats.org/wordprocessingml/2006/main" w:ilvl="0">
      <w:start w:val="1"/>
      <w:numFmt w:val="bullet"/>
      <w:lvlText w:val="v"/>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5326e0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00af6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6b291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85d3a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f1bfe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2FD228"/>
    <w:rsid w:val="001BD6CB"/>
    <w:rsid w:val="003EF0A6"/>
    <w:rsid w:val="0043248F"/>
    <w:rsid w:val="00834505"/>
    <w:rsid w:val="008C4E42"/>
    <w:rsid w:val="00C2E758"/>
    <w:rsid w:val="00D851F6"/>
    <w:rsid w:val="00F96B09"/>
    <w:rsid w:val="018798B0"/>
    <w:rsid w:val="0198B5AB"/>
    <w:rsid w:val="01D45078"/>
    <w:rsid w:val="0205E93E"/>
    <w:rsid w:val="02148CA6"/>
    <w:rsid w:val="021927A6"/>
    <w:rsid w:val="02421641"/>
    <w:rsid w:val="0245FD4C"/>
    <w:rsid w:val="02874FCB"/>
    <w:rsid w:val="02AF69F3"/>
    <w:rsid w:val="02BDCC66"/>
    <w:rsid w:val="02E82E42"/>
    <w:rsid w:val="02F0C620"/>
    <w:rsid w:val="0303A0B6"/>
    <w:rsid w:val="0316E698"/>
    <w:rsid w:val="0329526A"/>
    <w:rsid w:val="033F50E9"/>
    <w:rsid w:val="03429A44"/>
    <w:rsid w:val="0353E500"/>
    <w:rsid w:val="0365C577"/>
    <w:rsid w:val="036ABBE0"/>
    <w:rsid w:val="037577EC"/>
    <w:rsid w:val="039CC9D5"/>
    <w:rsid w:val="03C48C99"/>
    <w:rsid w:val="03EE1C20"/>
    <w:rsid w:val="03FADB26"/>
    <w:rsid w:val="040CBAFF"/>
    <w:rsid w:val="0411505B"/>
    <w:rsid w:val="043D8528"/>
    <w:rsid w:val="044221AE"/>
    <w:rsid w:val="0444F831"/>
    <w:rsid w:val="04528CA3"/>
    <w:rsid w:val="04BD880E"/>
    <w:rsid w:val="04D320C0"/>
    <w:rsid w:val="04D71F06"/>
    <w:rsid w:val="04DB537F"/>
    <w:rsid w:val="051AF47D"/>
    <w:rsid w:val="054FCA3E"/>
    <w:rsid w:val="055C4ADE"/>
    <w:rsid w:val="0586701D"/>
    <w:rsid w:val="0597BBDF"/>
    <w:rsid w:val="059DD021"/>
    <w:rsid w:val="05CCBBF0"/>
    <w:rsid w:val="05D5A93A"/>
    <w:rsid w:val="05EA5107"/>
    <w:rsid w:val="05EF3749"/>
    <w:rsid w:val="062F35C8"/>
    <w:rsid w:val="0643E139"/>
    <w:rsid w:val="065930AF"/>
    <w:rsid w:val="0700F846"/>
    <w:rsid w:val="0725002A"/>
    <w:rsid w:val="07518EF2"/>
    <w:rsid w:val="07896B12"/>
    <w:rsid w:val="07A093B0"/>
    <w:rsid w:val="07A7FA87"/>
    <w:rsid w:val="07AB8A2F"/>
    <w:rsid w:val="07B9A0BC"/>
    <w:rsid w:val="07C1FC69"/>
    <w:rsid w:val="07D0F75E"/>
    <w:rsid w:val="07DE0A5A"/>
    <w:rsid w:val="07E6487F"/>
    <w:rsid w:val="07FEDC24"/>
    <w:rsid w:val="08193615"/>
    <w:rsid w:val="087F8933"/>
    <w:rsid w:val="088C46B9"/>
    <w:rsid w:val="0893BEA0"/>
    <w:rsid w:val="08A934A8"/>
    <w:rsid w:val="08BFD2D5"/>
    <w:rsid w:val="08D1663C"/>
    <w:rsid w:val="08EC5AF3"/>
    <w:rsid w:val="0922B037"/>
    <w:rsid w:val="092C0983"/>
    <w:rsid w:val="092C9A66"/>
    <w:rsid w:val="092FD228"/>
    <w:rsid w:val="094EC85C"/>
    <w:rsid w:val="09674751"/>
    <w:rsid w:val="09693F67"/>
    <w:rsid w:val="099ACEDA"/>
    <w:rsid w:val="09B0F5CD"/>
    <w:rsid w:val="09B2D7F8"/>
    <w:rsid w:val="09BC13F5"/>
    <w:rsid w:val="09D1E4EB"/>
    <w:rsid w:val="09D2008A"/>
    <w:rsid w:val="09E52CB6"/>
    <w:rsid w:val="09FD4C3A"/>
    <w:rsid w:val="0A11F42F"/>
    <w:rsid w:val="0A1AA82D"/>
    <w:rsid w:val="0A2CE9EF"/>
    <w:rsid w:val="0A2E6F71"/>
    <w:rsid w:val="0A2F333D"/>
    <w:rsid w:val="0A5A4593"/>
    <w:rsid w:val="0A97C808"/>
    <w:rsid w:val="0AA9C916"/>
    <w:rsid w:val="0AAD809F"/>
    <w:rsid w:val="0ABF5CCE"/>
    <w:rsid w:val="0B30D007"/>
    <w:rsid w:val="0B52C0DC"/>
    <w:rsid w:val="0B63607E"/>
    <w:rsid w:val="0BD775BE"/>
    <w:rsid w:val="0C5E03E0"/>
    <w:rsid w:val="0CB74C17"/>
    <w:rsid w:val="0CDEBA28"/>
    <w:rsid w:val="0D1DD408"/>
    <w:rsid w:val="0D3AA031"/>
    <w:rsid w:val="0D6B5950"/>
    <w:rsid w:val="0DB3275C"/>
    <w:rsid w:val="0DD82815"/>
    <w:rsid w:val="0DF46438"/>
    <w:rsid w:val="0E049800"/>
    <w:rsid w:val="0E197378"/>
    <w:rsid w:val="0E2EED7D"/>
    <w:rsid w:val="0E7E6CD8"/>
    <w:rsid w:val="0E875AEC"/>
    <w:rsid w:val="0E91E841"/>
    <w:rsid w:val="0EB9BEBB"/>
    <w:rsid w:val="0EBB05BA"/>
    <w:rsid w:val="0EE2EE07"/>
    <w:rsid w:val="0F4A0D4C"/>
    <w:rsid w:val="0F4CF7D4"/>
    <w:rsid w:val="0F739486"/>
    <w:rsid w:val="0F7E728D"/>
    <w:rsid w:val="0F9BABFB"/>
    <w:rsid w:val="0FA550A1"/>
    <w:rsid w:val="0FB07814"/>
    <w:rsid w:val="0FCF056C"/>
    <w:rsid w:val="0FDD9315"/>
    <w:rsid w:val="0FF37FE8"/>
    <w:rsid w:val="10351364"/>
    <w:rsid w:val="104A8346"/>
    <w:rsid w:val="10632ACE"/>
    <w:rsid w:val="10AAB89D"/>
    <w:rsid w:val="10AAD8F7"/>
    <w:rsid w:val="10B1779E"/>
    <w:rsid w:val="10B18F9A"/>
    <w:rsid w:val="10B2306E"/>
    <w:rsid w:val="10D81976"/>
    <w:rsid w:val="10F6ED1A"/>
    <w:rsid w:val="11134223"/>
    <w:rsid w:val="1118C274"/>
    <w:rsid w:val="1129885F"/>
    <w:rsid w:val="112DF9E0"/>
    <w:rsid w:val="1138C7D6"/>
    <w:rsid w:val="115A9EAE"/>
    <w:rsid w:val="115DEABC"/>
    <w:rsid w:val="116C80F6"/>
    <w:rsid w:val="117A3808"/>
    <w:rsid w:val="11859BB7"/>
    <w:rsid w:val="119F782A"/>
    <w:rsid w:val="11B6137B"/>
    <w:rsid w:val="11C6369A"/>
    <w:rsid w:val="11D0B051"/>
    <w:rsid w:val="127B10DC"/>
    <w:rsid w:val="1297CA64"/>
    <w:rsid w:val="12C1731E"/>
    <w:rsid w:val="12F5200E"/>
    <w:rsid w:val="12F6C15C"/>
    <w:rsid w:val="13064012"/>
    <w:rsid w:val="13343B6A"/>
    <w:rsid w:val="1337C2AE"/>
    <w:rsid w:val="13FC3A1B"/>
    <w:rsid w:val="1408FC0C"/>
    <w:rsid w:val="14198EC5"/>
    <w:rsid w:val="1422591E"/>
    <w:rsid w:val="146E8E9F"/>
    <w:rsid w:val="147CE120"/>
    <w:rsid w:val="148E91D5"/>
    <w:rsid w:val="1494581E"/>
    <w:rsid w:val="14D8CA39"/>
    <w:rsid w:val="14EF8F87"/>
    <w:rsid w:val="150518C6"/>
    <w:rsid w:val="156EA127"/>
    <w:rsid w:val="15856E8D"/>
    <w:rsid w:val="159751AB"/>
    <w:rsid w:val="159D6965"/>
    <w:rsid w:val="15B6EF52"/>
    <w:rsid w:val="15CA1692"/>
    <w:rsid w:val="15CFF0D4"/>
    <w:rsid w:val="15FD082F"/>
    <w:rsid w:val="1605EB7F"/>
    <w:rsid w:val="160A80AA"/>
    <w:rsid w:val="1619B606"/>
    <w:rsid w:val="1629B170"/>
    <w:rsid w:val="163EAE46"/>
    <w:rsid w:val="164CC7C3"/>
    <w:rsid w:val="16CEF6D4"/>
    <w:rsid w:val="170AEF4B"/>
    <w:rsid w:val="1770E357"/>
    <w:rsid w:val="1781A25D"/>
    <w:rsid w:val="17918BCE"/>
    <w:rsid w:val="17B32F7E"/>
    <w:rsid w:val="17D771F2"/>
    <w:rsid w:val="17EFD193"/>
    <w:rsid w:val="184028E6"/>
    <w:rsid w:val="1844B10E"/>
    <w:rsid w:val="1887C970"/>
    <w:rsid w:val="188DF37A"/>
    <w:rsid w:val="189DA3F9"/>
    <w:rsid w:val="189DACD9"/>
    <w:rsid w:val="18ADCB5A"/>
    <w:rsid w:val="18E83B1F"/>
    <w:rsid w:val="18F570E1"/>
    <w:rsid w:val="18FB3207"/>
    <w:rsid w:val="19138815"/>
    <w:rsid w:val="193D11A2"/>
    <w:rsid w:val="194FADFC"/>
    <w:rsid w:val="19A09101"/>
    <w:rsid w:val="19B4F529"/>
    <w:rsid w:val="19D37746"/>
    <w:rsid w:val="19D6AB10"/>
    <w:rsid w:val="1A09B5FB"/>
    <w:rsid w:val="1A0E808E"/>
    <w:rsid w:val="1A268B41"/>
    <w:rsid w:val="1A5CE1CE"/>
    <w:rsid w:val="1A8976A8"/>
    <w:rsid w:val="1ADC07A8"/>
    <w:rsid w:val="1B0DAB56"/>
    <w:rsid w:val="1B2C1A0F"/>
    <w:rsid w:val="1B2C8988"/>
    <w:rsid w:val="1B2CD40F"/>
    <w:rsid w:val="1B4F7BBF"/>
    <w:rsid w:val="1B6CF335"/>
    <w:rsid w:val="1B7B3CB4"/>
    <w:rsid w:val="1BB9D0F6"/>
    <w:rsid w:val="1BE617F2"/>
    <w:rsid w:val="1BE8FF1E"/>
    <w:rsid w:val="1C08FB26"/>
    <w:rsid w:val="1C1FFED1"/>
    <w:rsid w:val="1C24C105"/>
    <w:rsid w:val="1C3A9D98"/>
    <w:rsid w:val="1C91637B"/>
    <w:rsid w:val="1CA7744C"/>
    <w:rsid w:val="1CBC768A"/>
    <w:rsid w:val="1CCF960C"/>
    <w:rsid w:val="1D028EC0"/>
    <w:rsid w:val="1D1082E7"/>
    <w:rsid w:val="1D19197D"/>
    <w:rsid w:val="1D4F8A11"/>
    <w:rsid w:val="1D6B9D37"/>
    <w:rsid w:val="1D6C6B15"/>
    <w:rsid w:val="1D6D5FB6"/>
    <w:rsid w:val="1DBDD40B"/>
    <w:rsid w:val="1DC59F73"/>
    <w:rsid w:val="1E02561B"/>
    <w:rsid w:val="1E3EAB7A"/>
    <w:rsid w:val="1E417F2A"/>
    <w:rsid w:val="1E585271"/>
    <w:rsid w:val="1E74B4E8"/>
    <w:rsid w:val="1EDEBD6E"/>
    <w:rsid w:val="1F2959A2"/>
    <w:rsid w:val="1F5BE13E"/>
    <w:rsid w:val="1FC7DEA6"/>
    <w:rsid w:val="1FED25CD"/>
    <w:rsid w:val="20012F10"/>
    <w:rsid w:val="20018EB7"/>
    <w:rsid w:val="203438B9"/>
    <w:rsid w:val="20401846"/>
    <w:rsid w:val="204539C4"/>
    <w:rsid w:val="205D4D85"/>
    <w:rsid w:val="20712203"/>
    <w:rsid w:val="207B175C"/>
    <w:rsid w:val="20C6C7C8"/>
    <w:rsid w:val="20DB4215"/>
    <w:rsid w:val="20DCA275"/>
    <w:rsid w:val="20F09C16"/>
    <w:rsid w:val="214D1631"/>
    <w:rsid w:val="2171CDF2"/>
    <w:rsid w:val="21755428"/>
    <w:rsid w:val="218DA513"/>
    <w:rsid w:val="21DA6ABE"/>
    <w:rsid w:val="21F157D2"/>
    <w:rsid w:val="220F1C6D"/>
    <w:rsid w:val="221F5426"/>
    <w:rsid w:val="225C1C02"/>
    <w:rsid w:val="225E739B"/>
    <w:rsid w:val="22A1DAFA"/>
    <w:rsid w:val="22AD986D"/>
    <w:rsid w:val="22C132DE"/>
    <w:rsid w:val="22DEA2E7"/>
    <w:rsid w:val="2305DC83"/>
    <w:rsid w:val="2316761D"/>
    <w:rsid w:val="232EF6DA"/>
    <w:rsid w:val="233A5892"/>
    <w:rsid w:val="235850F2"/>
    <w:rsid w:val="235A8E89"/>
    <w:rsid w:val="235BFA0C"/>
    <w:rsid w:val="235F826F"/>
    <w:rsid w:val="2385D83E"/>
    <w:rsid w:val="23A61E1A"/>
    <w:rsid w:val="2400662D"/>
    <w:rsid w:val="24171E0F"/>
    <w:rsid w:val="244FD47F"/>
    <w:rsid w:val="248A0EEA"/>
    <w:rsid w:val="248B6039"/>
    <w:rsid w:val="24BB0B98"/>
    <w:rsid w:val="24F483E1"/>
    <w:rsid w:val="25161347"/>
    <w:rsid w:val="25535F20"/>
    <w:rsid w:val="255371E8"/>
    <w:rsid w:val="25569088"/>
    <w:rsid w:val="256054EC"/>
    <w:rsid w:val="25843EC8"/>
    <w:rsid w:val="2591A5E7"/>
    <w:rsid w:val="26364F55"/>
    <w:rsid w:val="2646369D"/>
    <w:rsid w:val="2648CE1D"/>
    <w:rsid w:val="266DC599"/>
    <w:rsid w:val="26CCA3BD"/>
    <w:rsid w:val="26E4DB64"/>
    <w:rsid w:val="274B9427"/>
    <w:rsid w:val="2759ADB4"/>
    <w:rsid w:val="276331D7"/>
    <w:rsid w:val="276BD1AE"/>
    <w:rsid w:val="276CC44D"/>
    <w:rsid w:val="276F848B"/>
    <w:rsid w:val="27B4CD31"/>
    <w:rsid w:val="27B9B637"/>
    <w:rsid w:val="28083B71"/>
    <w:rsid w:val="282D385F"/>
    <w:rsid w:val="286049D9"/>
    <w:rsid w:val="2884DEBD"/>
    <w:rsid w:val="2899461F"/>
    <w:rsid w:val="28A9B6FE"/>
    <w:rsid w:val="28B51234"/>
    <w:rsid w:val="28E7C136"/>
    <w:rsid w:val="2922D2C4"/>
    <w:rsid w:val="299494BD"/>
    <w:rsid w:val="29C8349B"/>
    <w:rsid w:val="29C9F6C8"/>
    <w:rsid w:val="29DC4E1A"/>
    <w:rsid w:val="2A22E714"/>
    <w:rsid w:val="2A2AAEDE"/>
    <w:rsid w:val="2A2B43B3"/>
    <w:rsid w:val="2A369A84"/>
    <w:rsid w:val="2AD8F550"/>
    <w:rsid w:val="2AE06C34"/>
    <w:rsid w:val="2AF7F6BE"/>
    <w:rsid w:val="2AFFC241"/>
    <w:rsid w:val="2B1B1828"/>
    <w:rsid w:val="2B3C3221"/>
    <w:rsid w:val="2BF9333C"/>
    <w:rsid w:val="2C01E278"/>
    <w:rsid w:val="2C073391"/>
    <w:rsid w:val="2C09E996"/>
    <w:rsid w:val="2C11A726"/>
    <w:rsid w:val="2C24DC7B"/>
    <w:rsid w:val="2C3254B5"/>
    <w:rsid w:val="2C5F2E45"/>
    <w:rsid w:val="2C988AC2"/>
    <w:rsid w:val="2CAE0CCD"/>
    <w:rsid w:val="2CB3373A"/>
    <w:rsid w:val="2CB7FBCF"/>
    <w:rsid w:val="2CE4794F"/>
    <w:rsid w:val="2D0D2E4D"/>
    <w:rsid w:val="2D15589D"/>
    <w:rsid w:val="2D3A5D46"/>
    <w:rsid w:val="2D777A4E"/>
    <w:rsid w:val="2D967508"/>
    <w:rsid w:val="2DC76D44"/>
    <w:rsid w:val="2DF5EAFA"/>
    <w:rsid w:val="2E240B07"/>
    <w:rsid w:val="2E2651C6"/>
    <w:rsid w:val="2E3B5B7E"/>
    <w:rsid w:val="2E3BEDD9"/>
    <w:rsid w:val="2E6438C7"/>
    <w:rsid w:val="2ECDC2EE"/>
    <w:rsid w:val="2ED63BF6"/>
    <w:rsid w:val="2EFDADB6"/>
    <w:rsid w:val="2F13BB5C"/>
    <w:rsid w:val="2F1DD143"/>
    <w:rsid w:val="2F2F48E8"/>
    <w:rsid w:val="2F6B7131"/>
    <w:rsid w:val="2FC4408F"/>
    <w:rsid w:val="2FCC64C5"/>
    <w:rsid w:val="2FF1E4CF"/>
    <w:rsid w:val="302ACD30"/>
    <w:rsid w:val="303E9EE0"/>
    <w:rsid w:val="30451661"/>
    <w:rsid w:val="3069565A"/>
    <w:rsid w:val="30747C2E"/>
    <w:rsid w:val="3089F2D1"/>
    <w:rsid w:val="30AF8065"/>
    <w:rsid w:val="30F61FD2"/>
    <w:rsid w:val="314DB8EA"/>
    <w:rsid w:val="315F1F7B"/>
    <w:rsid w:val="31657072"/>
    <w:rsid w:val="319F4DBE"/>
    <w:rsid w:val="31BE30DD"/>
    <w:rsid w:val="31DA2BB8"/>
    <w:rsid w:val="32090EAC"/>
    <w:rsid w:val="321E3BF2"/>
    <w:rsid w:val="3225E36D"/>
    <w:rsid w:val="3230EE00"/>
    <w:rsid w:val="325B9247"/>
    <w:rsid w:val="325C6563"/>
    <w:rsid w:val="325F3AF4"/>
    <w:rsid w:val="327C851D"/>
    <w:rsid w:val="329593E6"/>
    <w:rsid w:val="32B022EE"/>
    <w:rsid w:val="32BF7229"/>
    <w:rsid w:val="32D1BA15"/>
    <w:rsid w:val="331932F0"/>
    <w:rsid w:val="333B6D92"/>
    <w:rsid w:val="333C2E67"/>
    <w:rsid w:val="33693DB4"/>
    <w:rsid w:val="33697BD1"/>
    <w:rsid w:val="33A51DD1"/>
    <w:rsid w:val="33B9CCF1"/>
    <w:rsid w:val="33EC219B"/>
    <w:rsid w:val="34117557"/>
    <w:rsid w:val="342285DA"/>
    <w:rsid w:val="3460122F"/>
    <w:rsid w:val="34658CC4"/>
    <w:rsid w:val="348F277A"/>
    <w:rsid w:val="3492DC9C"/>
    <w:rsid w:val="34B9C275"/>
    <w:rsid w:val="34CFAC37"/>
    <w:rsid w:val="34F57076"/>
    <w:rsid w:val="3519D0CD"/>
    <w:rsid w:val="352EB123"/>
    <w:rsid w:val="352F2441"/>
    <w:rsid w:val="3598B6C3"/>
    <w:rsid w:val="360D1542"/>
    <w:rsid w:val="363E7CD9"/>
    <w:rsid w:val="364F819F"/>
    <w:rsid w:val="365BAD5C"/>
    <w:rsid w:val="3690DC59"/>
    <w:rsid w:val="3694AA6F"/>
    <w:rsid w:val="36D6BEFB"/>
    <w:rsid w:val="36DD49EA"/>
    <w:rsid w:val="36F4D50A"/>
    <w:rsid w:val="371337DF"/>
    <w:rsid w:val="3766AAA0"/>
    <w:rsid w:val="37884459"/>
    <w:rsid w:val="378E40AE"/>
    <w:rsid w:val="379A7CC0"/>
    <w:rsid w:val="379E5069"/>
    <w:rsid w:val="37A4DF37"/>
    <w:rsid w:val="37B2BB2A"/>
    <w:rsid w:val="383E64E4"/>
    <w:rsid w:val="38A59994"/>
    <w:rsid w:val="38DC3566"/>
    <w:rsid w:val="393850DA"/>
    <w:rsid w:val="39522AC6"/>
    <w:rsid w:val="395C9E48"/>
    <w:rsid w:val="396B1F41"/>
    <w:rsid w:val="398AF8AD"/>
    <w:rsid w:val="39DB187B"/>
    <w:rsid w:val="39F1D918"/>
    <w:rsid w:val="3A125231"/>
    <w:rsid w:val="3A745DA1"/>
    <w:rsid w:val="3AAF21DD"/>
    <w:rsid w:val="3AE824D6"/>
    <w:rsid w:val="3AEF9F05"/>
    <w:rsid w:val="3B050E6E"/>
    <w:rsid w:val="3B312B92"/>
    <w:rsid w:val="3B56F2F5"/>
    <w:rsid w:val="3BD4C0C5"/>
    <w:rsid w:val="3BD5E295"/>
    <w:rsid w:val="3BE63EFF"/>
    <w:rsid w:val="3C0AEBEC"/>
    <w:rsid w:val="3C47074B"/>
    <w:rsid w:val="3C55D0CF"/>
    <w:rsid w:val="3C632446"/>
    <w:rsid w:val="3C6F661E"/>
    <w:rsid w:val="3C95832F"/>
    <w:rsid w:val="3D4AA180"/>
    <w:rsid w:val="3D5D47CC"/>
    <w:rsid w:val="3D66F5C6"/>
    <w:rsid w:val="3D679831"/>
    <w:rsid w:val="3D7AF876"/>
    <w:rsid w:val="3DA339C8"/>
    <w:rsid w:val="3DBD9325"/>
    <w:rsid w:val="3DC8DB62"/>
    <w:rsid w:val="3DE3470E"/>
    <w:rsid w:val="3DF56081"/>
    <w:rsid w:val="3E301F6B"/>
    <w:rsid w:val="3E4D22EC"/>
    <w:rsid w:val="3E609AB9"/>
    <w:rsid w:val="3E69F075"/>
    <w:rsid w:val="3E6F8101"/>
    <w:rsid w:val="3EC401A4"/>
    <w:rsid w:val="3F024A06"/>
    <w:rsid w:val="3F3253BF"/>
    <w:rsid w:val="3F38696B"/>
    <w:rsid w:val="3F51D8E3"/>
    <w:rsid w:val="3F78DCDA"/>
    <w:rsid w:val="3F86BC81"/>
    <w:rsid w:val="3FBCFA18"/>
    <w:rsid w:val="3FD2A439"/>
    <w:rsid w:val="3FDEB0C1"/>
    <w:rsid w:val="3FDEFB49"/>
    <w:rsid w:val="40313420"/>
    <w:rsid w:val="405ADB92"/>
    <w:rsid w:val="407AD726"/>
    <w:rsid w:val="40932210"/>
    <w:rsid w:val="4098DA0A"/>
    <w:rsid w:val="40AAC4BA"/>
    <w:rsid w:val="40AEB684"/>
    <w:rsid w:val="40D2E0D2"/>
    <w:rsid w:val="411D7714"/>
    <w:rsid w:val="4131BEF6"/>
    <w:rsid w:val="4157C9FC"/>
    <w:rsid w:val="417EC6A3"/>
    <w:rsid w:val="41A90F75"/>
    <w:rsid w:val="41B5351F"/>
    <w:rsid w:val="41F1C557"/>
    <w:rsid w:val="42169C7C"/>
    <w:rsid w:val="4239D33F"/>
    <w:rsid w:val="42519317"/>
    <w:rsid w:val="4260F300"/>
    <w:rsid w:val="4275B56B"/>
    <w:rsid w:val="42AA6133"/>
    <w:rsid w:val="42C7ED5D"/>
    <w:rsid w:val="431CDA0C"/>
    <w:rsid w:val="432D0497"/>
    <w:rsid w:val="4336CEAD"/>
    <w:rsid w:val="43715812"/>
    <w:rsid w:val="437206D8"/>
    <w:rsid w:val="43CB925B"/>
    <w:rsid w:val="43E5BD8A"/>
    <w:rsid w:val="43E850B8"/>
    <w:rsid w:val="43E9A268"/>
    <w:rsid w:val="43F386A4"/>
    <w:rsid w:val="44143A3D"/>
    <w:rsid w:val="443CFB5E"/>
    <w:rsid w:val="446A284B"/>
    <w:rsid w:val="44837110"/>
    <w:rsid w:val="4490C710"/>
    <w:rsid w:val="44B4B204"/>
    <w:rsid w:val="44F3FE0B"/>
    <w:rsid w:val="45379C6B"/>
    <w:rsid w:val="45AE3CB1"/>
    <w:rsid w:val="4635B0D1"/>
    <w:rsid w:val="463A3EF0"/>
    <w:rsid w:val="464265A9"/>
    <w:rsid w:val="46760DD5"/>
    <w:rsid w:val="46A74786"/>
    <w:rsid w:val="46DD1111"/>
    <w:rsid w:val="46FF44CF"/>
    <w:rsid w:val="4716F6BD"/>
    <w:rsid w:val="4731FE67"/>
    <w:rsid w:val="473681CC"/>
    <w:rsid w:val="474E9D48"/>
    <w:rsid w:val="476D918D"/>
    <w:rsid w:val="477BB01B"/>
    <w:rsid w:val="47AE9C0A"/>
    <w:rsid w:val="47BC67D8"/>
    <w:rsid w:val="484766FE"/>
    <w:rsid w:val="48EA75CF"/>
    <w:rsid w:val="48EF24E0"/>
    <w:rsid w:val="49196AAB"/>
    <w:rsid w:val="491C97B2"/>
    <w:rsid w:val="4940A461"/>
    <w:rsid w:val="4962477F"/>
    <w:rsid w:val="496A6A86"/>
    <w:rsid w:val="49A24303"/>
    <w:rsid w:val="4A5B688D"/>
    <w:rsid w:val="4A5EFFDE"/>
    <w:rsid w:val="4A874D3D"/>
    <w:rsid w:val="4AE49EF6"/>
    <w:rsid w:val="4AEAF37F"/>
    <w:rsid w:val="4B05F57A"/>
    <w:rsid w:val="4B10E904"/>
    <w:rsid w:val="4B42BCA8"/>
    <w:rsid w:val="4B6612D2"/>
    <w:rsid w:val="4BEA6EF5"/>
    <w:rsid w:val="4BF6F7D6"/>
    <w:rsid w:val="4C43F992"/>
    <w:rsid w:val="4C4F8A83"/>
    <w:rsid w:val="4C585630"/>
    <w:rsid w:val="4C74545D"/>
    <w:rsid w:val="4C818313"/>
    <w:rsid w:val="4CB41B71"/>
    <w:rsid w:val="4CDAD317"/>
    <w:rsid w:val="4CDCB4DC"/>
    <w:rsid w:val="4CE00C2A"/>
    <w:rsid w:val="4CFFE288"/>
    <w:rsid w:val="4D4FF80E"/>
    <w:rsid w:val="4D62E543"/>
    <w:rsid w:val="4D7997AB"/>
    <w:rsid w:val="4DA2E94F"/>
    <w:rsid w:val="4DCE92BB"/>
    <w:rsid w:val="4E1C037B"/>
    <w:rsid w:val="4E359296"/>
    <w:rsid w:val="4E3D2AAF"/>
    <w:rsid w:val="4E437F4D"/>
    <w:rsid w:val="4EE7FEC1"/>
    <w:rsid w:val="4F2A836A"/>
    <w:rsid w:val="4F2AF8C7"/>
    <w:rsid w:val="4F553E36"/>
    <w:rsid w:val="4F6FBD1C"/>
    <w:rsid w:val="4FBE5875"/>
    <w:rsid w:val="4FF1A5DE"/>
    <w:rsid w:val="50081A3E"/>
    <w:rsid w:val="501741BF"/>
    <w:rsid w:val="50970E6B"/>
    <w:rsid w:val="50A8CE93"/>
    <w:rsid w:val="50F54155"/>
    <w:rsid w:val="514823CD"/>
    <w:rsid w:val="51603EBC"/>
    <w:rsid w:val="522D688F"/>
    <w:rsid w:val="52451331"/>
    <w:rsid w:val="524F668B"/>
    <w:rsid w:val="52E7FC07"/>
    <w:rsid w:val="53992706"/>
    <w:rsid w:val="539A0BEF"/>
    <w:rsid w:val="539C8CA8"/>
    <w:rsid w:val="53B54291"/>
    <w:rsid w:val="53B92C35"/>
    <w:rsid w:val="53D235AC"/>
    <w:rsid w:val="544E74D5"/>
    <w:rsid w:val="545C81FA"/>
    <w:rsid w:val="545D5CFB"/>
    <w:rsid w:val="549C9882"/>
    <w:rsid w:val="54A54621"/>
    <w:rsid w:val="551D9540"/>
    <w:rsid w:val="5524FA8A"/>
    <w:rsid w:val="5533C856"/>
    <w:rsid w:val="5574A924"/>
    <w:rsid w:val="55A948DD"/>
    <w:rsid w:val="55E5BBA7"/>
    <w:rsid w:val="55EDD8AE"/>
    <w:rsid w:val="55F3C744"/>
    <w:rsid w:val="56064084"/>
    <w:rsid w:val="56067D31"/>
    <w:rsid w:val="560887CC"/>
    <w:rsid w:val="560C672A"/>
    <w:rsid w:val="560D8F3C"/>
    <w:rsid w:val="5626296A"/>
    <w:rsid w:val="56496C2F"/>
    <w:rsid w:val="566FCF06"/>
    <w:rsid w:val="5684C0D5"/>
    <w:rsid w:val="56AF4661"/>
    <w:rsid w:val="56B7B883"/>
    <w:rsid w:val="56E289A1"/>
    <w:rsid w:val="56FFBEE7"/>
    <w:rsid w:val="57144FCA"/>
    <w:rsid w:val="574B94A3"/>
    <w:rsid w:val="575089BF"/>
    <w:rsid w:val="57B46A35"/>
    <w:rsid w:val="582C37BA"/>
    <w:rsid w:val="583D3548"/>
    <w:rsid w:val="58607691"/>
    <w:rsid w:val="5861BEC7"/>
    <w:rsid w:val="587E4C63"/>
    <w:rsid w:val="588831AB"/>
    <w:rsid w:val="58C2F6BC"/>
    <w:rsid w:val="58CF50D2"/>
    <w:rsid w:val="58EC03C2"/>
    <w:rsid w:val="5954FB7A"/>
    <w:rsid w:val="5962BCAA"/>
    <w:rsid w:val="59C7368C"/>
    <w:rsid w:val="59FAD85D"/>
    <w:rsid w:val="5A25B6E9"/>
    <w:rsid w:val="5A44E561"/>
    <w:rsid w:val="5A8A744E"/>
    <w:rsid w:val="5AAA26BE"/>
    <w:rsid w:val="5AEC24A3"/>
    <w:rsid w:val="5B342118"/>
    <w:rsid w:val="5B5359BA"/>
    <w:rsid w:val="5B5D8337"/>
    <w:rsid w:val="5B677982"/>
    <w:rsid w:val="5B7260B3"/>
    <w:rsid w:val="5B7403EE"/>
    <w:rsid w:val="5B8899CD"/>
    <w:rsid w:val="5B9CF75C"/>
    <w:rsid w:val="5B9D1B7C"/>
    <w:rsid w:val="5BA624B6"/>
    <w:rsid w:val="5BA8EBCD"/>
    <w:rsid w:val="5BD50AC1"/>
    <w:rsid w:val="5C0813C2"/>
    <w:rsid w:val="5C105229"/>
    <w:rsid w:val="5C2B25AD"/>
    <w:rsid w:val="5C57F04B"/>
    <w:rsid w:val="5C657B11"/>
    <w:rsid w:val="5C8B5DBD"/>
    <w:rsid w:val="5C8EAA26"/>
    <w:rsid w:val="5C9DF4DB"/>
    <w:rsid w:val="5CA3D5F4"/>
    <w:rsid w:val="5CB23DF6"/>
    <w:rsid w:val="5CF13615"/>
    <w:rsid w:val="5D87ED50"/>
    <w:rsid w:val="5DB0FD4D"/>
    <w:rsid w:val="5E13A860"/>
    <w:rsid w:val="5E75BB5B"/>
    <w:rsid w:val="5E92E55B"/>
    <w:rsid w:val="5EC18E41"/>
    <w:rsid w:val="5EC481B6"/>
    <w:rsid w:val="5ED1A8C8"/>
    <w:rsid w:val="5ED43445"/>
    <w:rsid w:val="5EE849C1"/>
    <w:rsid w:val="5F26549C"/>
    <w:rsid w:val="5F5311C7"/>
    <w:rsid w:val="5F7643CC"/>
    <w:rsid w:val="5F793B70"/>
    <w:rsid w:val="5F965A30"/>
    <w:rsid w:val="5FA5963B"/>
    <w:rsid w:val="5FDD2E16"/>
    <w:rsid w:val="5FEE5965"/>
    <w:rsid w:val="6010CAF1"/>
    <w:rsid w:val="60129710"/>
    <w:rsid w:val="6032B53C"/>
    <w:rsid w:val="605A695F"/>
    <w:rsid w:val="606E3E3A"/>
    <w:rsid w:val="6116250D"/>
    <w:rsid w:val="61172C00"/>
    <w:rsid w:val="6158C5F9"/>
    <w:rsid w:val="616A3DE3"/>
    <w:rsid w:val="617295FA"/>
    <w:rsid w:val="617AE9C1"/>
    <w:rsid w:val="618D6000"/>
    <w:rsid w:val="61CCD0AD"/>
    <w:rsid w:val="61CEF5C4"/>
    <w:rsid w:val="61D7CB50"/>
    <w:rsid w:val="6205660A"/>
    <w:rsid w:val="62315F6B"/>
    <w:rsid w:val="62353928"/>
    <w:rsid w:val="62650FCC"/>
    <w:rsid w:val="6286776A"/>
    <w:rsid w:val="62F07A72"/>
    <w:rsid w:val="634FC26E"/>
    <w:rsid w:val="6351D7B9"/>
    <w:rsid w:val="636C68E6"/>
    <w:rsid w:val="637B1D8D"/>
    <w:rsid w:val="638BD13A"/>
    <w:rsid w:val="63A58548"/>
    <w:rsid w:val="63C10689"/>
    <w:rsid w:val="63F460CC"/>
    <w:rsid w:val="64265F2F"/>
    <w:rsid w:val="643DC291"/>
    <w:rsid w:val="64449191"/>
    <w:rsid w:val="644B8CE2"/>
    <w:rsid w:val="6487C894"/>
    <w:rsid w:val="6491C04B"/>
    <w:rsid w:val="6493473A"/>
    <w:rsid w:val="649F5F17"/>
    <w:rsid w:val="64A14C5C"/>
    <w:rsid w:val="64FA6985"/>
    <w:rsid w:val="650C982A"/>
    <w:rsid w:val="65299987"/>
    <w:rsid w:val="653856F9"/>
    <w:rsid w:val="654BFBA7"/>
    <w:rsid w:val="65610AD2"/>
    <w:rsid w:val="659267AE"/>
    <w:rsid w:val="6593F1F2"/>
    <w:rsid w:val="65AA92C9"/>
    <w:rsid w:val="65C628BD"/>
    <w:rsid w:val="65C78F89"/>
    <w:rsid w:val="66301652"/>
    <w:rsid w:val="66429FFD"/>
    <w:rsid w:val="666049F3"/>
    <w:rsid w:val="669560D3"/>
    <w:rsid w:val="66A4A4D2"/>
    <w:rsid w:val="66BC2049"/>
    <w:rsid w:val="6732E239"/>
    <w:rsid w:val="677BC61C"/>
    <w:rsid w:val="678083CE"/>
    <w:rsid w:val="67CE23F9"/>
    <w:rsid w:val="67D58BC3"/>
    <w:rsid w:val="67F6DC08"/>
    <w:rsid w:val="67FF8F3B"/>
    <w:rsid w:val="6806A3C6"/>
    <w:rsid w:val="68266DCB"/>
    <w:rsid w:val="68271F70"/>
    <w:rsid w:val="689A1CB9"/>
    <w:rsid w:val="68C6DF1D"/>
    <w:rsid w:val="68D81562"/>
    <w:rsid w:val="691A0D11"/>
    <w:rsid w:val="692A55D9"/>
    <w:rsid w:val="693B65B2"/>
    <w:rsid w:val="694CA0F6"/>
    <w:rsid w:val="694E1CD4"/>
    <w:rsid w:val="698E66C7"/>
    <w:rsid w:val="699BF75C"/>
    <w:rsid w:val="69AB63E4"/>
    <w:rsid w:val="69CF799F"/>
    <w:rsid w:val="69EB7C3D"/>
    <w:rsid w:val="6A0A57F5"/>
    <w:rsid w:val="6A3161E0"/>
    <w:rsid w:val="6A41B9FF"/>
    <w:rsid w:val="6A57D3F4"/>
    <w:rsid w:val="6AAA90B3"/>
    <w:rsid w:val="6AB1AA93"/>
    <w:rsid w:val="6AEF80E7"/>
    <w:rsid w:val="6B1DB0D2"/>
    <w:rsid w:val="6B200AB6"/>
    <w:rsid w:val="6B5A143C"/>
    <w:rsid w:val="6BBF36EC"/>
    <w:rsid w:val="6BDADBC0"/>
    <w:rsid w:val="6BDD3917"/>
    <w:rsid w:val="6BFFA265"/>
    <w:rsid w:val="6C1C49B9"/>
    <w:rsid w:val="6C20F4FD"/>
    <w:rsid w:val="6C229342"/>
    <w:rsid w:val="6C660099"/>
    <w:rsid w:val="6C719758"/>
    <w:rsid w:val="6C7B22DD"/>
    <w:rsid w:val="6C8DFB65"/>
    <w:rsid w:val="6CC15B54"/>
    <w:rsid w:val="6CCD615B"/>
    <w:rsid w:val="6CEDEF16"/>
    <w:rsid w:val="6CF28927"/>
    <w:rsid w:val="6D0D4BE0"/>
    <w:rsid w:val="6D726287"/>
    <w:rsid w:val="6DAC8988"/>
    <w:rsid w:val="6DB2CB72"/>
    <w:rsid w:val="6DB300AB"/>
    <w:rsid w:val="6DBDD233"/>
    <w:rsid w:val="6E2E59F6"/>
    <w:rsid w:val="6E2FEAD4"/>
    <w:rsid w:val="6E3A6023"/>
    <w:rsid w:val="6E4A36E4"/>
    <w:rsid w:val="6E8793B7"/>
    <w:rsid w:val="6EE1280D"/>
    <w:rsid w:val="6F28996C"/>
    <w:rsid w:val="6F2B141F"/>
    <w:rsid w:val="6F2F7FBD"/>
    <w:rsid w:val="6F944A5C"/>
    <w:rsid w:val="6FA1C6B6"/>
    <w:rsid w:val="6FD42986"/>
    <w:rsid w:val="6FD72196"/>
    <w:rsid w:val="6FEE1C4E"/>
    <w:rsid w:val="6FFE6C43"/>
    <w:rsid w:val="6FFECDD5"/>
    <w:rsid w:val="7011CCF2"/>
    <w:rsid w:val="7023AC7F"/>
    <w:rsid w:val="7086DBC3"/>
    <w:rsid w:val="70ACE7CE"/>
    <w:rsid w:val="70B2D33F"/>
    <w:rsid w:val="70C8ECC8"/>
    <w:rsid w:val="70DE6CF3"/>
    <w:rsid w:val="711D6CA9"/>
    <w:rsid w:val="7120096E"/>
    <w:rsid w:val="712C789E"/>
    <w:rsid w:val="715B3F40"/>
    <w:rsid w:val="7191FD5F"/>
    <w:rsid w:val="71B3E3D0"/>
    <w:rsid w:val="71CBE980"/>
    <w:rsid w:val="71E59A17"/>
    <w:rsid w:val="71F41745"/>
    <w:rsid w:val="7205BBD2"/>
    <w:rsid w:val="7243EEA6"/>
    <w:rsid w:val="72508601"/>
    <w:rsid w:val="72814EEA"/>
    <w:rsid w:val="72858A1B"/>
    <w:rsid w:val="728C0D61"/>
    <w:rsid w:val="7296AF6A"/>
    <w:rsid w:val="72C3780B"/>
    <w:rsid w:val="72C3C933"/>
    <w:rsid w:val="72D46CB3"/>
    <w:rsid w:val="7336508A"/>
    <w:rsid w:val="73385852"/>
    <w:rsid w:val="7340CCD2"/>
    <w:rsid w:val="73608890"/>
    <w:rsid w:val="74202B4A"/>
    <w:rsid w:val="742F845F"/>
    <w:rsid w:val="7434C627"/>
    <w:rsid w:val="74A0340C"/>
    <w:rsid w:val="74D26BDC"/>
    <w:rsid w:val="74ED4027"/>
    <w:rsid w:val="750AEA92"/>
    <w:rsid w:val="754AF684"/>
    <w:rsid w:val="754C3627"/>
    <w:rsid w:val="759C1DCC"/>
    <w:rsid w:val="75BBAC57"/>
    <w:rsid w:val="75FD9433"/>
    <w:rsid w:val="7662A627"/>
    <w:rsid w:val="766F0E94"/>
    <w:rsid w:val="767030E6"/>
    <w:rsid w:val="76A75D8A"/>
    <w:rsid w:val="76C8AF3D"/>
    <w:rsid w:val="771D723B"/>
    <w:rsid w:val="77315614"/>
    <w:rsid w:val="7769C2F0"/>
    <w:rsid w:val="776F7CBD"/>
    <w:rsid w:val="77B00874"/>
    <w:rsid w:val="77B11371"/>
    <w:rsid w:val="77B1B0BE"/>
    <w:rsid w:val="77BE0D9C"/>
    <w:rsid w:val="77E83D76"/>
    <w:rsid w:val="77E91501"/>
    <w:rsid w:val="77F71AA4"/>
    <w:rsid w:val="7832E264"/>
    <w:rsid w:val="786622A3"/>
    <w:rsid w:val="787579DD"/>
    <w:rsid w:val="78785AAF"/>
    <w:rsid w:val="78A7360F"/>
    <w:rsid w:val="78F3134B"/>
    <w:rsid w:val="7931A585"/>
    <w:rsid w:val="793E8DF5"/>
    <w:rsid w:val="7962FD12"/>
    <w:rsid w:val="79659E75"/>
    <w:rsid w:val="7984C0F9"/>
    <w:rsid w:val="79B8927B"/>
    <w:rsid w:val="79CE4506"/>
    <w:rsid w:val="79D38183"/>
    <w:rsid w:val="79DF9C65"/>
    <w:rsid w:val="79E16F33"/>
    <w:rsid w:val="7A236CB0"/>
    <w:rsid w:val="7A4E02EA"/>
    <w:rsid w:val="7A59A264"/>
    <w:rsid w:val="7A614A8F"/>
    <w:rsid w:val="7AA37814"/>
    <w:rsid w:val="7AC82AAE"/>
    <w:rsid w:val="7B1162D4"/>
    <w:rsid w:val="7B488731"/>
    <w:rsid w:val="7B9587D4"/>
    <w:rsid w:val="7BC3A2F6"/>
    <w:rsid w:val="7BEA0770"/>
    <w:rsid w:val="7C2D8556"/>
    <w:rsid w:val="7C47B3D9"/>
    <w:rsid w:val="7C4ACFE8"/>
    <w:rsid w:val="7CB82095"/>
    <w:rsid w:val="7CC541F6"/>
    <w:rsid w:val="7CE3259E"/>
    <w:rsid w:val="7D42BE20"/>
    <w:rsid w:val="7D53FE5C"/>
    <w:rsid w:val="7D56A599"/>
    <w:rsid w:val="7DC85125"/>
    <w:rsid w:val="7DCC3A65"/>
    <w:rsid w:val="7DEB7B5A"/>
    <w:rsid w:val="7E01D1BD"/>
    <w:rsid w:val="7E0A11E4"/>
    <w:rsid w:val="7E1A38CB"/>
    <w:rsid w:val="7E277F46"/>
    <w:rsid w:val="7E30D833"/>
    <w:rsid w:val="7E7D1CD3"/>
    <w:rsid w:val="7EB2C776"/>
    <w:rsid w:val="7EB5709B"/>
    <w:rsid w:val="7EE8E428"/>
    <w:rsid w:val="7F24C974"/>
    <w:rsid w:val="7F48B182"/>
    <w:rsid w:val="7F8264A5"/>
    <w:rsid w:val="7F861017"/>
    <w:rsid w:val="7F929C08"/>
    <w:rsid w:val="7F9C38F5"/>
    <w:rsid w:val="7FF70A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FD228"/>
  <w15:chartTrackingRefBased/>
  <w15:docId w15:val="{13D1162A-5612-4E24-ADA4-750EC774E3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A25B6E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5A25B6E9"/>
    <w:pPr>
      <w:spacing/>
      <w:ind w:left="720"/>
      <w:contextualSpacing/>
    </w:pPr>
  </w:style>
  <w:style w:type="character" w:styleId="Hyperlink">
    <w:uiPriority w:val="99"/>
    <w:name w:val="Hyperlink"/>
    <w:basedOn w:val="DefaultParagraphFont"/>
    <w:unhideWhenUsed/>
    <w:rsid w:val="5A25B6E9"/>
    <w:rPr>
      <w:color w:val="467886"/>
      <w:u w:val="single"/>
    </w:rPr>
  </w:style>
  <w:style w:type="paragraph" w:styleId="TOC1">
    <w:uiPriority w:val="39"/>
    <w:name w:val="toc 1"/>
    <w:basedOn w:val="Normal"/>
    <w:next w:val="Normal"/>
    <w:unhideWhenUsed/>
    <w:rsid w:val="5A25B6E9"/>
    <w:pPr>
      <w:spacing w:after="100"/>
    </w:pPr>
  </w:style>
  <w:style w:type="paragraph" w:styleId="Subtitle">
    <w:uiPriority w:val="11"/>
    <w:name w:val="Subtitle"/>
    <w:basedOn w:val="Normal"/>
    <w:next w:val="Normal"/>
    <w:qFormat/>
    <w:rsid w:val="5A25B6E9"/>
    <w:rPr>
      <w:rFonts w:eastAsia="" w:cs="" w:eastAsiaTheme="majorEastAsia" w:cstheme="majorBidi"/>
      <w:color w:val="595959" w:themeColor="text1" w:themeTint="A6" w:themeShade="FF"/>
      <w:sz w:val="28"/>
      <w:szCs w:val="28"/>
    </w:rPr>
  </w:style>
  <w:style w:type="paragraph" w:styleId="NoSpacing">
    <w:uiPriority w:val="1"/>
    <w:name w:val="No Spacing"/>
    <w:qFormat/>
    <w:rsid w:val="5A25B6E9"/>
    <w:pPr>
      <w:spacing w:after="0"/>
    </w:pPr>
  </w:style>
  <w:style w:type="paragraph" w:styleId="Heading2">
    <w:uiPriority w:val="9"/>
    <w:name w:val="heading 2"/>
    <w:basedOn w:val="Normal"/>
    <w:next w:val="Normal"/>
    <w:unhideWhenUsed/>
    <w:qFormat/>
    <w:rsid w:val="5A25B6E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A25B6E9"/>
    <w:rPr>
      <w:rFonts w:ascii="Arial" w:hAnsi="Arial" w:eastAsia="" w:cs=""/>
      <w:noProof w:val="0"/>
      <w:sz w:val="24"/>
      <w:szCs w:val="24"/>
      <w:lang w:val="en-US"/>
    </w:rPr>
  </w:style>
  <w:style w:type="paragraph" w:styleId="Heading4">
    <w:uiPriority w:val="9"/>
    <w:name w:val="heading 4"/>
    <w:basedOn w:val="Normal"/>
    <w:next w:val="Normal"/>
    <w:unhideWhenUsed/>
    <w:qFormat/>
    <w:rsid w:val="5A25B6E9"/>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er">
    <w:uiPriority w:val="99"/>
    <w:name w:val="header"/>
    <w:basedOn w:val="Normal"/>
    <w:unhideWhenUsed/>
    <w:rsid w:val="3FBCFA18"/>
    <w:pPr>
      <w:tabs>
        <w:tab w:val="center" w:leader="none" w:pos="4680"/>
        <w:tab w:val="right" w:leader="none" w:pos="9360"/>
      </w:tabs>
      <w:spacing w:after="0" w:line="240" w:lineRule="auto"/>
    </w:pPr>
  </w:style>
  <w:style w:type="paragraph" w:styleId="Footer">
    <w:uiPriority w:val="99"/>
    <w:name w:val="footer"/>
    <w:basedOn w:val="Normal"/>
    <w:unhideWhenUsed/>
    <w:rsid w:val="3FBCFA18"/>
    <w:pPr>
      <w:tabs>
        <w:tab w:val="center" w:leader="none" w:pos="4680"/>
        <w:tab w:val="right" w:leader="none" w:pos="9360"/>
      </w:tabs>
      <w:spacing w:after="0" w:line="240" w:lineRule="auto"/>
    </w:pPr>
  </w:style>
  <w:style w:type="paragraph" w:styleId="TOC2">
    <w:uiPriority w:val="39"/>
    <w:name w:val="toc 2"/>
    <w:basedOn w:val="Normal"/>
    <w:next w:val="Normal"/>
    <w:unhideWhenUsed/>
    <w:rsid w:val="3FBCFA18"/>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3">
    <w:uiPriority w:val="39"/>
    <w:name w:val="toc 3"/>
    <w:basedOn w:val="Normal"/>
    <w:next w:val="Normal"/>
    <w:unhideWhenUsed/>
    <w:rsid w:val="26364F55"/>
    <w:pPr>
      <w:spacing w:after="100"/>
      <w:ind w:left="440"/>
    </w:pPr>
  </w:style>
  <w:style w:type="paragraph" w:styleId="Heading5">
    <w:uiPriority w:val="9"/>
    <w:name w:val="heading 5"/>
    <w:basedOn w:val="Normal"/>
    <w:next w:val="Normal"/>
    <w:unhideWhenUsed/>
    <w:qFormat/>
    <w:rsid w:val="26364F55"/>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rsid w:val="26364F55"/>
    <w:rPr>
      <w:rFonts w:eastAsia="" w:cs="" w:eastAsiaTheme="majorEastAsia" w:cstheme="majorBidi"/>
      <w:i w:val="1"/>
      <w:iCs w:val="1"/>
      <w:color w:val="595959" w:themeColor="text1" w:themeTint="A6" w:themeShade="FF"/>
    </w:rPr>
  </w:style>
  <w:style w:type="character" w:styleId="Heading7Char" w:customStyle="true">
    <w:uiPriority w:val="9"/>
    <w:name w:val="Heading 7 Char"/>
    <w:basedOn w:val="DefaultParagraphFont"/>
    <w:rsid w:val="26364F55"/>
    <w:rPr>
      <w:rFonts w:eastAsia="" w:cs="" w:eastAsiaTheme="majorEastAsia" w:cstheme="majorBidi"/>
      <w:color w:val="595959" w:themeColor="text1" w:themeTint="A6" w:themeShade="FF"/>
    </w:rPr>
  </w:style>
  <w:style w:type="character" w:styleId="Heading8Char" w:customStyle="true">
    <w:uiPriority w:val="9"/>
    <w:name w:val="Heading 8 Char"/>
    <w:basedOn w:val="DefaultParagraphFont"/>
    <w:rsid w:val="26364F55"/>
    <w:rPr>
      <w:rFonts w:eastAsia="" w:cs="" w:eastAsiaTheme="majorEastAsia" w:cstheme="majorBidi"/>
      <w:i w:val="1"/>
      <w:iCs w:val="1"/>
      <w:color w:val="272727"/>
    </w:rPr>
  </w:style>
  <w:style w:type="paragraph" w:styleId="Heading9">
    <w:uiPriority w:val="9"/>
    <w:name w:val="heading 9"/>
    <w:basedOn w:val="Normal"/>
    <w:next w:val="Normal"/>
    <w:unhideWhenUsed/>
    <w:qFormat/>
    <w:rsid w:val="26364F55"/>
    <w:rPr>
      <w:rFonts w:eastAsia="" w:cs="" w:eastAsiaTheme="majorEastAsia" w:cstheme="majorBidi"/>
      <w:color w:val="272727"/>
    </w:rPr>
    <w:pPr>
      <w:keepNext w:val="1"/>
      <w:keepLines w:val="1"/>
      <w:spacing w:after="0"/>
      <w:outlineLvl w:val="8"/>
    </w:pPr>
  </w:style>
  <w:style w:type="paragraph" w:styleId="Title">
    <w:uiPriority w:val="10"/>
    <w:name w:val="Title"/>
    <w:basedOn w:val="Normal"/>
    <w:next w:val="Normal"/>
    <w:link w:val="TitleChar"/>
    <w:qFormat/>
    <w:rsid w:val="26364F55"/>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TitleChar" w:customStyle="true">
    <w:uiPriority w:val="10"/>
    <w:name w:val="Title Char"/>
    <w:basedOn w:val="DefaultParagraphFont"/>
    <w:link w:val="Title"/>
    <w:rsid w:val="26364F55"/>
    <w:rPr>
      <w:rFonts w:ascii="Aptos Display" w:hAnsi="Aptos Display" w:eastAsia="" w:cs="" w:asciiTheme="majorAscii" w:hAnsiTheme="majorAscii" w:eastAsiaTheme="majorEastAsia" w:cstheme="majorBidi"/>
      <w:sz w:val="56"/>
      <w:szCs w:val="56"/>
    </w:rPr>
  </w:style>
  <w:style w:type="paragraph" w:styleId="TOC4">
    <w:uiPriority w:val="39"/>
    <w:name w:val="toc 4"/>
    <w:basedOn w:val="Normal"/>
    <w:next w:val="Normal"/>
    <w:unhideWhenUsed/>
    <w:rsid w:val="26364F55"/>
    <w:pPr>
      <w:spacing w:after="100"/>
      <w:ind w:left="660"/>
    </w:pPr>
  </w:style>
  <w:style w:type="paragraph" w:styleId="TOC5">
    <w:uiPriority w:val="39"/>
    <w:name w:val="toc 5"/>
    <w:basedOn w:val="Normal"/>
    <w:next w:val="Normal"/>
    <w:unhideWhenUsed/>
    <w:rsid w:val="26364F55"/>
    <w:pPr>
      <w:spacing w:after="100"/>
      <w:ind w:left="880"/>
    </w:pPr>
  </w:style>
  <w:style w:type="paragraph" w:styleId="TOC9">
    <w:uiPriority w:val="39"/>
    <w:name w:val="toc 9"/>
    <w:basedOn w:val="Normal"/>
    <w:next w:val="Normal"/>
    <w:unhideWhenUsed/>
    <w:rsid w:val="26364F55"/>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a87ac6e02424017" /><Relationship Type="http://schemas.openxmlformats.org/officeDocument/2006/relationships/header" Target="header.xml" Id="R3402bd93186d4f80" /><Relationship Type="http://schemas.openxmlformats.org/officeDocument/2006/relationships/footer" Target="footer.xml" Id="Rb360d15b83c24d92" /><Relationship Type="http://schemas.openxmlformats.org/officeDocument/2006/relationships/image" Target="/media/image2.png" Id="rId1889433511" /><Relationship Type="http://schemas.openxmlformats.org/officeDocument/2006/relationships/image" Target="/media/image3.png" Id="rId1212890784" /><Relationship Type="http://schemas.openxmlformats.org/officeDocument/2006/relationships/hyperlink" Target="https://www.evidencebasedmentoring.org/a-meta-analysis-on-the-career-advantages-for-mentors/" TargetMode="External" Id="R5a3567879aa94c4c" /><Relationship Type="http://schemas.openxmlformats.org/officeDocument/2006/relationships/hyperlink" Target="https://draup.com/talent/ceo-newsletter/tech-talent-strategies-of-2025-draups-annual-report?utm_source=copilot.com" TargetMode="External" Id="R473100f4dc79449e" /><Relationship Type="http://schemas.openxmlformats.org/officeDocument/2006/relationships/hyperlink" Target="https://protechempire.com/blogs/building-the-next-silicon-valley-where-innovation-hubs-are-blooming-globally/" TargetMode="External" Id="R17d1edb6aa714960" /><Relationship Type="http://schemas.openxmlformats.org/officeDocument/2006/relationships/hyperlink" Target="https://whatfix.com/blog/digital-transformation-by-sector/" TargetMode="External" Id="R4579b285ef494286" /><Relationship Type="http://schemas.openxmlformats.org/officeDocument/2006/relationships/hyperlink" Target="https://techgearstreets.com/why-tech-startups-are-flocking-to-these-new-global-hubs/" TargetMode="External" Id="R5a61e1a701184de7" /><Relationship Type="http://schemas.openxmlformats.org/officeDocument/2006/relationships/hyperlink" Target="https://www.jetir.org/papers/JETIR2403143.pdf" TargetMode="External" Id="Re13022ed426c4c48" /><Relationship Type="http://schemas.openxmlformats.org/officeDocument/2006/relationships/hyperlink" Target="https://www.usf.edu/business/news/2026/01-22-build-or-buy-research.aspx" TargetMode="External" Id="Rc1f8831f01ac408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2026-01-16T20:24:16.3060092Z</dcterms:created>
  <dcterms:modified xsi:type="dcterms:W3CDTF">2026-02-15T15:20:01.3888137Z</dcterms:modified>
  <dc:creator>Maxine Morris (2213032)</dc:creator>
  <lastModifiedBy>Maxine Morris (2213032)</lastModifiedBy>
</coreProperties>
</file>