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480" w:lineRule="auto"/>
        <w:jc w:val="both"/>
        <w:rPr>
          <w:sz w:val="28"/>
          <w:szCs w:val="28"/>
        </w:rPr>
      </w:pPr>
      <w:r w:rsidDel="00000000" w:rsidR="00000000" w:rsidRPr="00000000">
        <w:rPr>
          <w:b w:val="1"/>
          <w:sz w:val="28"/>
          <w:szCs w:val="28"/>
          <w:rtl w:val="0"/>
        </w:rPr>
        <w:t xml:space="preserve">Student Name: </w:t>
      </w:r>
      <w:r w:rsidDel="00000000" w:rsidR="00000000" w:rsidRPr="00000000">
        <w:rPr>
          <w:sz w:val="28"/>
          <w:szCs w:val="28"/>
          <w:rtl w:val="0"/>
        </w:rPr>
        <w:t xml:space="preserve">Kelechi Ibebauchi </w:t>
      </w:r>
    </w:p>
    <w:p w:rsidR="00000000" w:rsidDel="00000000" w:rsidP="00000000" w:rsidRDefault="00000000" w:rsidRPr="00000000" w14:paraId="00000002">
      <w:pPr>
        <w:spacing w:line="480" w:lineRule="auto"/>
        <w:jc w:val="both"/>
        <w:rPr>
          <w:sz w:val="28"/>
          <w:szCs w:val="28"/>
        </w:rPr>
      </w:pPr>
      <w:r w:rsidDel="00000000" w:rsidR="00000000" w:rsidRPr="00000000">
        <w:rPr>
          <w:b w:val="1"/>
          <w:sz w:val="28"/>
          <w:szCs w:val="28"/>
          <w:rtl w:val="0"/>
        </w:rPr>
        <w:t xml:space="preserve">Student Number : </w:t>
      </w:r>
      <w:r w:rsidDel="00000000" w:rsidR="00000000" w:rsidRPr="00000000">
        <w:rPr>
          <w:sz w:val="28"/>
          <w:szCs w:val="28"/>
          <w:rtl w:val="0"/>
        </w:rPr>
        <w:t xml:space="preserve">1404189</w:t>
      </w:r>
    </w:p>
    <w:p w:rsidR="00000000" w:rsidDel="00000000" w:rsidP="00000000" w:rsidRDefault="00000000" w:rsidRPr="00000000" w14:paraId="00000003">
      <w:pPr>
        <w:spacing w:line="480" w:lineRule="auto"/>
        <w:jc w:val="both"/>
        <w:rPr>
          <w:sz w:val="28"/>
          <w:szCs w:val="28"/>
        </w:rPr>
      </w:pPr>
      <w:r w:rsidDel="00000000" w:rsidR="00000000" w:rsidRPr="00000000">
        <w:rPr>
          <w:b w:val="1"/>
          <w:sz w:val="28"/>
          <w:szCs w:val="28"/>
          <w:rtl w:val="0"/>
        </w:rPr>
        <w:t xml:space="preserve">Module: </w:t>
      </w:r>
      <w:r w:rsidDel="00000000" w:rsidR="00000000" w:rsidRPr="00000000">
        <w:rPr>
          <w:sz w:val="28"/>
          <w:szCs w:val="28"/>
          <w:rtl w:val="0"/>
        </w:rPr>
        <w:t xml:space="preserve">BMLW5017</w:t>
      </w:r>
    </w:p>
    <w:p w:rsidR="00000000" w:rsidDel="00000000" w:rsidP="00000000" w:rsidRDefault="00000000" w:rsidRPr="00000000" w14:paraId="00000004">
      <w:pPr>
        <w:spacing w:line="480" w:lineRule="auto"/>
        <w:jc w:val="both"/>
        <w:rPr>
          <w:sz w:val="28"/>
          <w:szCs w:val="28"/>
        </w:rPr>
      </w:pPr>
      <w:r w:rsidDel="00000000" w:rsidR="00000000" w:rsidRPr="00000000">
        <w:rPr>
          <w:b w:val="1"/>
          <w:sz w:val="28"/>
          <w:szCs w:val="28"/>
          <w:rtl w:val="0"/>
        </w:rPr>
        <w:t xml:space="preserve">Lecturer : </w:t>
      </w:r>
      <w:r w:rsidDel="00000000" w:rsidR="00000000" w:rsidRPr="00000000">
        <w:rPr>
          <w:sz w:val="28"/>
          <w:szCs w:val="28"/>
          <w:rtl w:val="0"/>
        </w:rPr>
        <w:t xml:space="preserve">Laura Knight </w:t>
      </w:r>
    </w:p>
    <w:p w:rsidR="00000000" w:rsidDel="00000000" w:rsidP="00000000" w:rsidRDefault="00000000" w:rsidRPr="00000000" w14:paraId="00000005">
      <w:pPr>
        <w:spacing w:line="480" w:lineRule="auto"/>
        <w:jc w:val="both"/>
        <w:rPr>
          <w:sz w:val="28"/>
          <w:szCs w:val="28"/>
        </w:rPr>
      </w:pPr>
      <w:r w:rsidDel="00000000" w:rsidR="00000000" w:rsidRPr="00000000">
        <w:rPr>
          <w:b w:val="1"/>
          <w:sz w:val="28"/>
          <w:szCs w:val="28"/>
          <w:rtl w:val="0"/>
        </w:rPr>
        <w:t xml:space="preserve">Submission Date:</w:t>
      </w:r>
      <w:r w:rsidDel="00000000" w:rsidR="00000000" w:rsidRPr="00000000">
        <w:rPr>
          <w:sz w:val="28"/>
          <w:szCs w:val="28"/>
          <w:rtl w:val="0"/>
        </w:rPr>
        <w:t xml:space="preserve"> 7th March 2025</w:t>
      </w:r>
    </w:p>
    <w:p w:rsidR="00000000" w:rsidDel="00000000" w:rsidP="00000000" w:rsidRDefault="00000000" w:rsidRPr="00000000" w14:paraId="00000006">
      <w:pPr>
        <w:rPr>
          <w:sz w:val="28"/>
          <w:szCs w:val="28"/>
        </w:rPr>
      </w:pPr>
      <w:r w:rsidDel="00000000" w:rsidR="00000000" w:rsidRPr="00000000">
        <w:rPr>
          <w:b w:val="1"/>
          <w:sz w:val="28"/>
          <w:szCs w:val="28"/>
          <w:rtl w:val="0"/>
        </w:rPr>
        <w:t xml:space="preserve">Title: </w:t>
      </w:r>
      <w:r w:rsidDel="00000000" w:rsidR="00000000" w:rsidRPr="00000000">
        <w:rPr>
          <w:sz w:val="28"/>
          <w:szCs w:val="28"/>
          <w:rtl w:val="0"/>
        </w:rPr>
        <w:t xml:space="preserve">Breach of Contract Concerning Rental Agreement</w:t>
      </w:r>
    </w:p>
    <w:p w:rsidR="00000000" w:rsidDel="00000000" w:rsidP="00000000" w:rsidRDefault="00000000" w:rsidRPr="00000000" w14:paraId="00000007">
      <w:pPr>
        <w:rPr>
          <w:sz w:val="28"/>
          <w:szCs w:val="28"/>
        </w:rPr>
      </w:pPr>
      <w:r w:rsidDel="00000000" w:rsidR="00000000" w:rsidRPr="00000000">
        <w:rPr>
          <w:rtl w:val="0"/>
        </w:rPr>
      </w:r>
    </w:p>
    <w:p w:rsidR="00000000" w:rsidDel="00000000" w:rsidP="00000000" w:rsidRDefault="00000000" w:rsidRPr="00000000" w14:paraId="00000008">
      <w:pPr>
        <w:rPr>
          <w:sz w:val="28"/>
          <w:szCs w:val="28"/>
        </w:rPr>
      </w:pPr>
      <w:r w:rsidDel="00000000" w:rsidR="00000000" w:rsidRPr="00000000">
        <w:rPr>
          <w:rtl w:val="0"/>
        </w:rPr>
      </w:r>
    </w:p>
    <w:p w:rsidR="00000000" w:rsidDel="00000000" w:rsidP="00000000" w:rsidRDefault="00000000" w:rsidRPr="00000000" w14:paraId="00000009">
      <w:pPr>
        <w:rPr>
          <w:sz w:val="28"/>
          <w:szCs w:val="28"/>
        </w:rPr>
      </w:pPr>
      <w:r w:rsidDel="00000000" w:rsidR="00000000" w:rsidRPr="00000000">
        <w:rPr>
          <w:rtl w:val="0"/>
        </w:rPr>
      </w:r>
    </w:p>
    <w:p w:rsidR="00000000" w:rsidDel="00000000" w:rsidP="00000000" w:rsidRDefault="00000000" w:rsidRPr="00000000" w14:paraId="0000000A">
      <w:pPr>
        <w:rPr>
          <w:sz w:val="26"/>
          <w:szCs w:val="26"/>
        </w:rPr>
      </w:pPr>
      <w:r w:rsidDel="00000000" w:rsidR="00000000" w:rsidRPr="00000000">
        <w:rPr>
          <w:rtl w:val="0"/>
        </w:rPr>
      </w:r>
    </w:p>
    <w:p w:rsidR="00000000" w:rsidDel="00000000" w:rsidP="00000000" w:rsidRDefault="00000000" w:rsidRPr="00000000" w14:paraId="0000000B">
      <w:pPr>
        <w:rPr>
          <w:sz w:val="26"/>
          <w:szCs w:val="26"/>
        </w:rPr>
      </w:pPr>
      <w:r w:rsidDel="00000000" w:rsidR="00000000" w:rsidRPr="00000000">
        <w:rPr>
          <w:rtl w:val="0"/>
        </w:rPr>
      </w:r>
    </w:p>
    <w:p w:rsidR="00000000" w:rsidDel="00000000" w:rsidP="00000000" w:rsidRDefault="00000000" w:rsidRPr="00000000" w14:paraId="0000000C">
      <w:pPr>
        <w:rPr>
          <w:sz w:val="26"/>
          <w:szCs w:val="26"/>
        </w:rPr>
      </w:pPr>
      <w:r w:rsidDel="00000000" w:rsidR="00000000" w:rsidRPr="00000000">
        <w:rPr>
          <w:rtl w:val="0"/>
        </w:rPr>
      </w:r>
    </w:p>
    <w:p w:rsidR="00000000" w:rsidDel="00000000" w:rsidP="00000000" w:rsidRDefault="00000000" w:rsidRPr="00000000" w14:paraId="0000000D">
      <w:pPr>
        <w:rPr>
          <w:sz w:val="26"/>
          <w:szCs w:val="26"/>
        </w:rPr>
      </w:pPr>
      <w:r w:rsidDel="00000000" w:rsidR="00000000" w:rsidRPr="00000000">
        <w:rPr>
          <w:rtl w:val="0"/>
        </w:rPr>
      </w:r>
    </w:p>
    <w:p w:rsidR="00000000" w:rsidDel="00000000" w:rsidP="00000000" w:rsidRDefault="00000000" w:rsidRPr="00000000" w14:paraId="0000000E">
      <w:pPr>
        <w:rPr>
          <w:sz w:val="26"/>
          <w:szCs w:val="26"/>
        </w:rPr>
      </w:pPr>
      <w:r w:rsidDel="00000000" w:rsidR="00000000" w:rsidRPr="00000000">
        <w:rPr>
          <w:rtl w:val="0"/>
        </w:rPr>
      </w:r>
    </w:p>
    <w:p w:rsidR="00000000" w:rsidDel="00000000" w:rsidP="00000000" w:rsidRDefault="00000000" w:rsidRPr="00000000" w14:paraId="0000000F">
      <w:pPr>
        <w:rPr>
          <w:sz w:val="26"/>
          <w:szCs w:val="26"/>
        </w:rPr>
      </w:pPr>
      <w:r w:rsidDel="00000000" w:rsidR="00000000" w:rsidRPr="00000000">
        <w:rPr>
          <w:rtl w:val="0"/>
        </w:rPr>
      </w:r>
    </w:p>
    <w:p w:rsidR="00000000" w:rsidDel="00000000" w:rsidP="00000000" w:rsidRDefault="00000000" w:rsidRPr="00000000" w14:paraId="00000010">
      <w:pPr>
        <w:rPr>
          <w:sz w:val="26"/>
          <w:szCs w:val="26"/>
        </w:rPr>
      </w:pPr>
      <w:r w:rsidDel="00000000" w:rsidR="00000000" w:rsidRPr="00000000">
        <w:rPr>
          <w:rtl w:val="0"/>
        </w:rPr>
      </w:r>
    </w:p>
    <w:p w:rsidR="00000000" w:rsidDel="00000000" w:rsidP="00000000" w:rsidRDefault="00000000" w:rsidRPr="00000000" w14:paraId="00000011">
      <w:pPr>
        <w:rPr>
          <w:sz w:val="26"/>
          <w:szCs w:val="26"/>
        </w:rPr>
      </w:pPr>
      <w:r w:rsidDel="00000000" w:rsidR="00000000" w:rsidRPr="00000000">
        <w:rPr>
          <w:rtl w:val="0"/>
        </w:rPr>
      </w:r>
    </w:p>
    <w:p w:rsidR="00000000" w:rsidDel="00000000" w:rsidP="00000000" w:rsidRDefault="00000000" w:rsidRPr="00000000" w14:paraId="00000012">
      <w:pPr>
        <w:rPr>
          <w:sz w:val="26"/>
          <w:szCs w:val="26"/>
        </w:rPr>
      </w:pPr>
      <w:r w:rsidDel="00000000" w:rsidR="00000000" w:rsidRPr="00000000">
        <w:rPr>
          <w:rtl w:val="0"/>
        </w:rPr>
      </w:r>
    </w:p>
    <w:p w:rsidR="00000000" w:rsidDel="00000000" w:rsidP="00000000" w:rsidRDefault="00000000" w:rsidRPr="00000000" w14:paraId="00000013">
      <w:pPr>
        <w:rPr>
          <w:sz w:val="26"/>
          <w:szCs w:val="26"/>
        </w:rPr>
      </w:pPr>
      <w:r w:rsidDel="00000000" w:rsidR="00000000" w:rsidRPr="00000000">
        <w:rPr>
          <w:rtl w:val="0"/>
        </w:rPr>
      </w:r>
    </w:p>
    <w:p w:rsidR="00000000" w:rsidDel="00000000" w:rsidP="00000000" w:rsidRDefault="00000000" w:rsidRPr="00000000" w14:paraId="00000014">
      <w:pPr>
        <w:rPr>
          <w:sz w:val="26"/>
          <w:szCs w:val="26"/>
        </w:rPr>
      </w:pPr>
      <w:r w:rsidDel="00000000" w:rsidR="00000000" w:rsidRPr="00000000">
        <w:rPr>
          <w:rtl w:val="0"/>
        </w:rPr>
      </w:r>
    </w:p>
    <w:p w:rsidR="00000000" w:rsidDel="00000000" w:rsidP="00000000" w:rsidRDefault="00000000" w:rsidRPr="00000000" w14:paraId="00000015">
      <w:pPr>
        <w:rPr>
          <w:sz w:val="26"/>
          <w:szCs w:val="26"/>
        </w:rPr>
      </w:pPr>
      <w:r w:rsidDel="00000000" w:rsidR="00000000" w:rsidRPr="00000000">
        <w:rPr>
          <w:rtl w:val="0"/>
        </w:rPr>
      </w:r>
    </w:p>
    <w:p w:rsidR="00000000" w:rsidDel="00000000" w:rsidP="00000000" w:rsidRDefault="00000000" w:rsidRPr="00000000" w14:paraId="00000016">
      <w:pPr>
        <w:rPr>
          <w:sz w:val="26"/>
          <w:szCs w:val="26"/>
        </w:rPr>
      </w:pPr>
      <w:r w:rsidDel="00000000" w:rsidR="00000000" w:rsidRPr="00000000">
        <w:rPr>
          <w:rtl w:val="0"/>
        </w:rPr>
      </w:r>
    </w:p>
    <w:p w:rsidR="00000000" w:rsidDel="00000000" w:rsidP="00000000" w:rsidRDefault="00000000" w:rsidRPr="00000000" w14:paraId="00000017">
      <w:pPr>
        <w:rPr>
          <w:sz w:val="26"/>
          <w:szCs w:val="26"/>
        </w:rPr>
      </w:pPr>
      <w:r w:rsidDel="00000000" w:rsidR="00000000" w:rsidRPr="00000000">
        <w:rPr>
          <w:rtl w:val="0"/>
        </w:rPr>
      </w:r>
    </w:p>
    <w:p w:rsidR="00000000" w:rsidDel="00000000" w:rsidP="00000000" w:rsidRDefault="00000000" w:rsidRPr="00000000" w14:paraId="00000018">
      <w:pPr>
        <w:rPr>
          <w:sz w:val="26"/>
          <w:szCs w:val="26"/>
        </w:rPr>
      </w:pPr>
      <w:r w:rsidDel="00000000" w:rsidR="00000000" w:rsidRPr="00000000">
        <w:rPr>
          <w:rtl w:val="0"/>
        </w:rPr>
      </w:r>
    </w:p>
    <w:p w:rsidR="00000000" w:rsidDel="00000000" w:rsidP="00000000" w:rsidRDefault="00000000" w:rsidRPr="00000000" w14:paraId="00000019">
      <w:pPr>
        <w:rPr>
          <w:sz w:val="26"/>
          <w:szCs w:val="26"/>
        </w:rPr>
      </w:pPr>
      <w:r w:rsidDel="00000000" w:rsidR="00000000" w:rsidRPr="00000000">
        <w:rPr>
          <w:rtl w:val="0"/>
        </w:rPr>
      </w:r>
    </w:p>
    <w:p w:rsidR="00000000" w:rsidDel="00000000" w:rsidP="00000000" w:rsidRDefault="00000000" w:rsidRPr="00000000" w14:paraId="0000001A">
      <w:pPr>
        <w:rPr>
          <w:sz w:val="26"/>
          <w:szCs w:val="26"/>
        </w:rPr>
      </w:pPr>
      <w:r w:rsidDel="00000000" w:rsidR="00000000" w:rsidRPr="00000000">
        <w:rPr>
          <w:rtl w:val="0"/>
        </w:rPr>
      </w:r>
    </w:p>
    <w:p w:rsidR="00000000" w:rsidDel="00000000" w:rsidP="00000000" w:rsidRDefault="00000000" w:rsidRPr="00000000" w14:paraId="0000001B">
      <w:pPr>
        <w:rPr>
          <w:sz w:val="26"/>
          <w:szCs w:val="26"/>
        </w:rPr>
      </w:pPr>
      <w:r w:rsidDel="00000000" w:rsidR="00000000" w:rsidRPr="00000000">
        <w:rPr>
          <w:rtl w:val="0"/>
        </w:rPr>
      </w:r>
    </w:p>
    <w:p w:rsidR="00000000" w:rsidDel="00000000" w:rsidP="00000000" w:rsidRDefault="00000000" w:rsidRPr="00000000" w14:paraId="0000001C">
      <w:pPr>
        <w:rPr>
          <w:sz w:val="26"/>
          <w:szCs w:val="26"/>
        </w:rPr>
      </w:pPr>
      <w:r w:rsidDel="00000000" w:rsidR="00000000" w:rsidRPr="00000000">
        <w:rPr>
          <w:rtl w:val="0"/>
        </w:rPr>
      </w:r>
    </w:p>
    <w:p w:rsidR="00000000" w:rsidDel="00000000" w:rsidP="00000000" w:rsidRDefault="00000000" w:rsidRPr="00000000" w14:paraId="0000001D">
      <w:pPr>
        <w:rPr>
          <w:sz w:val="26"/>
          <w:szCs w:val="26"/>
        </w:rPr>
      </w:pPr>
      <w:r w:rsidDel="00000000" w:rsidR="00000000" w:rsidRPr="00000000">
        <w:rPr>
          <w:rtl w:val="0"/>
        </w:rPr>
      </w:r>
    </w:p>
    <w:p w:rsidR="00000000" w:rsidDel="00000000" w:rsidP="00000000" w:rsidRDefault="00000000" w:rsidRPr="00000000" w14:paraId="0000001E">
      <w:pPr>
        <w:rPr>
          <w:sz w:val="26"/>
          <w:szCs w:val="26"/>
        </w:rPr>
      </w:pPr>
      <w:r w:rsidDel="00000000" w:rsidR="00000000" w:rsidRPr="00000000">
        <w:rPr>
          <w:rtl w:val="0"/>
        </w:rPr>
      </w:r>
    </w:p>
    <w:p w:rsidR="00000000" w:rsidDel="00000000" w:rsidP="00000000" w:rsidRDefault="00000000" w:rsidRPr="00000000" w14:paraId="0000001F">
      <w:pPr>
        <w:rPr>
          <w:sz w:val="26"/>
          <w:szCs w:val="26"/>
        </w:rPr>
      </w:pPr>
      <w:r w:rsidDel="00000000" w:rsidR="00000000" w:rsidRPr="00000000">
        <w:rPr>
          <w:rtl w:val="0"/>
        </w:rPr>
      </w:r>
    </w:p>
    <w:p w:rsidR="00000000" w:rsidDel="00000000" w:rsidP="00000000" w:rsidRDefault="00000000" w:rsidRPr="00000000" w14:paraId="00000020">
      <w:pPr>
        <w:rPr>
          <w:sz w:val="26"/>
          <w:szCs w:val="26"/>
        </w:rPr>
      </w:pPr>
      <w:r w:rsidDel="00000000" w:rsidR="00000000" w:rsidRPr="00000000">
        <w:rPr>
          <w:rtl w:val="0"/>
        </w:rPr>
      </w:r>
    </w:p>
    <w:p w:rsidR="00000000" w:rsidDel="00000000" w:rsidP="00000000" w:rsidRDefault="00000000" w:rsidRPr="00000000" w14:paraId="00000021">
      <w:pPr>
        <w:rPr>
          <w:sz w:val="26"/>
          <w:szCs w:val="26"/>
        </w:rPr>
      </w:pPr>
      <w:r w:rsidDel="00000000" w:rsidR="00000000" w:rsidRPr="00000000">
        <w:rPr>
          <w:rtl w:val="0"/>
        </w:rPr>
      </w:r>
    </w:p>
    <w:p w:rsidR="00000000" w:rsidDel="00000000" w:rsidP="00000000" w:rsidRDefault="00000000" w:rsidRPr="00000000" w14:paraId="00000022">
      <w:pPr>
        <w:spacing w:after="240" w:before="240" w:line="240" w:lineRule="auto"/>
        <w:jc w:val="both"/>
        <w:rPr>
          <w:sz w:val="26"/>
          <w:szCs w:val="26"/>
        </w:rPr>
      </w:pPr>
      <w:r w:rsidDel="00000000" w:rsidR="00000000" w:rsidRPr="00000000">
        <w:rPr>
          <w:sz w:val="26"/>
          <w:szCs w:val="26"/>
          <w:rtl w:val="0"/>
        </w:rPr>
        <w:t xml:space="preserve">Mrs Jane (Student)</w:t>
      </w:r>
    </w:p>
    <w:p w:rsidR="00000000" w:rsidDel="00000000" w:rsidP="00000000" w:rsidRDefault="00000000" w:rsidRPr="00000000" w14:paraId="00000023">
      <w:pPr>
        <w:spacing w:after="240" w:before="240" w:line="240" w:lineRule="auto"/>
        <w:jc w:val="both"/>
        <w:rPr>
          <w:sz w:val="26"/>
          <w:szCs w:val="26"/>
        </w:rPr>
      </w:pPr>
      <w:r w:rsidDel="00000000" w:rsidR="00000000" w:rsidRPr="00000000">
        <w:rPr>
          <w:sz w:val="26"/>
          <w:szCs w:val="26"/>
          <w:rtl w:val="0"/>
        </w:rPr>
        <w:t xml:space="preserve">UWTSD</w:t>
      </w:r>
    </w:p>
    <w:p w:rsidR="00000000" w:rsidDel="00000000" w:rsidP="00000000" w:rsidRDefault="00000000" w:rsidRPr="00000000" w14:paraId="00000024">
      <w:pPr>
        <w:spacing w:after="240" w:before="240" w:line="240" w:lineRule="auto"/>
        <w:jc w:val="both"/>
        <w:rPr>
          <w:sz w:val="26"/>
          <w:szCs w:val="26"/>
        </w:rPr>
      </w:pPr>
      <w:r w:rsidDel="00000000" w:rsidR="00000000" w:rsidRPr="00000000">
        <w:rPr>
          <w:sz w:val="26"/>
          <w:szCs w:val="26"/>
          <w:rtl w:val="0"/>
        </w:rPr>
        <w:t xml:space="preserve">Swansea, Wales</w:t>
      </w:r>
    </w:p>
    <w:p w:rsidR="00000000" w:rsidDel="00000000" w:rsidP="00000000" w:rsidRDefault="00000000" w:rsidRPr="00000000" w14:paraId="00000025">
      <w:pPr>
        <w:spacing w:after="240" w:before="240" w:line="240" w:lineRule="auto"/>
        <w:jc w:val="both"/>
        <w:rPr>
          <w:sz w:val="26"/>
          <w:szCs w:val="26"/>
        </w:rPr>
      </w:pPr>
      <w:r w:rsidDel="00000000" w:rsidR="00000000" w:rsidRPr="00000000">
        <w:rPr>
          <w:sz w:val="26"/>
          <w:szCs w:val="26"/>
          <w:rtl w:val="0"/>
        </w:rPr>
        <w:t xml:space="preserve">United Kingdom</w:t>
      </w:r>
    </w:p>
    <w:p w:rsidR="00000000" w:rsidDel="00000000" w:rsidP="00000000" w:rsidRDefault="00000000" w:rsidRPr="00000000" w14:paraId="00000026">
      <w:pPr>
        <w:spacing w:after="240" w:before="240" w:line="240" w:lineRule="auto"/>
        <w:jc w:val="both"/>
        <w:rPr>
          <w:sz w:val="26"/>
          <w:szCs w:val="26"/>
        </w:rPr>
      </w:pPr>
      <w:r w:rsidDel="00000000" w:rsidR="00000000" w:rsidRPr="00000000">
        <w:rPr>
          <w:sz w:val="26"/>
          <w:szCs w:val="26"/>
          <w:rtl w:val="0"/>
        </w:rPr>
        <w:t xml:space="preserve">February 14, 2025</w:t>
      </w:r>
    </w:p>
    <w:p w:rsidR="00000000" w:rsidDel="00000000" w:rsidP="00000000" w:rsidRDefault="00000000" w:rsidRPr="00000000" w14:paraId="00000027">
      <w:pPr>
        <w:spacing w:after="240" w:before="240" w:lineRule="auto"/>
        <w:rPr>
          <w:sz w:val="26"/>
          <w:szCs w:val="26"/>
        </w:rPr>
      </w:pPr>
      <w:r w:rsidDel="00000000" w:rsidR="00000000" w:rsidRPr="00000000">
        <w:rPr>
          <w:rtl w:val="0"/>
        </w:rPr>
      </w:r>
    </w:p>
    <w:p w:rsidR="00000000" w:rsidDel="00000000" w:rsidP="00000000" w:rsidRDefault="00000000" w:rsidRPr="00000000" w14:paraId="00000028">
      <w:pPr>
        <w:spacing w:after="240" w:before="240" w:line="240" w:lineRule="auto"/>
        <w:rPr>
          <w:sz w:val="26"/>
          <w:szCs w:val="26"/>
        </w:rPr>
      </w:pPr>
      <w:r w:rsidDel="00000000" w:rsidR="00000000" w:rsidRPr="00000000">
        <w:rPr>
          <w:sz w:val="26"/>
          <w:szCs w:val="26"/>
          <w:rtl w:val="0"/>
        </w:rPr>
        <w:t xml:space="preserve">Mr Smith (Landlord)</w:t>
      </w:r>
    </w:p>
    <w:p w:rsidR="00000000" w:rsidDel="00000000" w:rsidP="00000000" w:rsidRDefault="00000000" w:rsidRPr="00000000" w14:paraId="00000029">
      <w:pPr>
        <w:spacing w:after="240" w:before="240" w:line="240" w:lineRule="auto"/>
        <w:rPr>
          <w:sz w:val="26"/>
          <w:szCs w:val="26"/>
        </w:rPr>
      </w:pPr>
      <w:r w:rsidDel="00000000" w:rsidR="00000000" w:rsidRPr="00000000">
        <w:rPr>
          <w:sz w:val="26"/>
          <w:szCs w:val="26"/>
          <w:rtl w:val="0"/>
        </w:rPr>
        <w:t xml:space="preserve">18 St Rhidian Road</w:t>
      </w:r>
    </w:p>
    <w:p w:rsidR="00000000" w:rsidDel="00000000" w:rsidP="00000000" w:rsidRDefault="00000000" w:rsidRPr="00000000" w14:paraId="0000002A">
      <w:pPr>
        <w:spacing w:after="240" w:before="240" w:line="240" w:lineRule="auto"/>
        <w:rPr>
          <w:sz w:val="26"/>
          <w:szCs w:val="26"/>
        </w:rPr>
      </w:pPr>
      <w:r w:rsidDel="00000000" w:rsidR="00000000" w:rsidRPr="00000000">
        <w:rPr>
          <w:sz w:val="26"/>
          <w:szCs w:val="26"/>
          <w:rtl w:val="0"/>
        </w:rPr>
        <w:t xml:space="preserve">Swansea, Wales</w:t>
      </w:r>
    </w:p>
    <w:p w:rsidR="00000000" w:rsidDel="00000000" w:rsidP="00000000" w:rsidRDefault="00000000" w:rsidRPr="00000000" w14:paraId="0000002B">
      <w:pPr>
        <w:spacing w:after="240" w:before="240" w:line="240" w:lineRule="auto"/>
        <w:rPr>
          <w:sz w:val="26"/>
          <w:szCs w:val="26"/>
        </w:rPr>
      </w:pPr>
      <w:r w:rsidDel="00000000" w:rsidR="00000000" w:rsidRPr="00000000">
        <w:rPr>
          <w:sz w:val="26"/>
          <w:szCs w:val="26"/>
          <w:rtl w:val="0"/>
        </w:rPr>
        <w:t xml:space="preserve">United Kingdom</w:t>
      </w:r>
    </w:p>
    <w:p w:rsidR="00000000" w:rsidDel="00000000" w:rsidP="00000000" w:rsidRDefault="00000000" w:rsidRPr="00000000" w14:paraId="0000002C">
      <w:pPr>
        <w:spacing w:after="240" w:before="240" w:lineRule="auto"/>
        <w:rPr>
          <w:sz w:val="26"/>
          <w:szCs w:val="26"/>
        </w:rPr>
      </w:pPr>
      <w:r w:rsidDel="00000000" w:rsidR="00000000" w:rsidRPr="00000000">
        <w:rPr>
          <w:rtl w:val="0"/>
        </w:rPr>
      </w:r>
    </w:p>
    <w:p w:rsidR="00000000" w:rsidDel="00000000" w:rsidP="00000000" w:rsidRDefault="00000000" w:rsidRPr="00000000" w14:paraId="0000002D">
      <w:pPr>
        <w:spacing w:after="240" w:before="240" w:lineRule="auto"/>
        <w:rPr>
          <w:b w:val="1"/>
          <w:sz w:val="26"/>
          <w:szCs w:val="26"/>
        </w:rPr>
      </w:pPr>
      <w:r w:rsidDel="00000000" w:rsidR="00000000" w:rsidRPr="00000000">
        <w:rPr>
          <w:b w:val="1"/>
          <w:sz w:val="26"/>
          <w:szCs w:val="26"/>
          <w:rtl w:val="0"/>
        </w:rPr>
        <w:t xml:space="preserve">Subject: Legally Binding Contract and Breach of Agreement  </w:t>
      </w:r>
    </w:p>
    <w:p w:rsidR="00000000" w:rsidDel="00000000" w:rsidP="00000000" w:rsidRDefault="00000000" w:rsidRPr="00000000" w14:paraId="0000002E">
      <w:pPr>
        <w:spacing w:after="240" w:before="240" w:lineRule="auto"/>
        <w:rPr>
          <w:sz w:val="26"/>
          <w:szCs w:val="26"/>
        </w:rPr>
      </w:pPr>
      <w:r w:rsidDel="00000000" w:rsidR="00000000" w:rsidRPr="00000000">
        <w:rPr>
          <w:rtl w:val="0"/>
        </w:rPr>
      </w:r>
    </w:p>
    <w:p w:rsidR="00000000" w:rsidDel="00000000" w:rsidP="00000000" w:rsidRDefault="00000000" w:rsidRPr="00000000" w14:paraId="0000002F">
      <w:pPr>
        <w:spacing w:after="240" w:before="240" w:line="360" w:lineRule="auto"/>
        <w:jc w:val="both"/>
        <w:rPr>
          <w:sz w:val="24"/>
          <w:szCs w:val="24"/>
        </w:rPr>
      </w:pPr>
      <w:r w:rsidDel="00000000" w:rsidR="00000000" w:rsidRPr="00000000">
        <w:rPr>
          <w:sz w:val="24"/>
          <w:szCs w:val="24"/>
          <w:rtl w:val="0"/>
        </w:rPr>
        <w:t xml:space="preserve">Dear Mr Smith,  </w:t>
      </w:r>
    </w:p>
    <w:p w:rsidR="00000000" w:rsidDel="00000000" w:rsidP="00000000" w:rsidRDefault="00000000" w:rsidRPr="00000000" w14:paraId="00000030">
      <w:pPr>
        <w:spacing w:after="240" w:before="240" w:line="360" w:lineRule="auto"/>
        <w:jc w:val="both"/>
        <w:rPr>
          <w:sz w:val="24"/>
          <w:szCs w:val="24"/>
        </w:rPr>
      </w:pPr>
      <w:r w:rsidDel="00000000" w:rsidR="00000000" w:rsidRPr="00000000">
        <w:rPr>
          <w:sz w:val="24"/>
          <w:szCs w:val="24"/>
          <w:rtl w:val="0"/>
        </w:rPr>
        <w:t xml:space="preserve">I hope you are doing well. The purpose of writing this letter is to discuss our tenancy agreement. During my recent viewing of the flat, I discovered that it has already been rented to someone else, despite my initial deposit. You informed me that you chose to rent the flat to another tenant who offered a higher amount than our agreed price. This situation may constitute a breach of our agreement under the law.  </w:t>
      </w:r>
    </w:p>
    <w:p w:rsidR="00000000" w:rsidDel="00000000" w:rsidP="00000000" w:rsidRDefault="00000000" w:rsidRPr="00000000" w14:paraId="00000031">
      <w:pPr>
        <w:spacing w:after="240" w:before="240" w:line="240" w:lineRule="auto"/>
        <w:jc w:val="both"/>
        <w:rPr>
          <w:sz w:val="24"/>
          <w:szCs w:val="24"/>
        </w:rPr>
      </w:pPr>
      <w:r w:rsidDel="00000000" w:rsidR="00000000" w:rsidRPr="00000000">
        <w:rPr>
          <w:sz w:val="24"/>
          <w:szCs w:val="24"/>
          <w:rtl w:val="0"/>
        </w:rPr>
        <w:t xml:space="preserve">1. Face-to-Face Meeting: When we first met, you assured me verbally that you would rent the flat to me for £500 per month, starting on September 1, 2025.  </w:t>
      </w:r>
    </w:p>
    <w:p w:rsidR="00000000" w:rsidDel="00000000" w:rsidP="00000000" w:rsidRDefault="00000000" w:rsidRPr="00000000" w14:paraId="00000032">
      <w:pPr>
        <w:spacing w:after="240" w:before="240" w:line="240" w:lineRule="auto"/>
        <w:jc w:val="both"/>
        <w:rPr>
          <w:sz w:val="24"/>
          <w:szCs w:val="24"/>
        </w:rPr>
      </w:pPr>
      <w:r w:rsidDel="00000000" w:rsidR="00000000" w:rsidRPr="00000000">
        <w:rPr>
          <w:sz w:val="24"/>
          <w:szCs w:val="24"/>
          <w:rtl w:val="0"/>
        </w:rPr>
        <w:t xml:space="preserve">2. Email Conversation: The following day, I emailed you to finalize the rental details. You replied, asking me to confirm the terms of the £500 monthly payment and invited me to agree to the arrangement.  </w:t>
      </w:r>
    </w:p>
    <w:p w:rsidR="00000000" w:rsidDel="00000000" w:rsidP="00000000" w:rsidRDefault="00000000" w:rsidRPr="00000000" w14:paraId="00000033">
      <w:pPr>
        <w:spacing w:after="240" w:before="240" w:line="240" w:lineRule="auto"/>
        <w:jc w:val="both"/>
        <w:rPr>
          <w:sz w:val="24"/>
          <w:szCs w:val="24"/>
        </w:rPr>
      </w:pPr>
      <w:r w:rsidDel="00000000" w:rsidR="00000000" w:rsidRPr="00000000">
        <w:rPr>
          <w:sz w:val="24"/>
          <w:szCs w:val="24"/>
          <w:rtl w:val="0"/>
        </w:rPr>
        <w:t xml:space="preserve">3. Acceptance: I confirm my acceptance by stating that I agreed to the terms and conditions, and would arrange to make a payment of the deposit by the end of the week.  </w:t>
      </w:r>
    </w:p>
    <w:p w:rsidR="00000000" w:rsidDel="00000000" w:rsidP="00000000" w:rsidRDefault="00000000" w:rsidRPr="00000000" w14:paraId="00000034">
      <w:pPr>
        <w:spacing w:after="240" w:before="240" w:line="240" w:lineRule="auto"/>
        <w:jc w:val="both"/>
        <w:rPr>
          <w:sz w:val="24"/>
          <w:szCs w:val="24"/>
        </w:rPr>
      </w:pPr>
      <w:r w:rsidDel="00000000" w:rsidR="00000000" w:rsidRPr="00000000">
        <w:rPr>
          <w:sz w:val="24"/>
          <w:szCs w:val="24"/>
          <w:rtl w:val="0"/>
        </w:rPr>
        <w:t xml:space="preserve">4. Payment of Deposit: I transferred £500 into your bank account as we discussed. This payment was a deposit for me to move in on September 1, 2025.  </w:t>
      </w:r>
    </w:p>
    <w:p w:rsidR="00000000" w:rsidDel="00000000" w:rsidP="00000000" w:rsidRDefault="00000000" w:rsidRPr="00000000" w14:paraId="00000035">
      <w:pPr>
        <w:spacing w:after="240" w:before="240" w:line="240" w:lineRule="auto"/>
        <w:jc w:val="both"/>
        <w:rPr>
          <w:sz w:val="24"/>
          <w:szCs w:val="24"/>
        </w:rPr>
      </w:pPr>
      <w:r w:rsidDel="00000000" w:rsidR="00000000" w:rsidRPr="00000000">
        <w:rPr>
          <w:sz w:val="24"/>
          <w:szCs w:val="24"/>
          <w:rtl w:val="0"/>
        </w:rPr>
        <w:t xml:space="preserve">5. Follow-Up Communication: Unexpectedly, a week later, you emailed me to say that you rented the flat to someone else because they offered a higher price.  </w:t>
      </w:r>
    </w:p>
    <w:p w:rsidR="00000000" w:rsidDel="00000000" w:rsidP="00000000" w:rsidRDefault="00000000" w:rsidRPr="00000000" w14:paraId="00000036">
      <w:pPr>
        <w:spacing w:after="240" w:before="240" w:line="240" w:lineRule="auto"/>
        <w:jc w:val="both"/>
        <w:rPr>
          <w:sz w:val="24"/>
          <w:szCs w:val="24"/>
        </w:rPr>
      </w:pPr>
      <w:r w:rsidDel="00000000" w:rsidR="00000000" w:rsidRPr="00000000">
        <w:rPr>
          <w:rtl w:val="0"/>
        </w:rPr>
      </w:r>
    </w:p>
    <w:p w:rsidR="00000000" w:rsidDel="00000000" w:rsidP="00000000" w:rsidRDefault="00000000" w:rsidRPr="00000000" w14:paraId="00000037">
      <w:pPr>
        <w:spacing w:after="240" w:before="240" w:line="360" w:lineRule="auto"/>
        <w:jc w:val="both"/>
        <w:rPr>
          <w:sz w:val="24"/>
          <w:szCs w:val="24"/>
        </w:rPr>
      </w:pPr>
      <w:r w:rsidDel="00000000" w:rsidR="00000000" w:rsidRPr="00000000">
        <w:rPr>
          <w:sz w:val="24"/>
          <w:szCs w:val="24"/>
          <w:rtl w:val="0"/>
        </w:rPr>
        <w:t xml:space="preserve">I want to let you know that such actions can carry legal consequences. You initially agreed to rent the flat to me after I paid the deposit, yet you later chose to rent it to someone else due to a higher offer. Moreover, you did not inform me of this decision despite our agreement. As a student, this situation leaves me in a difficult position. Legal proceedings regarding our agreement will depend on whether it meets the elements of a binding contract.  </w:t>
      </w:r>
    </w:p>
    <w:p w:rsidR="00000000" w:rsidDel="00000000" w:rsidP="00000000" w:rsidRDefault="00000000" w:rsidRPr="00000000" w14:paraId="00000038">
      <w:pPr>
        <w:spacing w:after="240" w:before="240" w:line="360" w:lineRule="auto"/>
        <w:jc w:val="both"/>
        <w:rPr>
          <w:sz w:val="24"/>
          <w:szCs w:val="24"/>
        </w:rPr>
      </w:pPr>
      <w:r w:rsidDel="00000000" w:rsidR="00000000" w:rsidRPr="00000000">
        <w:rPr>
          <w:sz w:val="24"/>
          <w:szCs w:val="24"/>
          <w:rtl w:val="0"/>
        </w:rPr>
        <w:t xml:space="preserve">A valid contract requires five essential components: an offer, acceptance, consideration, intent to create legal relations, and capacity to enforce the agreement. This letter evaluates these elements concerning our rental transaction, supported by relevant case law.  </w:t>
      </w:r>
    </w:p>
    <w:p w:rsidR="00000000" w:rsidDel="00000000" w:rsidP="00000000" w:rsidRDefault="00000000" w:rsidRPr="00000000" w14:paraId="00000039">
      <w:pPr>
        <w:spacing w:after="240" w:before="240" w:line="360" w:lineRule="auto"/>
        <w:jc w:val="both"/>
        <w:rPr>
          <w:b w:val="1"/>
          <w:sz w:val="24"/>
          <w:szCs w:val="24"/>
        </w:rPr>
      </w:pPr>
      <w:r w:rsidDel="00000000" w:rsidR="00000000" w:rsidRPr="00000000">
        <w:rPr>
          <w:b w:val="1"/>
          <w:sz w:val="24"/>
          <w:szCs w:val="24"/>
          <w:rtl w:val="0"/>
        </w:rPr>
        <w:t xml:space="preserve">Offer  </w:t>
      </w:r>
    </w:p>
    <w:p w:rsidR="00000000" w:rsidDel="00000000" w:rsidP="00000000" w:rsidRDefault="00000000" w:rsidRPr="00000000" w14:paraId="0000003A">
      <w:pPr>
        <w:spacing w:after="240" w:before="240" w:line="360" w:lineRule="auto"/>
        <w:jc w:val="both"/>
        <w:rPr>
          <w:sz w:val="24"/>
          <w:szCs w:val="24"/>
        </w:rPr>
      </w:pPr>
      <w:r w:rsidDel="00000000" w:rsidR="00000000" w:rsidRPr="00000000">
        <w:rPr>
          <w:sz w:val="24"/>
          <w:szCs w:val="24"/>
          <w:rtl w:val="0"/>
        </w:rPr>
        <w:t xml:space="preserve">A legally enforceable agreement requires a clear offer from one party to another. During the flat viewing, you verbally proposed renting the flat to me for £500 per month, beginning September 1, 2025. This offer was later confirmed in an email, specifying the rent amount, start date, and inviting my acceptance. Your communication constituted an enforceable offer, as it clearly defined both the rental price and the occupancy date while requesting a deposit. According to contract law, these terms established a valid offer.  </w:t>
      </w:r>
    </w:p>
    <w:p w:rsidR="00000000" w:rsidDel="00000000" w:rsidP="00000000" w:rsidRDefault="00000000" w:rsidRPr="00000000" w14:paraId="0000003B">
      <w:pPr>
        <w:spacing w:after="240" w:before="240" w:line="360" w:lineRule="auto"/>
        <w:jc w:val="both"/>
        <w:rPr>
          <w:sz w:val="24"/>
          <w:szCs w:val="24"/>
        </w:rPr>
      </w:pPr>
      <w:r w:rsidDel="00000000" w:rsidR="00000000" w:rsidRPr="00000000">
        <w:rPr>
          <w:sz w:val="24"/>
          <w:szCs w:val="24"/>
          <w:rtl w:val="0"/>
        </w:rPr>
        <w:t xml:space="preserve">Quinn and Elliott state that an offer is initiated when one party presents a clear proposal with specific conditions. In this case, you, as the landlord, offered to rent the flat to me for £500 a month. I accepted the terms and paid the deposit as requested, thereby creating a bilateral agreement. However, you failed to honor this agreement by renting the flat to someone else despite having received my deposit first.  </w:t>
      </w:r>
    </w:p>
    <w:p w:rsidR="00000000" w:rsidDel="00000000" w:rsidP="00000000" w:rsidRDefault="00000000" w:rsidRPr="00000000" w14:paraId="0000003C">
      <w:pPr>
        <w:spacing w:after="240" w:before="240" w:line="360" w:lineRule="auto"/>
        <w:jc w:val="both"/>
        <w:rPr>
          <w:sz w:val="24"/>
          <w:szCs w:val="24"/>
        </w:rPr>
      </w:pPr>
      <w:r w:rsidDel="00000000" w:rsidR="00000000" w:rsidRPr="00000000">
        <w:rPr>
          <w:sz w:val="24"/>
          <w:szCs w:val="24"/>
          <w:rtl w:val="0"/>
        </w:rPr>
        <w:t xml:space="preserve">This situation is similar to </w:t>
      </w:r>
      <w:r w:rsidDel="00000000" w:rsidR="00000000" w:rsidRPr="00000000">
        <w:rPr>
          <w:i w:val="1"/>
          <w:sz w:val="24"/>
          <w:szCs w:val="24"/>
          <w:rtl w:val="0"/>
        </w:rPr>
        <w:t xml:space="preserve">Behnke v. Bede Shipping Co Ltd (1927), </w:t>
      </w:r>
      <w:r w:rsidDel="00000000" w:rsidR="00000000" w:rsidRPr="00000000">
        <w:rPr>
          <w:sz w:val="24"/>
          <w:szCs w:val="24"/>
          <w:rtl w:val="0"/>
        </w:rPr>
        <w:t xml:space="preserve">where a vessel was promised to a buyer who had already paid a deposit, only for the seller to sell it to another party who offered a higher price. The court ruled that the deposit must be returned and compensation provided for financial losses.  </w:t>
      </w:r>
    </w:p>
    <w:p w:rsidR="00000000" w:rsidDel="00000000" w:rsidP="00000000" w:rsidRDefault="00000000" w:rsidRPr="00000000" w14:paraId="0000003D">
      <w:pPr>
        <w:spacing w:after="240" w:before="240" w:line="360" w:lineRule="auto"/>
        <w:jc w:val="both"/>
        <w:rPr>
          <w:sz w:val="24"/>
          <w:szCs w:val="24"/>
        </w:rPr>
      </w:pPr>
      <w:r w:rsidDel="00000000" w:rsidR="00000000" w:rsidRPr="00000000">
        <w:rPr>
          <w:sz w:val="24"/>
          <w:szCs w:val="24"/>
          <w:rtl w:val="0"/>
        </w:rPr>
        <w:t xml:space="preserve">As a result, I seek compensation for my wasted time and travel expenses, in addition to the refund of my initial deposit. Furthermore, a person cannot sign an agreement they do not understand; both parties must be fully aware of the implications of entering into a contract before agreeing. Therefore, we both understood the terms of our agreement before you requested the deposit, and I agreed to pay it.  </w:t>
      </w:r>
    </w:p>
    <w:p w:rsidR="00000000" w:rsidDel="00000000" w:rsidP="00000000" w:rsidRDefault="00000000" w:rsidRPr="00000000" w14:paraId="0000003E">
      <w:pPr>
        <w:spacing w:after="240" w:before="240" w:line="360" w:lineRule="auto"/>
        <w:jc w:val="both"/>
        <w:rPr>
          <w:b w:val="1"/>
          <w:sz w:val="24"/>
          <w:szCs w:val="24"/>
        </w:rPr>
      </w:pPr>
      <w:r w:rsidDel="00000000" w:rsidR="00000000" w:rsidRPr="00000000">
        <w:rPr>
          <w:b w:val="1"/>
          <w:sz w:val="24"/>
          <w:szCs w:val="24"/>
          <w:rtl w:val="0"/>
        </w:rPr>
        <w:t xml:space="preserve">Acceptance  </w:t>
      </w:r>
    </w:p>
    <w:p w:rsidR="00000000" w:rsidDel="00000000" w:rsidP="00000000" w:rsidRDefault="00000000" w:rsidRPr="00000000" w14:paraId="0000003F">
      <w:pPr>
        <w:spacing w:after="240" w:before="240" w:line="360" w:lineRule="auto"/>
        <w:jc w:val="both"/>
        <w:rPr>
          <w:sz w:val="24"/>
          <w:szCs w:val="24"/>
        </w:rPr>
      </w:pPr>
      <w:r w:rsidDel="00000000" w:rsidR="00000000" w:rsidRPr="00000000">
        <w:rPr>
          <w:sz w:val="24"/>
          <w:szCs w:val="24"/>
          <w:rtl w:val="0"/>
        </w:rPr>
        <w:t xml:space="preserve">Acceptance is the second essential element following an offer. Any acceptance must be clear and show full agreement to the terms. In my email, I stated: “I agree to the terms. I will arrange the deposit payment by the end of this week.” This wording confirms my willingness to fulfill the proposed terms. This case is similar to</w:t>
      </w:r>
      <w:r w:rsidDel="00000000" w:rsidR="00000000" w:rsidRPr="00000000">
        <w:rPr>
          <w:i w:val="1"/>
          <w:sz w:val="24"/>
          <w:szCs w:val="24"/>
          <w:rtl w:val="0"/>
        </w:rPr>
        <w:t xml:space="preserve"> Entores v. Miles Far East Corporation</w:t>
      </w:r>
      <w:r w:rsidDel="00000000" w:rsidR="00000000" w:rsidRPr="00000000">
        <w:rPr>
          <w:sz w:val="24"/>
          <w:szCs w:val="24"/>
          <w:rtl w:val="0"/>
        </w:rPr>
        <w:t xml:space="preserve"> (1955),  where messages were sent by post, and acceptance was made that way. In our situation, we exchanged emails. This shows that we both agreed when you offered to rent the flat for £500 and I agreed to pay a deposit. Acceptance through email is considered effective when the recipient receives it. Since my email was sent and received without any objections, it counts as effective acceptance.  </w:t>
      </w:r>
    </w:p>
    <w:p w:rsidR="00000000" w:rsidDel="00000000" w:rsidP="00000000" w:rsidRDefault="00000000" w:rsidRPr="00000000" w14:paraId="00000040">
      <w:pPr>
        <w:spacing w:after="240" w:before="240" w:line="360" w:lineRule="auto"/>
        <w:jc w:val="both"/>
        <w:rPr>
          <w:b w:val="1"/>
          <w:sz w:val="24"/>
          <w:szCs w:val="24"/>
        </w:rPr>
      </w:pPr>
      <w:r w:rsidDel="00000000" w:rsidR="00000000" w:rsidRPr="00000000">
        <w:rPr>
          <w:b w:val="1"/>
          <w:sz w:val="24"/>
          <w:szCs w:val="24"/>
          <w:rtl w:val="0"/>
        </w:rPr>
        <w:t xml:space="preserve">Consideration </w:t>
      </w:r>
    </w:p>
    <w:p w:rsidR="00000000" w:rsidDel="00000000" w:rsidP="00000000" w:rsidRDefault="00000000" w:rsidRPr="00000000" w14:paraId="00000041">
      <w:pPr>
        <w:spacing w:after="240" w:before="240" w:line="360" w:lineRule="auto"/>
        <w:jc w:val="both"/>
        <w:rPr>
          <w:sz w:val="24"/>
          <w:szCs w:val="24"/>
        </w:rPr>
      </w:pPr>
      <w:r w:rsidDel="00000000" w:rsidR="00000000" w:rsidRPr="00000000">
        <w:rPr>
          <w:sz w:val="24"/>
          <w:szCs w:val="24"/>
          <w:rtl w:val="0"/>
        </w:rPr>
        <w:t xml:space="preserve">The third essential requirement for contract formation is consideration, which involves an exchange of value. By entering this contract, you promised to rent the flat to me for £500 monthly, while my obligation was to pay the deposit and the monthly rent. This exchange was reinforced when you accepted my deposit payment. The principle established in </w:t>
      </w:r>
      <w:r w:rsidDel="00000000" w:rsidR="00000000" w:rsidRPr="00000000">
        <w:rPr>
          <w:i w:val="1"/>
          <w:sz w:val="24"/>
          <w:szCs w:val="24"/>
          <w:rtl w:val="0"/>
        </w:rPr>
        <w:t xml:space="preserve">Currie v. Misa </w:t>
      </w:r>
      <w:r w:rsidDel="00000000" w:rsidR="00000000" w:rsidRPr="00000000">
        <w:rPr>
          <w:sz w:val="24"/>
          <w:szCs w:val="24"/>
          <w:rtl w:val="0"/>
        </w:rPr>
        <w:t xml:space="preserve">(1875) states that valid consideration involves an exchange of valuable assets or commitments, which both my rental obligation and deposit payment satisfy.  </w:t>
      </w:r>
    </w:p>
    <w:p w:rsidR="00000000" w:rsidDel="00000000" w:rsidP="00000000" w:rsidRDefault="00000000" w:rsidRPr="00000000" w14:paraId="00000042">
      <w:pPr>
        <w:spacing w:after="240" w:before="240" w:line="360" w:lineRule="auto"/>
        <w:jc w:val="both"/>
        <w:rPr>
          <w:sz w:val="24"/>
          <w:szCs w:val="24"/>
        </w:rPr>
      </w:pPr>
      <w:r w:rsidDel="00000000" w:rsidR="00000000" w:rsidRPr="00000000">
        <w:rPr>
          <w:sz w:val="24"/>
          <w:szCs w:val="24"/>
          <w:rtl w:val="0"/>
        </w:rPr>
        <w:t xml:space="preserve">Regarding consideration, there must be a mutual exchange of obligations. I was willing to pay £500 per month for the rent of your flat, which would help me with my studies during the 2025/2026 academic year. In return, you would receive the deposit and the monthly rent while I stayed in your property, as we agreed to enter a contract. The law states that for consideration to be valid, each party must perform their part of the contract. I fulfilled my part by paying the deposit and agreeing to the terms, while you failed to fulfill yours.  </w:t>
      </w:r>
    </w:p>
    <w:p w:rsidR="00000000" w:rsidDel="00000000" w:rsidP="00000000" w:rsidRDefault="00000000" w:rsidRPr="00000000" w14:paraId="00000043">
      <w:pPr>
        <w:spacing w:after="240" w:before="240" w:line="360" w:lineRule="auto"/>
        <w:jc w:val="both"/>
        <w:rPr>
          <w:b w:val="1"/>
          <w:sz w:val="24"/>
          <w:szCs w:val="24"/>
        </w:rPr>
      </w:pPr>
      <w:r w:rsidDel="00000000" w:rsidR="00000000" w:rsidRPr="00000000">
        <w:rPr>
          <w:b w:val="1"/>
          <w:sz w:val="24"/>
          <w:szCs w:val="24"/>
          <w:rtl w:val="0"/>
        </w:rPr>
        <w:t xml:space="preserve">Intent to Create Legal Relations </w:t>
      </w:r>
    </w:p>
    <w:p w:rsidR="00000000" w:rsidDel="00000000" w:rsidP="00000000" w:rsidRDefault="00000000" w:rsidRPr="00000000" w14:paraId="00000044">
      <w:pPr>
        <w:spacing w:after="240" w:before="240" w:line="360" w:lineRule="auto"/>
        <w:jc w:val="both"/>
        <w:rPr>
          <w:sz w:val="24"/>
          <w:szCs w:val="24"/>
        </w:rPr>
      </w:pPr>
      <w:r w:rsidDel="00000000" w:rsidR="00000000" w:rsidRPr="00000000">
        <w:rPr>
          <w:sz w:val="24"/>
          <w:szCs w:val="24"/>
          <w:rtl w:val="0"/>
        </w:rPr>
        <w:t xml:space="preserve">Every written contract must be aimed at creating a legal relationship between both parties involved. The intention for both parties is for the contract to be legally binding. In the case of rental agreements, it is expected that both parties intend to form a binding legal relationship. In our case, we made both verbal and formal agreements involving money rather than merely a social arrangement.  </w:t>
      </w:r>
    </w:p>
    <w:p w:rsidR="00000000" w:rsidDel="00000000" w:rsidP="00000000" w:rsidRDefault="00000000" w:rsidRPr="00000000" w14:paraId="00000045">
      <w:pPr>
        <w:spacing w:after="240" w:before="240" w:line="360" w:lineRule="auto"/>
        <w:jc w:val="both"/>
        <w:rPr>
          <w:sz w:val="24"/>
          <w:szCs w:val="24"/>
        </w:rPr>
      </w:pPr>
      <w:r w:rsidDel="00000000" w:rsidR="00000000" w:rsidRPr="00000000">
        <w:rPr>
          <w:sz w:val="24"/>
          <w:szCs w:val="24"/>
          <w:rtl w:val="0"/>
        </w:rPr>
        <w:t xml:space="preserve">Quinn and Elliott (Contract Law, p. 66) emphasize that an agreement is formed not only when a document is signed, but also when there is a verbal agreement. In this case, we reached both a verbal and written agreement. An agreement was formed because you accepted a deposit under the </w:t>
      </w:r>
      <w:r w:rsidDel="00000000" w:rsidR="00000000" w:rsidRPr="00000000">
        <w:rPr>
          <w:i w:val="1"/>
          <w:sz w:val="24"/>
          <w:szCs w:val="24"/>
          <w:rtl w:val="0"/>
        </w:rPr>
        <w:t xml:space="preserve">Landlord and Tenant Act 1987</w:t>
      </w:r>
      <w:r w:rsidDel="00000000" w:rsidR="00000000" w:rsidRPr="00000000">
        <w:rPr>
          <w:sz w:val="24"/>
          <w:szCs w:val="24"/>
          <w:rtl w:val="0"/>
        </w:rPr>
        <w:t xml:space="preserve">, which is a law for leaseholders in England and Wales. This law aims to create a fair relationship between landlords and tenants. In this situation, I believe you have breached the contract by taking my deposit and renting the flat to someone else.  </w:t>
      </w:r>
    </w:p>
    <w:p w:rsidR="00000000" w:rsidDel="00000000" w:rsidP="00000000" w:rsidRDefault="00000000" w:rsidRPr="00000000" w14:paraId="00000046">
      <w:pPr>
        <w:spacing w:after="240" w:before="240" w:line="360" w:lineRule="auto"/>
        <w:jc w:val="both"/>
        <w:rPr>
          <w:b w:val="1"/>
          <w:sz w:val="24"/>
          <w:szCs w:val="24"/>
        </w:rPr>
      </w:pPr>
      <w:r w:rsidDel="00000000" w:rsidR="00000000" w:rsidRPr="00000000">
        <w:rPr>
          <w:b w:val="1"/>
          <w:sz w:val="24"/>
          <w:szCs w:val="24"/>
          <w:rtl w:val="0"/>
        </w:rPr>
        <w:t xml:space="preserve">Contractual Capacity  </w:t>
      </w:r>
    </w:p>
    <w:p w:rsidR="00000000" w:rsidDel="00000000" w:rsidP="00000000" w:rsidRDefault="00000000" w:rsidRPr="00000000" w14:paraId="00000047">
      <w:pPr>
        <w:spacing w:after="240" w:before="240" w:line="360" w:lineRule="auto"/>
        <w:jc w:val="both"/>
        <w:rPr>
          <w:sz w:val="24"/>
          <w:szCs w:val="24"/>
        </w:rPr>
      </w:pPr>
      <w:r w:rsidDel="00000000" w:rsidR="00000000" w:rsidRPr="00000000">
        <w:rPr>
          <w:sz w:val="24"/>
          <w:szCs w:val="24"/>
          <w:rtl w:val="0"/>
        </w:rPr>
        <w:t xml:space="preserve">Another key requirement is that the parties involved must have the legal ability in  entering into a contract. As an adult student, I have the capacity to contract, as do you as the flat owner. Neither of us has a legal disability, allowing us to enter into this agreement without issues. A binding contract was formed between us because all essential elements are present: an offer, acceptance, consideration, intent to create legal relations, and the capacity to contract. Court cases, such as </w:t>
      </w:r>
      <w:r w:rsidDel="00000000" w:rsidR="00000000" w:rsidRPr="00000000">
        <w:rPr>
          <w:i w:val="1"/>
          <w:sz w:val="24"/>
          <w:szCs w:val="24"/>
          <w:rtl w:val="0"/>
        </w:rPr>
        <w:t xml:space="preserve">Carlill v. Carbolic Smoke Ball Co</w:t>
      </w:r>
      <w:r w:rsidDel="00000000" w:rsidR="00000000" w:rsidRPr="00000000">
        <w:rPr>
          <w:sz w:val="24"/>
          <w:szCs w:val="24"/>
          <w:rtl w:val="0"/>
        </w:rPr>
        <w:t xml:space="preserve"> (1893), demonstrates that an offer becomes legally binding when accepted and performance begins. My deposit payment and clear acceptance confirm that I have started to fulfill my obligations under our contract.  </w:t>
      </w:r>
    </w:p>
    <w:p w:rsidR="00000000" w:rsidDel="00000000" w:rsidP="00000000" w:rsidRDefault="00000000" w:rsidRPr="00000000" w14:paraId="00000048">
      <w:pPr>
        <w:spacing w:after="240" w:before="240" w:line="360" w:lineRule="auto"/>
        <w:jc w:val="both"/>
        <w:rPr>
          <w:sz w:val="24"/>
          <w:szCs w:val="24"/>
        </w:rPr>
      </w:pPr>
      <w:r w:rsidDel="00000000" w:rsidR="00000000" w:rsidRPr="00000000">
        <w:rPr>
          <w:sz w:val="24"/>
          <w:szCs w:val="24"/>
          <w:rtl w:val="0"/>
        </w:rPr>
        <w:t xml:space="preserve">According to </w:t>
      </w:r>
      <w:r w:rsidDel="00000000" w:rsidR="00000000" w:rsidRPr="00000000">
        <w:rPr>
          <w:i w:val="1"/>
          <w:sz w:val="24"/>
          <w:szCs w:val="24"/>
          <w:rtl w:val="0"/>
        </w:rPr>
        <w:t xml:space="preserve">Dickinson v. Dodds</w:t>
      </w:r>
      <w:r w:rsidDel="00000000" w:rsidR="00000000" w:rsidRPr="00000000">
        <w:rPr>
          <w:sz w:val="24"/>
          <w:szCs w:val="24"/>
          <w:rtl w:val="0"/>
        </w:rPr>
        <w:t xml:space="preserve"> (1876), once a valid contract exists, neither party can change the terms without mutual consent. Since our agreement does not allow for changes after acceptance, and I have paid the deposit, your decision to rent the flat to another tenant violates our agreement. Your choice to rent the flat to someone else constitutes a breach of our contract. I have met my responsibilities by accepting the terms and paying the deposit. Your action indicates you are not honoring our agreement.  </w:t>
      </w:r>
    </w:p>
    <w:p w:rsidR="00000000" w:rsidDel="00000000" w:rsidP="00000000" w:rsidRDefault="00000000" w:rsidRPr="00000000" w14:paraId="00000049">
      <w:pPr>
        <w:spacing w:after="240" w:before="240" w:line="360" w:lineRule="auto"/>
        <w:jc w:val="both"/>
        <w:rPr>
          <w:sz w:val="24"/>
          <w:szCs w:val="24"/>
        </w:rPr>
      </w:pPr>
      <w:r w:rsidDel="00000000" w:rsidR="00000000" w:rsidRPr="00000000">
        <w:rPr>
          <w:sz w:val="24"/>
          <w:szCs w:val="24"/>
          <w:rtl w:val="0"/>
        </w:rPr>
        <w:t xml:space="preserve">If a contract is breached, the affected party has several legal options. One option is to ask the court to enforce the original agreement. This remedy is often used when the contract’s subject is unique, as is the case with rental properties. I would ask the court to enforce our original rental arrangement, as finding another suitable flat may be difficult.  </w:t>
      </w:r>
    </w:p>
    <w:p w:rsidR="00000000" w:rsidDel="00000000" w:rsidP="00000000" w:rsidRDefault="00000000" w:rsidRPr="00000000" w14:paraId="0000004A">
      <w:pPr>
        <w:spacing w:after="240" w:before="240" w:line="360" w:lineRule="auto"/>
        <w:jc w:val="both"/>
        <w:rPr>
          <w:sz w:val="24"/>
          <w:szCs w:val="24"/>
        </w:rPr>
      </w:pPr>
      <w:r w:rsidDel="00000000" w:rsidR="00000000" w:rsidRPr="00000000">
        <w:rPr>
          <w:sz w:val="24"/>
          <w:szCs w:val="24"/>
          <w:rtl w:val="0"/>
        </w:rPr>
        <w:t xml:space="preserve">Alternatively, I could seek financial compensation for the inconvenience and loss caused by the breach. In </w:t>
      </w:r>
      <w:r w:rsidDel="00000000" w:rsidR="00000000" w:rsidRPr="00000000">
        <w:rPr>
          <w:i w:val="1"/>
          <w:sz w:val="24"/>
          <w:szCs w:val="24"/>
          <w:rtl w:val="0"/>
        </w:rPr>
        <w:t xml:space="preserve">Jarvis v. Swans Tours Ltd</w:t>
      </w:r>
      <w:r w:rsidDel="00000000" w:rsidR="00000000" w:rsidRPr="00000000">
        <w:rPr>
          <w:sz w:val="24"/>
          <w:szCs w:val="24"/>
          <w:rtl w:val="0"/>
        </w:rPr>
        <w:t xml:space="preserve"> (1972), it was determined that a party can recover losses, including financial costs and distress, from a breach of contract. Given that I had to search for other housing, I may be entitled to compensation for these additional expenses and any distress caused. The law also supports my right to a full refund of the deposit. </w:t>
      </w:r>
    </w:p>
    <w:p w:rsidR="00000000" w:rsidDel="00000000" w:rsidP="00000000" w:rsidRDefault="00000000" w:rsidRPr="00000000" w14:paraId="0000004B">
      <w:pPr>
        <w:spacing w:after="240" w:before="240" w:line="360" w:lineRule="auto"/>
        <w:jc w:val="both"/>
        <w:rPr>
          <w:sz w:val="24"/>
          <w:szCs w:val="24"/>
        </w:rPr>
      </w:pPr>
      <w:r w:rsidDel="00000000" w:rsidR="00000000" w:rsidRPr="00000000">
        <w:rPr>
          <w:sz w:val="24"/>
          <w:szCs w:val="24"/>
          <w:rtl w:val="0"/>
        </w:rPr>
        <w:t xml:space="preserve">The principle of restitution, as established in </w:t>
      </w:r>
      <w:r w:rsidDel="00000000" w:rsidR="00000000" w:rsidRPr="00000000">
        <w:rPr>
          <w:i w:val="1"/>
          <w:sz w:val="24"/>
          <w:szCs w:val="24"/>
          <w:rtl w:val="0"/>
        </w:rPr>
        <w:t xml:space="preserve">Fibrosa Spolka Akcyjna v. Fairbairn Lawson Combe Barbour Ltd</w:t>
      </w:r>
      <w:r w:rsidDel="00000000" w:rsidR="00000000" w:rsidRPr="00000000">
        <w:rPr>
          <w:sz w:val="24"/>
          <w:szCs w:val="24"/>
          <w:rtl w:val="0"/>
        </w:rPr>
        <w:t xml:space="preserve"> (1943), requires that any money received in error must be returned. Since you accepted the deposit based on our valid contract and then did not provide the flat as agreed, you must return the full deposit.  </w:t>
      </w:r>
    </w:p>
    <w:p w:rsidR="00000000" w:rsidDel="00000000" w:rsidP="00000000" w:rsidRDefault="00000000" w:rsidRPr="00000000" w14:paraId="0000004C">
      <w:pP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4D">
      <w:pP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4E">
      <w:pP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4F">
      <w:pPr>
        <w:spacing w:after="240" w:before="240" w:line="360" w:lineRule="auto"/>
        <w:jc w:val="both"/>
        <w:rPr>
          <w:b w:val="1"/>
          <w:sz w:val="24"/>
          <w:szCs w:val="24"/>
        </w:rPr>
      </w:pPr>
      <w:r w:rsidDel="00000000" w:rsidR="00000000" w:rsidRPr="00000000">
        <w:rPr>
          <w:b w:val="1"/>
          <w:sz w:val="24"/>
          <w:szCs w:val="24"/>
          <w:rtl w:val="0"/>
        </w:rPr>
        <w:t xml:space="preserve">Implications of Not Refunding the Deposit  </w:t>
      </w:r>
    </w:p>
    <w:p w:rsidR="00000000" w:rsidDel="00000000" w:rsidP="00000000" w:rsidRDefault="00000000" w:rsidRPr="00000000" w14:paraId="00000050">
      <w:pPr>
        <w:spacing w:after="240" w:before="240" w:line="360" w:lineRule="auto"/>
        <w:jc w:val="both"/>
        <w:rPr>
          <w:sz w:val="24"/>
          <w:szCs w:val="24"/>
        </w:rPr>
      </w:pPr>
      <w:r w:rsidDel="00000000" w:rsidR="00000000" w:rsidRPr="00000000">
        <w:rPr>
          <w:sz w:val="24"/>
          <w:szCs w:val="24"/>
          <w:rtl w:val="0"/>
        </w:rPr>
        <w:t xml:space="preserve">Mr Smith, I want to point out that there are cases like ours that can result in fines and penalties for not refunding a deposit. If you refuse to return my deposit, especially since I haven’t moved into your flat and you have breached the tenancy agreement, you are required to refund my money under the </w:t>
      </w:r>
      <w:r w:rsidDel="00000000" w:rsidR="00000000" w:rsidRPr="00000000">
        <w:rPr>
          <w:i w:val="1"/>
          <w:sz w:val="24"/>
          <w:szCs w:val="24"/>
          <w:rtl w:val="0"/>
        </w:rPr>
        <w:t xml:space="preserve">Housing Act 2004</w:t>
      </w:r>
      <w:r w:rsidDel="00000000" w:rsidR="00000000" w:rsidRPr="00000000">
        <w:rPr>
          <w:sz w:val="24"/>
          <w:szCs w:val="24"/>
          <w:rtl w:val="0"/>
        </w:rPr>
        <w:t xml:space="preserve">, which outlines landlords’ obligations. If you do not comply, you could face fines for keeping my money. Additionally, I want to mention </w:t>
      </w:r>
      <w:r w:rsidDel="00000000" w:rsidR="00000000" w:rsidRPr="00000000">
        <w:rPr>
          <w:i w:val="1"/>
          <w:sz w:val="24"/>
          <w:szCs w:val="24"/>
          <w:rtl w:val="0"/>
        </w:rPr>
        <w:t xml:space="preserve">Gardner v. McCusker (2007)</w:t>
      </w:r>
      <w:r w:rsidDel="00000000" w:rsidR="00000000" w:rsidRPr="00000000">
        <w:rPr>
          <w:sz w:val="24"/>
          <w:szCs w:val="24"/>
          <w:rtl w:val="0"/>
        </w:rPr>
        <w:t xml:space="preserve">, where the tenant was entitled to compensation for the distress and inconveniences caused by the landlord. While I am not the court and cannot enforce the law, I want you to be aware of these facts in case I need to take legal action.  </w:t>
      </w:r>
    </w:p>
    <w:p w:rsidR="00000000" w:rsidDel="00000000" w:rsidP="00000000" w:rsidRDefault="00000000" w:rsidRPr="00000000" w14:paraId="00000051">
      <w:pPr>
        <w:spacing w:after="240" w:before="240" w:line="360" w:lineRule="auto"/>
        <w:jc w:val="both"/>
        <w:rPr>
          <w:sz w:val="24"/>
          <w:szCs w:val="24"/>
        </w:rPr>
      </w:pPr>
      <w:r w:rsidDel="00000000" w:rsidR="00000000" w:rsidRPr="00000000">
        <w:rPr>
          <w:sz w:val="24"/>
          <w:szCs w:val="24"/>
          <w:rtl w:val="0"/>
        </w:rPr>
        <w:t xml:space="preserve">In summary, our contract is legally binding because it included your clear offer to rent the flat, my acceptance and deposit payment, our mutual intention to create a legal obligation, and our ability to contract. Renting the flat to another person is a clear breach of this agreement. My goal is to resolve this issue without going to court. I kindly ask that you either honor the original agreement and allow me to take possession of the flat or return my full deposit if you cannot provide the flat as agreed. This would help avoid further conflicts and legal action.  </w:t>
      </w:r>
    </w:p>
    <w:p w:rsidR="00000000" w:rsidDel="00000000" w:rsidP="00000000" w:rsidRDefault="00000000" w:rsidRPr="00000000" w14:paraId="00000052">
      <w:pPr>
        <w:spacing w:after="240" w:before="240" w:line="360" w:lineRule="auto"/>
        <w:jc w:val="both"/>
        <w:rPr>
          <w:sz w:val="24"/>
          <w:szCs w:val="24"/>
        </w:rPr>
      </w:pPr>
      <w:r w:rsidDel="00000000" w:rsidR="00000000" w:rsidRPr="00000000">
        <w:rPr>
          <w:sz w:val="24"/>
          <w:szCs w:val="24"/>
          <w:rtl w:val="0"/>
        </w:rPr>
        <w:t xml:space="preserve">Please respond formally within seven days. Let me know if you will adhere to the original rental agreement or return my deposit. If I do not receive a satisfactory response within this period, I will take legal action for breach of contract. This may include seeking an order for specific performance, damages, and a refund of my deposit. Our earlier communications confirm that we both understood and agreed to a legally binding rental contract. As this situation has escalated beyond an informal dispute, it requires legal resolution. Both parties must honor their contractual obligations to ensure fairness and uphold the integrity of our agreement.  </w:t>
      </w:r>
    </w:p>
    <w:p w:rsidR="00000000" w:rsidDel="00000000" w:rsidP="00000000" w:rsidRDefault="00000000" w:rsidRPr="00000000" w14:paraId="00000053">
      <w:pPr>
        <w:spacing w:after="240" w:before="240" w:line="360" w:lineRule="auto"/>
        <w:jc w:val="both"/>
        <w:rPr>
          <w:sz w:val="24"/>
          <w:szCs w:val="24"/>
        </w:rPr>
      </w:pPr>
      <w:r w:rsidDel="00000000" w:rsidR="00000000" w:rsidRPr="00000000">
        <w:rPr>
          <w:sz w:val="24"/>
          <w:szCs w:val="24"/>
          <w:rtl w:val="0"/>
        </w:rPr>
        <w:t xml:space="preserve">Thank you for reviewing this letter and considering my position. I look forward to your prompt reply so we can resolve this matter fairly without further legal steps.  </w:t>
      </w:r>
    </w:p>
    <w:p w:rsidR="00000000" w:rsidDel="00000000" w:rsidP="00000000" w:rsidRDefault="00000000" w:rsidRPr="00000000" w14:paraId="00000054">
      <w:pP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55">
      <w:pPr>
        <w:spacing w:after="240" w:before="240" w:line="360" w:lineRule="auto"/>
        <w:jc w:val="both"/>
        <w:rPr>
          <w:sz w:val="24"/>
          <w:szCs w:val="24"/>
        </w:rPr>
      </w:pPr>
      <w:r w:rsidDel="00000000" w:rsidR="00000000" w:rsidRPr="00000000">
        <w:rPr>
          <w:sz w:val="24"/>
          <w:szCs w:val="24"/>
          <w:rtl w:val="0"/>
        </w:rPr>
        <w:t xml:space="preserve">Yours sincerely,  </w:t>
      </w:r>
    </w:p>
    <w:p w:rsidR="00000000" w:rsidDel="00000000" w:rsidP="00000000" w:rsidRDefault="00000000" w:rsidRPr="00000000" w14:paraId="00000056">
      <w:pPr>
        <w:spacing w:after="240" w:before="240" w:line="360" w:lineRule="auto"/>
        <w:jc w:val="both"/>
        <w:rPr>
          <w:sz w:val="24"/>
          <w:szCs w:val="24"/>
        </w:rPr>
      </w:pPr>
      <w:r w:rsidDel="00000000" w:rsidR="00000000" w:rsidRPr="00000000">
        <w:rPr>
          <w:sz w:val="24"/>
          <w:szCs w:val="24"/>
          <w:rtl w:val="0"/>
        </w:rPr>
        <w:t xml:space="preserve">Mrs Jane (Student).  </w:t>
      </w:r>
    </w:p>
    <w:p w:rsidR="00000000" w:rsidDel="00000000" w:rsidP="00000000" w:rsidRDefault="00000000" w:rsidRPr="00000000" w14:paraId="00000057">
      <w:pP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58">
      <w:pPr>
        <w:spacing w:after="240" w:before="240" w:line="360" w:lineRule="auto"/>
        <w:jc w:val="both"/>
        <w:rPr>
          <w:b w:val="1"/>
          <w:sz w:val="24"/>
          <w:szCs w:val="24"/>
        </w:rPr>
      </w:pPr>
      <w:r w:rsidDel="00000000" w:rsidR="00000000" w:rsidRPr="00000000">
        <w:rPr>
          <w:b w:val="1"/>
          <w:sz w:val="24"/>
          <w:szCs w:val="24"/>
          <w:rtl w:val="0"/>
        </w:rPr>
        <w:t xml:space="preserve">Conclusion  </w:t>
      </w:r>
    </w:p>
    <w:p w:rsidR="00000000" w:rsidDel="00000000" w:rsidP="00000000" w:rsidRDefault="00000000" w:rsidRPr="00000000" w14:paraId="00000059">
      <w:pPr>
        <w:spacing w:after="240" w:before="240" w:line="360" w:lineRule="auto"/>
        <w:jc w:val="both"/>
        <w:rPr>
          <w:sz w:val="24"/>
          <w:szCs w:val="24"/>
        </w:rPr>
      </w:pPr>
      <w:r w:rsidDel="00000000" w:rsidR="00000000" w:rsidRPr="00000000">
        <w:rPr>
          <w:sz w:val="24"/>
          <w:szCs w:val="24"/>
          <w:rtl w:val="0"/>
        </w:rPr>
        <w:t xml:space="preserve">After considering the communication between both parties, I believe that a legal contract was formed between Mr Smith (the landlord) and Mrs Jane (the student). All the necessary elements for a contract were present, including the five key elements: offer, acceptance, consideration, intention to create legal relations, and contractual capacity. In this case, an offer was clearly made and accepted. Mrs Jane accepted the offer and made an initial deposit, which created a strong agreement between both parties. Mr Smith also met face-to-face, responded to emails, provided bank details, and accepted the deposit, showing he understood that a contract was being formed.  </w:t>
      </w:r>
    </w:p>
    <w:p w:rsidR="00000000" w:rsidDel="00000000" w:rsidP="00000000" w:rsidRDefault="00000000" w:rsidRPr="00000000" w14:paraId="0000005A">
      <w:pPr>
        <w:spacing w:after="240" w:before="240" w:line="360" w:lineRule="auto"/>
        <w:jc w:val="both"/>
        <w:rPr>
          <w:sz w:val="24"/>
          <w:szCs w:val="24"/>
        </w:rPr>
      </w:pPr>
      <w:r w:rsidDel="00000000" w:rsidR="00000000" w:rsidRPr="00000000">
        <w:rPr>
          <w:sz w:val="24"/>
          <w:szCs w:val="24"/>
          <w:rtl w:val="0"/>
        </w:rPr>
        <w:t xml:space="preserve">Therefore, Mr Smith’s decision to rent the flat to someone else simply because they offered more than the initial deposit demonstrates a serious lack of responsibility on his part. Mr Smith breached the contract, and he may face consequences if Mrs Jane chooses to take legal action. She should also be compensated because this situation has affected her mental and physical well-being.</w:t>
      </w:r>
    </w:p>
    <w:p w:rsidR="00000000" w:rsidDel="00000000" w:rsidP="00000000" w:rsidRDefault="00000000" w:rsidRPr="00000000" w14:paraId="0000005B">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5C">
      <w:pPr>
        <w:jc w:val="both"/>
        <w:rPr>
          <w:sz w:val="24"/>
          <w:szCs w:val="24"/>
        </w:rPr>
      </w:pPr>
      <w:r w:rsidDel="00000000" w:rsidR="00000000" w:rsidRPr="00000000">
        <w:rPr>
          <w:rtl w:val="0"/>
        </w:rPr>
      </w:r>
    </w:p>
    <w:p w:rsidR="00000000" w:rsidDel="00000000" w:rsidP="00000000" w:rsidRDefault="00000000" w:rsidRPr="00000000" w14:paraId="0000005D">
      <w:pPr>
        <w:jc w:val="both"/>
        <w:rPr>
          <w:sz w:val="24"/>
          <w:szCs w:val="24"/>
        </w:rPr>
      </w:pPr>
      <w:r w:rsidDel="00000000" w:rsidR="00000000" w:rsidRPr="00000000">
        <w:rPr>
          <w:rtl w:val="0"/>
        </w:rPr>
      </w:r>
    </w:p>
    <w:p w:rsidR="00000000" w:rsidDel="00000000" w:rsidP="00000000" w:rsidRDefault="00000000" w:rsidRPr="00000000" w14:paraId="0000005E">
      <w:pPr>
        <w:jc w:val="both"/>
        <w:rPr>
          <w:sz w:val="24"/>
          <w:szCs w:val="24"/>
        </w:rPr>
      </w:pPr>
      <w:r w:rsidDel="00000000" w:rsidR="00000000" w:rsidRPr="00000000">
        <w:rPr>
          <w:rtl w:val="0"/>
        </w:rPr>
      </w:r>
    </w:p>
    <w:p w:rsidR="00000000" w:rsidDel="00000000" w:rsidP="00000000" w:rsidRDefault="00000000" w:rsidRPr="00000000" w14:paraId="0000005F">
      <w:pPr>
        <w:jc w:val="both"/>
        <w:rPr>
          <w:sz w:val="24"/>
          <w:szCs w:val="24"/>
        </w:rPr>
      </w:pPr>
      <w:r w:rsidDel="00000000" w:rsidR="00000000" w:rsidRPr="00000000">
        <w:rPr>
          <w:rtl w:val="0"/>
        </w:rPr>
      </w:r>
    </w:p>
    <w:p w:rsidR="00000000" w:rsidDel="00000000" w:rsidP="00000000" w:rsidRDefault="00000000" w:rsidRPr="00000000" w14:paraId="00000060">
      <w:pPr>
        <w:jc w:val="both"/>
        <w:rPr>
          <w:sz w:val="24"/>
          <w:szCs w:val="24"/>
        </w:rPr>
      </w:pPr>
      <w:r w:rsidDel="00000000" w:rsidR="00000000" w:rsidRPr="00000000">
        <w:rPr>
          <w:rtl w:val="0"/>
        </w:rPr>
      </w:r>
    </w:p>
    <w:p w:rsidR="00000000" w:rsidDel="00000000" w:rsidP="00000000" w:rsidRDefault="00000000" w:rsidRPr="00000000" w14:paraId="00000061">
      <w:pPr>
        <w:jc w:val="both"/>
        <w:rPr>
          <w:sz w:val="24"/>
          <w:szCs w:val="24"/>
        </w:rPr>
      </w:pPr>
      <w:r w:rsidDel="00000000" w:rsidR="00000000" w:rsidRPr="00000000">
        <w:rPr>
          <w:rtl w:val="0"/>
        </w:rPr>
      </w:r>
    </w:p>
    <w:p w:rsidR="00000000" w:rsidDel="00000000" w:rsidP="00000000" w:rsidRDefault="00000000" w:rsidRPr="00000000" w14:paraId="00000062">
      <w:pPr>
        <w:spacing w:after="160" w:line="360" w:lineRule="auto"/>
        <w:jc w:val="left"/>
        <w:rPr>
          <w:sz w:val="24"/>
          <w:szCs w:val="24"/>
        </w:rPr>
      </w:pPr>
      <w:r w:rsidDel="00000000" w:rsidR="00000000" w:rsidRPr="00000000">
        <w:rPr>
          <w:rtl w:val="0"/>
        </w:rPr>
      </w:r>
    </w:p>
    <w:p w:rsidR="00000000" w:rsidDel="00000000" w:rsidP="00000000" w:rsidRDefault="00000000" w:rsidRPr="00000000" w14:paraId="00000063">
      <w:pPr>
        <w:spacing w:after="160" w:line="360" w:lineRule="auto"/>
        <w:jc w:val="left"/>
        <w:rPr>
          <w:sz w:val="24"/>
          <w:szCs w:val="24"/>
        </w:rPr>
      </w:pPr>
      <w:r w:rsidDel="00000000" w:rsidR="00000000" w:rsidRPr="00000000">
        <w:rPr>
          <w:rtl w:val="0"/>
        </w:rPr>
      </w:r>
    </w:p>
    <w:p w:rsidR="00000000" w:rsidDel="00000000" w:rsidP="00000000" w:rsidRDefault="00000000" w:rsidRPr="00000000" w14:paraId="00000064">
      <w:pPr>
        <w:spacing w:after="160" w:line="360" w:lineRule="auto"/>
        <w:jc w:val="left"/>
        <w:rPr>
          <w:sz w:val="24"/>
          <w:szCs w:val="24"/>
        </w:rPr>
      </w:pPr>
      <w:r w:rsidDel="00000000" w:rsidR="00000000" w:rsidRPr="00000000">
        <w:rPr>
          <w:rtl w:val="0"/>
        </w:rPr>
      </w:r>
    </w:p>
    <w:p w:rsidR="00000000" w:rsidDel="00000000" w:rsidP="00000000" w:rsidRDefault="00000000" w:rsidRPr="00000000" w14:paraId="00000065">
      <w:pPr>
        <w:spacing w:after="160" w:line="360" w:lineRule="auto"/>
        <w:jc w:val="left"/>
        <w:rPr>
          <w:sz w:val="24"/>
          <w:szCs w:val="24"/>
        </w:rPr>
      </w:pPr>
      <w:r w:rsidDel="00000000" w:rsidR="00000000" w:rsidRPr="00000000">
        <w:rPr>
          <w:rtl w:val="0"/>
        </w:rPr>
      </w:r>
    </w:p>
    <w:p w:rsidR="00000000" w:rsidDel="00000000" w:rsidP="00000000" w:rsidRDefault="00000000" w:rsidRPr="00000000" w14:paraId="00000066">
      <w:pPr>
        <w:spacing w:after="160" w:line="360" w:lineRule="auto"/>
        <w:jc w:val="left"/>
        <w:rPr>
          <w:b w:val="1"/>
          <w:sz w:val="24"/>
          <w:szCs w:val="24"/>
        </w:rPr>
      </w:pPr>
      <w:r w:rsidDel="00000000" w:rsidR="00000000" w:rsidRPr="00000000">
        <w:rPr>
          <w:b w:val="1"/>
          <w:sz w:val="24"/>
          <w:szCs w:val="24"/>
          <w:rtl w:val="0"/>
        </w:rPr>
        <w:t xml:space="preserve">References</w:t>
      </w:r>
    </w:p>
    <w:p w:rsidR="00000000" w:rsidDel="00000000" w:rsidP="00000000" w:rsidRDefault="00000000" w:rsidRPr="00000000" w14:paraId="00000067">
      <w:pPr>
        <w:spacing w:after="240" w:before="240" w:line="240" w:lineRule="auto"/>
        <w:jc w:val="both"/>
        <w:rPr>
          <w:sz w:val="24"/>
          <w:szCs w:val="24"/>
        </w:rPr>
      </w:pPr>
      <w:r w:rsidDel="00000000" w:rsidR="00000000" w:rsidRPr="00000000">
        <w:rPr>
          <w:sz w:val="24"/>
          <w:szCs w:val="24"/>
          <w:rtl w:val="0"/>
        </w:rPr>
        <w:t xml:space="preserve">Burrows, A. (2021). Cases and materials on contract law. (5th ed.). Oxford: Oxford University Press. Fibrosa Spolka Akcyjna v. Fairbairn Lawson Combe Barbour Ltd (1943).</w:t>
      </w:r>
    </w:p>
    <w:p w:rsidR="00000000" w:rsidDel="00000000" w:rsidP="00000000" w:rsidRDefault="00000000" w:rsidRPr="00000000" w14:paraId="00000068">
      <w:pPr>
        <w:spacing w:after="240" w:before="240" w:line="240" w:lineRule="auto"/>
        <w:jc w:val="both"/>
        <w:rPr>
          <w:sz w:val="24"/>
          <w:szCs w:val="24"/>
        </w:rPr>
      </w:pPr>
      <w:r w:rsidDel="00000000" w:rsidR="00000000" w:rsidRPr="00000000">
        <w:rPr>
          <w:sz w:val="24"/>
          <w:szCs w:val="24"/>
          <w:rtl w:val="0"/>
        </w:rPr>
        <w:t xml:space="preserve">Byrne, M. (2020). ‘Generation rent and the financialisation of housing: a comparative exploration of the growth of the private rental sector in Ireland, the UK and Spain’, Housing Studies, 35(4), pp. 743–765.</w:t>
      </w:r>
    </w:p>
    <w:p w:rsidR="00000000" w:rsidDel="00000000" w:rsidP="00000000" w:rsidRDefault="00000000" w:rsidRPr="00000000" w14:paraId="00000069">
      <w:pPr>
        <w:spacing w:after="240" w:before="240" w:line="240" w:lineRule="auto"/>
        <w:jc w:val="both"/>
        <w:rPr>
          <w:sz w:val="24"/>
          <w:szCs w:val="24"/>
        </w:rPr>
      </w:pPr>
      <w:r w:rsidDel="00000000" w:rsidR="00000000" w:rsidRPr="00000000">
        <w:rPr>
          <w:sz w:val="24"/>
          <w:szCs w:val="24"/>
          <w:rtl w:val="0"/>
        </w:rPr>
        <w:t xml:space="preserve">Chen-Wishart, M. (2022). Contract law: Text, cases, and materials. (7th ed.). Oxford: Oxford University Press. Jarvis v. Swans Tours Ltd (1972).</w:t>
      </w:r>
    </w:p>
    <w:p w:rsidR="00000000" w:rsidDel="00000000" w:rsidP="00000000" w:rsidRDefault="00000000" w:rsidRPr="00000000" w14:paraId="0000006A">
      <w:pPr>
        <w:spacing w:after="240" w:before="240" w:line="240" w:lineRule="auto"/>
        <w:jc w:val="both"/>
        <w:rPr>
          <w:sz w:val="24"/>
          <w:szCs w:val="24"/>
        </w:rPr>
      </w:pPr>
      <w:r w:rsidDel="00000000" w:rsidR="00000000" w:rsidRPr="00000000">
        <w:rPr>
          <w:sz w:val="24"/>
          <w:szCs w:val="24"/>
          <w:rtl w:val="0"/>
        </w:rPr>
        <w:t xml:space="preserve">Gibb, K., Soaita, A.M. and Marsh, A. (2022). Rent Control.</w:t>
      </w:r>
    </w:p>
    <w:p w:rsidR="00000000" w:rsidDel="00000000" w:rsidP="00000000" w:rsidRDefault="00000000" w:rsidRPr="00000000" w14:paraId="0000006B">
      <w:pPr>
        <w:spacing w:after="240" w:before="240" w:line="240" w:lineRule="auto"/>
        <w:jc w:val="both"/>
        <w:rPr>
          <w:sz w:val="24"/>
          <w:szCs w:val="24"/>
        </w:rPr>
      </w:pPr>
      <w:r w:rsidDel="00000000" w:rsidR="00000000" w:rsidRPr="00000000">
        <w:rPr>
          <w:sz w:val="24"/>
          <w:szCs w:val="24"/>
          <w:rtl w:val="0"/>
        </w:rPr>
        <w:t xml:space="preserve">Hilber, C.A. and Schöni, O. (2016). ‘Housing policies in the United Kingdom, Switzerland, and the United States: lessons learned’, Cityscape, 18(3), pp. 291–306.</w:t>
      </w:r>
    </w:p>
    <w:p w:rsidR="00000000" w:rsidDel="00000000" w:rsidP="00000000" w:rsidRDefault="00000000" w:rsidRPr="00000000" w14:paraId="0000006C">
      <w:pPr>
        <w:spacing w:after="240" w:before="240" w:line="240" w:lineRule="auto"/>
        <w:jc w:val="both"/>
        <w:rPr>
          <w:sz w:val="24"/>
          <w:szCs w:val="24"/>
        </w:rPr>
      </w:pPr>
      <w:r w:rsidDel="00000000" w:rsidR="00000000" w:rsidRPr="00000000">
        <w:rPr>
          <w:sz w:val="24"/>
          <w:szCs w:val="24"/>
          <w:rtl w:val="0"/>
        </w:rPr>
        <w:t xml:space="preserve">Hillman, R.A. (2010). Contract Law. West Academic Publishing.</w:t>
      </w:r>
    </w:p>
    <w:p w:rsidR="00000000" w:rsidDel="00000000" w:rsidP="00000000" w:rsidRDefault="00000000" w:rsidRPr="00000000" w14:paraId="0000006D">
      <w:pPr>
        <w:spacing w:after="240" w:before="240" w:line="240" w:lineRule="auto"/>
        <w:jc w:val="both"/>
        <w:rPr>
          <w:sz w:val="24"/>
          <w:szCs w:val="24"/>
        </w:rPr>
      </w:pPr>
      <w:r w:rsidDel="00000000" w:rsidR="00000000" w:rsidRPr="00000000">
        <w:rPr>
          <w:sz w:val="24"/>
          <w:szCs w:val="24"/>
          <w:rtl w:val="0"/>
        </w:rPr>
        <w:t xml:space="preserve">Hunter, C.M. and Meers, J.G. (2018). The “Affordable Alternative to Renting”: Property Guardians and Legal Dimensions of Housing Precariousness.</w:t>
      </w:r>
    </w:p>
    <w:p w:rsidR="00000000" w:rsidDel="00000000" w:rsidP="00000000" w:rsidRDefault="00000000" w:rsidRPr="00000000" w14:paraId="0000006E">
      <w:pPr>
        <w:spacing w:after="240" w:before="240" w:line="240" w:lineRule="auto"/>
        <w:jc w:val="both"/>
        <w:rPr>
          <w:sz w:val="24"/>
          <w:szCs w:val="24"/>
        </w:rPr>
      </w:pPr>
      <w:r w:rsidDel="00000000" w:rsidR="00000000" w:rsidRPr="00000000">
        <w:rPr>
          <w:sz w:val="24"/>
          <w:szCs w:val="24"/>
          <w:rtl w:val="0"/>
        </w:rPr>
        <w:t xml:space="preserve">Layard, A. (2018). ‘Property and planning law in England: facilitating and countering gentrification’, in Handbook of Gentrification Studies, pp. 444–458.</w:t>
      </w:r>
    </w:p>
    <w:p w:rsidR="00000000" w:rsidDel="00000000" w:rsidP="00000000" w:rsidRDefault="00000000" w:rsidRPr="00000000" w14:paraId="0000006F">
      <w:pPr>
        <w:spacing w:after="240" w:before="240" w:line="240" w:lineRule="auto"/>
        <w:jc w:val="both"/>
        <w:rPr>
          <w:sz w:val="24"/>
          <w:szCs w:val="24"/>
        </w:rPr>
      </w:pPr>
      <w:r w:rsidDel="00000000" w:rsidR="00000000" w:rsidRPr="00000000">
        <w:rPr>
          <w:sz w:val="24"/>
          <w:szCs w:val="24"/>
          <w:rtl w:val="0"/>
        </w:rPr>
        <w:t xml:space="preserve">Layard, A. (2019). ‘Privatising land in England’, Journal of Property, Planning and Environmental Law, 11(2), pp. 151–167.</w:t>
      </w:r>
    </w:p>
    <w:p w:rsidR="00000000" w:rsidDel="00000000" w:rsidP="00000000" w:rsidRDefault="00000000" w:rsidRPr="00000000" w14:paraId="00000070">
      <w:pPr>
        <w:spacing w:after="240" w:before="240" w:line="240" w:lineRule="auto"/>
        <w:jc w:val="both"/>
        <w:rPr>
          <w:sz w:val="24"/>
          <w:szCs w:val="24"/>
        </w:rPr>
      </w:pPr>
      <w:r w:rsidDel="00000000" w:rsidR="00000000" w:rsidRPr="00000000">
        <w:rPr>
          <w:sz w:val="24"/>
          <w:szCs w:val="24"/>
          <w:rtl w:val="0"/>
        </w:rPr>
        <w:t xml:space="preserve">Lister, D. (2017). ‘Controlling letting arrangements in the private rented sector?’, in The Private Rented Housing Market. Routledge, pp. 69–83.</w:t>
      </w:r>
    </w:p>
    <w:p w:rsidR="00000000" w:rsidDel="00000000" w:rsidP="00000000" w:rsidRDefault="00000000" w:rsidRPr="00000000" w14:paraId="00000071">
      <w:pPr>
        <w:spacing w:after="240" w:before="240" w:line="240" w:lineRule="auto"/>
        <w:jc w:val="both"/>
        <w:rPr>
          <w:sz w:val="24"/>
          <w:szCs w:val="24"/>
        </w:rPr>
      </w:pPr>
      <w:r w:rsidDel="00000000" w:rsidR="00000000" w:rsidRPr="00000000">
        <w:rPr>
          <w:sz w:val="24"/>
          <w:szCs w:val="24"/>
          <w:rtl w:val="0"/>
        </w:rPr>
        <w:t xml:space="preserve">Lombard, M. (2019). ‘Informality as structure or agency? Exploring shed housing in the UK as informal practice’, International Journal of Urban and Regional Research, 43(3), pp. 569–587.</w:t>
      </w:r>
    </w:p>
    <w:p w:rsidR="00000000" w:rsidDel="00000000" w:rsidP="00000000" w:rsidRDefault="00000000" w:rsidRPr="00000000" w14:paraId="00000072">
      <w:pPr>
        <w:spacing w:after="240" w:before="240" w:line="240" w:lineRule="auto"/>
        <w:jc w:val="both"/>
        <w:rPr>
          <w:sz w:val="24"/>
          <w:szCs w:val="24"/>
        </w:rPr>
      </w:pPr>
      <w:r w:rsidDel="00000000" w:rsidR="00000000" w:rsidRPr="00000000">
        <w:rPr>
          <w:sz w:val="24"/>
          <w:szCs w:val="24"/>
          <w:rtl w:val="0"/>
        </w:rPr>
        <w:t xml:space="preserve">Lowe, S. and Hughes, D. (2017). The Private Rented Housing Market: Regulation or Deregulation? Routledge.</w:t>
      </w:r>
    </w:p>
    <w:p w:rsidR="00000000" w:rsidDel="00000000" w:rsidP="00000000" w:rsidRDefault="00000000" w:rsidRPr="00000000" w14:paraId="00000073">
      <w:pPr>
        <w:spacing w:after="240" w:before="240" w:line="240" w:lineRule="auto"/>
        <w:jc w:val="both"/>
        <w:rPr>
          <w:sz w:val="24"/>
          <w:szCs w:val="24"/>
        </w:rPr>
      </w:pPr>
      <w:r w:rsidDel="00000000" w:rsidR="00000000" w:rsidRPr="00000000">
        <w:rPr>
          <w:sz w:val="24"/>
          <w:szCs w:val="24"/>
          <w:rtl w:val="0"/>
        </w:rPr>
        <w:t xml:space="preserve">McKendrick, E. (2019). Contract law. (13th ed.). London: Red Globe Press. Carlill v. Carbolic Smoke Ball Co (1893).</w:t>
      </w:r>
    </w:p>
    <w:p w:rsidR="00000000" w:rsidDel="00000000" w:rsidP="00000000" w:rsidRDefault="00000000" w:rsidRPr="00000000" w14:paraId="00000074">
      <w:pPr>
        <w:spacing w:after="240" w:before="240" w:line="240" w:lineRule="auto"/>
        <w:jc w:val="both"/>
        <w:rPr>
          <w:sz w:val="24"/>
          <w:szCs w:val="24"/>
        </w:rPr>
      </w:pPr>
      <w:r w:rsidDel="00000000" w:rsidR="00000000" w:rsidRPr="00000000">
        <w:rPr>
          <w:sz w:val="24"/>
          <w:szCs w:val="24"/>
          <w:rtl w:val="0"/>
        </w:rPr>
        <w:t xml:space="preserve">McKendrick, E. (2024). Contract law. (15th ed.). London: Red Globe Press. Dickinson v. Dodds (1876).</w:t>
      </w:r>
    </w:p>
    <w:p w:rsidR="00000000" w:rsidDel="00000000" w:rsidP="00000000" w:rsidRDefault="00000000" w:rsidRPr="00000000" w14:paraId="00000075">
      <w:pPr>
        <w:spacing w:after="240" w:before="240" w:line="240" w:lineRule="auto"/>
        <w:jc w:val="both"/>
        <w:rPr>
          <w:sz w:val="24"/>
          <w:szCs w:val="24"/>
        </w:rPr>
      </w:pPr>
      <w:r w:rsidDel="00000000" w:rsidR="00000000" w:rsidRPr="00000000">
        <w:rPr>
          <w:sz w:val="24"/>
          <w:szCs w:val="24"/>
          <w:rtl w:val="0"/>
        </w:rPr>
        <w:t xml:space="preserve">Marsh, A., Gibb, K., Harrington, N. and Smith, B. (2023). The Impact of Regulatory Reform on the Private Rented Sector.</w:t>
      </w:r>
    </w:p>
    <w:p w:rsidR="00000000" w:rsidDel="00000000" w:rsidP="00000000" w:rsidRDefault="00000000" w:rsidRPr="00000000" w14:paraId="00000076">
      <w:pPr>
        <w:spacing w:after="240" w:before="240" w:line="240" w:lineRule="auto"/>
        <w:jc w:val="both"/>
        <w:rPr>
          <w:sz w:val="24"/>
          <w:szCs w:val="24"/>
        </w:rPr>
      </w:pPr>
      <w:r w:rsidDel="00000000" w:rsidR="00000000" w:rsidRPr="00000000">
        <w:rPr>
          <w:sz w:val="24"/>
          <w:szCs w:val="24"/>
          <w:rtl w:val="0"/>
        </w:rPr>
        <w:t xml:space="preserve">McKee, K., Moore, T., Soaita, A.M. and Crawford, J. (2017). ‘Generation Rent” and the fallacy of choice’, International Journal of Urban and Regional Research, 41(2), pp. 318–333.</w:t>
      </w:r>
    </w:p>
    <w:p w:rsidR="00000000" w:rsidDel="00000000" w:rsidP="00000000" w:rsidRDefault="00000000" w:rsidRPr="00000000" w14:paraId="00000077">
      <w:pPr>
        <w:spacing w:after="240" w:before="240" w:line="240" w:lineRule="auto"/>
        <w:jc w:val="both"/>
        <w:rPr>
          <w:sz w:val="24"/>
          <w:szCs w:val="24"/>
        </w:rPr>
      </w:pPr>
      <w:r w:rsidDel="00000000" w:rsidR="00000000" w:rsidRPr="00000000">
        <w:rPr>
          <w:sz w:val="24"/>
          <w:szCs w:val="24"/>
          <w:rtl w:val="0"/>
        </w:rPr>
        <w:t xml:space="preserve">McKee, K., Muir, J. and Moore, T. (2017). ‘Housing policy in the UK: the importance of spatial nuance’, Housing Studies, 32(1), pp. 60–76.</w:t>
      </w:r>
    </w:p>
    <w:p w:rsidR="00000000" w:rsidDel="00000000" w:rsidP="00000000" w:rsidRDefault="00000000" w:rsidRPr="00000000" w14:paraId="00000078">
      <w:pPr>
        <w:spacing w:after="240" w:before="240" w:line="240" w:lineRule="auto"/>
        <w:jc w:val="both"/>
        <w:rPr>
          <w:sz w:val="24"/>
          <w:szCs w:val="24"/>
        </w:rPr>
      </w:pPr>
      <w:r w:rsidDel="00000000" w:rsidR="00000000" w:rsidRPr="00000000">
        <w:rPr>
          <w:sz w:val="24"/>
          <w:szCs w:val="24"/>
          <w:rtl w:val="0"/>
        </w:rPr>
        <w:t xml:space="preserve">Megarry, R. and Bannister, E. (2012). The Law of Contract. Sweet &amp; Maxwell.</w:t>
      </w:r>
    </w:p>
    <w:p w:rsidR="00000000" w:rsidDel="00000000" w:rsidP="00000000" w:rsidRDefault="00000000" w:rsidRPr="00000000" w14:paraId="00000079">
      <w:pPr>
        <w:spacing w:after="240" w:before="240" w:line="240" w:lineRule="auto"/>
        <w:jc w:val="both"/>
        <w:rPr>
          <w:sz w:val="24"/>
          <w:szCs w:val="24"/>
        </w:rPr>
      </w:pPr>
      <w:r w:rsidDel="00000000" w:rsidR="00000000" w:rsidRPr="00000000">
        <w:rPr>
          <w:sz w:val="24"/>
          <w:szCs w:val="24"/>
          <w:rtl w:val="0"/>
        </w:rPr>
        <w:t xml:space="preserve">Mykkanen, N. and Simcock, T. (2018). ‘The right to rent scheme and the impact on the private rented sector’. Residential Landlords Association.</w:t>
      </w:r>
    </w:p>
    <w:p w:rsidR="00000000" w:rsidDel="00000000" w:rsidP="00000000" w:rsidRDefault="00000000" w:rsidRPr="00000000" w14:paraId="0000007A">
      <w:pPr>
        <w:spacing w:after="240" w:before="240" w:line="240" w:lineRule="auto"/>
        <w:jc w:val="both"/>
        <w:rPr>
          <w:sz w:val="24"/>
          <w:szCs w:val="24"/>
        </w:rPr>
      </w:pPr>
      <w:r w:rsidDel="00000000" w:rsidR="00000000" w:rsidRPr="00000000">
        <w:rPr>
          <w:sz w:val="24"/>
          <w:szCs w:val="24"/>
          <w:rtl w:val="0"/>
        </w:rPr>
        <w:t xml:space="preserve">Quinn, S. and Elliott, C. (2019). Contract Law. 12th edn. ISBN: 978-1-292-25140-0.</w:t>
      </w:r>
    </w:p>
    <w:p w:rsidR="00000000" w:rsidDel="00000000" w:rsidP="00000000" w:rsidRDefault="00000000" w:rsidRPr="00000000" w14:paraId="0000007B">
      <w:pPr>
        <w:spacing w:after="240" w:before="240" w:line="240" w:lineRule="auto"/>
        <w:jc w:val="both"/>
        <w:rPr>
          <w:sz w:val="24"/>
          <w:szCs w:val="24"/>
        </w:rPr>
      </w:pPr>
      <w:r w:rsidDel="00000000" w:rsidR="00000000" w:rsidRPr="00000000">
        <w:rPr>
          <w:sz w:val="24"/>
          <w:szCs w:val="24"/>
          <w:rtl w:val="0"/>
        </w:rPr>
        <w:t xml:space="preserve">Rugg, J.J. and Rhodes, D.J. (2018). ‘The evolving private rented sector: its contribution and potential’.</w:t>
      </w:r>
    </w:p>
    <w:p w:rsidR="00000000" w:rsidDel="00000000" w:rsidP="00000000" w:rsidRDefault="00000000" w:rsidRPr="00000000" w14:paraId="0000007C">
      <w:pPr>
        <w:spacing w:after="240" w:before="240" w:line="240" w:lineRule="auto"/>
        <w:jc w:val="both"/>
        <w:rPr>
          <w:sz w:val="24"/>
          <w:szCs w:val="24"/>
        </w:rPr>
      </w:pPr>
      <w:r w:rsidDel="00000000" w:rsidR="00000000" w:rsidRPr="00000000">
        <w:rPr>
          <w:sz w:val="24"/>
          <w:szCs w:val="24"/>
          <w:rtl w:val="0"/>
        </w:rPr>
        <w:t xml:space="preserve">Rugg, J.J. and Wallace, A. (2021). Property Supply to the Lower End of the English Private Rented Sector.</w:t>
      </w:r>
    </w:p>
    <w:p w:rsidR="00000000" w:rsidDel="00000000" w:rsidP="00000000" w:rsidRDefault="00000000" w:rsidRPr="00000000" w14:paraId="0000007D">
      <w:pPr>
        <w:spacing w:after="240" w:before="240" w:line="240" w:lineRule="auto"/>
        <w:jc w:val="both"/>
        <w:rPr>
          <w:sz w:val="24"/>
          <w:szCs w:val="24"/>
        </w:rPr>
      </w:pPr>
      <w:r w:rsidDel="00000000" w:rsidR="00000000" w:rsidRPr="00000000">
        <w:rPr>
          <w:sz w:val="24"/>
          <w:szCs w:val="24"/>
          <w:rtl w:val="0"/>
        </w:rPr>
        <w:t xml:space="preserve">Simcock, T. (2023). ‘Developments in the private rented sector’, in Housing Policy in a Changing World, pp. 76–89.</w:t>
      </w:r>
    </w:p>
    <w:p w:rsidR="00000000" w:rsidDel="00000000" w:rsidP="00000000" w:rsidRDefault="00000000" w:rsidRPr="00000000" w14:paraId="0000007E">
      <w:pPr>
        <w:spacing w:after="240" w:before="240" w:line="240" w:lineRule="auto"/>
        <w:jc w:val="both"/>
        <w:rPr>
          <w:sz w:val="24"/>
          <w:szCs w:val="24"/>
        </w:rPr>
      </w:pPr>
      <w:r w:rsidDel="00000000" w:rsidR="00000000" w:rsidRPr="00000000">
        <w:rPr>
          <w:sz w:val="24"/>
          <w:szCs w:val="24"/>
          <w:rtl w:val="0"/>
        </w:rPr>
        <w:t xml:space="preserve">Slater, T. (2020) ‘Rent control and housing justice’, Finisterra, 55(114), pp. 59–74.</w:t>
      </w:r>
    </w:p>
    <w:p w:rsidR="00000000" w:rsidDel="00000000" w:rsidP="00000000" w:rsidRDefault="00000000" w:rsidRPr="00000000" w14:paraId="0000007F">
      <w:pPr>
        <w:spacing w:after="240" w:before="240" w:line="240" w:lineRule="auto"/>
        <w:jc w:val="both"/>
        <w:rPr>
          <w:sz w:val="24"/>
          <w:szCs w:val="24"/>
        </w:rPr>
      </w:pPr>
      <w:r w:rsidDel="00000000" w:rsidR="00000000" w:rsidRPr="00000000">
        <w:rPr>
          <w:sz w:val="24"/>
          <w:szCs w:val="24"/>
          <w:rtl w:val="0"/>
        </w:rPr>
        <w:t xml:space="preserve">Slater, T. (2021) ‘From displacements to rent control and housing justice’, Urban Geography, 42(5), pp. 701–717.</w:t>
      </w:r>
    </w:p>
    <w:p w:rsidR="00000000" w:rsidDel="00000000" w:rsidP="00000000" w:rsidRDefault="00000000" w:rsidRPr="00000000" w14:paraId="00000080">
      <w:pPr>
        <w:spacing w:after="240" w:before="240" w:line="240" w:lineRule="auto"/>
        <w:jc w:val="both"/>
        <w:rPr>
          <w:sz w:val="24"/>
          <w:szCs w:val="24"/>
        </w:rPr>
      </w:pPr>
      <w:r w:rsidDel="00000000" w:rsidR="00000000" w:rsidRPr="00000000">
        <w:rPr>
          <w:sz w:val="24"/>
          <w:szCs w:val="24"/>
          <w:rtl w:val="0"/>
        </w:rPr>
        <w:t xml:space="preserve">Soaita, A.M. and McKee, K. (2019). ‘Assembling a “kind of” home in the UK private renting sector’, Geoforum, 103, pp. 148–157.</w:t>
      </w:r>
    </w:p>
    <w:p w:rsidR="00000000" w:rsidDel="00000000" w:rsidP="00000000" w:rsidRDefault="00000000" w:rsidRPr="00000000" w14:paraId="00000081">
      <w:pPr>
        <w:spacing w:after="240" w:before="240" w:line="240" w:lineRule="auto"/>
        <w:jc w:val="both"/>
        <w:rPr>
          <w:sz w:val="24"/>
          <w:szCs w:val="24"/>
        </w:rPr>
      </w:pPr>
      <w:r w:rsidDel="00000000" w:rsidR="00000000" w:rsidRPr="00000000">
        <w:rPr>
          <w:sz w:val="24"/>
          <w:szCs w:val="24"/>
          <w:rtl w:val="0"/>
        </w:rPr>
        <w:t xml:space="preserve">Sobieraj, J. and Metelski, D. (2022). ‘Private renting vs. mortgage home buying: case of British housing market—A Bayesian network and directed acyclic graphs approach’, Buildings, 12(2), pp. 189–205.</w:t>
      </w:r>
    </w:p>
    <w:p w:rsidR="00000000" w:rsidDel="00000000" w:rsidP="00000000" w:rsidRDefault="00000000" w:rsidRPr="00000000" w14:paraId="00000082">
      <w:pPr>
        <w:spacing w:after="240" w:before="240" w:line="240" w:lineRule="auto"/>
        <w:jc w:val="both"/>
        <w:rPr>
          <w:sz w:val="24"/>
          <w:szCs w:val="24"/>
        </w:rPr>
      </w:pPr>
      <w:r w:rsidDel="00000000" w:rsidR="00000000" w:rsidRPr="00000000">
        <w:rPr>
          <w:sz w:val="24"/>
          <w:szCs w:val="24"/>
          <w:rtl w:val="0"/>
        </w:rPr>
        <w:t xml:space="preserve">Weir, J.A. (2006) Conflict of Laws. London: Sweet &amp; Maxwell. Currie v. Misa (1875).</w:t>
      </w:r>
    </w:p>
    <w:p w:rsidR="00000000" w:rsidDel="00000000" w:rsidP="00000000" w:rsidRDefault="00000000" w:rsidRPr="00000000" w14:paraId="00000083">
      <w:pPr>
        <w:spacing w:after="240" w:before="240" w:line="240" w:lineRule="auto"/>
        <w:jc w:val="both"/>
        <w:rPr>
          <w:sz w:val="24"/>
          <w:szCs w:val="24"/>
        </w:rPr>
      </w:pPr>
      <w:r w:rsidDel="00000000" w:rsidR="00000000" w:rsidRPr="00000000">
        <w:rPr>
          <w:sz w:val="24"/>
          <w:szCs w:val="24"/>
          <w:rtl w:val="0"/>
        </w:rPr>
        <w:t xml:space="preserve">Whitehead, C.M., Scanlon, K., Monk, S., Tang, C., Haffner, M., Lunde, J., Andersen, M.L. and Voigtlander, M. (2016). Understanding the Role of Private Renting: A Four Country Case Study. Boligokonomisk Videcenter.</w:t>
      </w:r>
    </w:p>
    <w:p w:rsidR="00000000" w:rsidDel="00000000" w:rsidP="00000000" w:rsidRDefault="00000000" w:rsidRPr="00000000" w14:paraId="00000084">
      <w:pPr>
        <w:spacing w:after="240" w:before="240" w:line="240" w:lineRule="auto"/>
        <w:jc w:val="both"/>
        <w:rPr>
          <w:sz w:val="24"/>
          <w:szCs w:val="24"/>
        </w:rPr>
      </w:pPr>
      <w:r w:rsidDel="00000000" w:rsidR="00000000" w:rsidRPr="00000000">
        <w:rPr>
          <w:sz w:val="24"/>
          <w:szCs w:val="24"/>
          <w:rtl w:val="0"/>
        </w:rPr>
        <w:t xml:space="preserve">Whitehead, C., Williams, P. and London School of Economics. (2019). From Ideas to Reality: Longer Term Tenancies and Rent Stabilisation – Principles and Practical Considerations. London School of Economics and Residential Landlords Association.</w:t>
      </w:r>
    </w:p>
    <w:p w:rsidR="00000000" w:rsidDel="00000000" w:rsidP="00000000" w:rsidRDefault="00000000" w:rsidRPr="00000000" w14:paraId="00000085">
      <w:pPr>
        <w:spacing w:after="240" w:before="240" w:line="24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86">
      <w:pPr>
        <w:spacing w:line="240" w:lineRule="auto"/>
        <w:rPr>
          <w:sz w:val="24"/>
          <w:szCs w:val="24"/>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7">
    <w:pP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qkM7Pqkgad8/0z9hAVaKnO3gksw==">CgMxLjA4AHIhMVp0VER6QmJYQmtEM1RSNEZwMjRHRGdRMjE2Z0poY2JR</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