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A8FE9" w14:textId="77777777" w:rsidR="00216DB4" w:rsidRDefault="00AD6BE5">
      <w:pPr>
        <w:pStyle w:val="Title"/>
      </w:pPr>
      <w:r>
        <w:rPr>
          <w:rFonts w:ascii="Times New Roman" w:hAnsi="Times New Roman"/>
        </w:rPr>
        <w:t>Project Initiation and Planning Report</w:t>
      </w:r>
    </w:p>
    <w:p w14:paraId="505FD767" w14:textId="77777777" w:rsidR="00216DB4" w:rsidRDefault="00AD6BE5">
      <w:r>
        <w:t xml:space="preserve">Campus Food Waste Reduction and Redistribution </w:t>
      </w:r>
      <w:proofErr w:type="spellStart"/>
      <w:r>
        <w:t>Programme</w:t>
      </w:r>
      <w:proofErr w:type="spellEnd"/>
    </w:p>
    <w:p w14:paraId="07D76AA1" w14:textId="77777777" w:rsidR="00216DB4" w:rsidRDefault="00AD6BE5">
      <w:r>
        <w:t>Fictional Northbridge University, UK | Duration: 20 weeks | Budget: £38,000</w:t>
      </w:r>
    </w:p>
    <w:p w14:paraId="6E225EA7" w14:textId="77777777" w:rsidR="002840A3" w:rsidRPr="00BB29A1" w:rsidRDefault="00BB29A1">
      <w:pPr>
        <w:rPr>
          <w:b/>
          <w:bCs/>
        </w:rPr>
      </w:pPr>
      <w:r w:rsidRPr="00BB29A1">
        <w:rPr>
          <w:b/>
          <w:bCs/>
        </w:rPr>
        <w:t>PROGRAMME: BA (HONS) BUSINESS MANAGEMENT</w:t>
      </w:r>
    </w:p>
    <w:p w14:paraId="37962767" w14:textId="77777777" w:rsidR="00BB29A1" w:rsidRPr="00BB29A1" w:rsidRDefault="00BB29A1">
      <w:pPr>
        <w:rPr>
          <w:b/>
          <w:bCs/>
        </w:rPr>
      </w:pPr>
      <w:r w:rsidRPr="00BB29A1">
        <w:rPr>
          <w:b/>
          <w:bCs/>
        </w:rPr>
        <w:t>MODULE: PROJECT MANAGEMENT</w:t>
      </w:r>
    </w:p>
    <w:p w14:paraId="16726247" w14:textId="77777777" w:rsidR="00BB29A1" w:rsidRPr="00BB29A1" w:rsidRDefault="00BB29A1">
      <w:pPr>
        <w:rPr>
          <w:b/>
          <w:bCs/>
        </w:rPr>
      </w:pPr>
      <w:r w:rsidRPr="00BB29A1">
        <w:rPr>
          <w:b/>
          <w:bCs/>
        </w:rPr>
        <w:t>MODULE CODE: LCBB6006</w:t>
      </w:r>
    </w:p>
    <w:p w14:paraId="3D30F8B0" w14:textId="0581E294" w:rsidR="00BB29A1" w:rsidRPr="00BB29A1" w:rsidRDefault="00BB29A1">
      <w:pPr>
        <w:rPr>
          <w:b/>
          <w:bCs/>
        </w:rPr>
      </w:pPr>
      <w:r w:rsidRPr="00BB29A1">
        <w:rPr>
          <w:b/>
          <w:bCs/>
        </w:rPr>
        <w:t xml:space="preserve">MODULE LECTURER: DR </w:t>
      </w:r>
      <w:proofErr w:type="spellStart"/>
      <w:r w:rsidR="008836FB">
        <w:rPr>
          <w:b/>
          <w:bCs/>
        </w:rPr>
        <w:t>Ashikul</w:t>
      </w:r>
      <w:proofErr w:type="spellEnd"/>
      <w:r w:rsidR="008836FB">
        <w:rPr>
          <w:b/>
          <w:bCs/>
        </w:rPr>
        <w:t xml:space="preserve"> Khan</w:t>
      </w:r>
    </w:p>
    <w:p w14:paraId="1AC148F0" w14:textId="77777777" w:rsidR="00BB29A1" w:rsidRPr="00BB29A1" w:rsidRDefault="00BB29A1">
      <w:pPr>
        <w:rPr>
          <w:b/>
          <w:bCs/>
        </w:rPr>
      </w:pPr>
      <w:r w:rsidRPr="00BB29A1">
        <w:rPr>
          <w:b/>
          <w:bCs/>
        </w:rPr>
        <w:t>STUDENT NAME: ANDREA HELEN WALKER</w:t>
      </w:r>
    </w:p>
    <w:p w14:paraId="0417E03B" w14:textId="77777777" w:rsidR="00BB29A1" w:rsidRPr="00BB29A1" w:rsidRDefault="00BB29A1">
      <w:pPr>
        <w:rPr>
          <w:b/>
          <w:bCs/>
        </w:rPr>
      </w:pPr>
      <w:r w:rsidRPr="00BB29A1">
        <w:rPr>
          <w:b/>
          <w:bCs/>
        </w:rPr>
        <w:t>STUDENT NUMBER: 2308953</w:t>
      </w:r>
    </w:p>
    <w:p w14:paraId="2301DE06" w14:textId="77777777" w:rsidR="00216DB4" w:rsidRPr="00BB29A1" w:rsidRDefault="00AD6BE5">
      <w:pPr>
        <w:pStyle w:val="Heading1"/>
        <w:pageBreakBefore/>
        <w:rPr>
          <w:color w:val="auto"/>
        </w:rPr>
      </w:pPr>
      <w:r w:rsidRPr="00BB29A1">
        <w:rPr>
          <w:rFonts w:ascii="Times New Roman" w:hAnsi="Times New Roman"/>
        </w:rPr>
        <w:lastRenderedPageBreak/>
        <w:t>Table of Contents</w:t>
      </w:r>
    </w:p>
    <w:p w14:paraId="19AF5490" w14:textId="77777777" w:rsidR="00216DB4" w:rsidRPr="00BB29A1" w:rsidRDefault="00AD6BE5">
      <w:pPr>
        <w:tabs>
          <w:tab w:val="right" w:leader="dot" w:pos="8640"/>
          <w:tab w:val="right" w:leader="dot" w:pos="8640"/>
        </w:tabs>
        <w:rPr>
          <w:b/>
          <w:bCs/>
        </w:rPr>
      </w:pPr>
      <w:r>
        <w:t>1. Introduction</w:t>
      </w:r>
      <w:r>
        <w:tab/>
        <w:t>3</w:t>
      </w:r>
    </w:p>
    <w:p w14:paraId="764BDD9E" w14:textId="77777777" w:rsidR="00216DB4" w:rsidRPr="00BB29A1" w:rsidRDefault="00AD6BE5">
      <w:pPr>
        <w:tabs>
          <w:tab w:val="right" w:leader="dot" w:pos="8640"/>
          <w:tab w:val="right" w:leader="dot" w:pos="8640"/>
        </w:tabs>
        <w:rPr>
          <w:b/>
          <w:bCs/>
        </w:rPr>
      </w:pPr>
      <w:r>
        <w:t>2. Aim, Objectives and Scope</w:t>
      </w:r>
      <w:r>
        <w:tab/>
        <w:t>3</w:t>
      </w:r>
    </w:p>
    <w:p w14:paraId="5781F746" w14:textId="77777777" w:rsidR="00216DB4" w:rsidRPr="00BB29A1" w:rsidRDefault="00AD6BE5">
      <w:pPr>
        <w:tabs>
          <w:tab w:val="right" w:leader="dot" w:pos="8640"/>
          <w:tab w:val="right" w:leader="dot" w:pos="8640"/>
        </w:tabs>
        <w:rPr>
          <w:b/>
          <w:bCs/>
        </w:rPr>
      </w:pPr>
      <w:r>
        <w:t>3. Business Case and Project Life Cycle</w:t>
      </w:r>
      <w:r>
        <w:tab/>
        <w:t>4</w:t>
      </w:r>
    </w:p>
    <w:p w14:paraId="2FF82274" w14:textId="77777777" w:rsidR="00216DB4" w:rsidRPr="00BB29A1" w:rsidRDefault="00AD6BE5">
      <w:pPr>
        <w:tabs>
          <w:tab w:val="right" w:leader="dot" w:pos="8640"/>
          <w:tab w:val="right" w:leader="dot" w:pos="8640"/>
        </w:tabs>
        <w:rPr>
          <w:b/>
          <w:bCs/>
        </w:rPr>
      </w:pPr>
      <w:r>
        <w:t>4. Project Outputs and Deliverables</w:t>
      </w:r>
      <w:r>
        <w:tab/>
        <w:t>4</w:t>
      </w:r>
    </w:p>
    <w:p w14:paraId="5D4E96CD" w14:textId="77777777" w:rsidR="00216DB4" w:rsidRPr="00BB29A1" w:rsidRDefault="00AD6BE5">
      <w:pPr>
        <w:tabs>
          <w:tab w:val="right" w:leader="dot" w:pos="8640"/>
          <w:tab w:val="right" w:leader="dot" w:pos="8640"/>
        </w:tabs>
        <w:rPr>
          <w:b/>
          <w:bCs/>
        </w:rPr>
      </w:pPr>
      <w:r>
        <w:t>5. Activities and Work Breakdown Structure</w:t>
      </w:r>
      <w:r>
        <w:tab/>
        <w:t>4</w:t>
      </w:r>
    </w:p>
    <w:p w14:paraId="2AFC2E6F" w14:textId="77777777" w:rsidR="00216DB4" w:rsidRPr="00BB29A1" w:rsidRDefault="00AD6BE5">
      <w:pPr>
        <w:tabs>
          <w:tab w:val="right" w:leader="dot" w:pos="8640"/>
          <w:tab w:val="right" w:leader="dot" w:pos="8640"/>
        </w:tabs>
        <w:rPr>
          <w:b/>
          <w:bCs/>
        </w:rPr>
      </w:pPr>
      <w:r>
        <w:t>6. Milestones and Gantt Chart</w:t>
      </w:r>
      <w:r>
        <w:tab/>
        <w:t>5</w:t>
      </w:r>
    </w:p>
    <w:p w14:paraId="278E2ABF" w14:textId="77777777" w:rsidR="00216DB4" w:rsidRPr="00BB29A1" w:rsidRDefault="00AD6BE5">
      <w:pPr>
        <w:tabs>
          <w:tab w:val="right" w:leader="dot" w:pos="8640"/>
          <w:tab w:val="right" w:leader="dot" w:pos="8640"/>
        </w:tabs>
        <w:rPr>
          <w:b/>
          <w:bCs/>
        </w:rPr>
      </w:pPr>
      <w:r>
        <w:t>7. Resource Planning and Budget</w:t>
      </w:r>
      <w:r>
        <w:tab/>
        <w:t>6</w:t>
      </w:r>
    </w:p>
    <w:p w14:paraId="140AB3BC" w14:textId="77777777" w:rsidR="00216DB4" w:rsidRPr="00BB29A1" w:rsidRDefault="00AD6BE5">
      <w:pPr>
        <w:tabs>
          <w:tab w:val="right" w:leader="dot" w:pos="8640"/>
          <w:tab w:val="right" w:leader="dot" w:pos="8640"/>
        </w:tabs>
        <w:rPr>
          <w:b/>
          <w:bCs/>
        </w:rPr>
      </w:pPr>
      <w:r>
        <w:t>8. Stakeholder Analysis</w:t>
      </w:r>
      <w:r>
        <w:tab/>
        <w:t>7</w:t>
      </w:r>
    </w:p>
    <w:p w14:paraId="799DFEAC" w14:textId="77777777" w:rsidR="00216DB4" w:rsidRPr="00BB29A1" w:rsidRDefault="00AD6BE5">
      <w:pPr>
        <w:tabs>
          <w:tab w:val="right" w:leader="dot" w:pos="8640"/>
          <w:tab w:val="right" w:leader="dot" w:pos="8640"/>
        </w:tabs>
        <w:rPr>
          <w:b/>
          <w:bCs/>
        </w:rPr>
      </w:pPr>
      <w:r>
        <w:t>9. Risk Management and Assessment</w:t>
      </w:r>
      <w:r>
        <w:tab/>
        <w:t>8</w:t>
      </w:r>
    </w:p>
    <w:p w14:paraId="3D400259" w14:textId="77777777" w:rsidR="000B03BB" w:rsidRDefault="00DA7202">
      <w:pPr>
        <w:tabs>
          <w:tab w:val="right" w:leader="dot" w:pos="8640"/>
          <w:tab w:val="right" w:leader="dot" w:pos="8640"/>
        </w:tabs>
        <w:ind w:left="288"/>
      </w:pPr>
      <w:r>
        <w:t>9.1 Definition and characteristics of risk</w:t>
      </w:r>
      <w:r>
        <w:tab/>
        <w:t>8</w:t>
      </w:r>
    </w:p>
    <w:p w14:paraId="5BA6DF88" w14:textId="77777777" w:rsidR="000B03BB" w:rsidRDefault="00DA7202">
      <w:pPr>
        <w:tabs>
          <w:tab w:val="right" w:leader="dot" w:pos="8640"/>
          <w:tab w:val="right" w:leader="dot" w:pos="8640"/>
        </w:tabs>
        <w:ind w:left="288"/>
      </w:pPr>
      <w:r>
        <w:t>9.2 BSI guidance and project governance</w:t>
      </w:r>
      <w:r>
        <w:tab/>
        <w:t>8</w:t>
      </w:r>
    </w:p>
    <w:p w14:paraId="2BDA3E06" w14:textId="77777777" w:rsidR="000B03BB" w:rsidRDefault="00DA7202">
      <w:pPr>
        <w:tabs>
          <w:tab w:val="right" w:leader="dot" w:pos="8640"/>
          <w:tab w:val="right" w:leader="dot" w:pos="8640"/>
        </w:tabs>
        <w:ind w:left="288"/>
      </w:pPr>
      <w:r>
        <w:t>9.3 Murphy’s law and contingency planning</w:t>
      </w:r>
      <w:r>
        <w:tab/>
        <w:t>8</w:t>
      </w:r>
    </w:p>
    <w:p w14:paraId="6E8A28F2" w14:textId="77777777" w:rsidR="000B03BB" w:rsidRDefault="00DA7202">
      <w:pPr>
        <w:tabs>
          <w:tab w:val="right" w:leader="dot" w:pos="8640"/>
          <w:tab w:val="right" w:leader="dot" w:pos="8640"/>
        </w:tabs>
        <w:ind w:left="288"/>
      </w:pPr>
      <w:r>
        <w:t>9.4 Risk survey and identification</w:t>
      </w:r>
      <w:r>
        <w:tab/>
        <w:t>9</w:t>
      </w:r>
    </w:p>
    <w:p w14:paraId="4551B1AB" w14:textId="77777777" w:rsidR="000B03BB" w:rsidRDefault="00DA7202">
      <w:pPr>
        <w:tabs>
          <w:tab w:val="right" w:leader="dot" w:pos="8640"/>
          <w:tab w:val="right" w:leader="dot" w:pos="8640"/>
        </w:tabs>
        <w:ind w:left="288"/>
      </w:pPr>
      <w:r>
        <w:t>9.5 Risk assessment method</w:t>
      </w:r>
      <w:r>
        <w:tab/>
        <w:t>9</w:t>
      </w:r>
    </w:p>
    <w:p w14:paraId="6A19BA5F" w14:textId="77777777" w:rsidR="000B03BB" w:rsidRDefault="00DA7202">
      <w:pPr>
        <w:tabs>
          <w:tab w:val="right" w:leader="dot" w:pos="8640"/>
          <w:tab w:val="right" w:leader="dot" w:pos="8640"/>
        </w:tabs>
        <w:ind w:left="288"/>
      </w:pPr>
      <w:r>
        <w:t>9.6 Risk assessment register</w:t>
      </w:r>
      <w:r>
        <w:tab/>
        <w:t>10</w:t>
      </w:r>
    </w:p>
    <w:p w14:paraId="780FB2C3" w14:textId="77777777" w:rsidR="000B03BB" w:rsidRDefault="00DA7202">
      <w:pPr>
        <w:tabs>
          <w:tab w:val="right" w:leader="dot" w:pos="8640"/>
          <w:tab w:val="right" w:leader="dot" w:pos="8640"/>
        </w:tabs>
        <w:ind w:left="288"/>
      </w:pPr>
      <w:r>
        <w:t>9.7 Risk responses and review</w:t>
      </w:r>
      <w:r>
        <w:tab/>
        <w:t>10</w:t>
      </w:r>
    </w:p>
    <w:p w14:paraId="0D49E465" w14:textId="77777777" w:rsidR="00216DB4" w:rsidRPr="00BB29A1" w:rsidRDefault="00AD6BE5">
      <w:pPr>
        <w:tabs>
          <w:tab w:val="right" w:leader="dot" w:pos="8640"/>
          <w:tab w:val="right" w:leader="dot" w:pos="8640"/>
        </w:tabs>
        <w:rPr>
          <w:b/>
          <w:bCs/>
        </w:rPr>
      </w:pPr>
      <w:r>
        <w:t>10. Monitoring and Control</w:t>
      </w:r>
      <w:r>
        <w:tab/>
        <w:t>11</w:t>
      </w:r>
    </w:p>
    <w:p w14:paraId="66CBAC6A" w14:textId="77777777" w:rsidR="00216DB4" w:rsidRPr="00BB29A1" w:rsidRDefault="00AD6BE5">
      <w:pPr>
        <w:tabs>
          <w:tab w:val="right" w:leader="dot" w:pos="8640"/>
          <w:tab w:val="right" w:leader="dot" w:pos="8640"/>
        </w:tabs>
        <w:rPr>
          <w:b/>
          <w:bCs/>
        </w:rPr>
      </w:pPr>
      <w:r>
        <w:t>11. Conclusion</w:t>
      </w:r>
      <w:r>
        <w:tab/>
        <w:t>12</w:t>
      </w:r>
    </w:p>
    <w:p w14:paraId="2EA2416A" w14:textId="77777777" w:rsidR="00216DB4" w:rsidRDefault="00AD6BE5">
      <w:pPr>
        <w:tabs>
          <w:tab w:val="right" w:leader="dot" w:pos="8640"/>
          <w:tab w:val="right" w:leader="dot" w:pos="8640"/>
        </w:tabs>
      </w:pPr>
      <w:r>
        <w:t>12. References</w:t>
      </w:r>
      <w:r>
        <w:tab/>
        <w:t>13</w:t>
      </w:r>
    </w:p>
    <w:p w14:paraId="76E61758" w14:textId="77777777" w:rsidR="004C04F4" w:rsidRDefault="004C04F4">
      <w:pPr>
        <w:tabs>
          <w:tab w:val="right" w:leader="dot" w:pos="8640"/>
          <w:tab w:val="right" w:leader="dot" w:pos="8640"/>
        </w:tabs>
      </w:pPr>
    </w:p>
    <w:p w14:paraId="3817F737" w14:textId="77777777" w:rsidR="004C04F4" w:rsidRDefault="004C04F4">
      <w:pPr>
        <w:tabs>
          <w:tab w:val="right" w:leader="dot" w:pos="8640"/>
          <w:tab w:val="right" w:leader="dot" w:pos="8640"/>
        </w:tabs>
      </w:pPr>
    </w:p>
    <w:p w14:paraId="19968684" w14:textId="77777777" w:rsidR="004C04F4" w:rsidRPr="00BB29A1" w:rsidRDefault="004C04F4">
      <w:pPr>
        <w:tabs>
          <w:tab w:val="right" w:leader="dot" w:pos="8640"/>
          <w:tab w:val="right" w:leader="dot" w:pos="8640"/>
        </w:tabs>
        <w:rPr>
          <w:b/>
          <w:bCs/>
        </w:rPr>
      </w:pPr>
    </w:p>
    <w:p w14:paraId="21B4505C" w14:textId="77777777" w:rsidR="00216DB4" w:rsidRPr="00BB29A1" w:rsidRDefault="00AD6BE5">
      <w:pPr>
        <w:pStyle w:val="Heading1"/>
        <w:pageBreakBefore/>
        <w:rPr>
          <w:color w:val="auto"/>
        </w:rPr>
      </w:pPr>
      <w:r w:rsidRPr="00BB29A1">
        <w:rPr>
          <w:rFonts w:ascii="Times New Roman" w:hAnsi="Times New Roman"/>
        </w:rPr>
        <w:lastRenderedPageBreak/>
        <w:t>1. Introduction</w:t>
      </w:r>
    </w:p>
    <w:p w14:paraId="1D7B8C87" w14:textId="43346A47" w:rsidR="00216DB4" w:rsidRDefault="00AD6BE5">
      <w:r>
        <w:t xml:space="preserve">Northbridge University’s three catering outlets face inconsistent measurement, limited storage and informal charity arrangements. The project introduces weighing records, safer procedures and </w:t>
      </w:r>
      <w:r w:rsidR="006C56F8">
        <w:t>community</w:t>
      </w:r>
      <w:r>
        <w:t xml:space="preserve"> partnership.</w:t>
      </w:r>
    </w:p>
    <w:p w14:paraId="27CAC5E0" w14:textId="77777777" w:rsidR="00216DB4" w:rsidRDefault="00AD6BE5">
      <w:r>
        <w:t xml:space="preserve">This report integrates delivery and risk planning to support funding approval, </w:t>
      </w:r>
      <w:proofErr w:type="spellStart"/>
      <w:r>
        <w:t>prioritising</w:t>
      </w:r>
      <w:proofErr w:type="spellEnd"/>
      <w:r>
        <w:t xml:space="preserve"> prevention over disposal (WRAP, 2023).</w:t>
      </w:r>
    </w:p>
    <w:p w14:paraId="2915EA02" w14:textId="77777777" w:rsidR="00216DB4" w:rsidRPr="00BB29A1" w:rsidRDefault="00AD6BE5">
      <w:pPr>
        <w:pStyle w:val="Heading1"/>
        <w:rPr>
          <w:color w:val="auto"/>
        </w:rPr>
      </w:pPr>
      <w:r w:rsidRPr="00BB29A1">
        <w:rPr>
          <w:rFonts w:ascii="Times New Roman" w:hAnsi="Times New Roman"/>
        </w:rPr>
        <w:t>2. Aim, Objectives and Scope</w:t>
      </w:r>
    </w:p>
    <w:p w14:paraId="48BF1B14" w14:textId="77777777" w:rsidR="00216DB4" w:rsidRPr="00BB29A1" w:rsidRDefault="00AD6BE5">
      <w:pPr>
        <w:pStyle w:val="Heading2"/>
        <w:rPr>
          <w:color w:val="auto"/>
        </w:rPr>
      </w:pPr>
      <w:r w:rsidRPr="00BB29A1">
        <w:rPr>
          <w:rFonts w:ascii="Times New Roman" w:hAnsi="Times New Roman"/>
        </w:rPr>
        <w:t>Aim and SMART objectives</w:t>
      </w:r>
    </w:p>
    <w:p w14:paraId="667EABA0" w14:textId="77777777" w:rsidR="00216DB4" w:rsidRDefault="00AD6BE5">
      <w:r>
        <w:t xml:space="preserve">The aim is to establish a safe, measurable </w:t>
      </w:r>
      <w:proofErr w:type="spellStart"/>
      <w:r>
        <w:t>programme</w:t>
      </w:r>
      <w:proofErr w:type="spellEnd"/>
      <w:r>
        <w:t xml:space="preserve"> across three outlets within 20 weeks and £38,000. The SMART objectives are to:</w:t>
      </w:r>
    </w:p>
    <w:p w14:paraId="248AFF67" w14:textId="77777777" w:rsidR="00216DB4" w:rsidRDefault="00AD6BE5">
      <w:r>
        <w:t>• Install operational food-waste measurement processes in all three outlets by week 10.</w:t>
      </w:r>
    </w:p>
    <w:p w14:paraId="0374E9F0" w14:textId="77777777" w:rsidR="00216DB4" w:rsidRDefault="00AD6BE5">
      <w:r>
        <w:t>• Reduce avoidable food waste by at least 20% against a four-week baseline within three months after launch.</w:t>
      </w:r>
    </w:p>
    <w:p w14:paraId="373F55A9" w14:textId="77777777" w:rsidR="00216DB4" w:rsidRDefault="00AD6BE5">
      <w:r>
        <w:t>• Establish one signed redistribution agreement and complete a supervised collection pilot by week 15.</w:t>
      </w:r>
    </w:p>
    <w:p w14:paraId="13C5F416" w14:textId="77777777" w:rsidR="00216DB4" w:rsidRDefault="00AD6BE5">
      <w:r>
        <w:t>• Train 100% of 45 relevant catering employees in segregation, food safety and recording before week 17.</w:t>
      </w:r>
    </w:p>
    <w:p w14:paraId="2C31B29B" w14:textId="77777777" w:rsidR="00216DB4" w:rsidRDefault="00AD6BE5">
      <w:r>
        <w:t>• Achieve 95% completeness in daily food-waste records during the final two pilot weeks.</w:t>
      </w:r>
    </w:p>
    <w:p w14:paraId="099DAA25" w14:textId="77777777" w:rsidR="00216DB4" w:rsidRPr="00BB29A1" w:rsidRDefault="00AD6BE5">
      <w:pPr>
        <w:pStyle w:val="Heading2"/>
        <w:rPr>
          <w:color w:val="auto"/>
        </w:rPr>
      </w:pPr>
      <w:r w:rsidRPr="00BB29A1">
        <w:rPr>
          <w:rFonts w:ascii="Times New Roman" w:hAnsi="Times New Roman"/>
        </w:rPr>
        <w:t>Scope</w:t>
      </w:r>
    </w:p>
    <w:p w14:paraId="00950C03" w14:textId="7A31EC34" w:rsidR="00216DB4" w:rsidRDefault="00AD6BE5">
      <w:r>
        <w:t xml:space="preserve">Scope includes baseline measurement, procurement, safe storage, partner checks, training, a controlled pilot and handover. Major refurbishment, meal-price changes, off-campus expansion and </w:t>
      </w:r>
      <w:r w:rsidR="006C56F8">
        <w:t>additional permanent</w:t>
      </w:r>
      <w:r>
        <w:t xml:space="preserve"> staffing are excluded. The post-launch reduction target is a benefit to verify after delivery.</w:t>
      </w:r>
    </w:p>
    <w:p w14:paraId="70FA75E6" w14:textId="77777777" w:rsidR="00216DB4" w:rsidRPr="00BB29A1" w:rsidRDefault="00AD6BE5">
      <w:pPr>
        <w:pStyle w:val="Heading1"/>
        <w:rPr>
          <w:color w:val="auto"/>
        </w:rPr>
      </w:pPr>
      <w:r w:rsidRPr="00BB29A1">
        <w:rPr>
          <w:rFonts w:ascii="Times New Roman" w:hAnsi="Times New Roman"/>
        </w:rPr>
        <w:lastRenderedPageBreak/>
        <w:t>3. Business Case and Project Life Cycle</w:t>
      </w:r>
    </w:p>
    <w:p w14:paraId="5389FC34" w14:textId="77777777" w:rsidR="00216DB4" w:rsidRDefault="00AD6BE5">
      <w:r>
        <w:t>Food waste creates financial and environmental costs (UNEP, 2024). The business case assumes £38,000 implementation spending and £15,000 annual net savings, giving approximately 2.5 years’ simple payback. These estimates require baseline and pilot validation.</w:t>
      </w:r>
    </w:p>
    <w:p w14:paraId="6F9D41D0" w14:textId="77777777" w:rsidR="00216DB4" w:rsidRDefault="00AD6BE5">
      <w:r>
        <w:t>The hybrid life cycle comprises initiation (weeks 1–3), planning (4–6), implementation (7–14), pilot refinement (15–18) and closure (19–20). Structured approvals control spending and safety; iterative trials refine operations. Monitoring continues throughout, supporting adaptive delivery (PMI, 2024).</w:t>
      </w:r>
    </w:p>
    <w:p w14:paraId="7EF2AA1E" w14:textId="77777777" w:rsidR="00216DB4" w:rsidRDefault="00AD6BE5">
      <w:pPr>
        <w:pStyle w:val="Heading1"/>
      </w:pPr>
      <w:r>
        <w:rPr>
          <w:rFonts w:ascii="Times New Roman" w:hAnsi="Times New Roman"/>
        </w:rPr>
        <w:t>4. Project Outputs and Deliverables</w:t>
      </w:r>
    </w:p>
    <w:tbl>
      <w:tblPr>
        <w:tblStyle w:val="LightShading-Accent1"/>
        <w:tblW w:w="0" w:type="auto"/>
        <w:tblLayout w:type="fixed"/>
        <w:tblLook w:val="04A0" w:firstRow="1" w:lastRow="0" w:firstColumn="1" w:lastColumn="0" w:noHBand="0" w:noVBand="1"/>
      </w:tblPr>
      <w:tblGrid>
        <w:gridCol w:w="4320"/>
        <w:gridCol w:w="4320"/>
      </w:tblGrid>
      <w:tr w:rsidR="00216DB4" w14:paraId="3EF3D826" w14:textId="77777777" w:rsidTr="00216DB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E752DEB" w14:textId="77777777" w:rsidR="00216DB4" w:rsidRDefault="00AD6BE5">
            <w:pPr>
              <w:spacing w:before="80" w:after="80" w:line="276" w:lineRule="auto"/>
            </w:pPr>
            <w:r>
              <w:rPr>
                <w:sz w:val="22"/>
              </w:rPr>
              <w:t>Deliverable</w:t>
            </w:r>
          </w:p>
        </w:tc>
        <w:tc>
          <w:tcPr>
            <w:tcW w:w="432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06F754D"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Purpose and acceptance evidence</w:t>
            </w:r>
          </w:p>
        </w:tc>
      </w:tr>
      <w:tr w:rsidR="00216DB4" w14:paraId="45C24165"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BB80718" w14:textId="77777777" w:rsidR="00216DB4" w:rsidRDefault="00AD6BE5">
            <w:pPr>
              <w:spacing w:before="80" w:after="80" w:line="276" w:lineRule="auto"/>
            </w:pPr>
            <w:r>
              <w:rPr>
                <w:sz w:val="22"/>
              </w:rPr>
              <w:t>Approved project charter</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DF4DCAA" w14:textId="3108440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 xml:space="preserve">Confirms sponsor, objectives, authority and budget; signed </w:t>
            </w:r>
            <w:r w:rsidR="00331746">
              <w:rPr>
                <w:sz w:val="22"/>
              </w:rPr>
              <w:t>in</w:t>
            </w:r>
            <w:r>
              <w:rPr>
                <w:sz w:val="22"/>
              </w:rPr>
              <w:t xml:space="preserve"> week 3.</w:t>
            </w:r>
          </w:p>
        </w:tc>
      </w:tr>
      <w:tr w:rsidR="00216DB4" w14:paraId="5AEA8674"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8539F26" w14:textId="77777777" w:rsidR="00216DB4" w:rsidRDefault="00AD6BE5">
            <w:pPr>
              <w:spacing w:before="80" w:after="80" w:line="276" w:lineRule="auto"/>
            </w:pPr>
            <w:r>
              <w:rPr>
                <w:sz w:val="22"/>
              </w:rPr>
              <w:t>Baseline and requirements report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B0D5E61" w14:textId="5231B37A"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 xml:space="preserve">Quantifies current waste and operational constraints; approved </w:t>
            </w:r>
            <w:r w:rsidR="00331746">
              <w:rPr>
                <w:sz w:val="22"/>
              </w:rPr>
              <w:t>in</w:t>
            </w:r>
            <w:r>
              <w:rPr>
                <w:sz w:val="22"/>
              </w:rPr>
              <w:t xml:space="preserve"> week 6.</w:t>
            </w:r>
          </w:p>
        </w:tc>
      </w:tr>
      <w:tr w:rsidR="00216DB4" w14:paraId="4FE6920B"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234FA76" w14:textId="77777777" w:rsidR="00216DB4" w:rsidRDefault="00AD6BE5">
            <w:pPr>
              <w:spacing w:before="80" w:after="80" w:line="276" w:lineRule="auto"/>
            </w:pPr>
            <w:r>
              <w:rPr>
                <w:sz w:val="22"/>
              </w:rPr>
              <w:t>Equipment and operating procedures</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5797767"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Provides scales, labelled containers, storage controls and safe workflows; inspected at week 12.</w:t>
            </w:r>
          </w:p>
        </w:tc>
      </w:tr>
      <w:tr w:rsidR="00216DB4" w14:paraId="64877016"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B7D91ED" w14:textId="77777777" w:rsidR="00216DB4" w:rsidRDefault="00AD6BE5">
            <w:pPr>
              <w:spacing w:before="80" w:after="80" w:line="276" w:lineRule="auto"/>
            </w:pPr>
            <w:r>
              <w:rPr>
                <w:sz w:val="22"/>
              </w:rPr>
              <w:t>Redistribution partnership agreement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B541A72"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Defines collection, liability, traceability and responsibilities; signed by week 13.</w:t>
            </w:r>
          </w:p>
        </w:tc>
      </w:tr>
      <w:tr w:rsidR="00216DB4" w14:paraId="40AC5BE9"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AE3F2C1" w14:textId="77777777" w:rsidR="00216DB4" w:rsidRDefault="00AD6BE5">
            <w:pPr>
              <w:spacing w:before="80" w:after="80" w:line="276" w:lineRule="auto"/>
            </w:pPr>
            <w:r>
              <w:rPr>
                <w:sz w:val="22"/>
              </w:rPr>
              <w:t>Training and pilot report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5E4AC21"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Demonstrates staff competence and records two weeks of reliable data.</w:t>
            </w:r>
          </w:p>
        </w:tc>
      </w:tr>
      <w:tr w:rsidR="00216DB4" w14:paraId="49483915"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F4EBF08" w14:textId="77777777" w:rsidR="00216DB4" w:rsidRDefault="00AD6BE5">
            <w:pPr>
              <w:spacing w:before="80" w:after="80" w:line="276" w:lineRule="auto"/>
            </w:pPr>
            <w:r>
              <w:rPr>
                <w:sz w:val="22"/>
              </w:rPr>
              <w:t>Handover and benefits plan</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B035105"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Assigns operational ownership and three-month evaluation responsibilities.</w:t>
            </w:r>
          </w:p>
        </w:tc>
      </w:tr>
    </w:tbl>
    <w:p w14:paraId="72C2B5AA" w14:textId="77777777" w:rsidR="00216DB4" w:rsidRDefault="00AD6BE5">
      <w:r>
        <w:t>Deliverables are tangible outputs; benefits are subsequent improvements. Acceptance therefore requires signed documents, functional checks and pilot evidence rather than equipment installation alone (APM, 2025).</w:t>
      </w:r>
    </w:p>
    <w:p w14:paraId="32C02F33" w14:textId="77777777" w:rsidR="00216DB4" w:rsidRDefault="00AD6BE5">
      <w:pPr>
        <w:pStyle w:val="Heading1"/>
      </w:pPr>
      <w:r>
        <w:rPr>
          <w:rFonts w:ascii="Times New Roman" w:hAnsi="Times New Roman"/>
        </w:rPr>
        <w:t>5. Activities and Work Breakdown Structure</w:t>
      </w:r>
    </w:p>
    <w:p w14:paraId="11DF757F" w14:textId="77777777" w:rsidR="00216DB4" w:rsidRDefault="00AD6BE5">
      <w:r>
        <w:t>The WBS links manageable work packages to tasks, outputs, owners and costs. Approved procedures and trained staff are prerequisites for the pilot.</w:t>
      </w:r>
    </w:p>
    <w:tbl>
      <w:tblPr>
        <w:tblStyle w:val="LightShading-Accent1"/>
        <w:tblW w:w="0" w:type="auto"/>
        <w:tblLayout w:type="fixed"/>
        <w:tblLook w:val="04A0" w:firstRow="1" w:lastRow="0" w:firstColumn="1" w:lastColumn="0" w:noHBand="0" w:noVBand="1"/>
      </w:tblPr>
      <w:tblGrid>
        <w:gridCol w:w="2880"/>
        <w:gridCol w:w="2880"/>
        <w:gridCol w:w="2880"/>
      </w:tblGrid>
      <w:tr w:rsidR="00216DB4" w14:paraId="345DD92D" w14:textId="77777777" w:rsidTr="00216DB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44AB44EE" w14:textId="77777777" w:rsidR="00216DB4" w:rsidRDefault="00AD6BE5">
            <w:pPr>
              <w:spacing w:before="80" w:after="80" w:line="276" w:lineRule="auto"/>
            </w:pPr>
            <w:r>
              <w:rPr>
                <w:sz w:val="22"/>
              </w:rPr>
              <w:lastRenderedPageBreak/>
              <w:t>WBS code / work package</w:t>
            </w:r>
          </w:p>
        </w:tc>
        <w:tc>
          <w:tcPr>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79803659"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Sub-activities and tasks</w:t>
            </w:r>
          </w:p>
        </w:tc>
        <w:tc>
          <w:tcPr>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46B1F702"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Output</w:t>
            </w:r>
          </w:p>
        </w:tc>
      </w:tr>
      <w:tr w:rsidR="00216DB4" w14:paraId="52FC93C0"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F6157D6" w14:textId="77777777" w:rsidR="00216DB4" w:rsidRDefault="00AD6BE5">
            <w:pPr>
              <w:spacing w:before="80" w:after="80" w:line="276" w:lineRule="auto"/>
            </w:pPr>
            <w:r>
              <w:rPr>
                <w:sz w:val="22"/>
              </w:rPr>
              <w:t>1.1 Initiation</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47360F8"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1.1.1 Identify sponsor; 1.1.2 map stakeholders; 1.1.3 approve charter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95BD4B8"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proofErr w:type="spellStart"/>
            <w:r>
              <w:rPr>
                <w:sz w:val="22"/>
              </w:rPr>
              <w:t>Authorised</w:t>
            </w:r>
            <w:proofErr w:type="spellEnd"/>
            <w:r>
              <w:rPr>
                <w:sz w:val="22"/>
              </w:rPr>
              <w:t xml:space="preserve"> project</w:t>
            </w:r>
          </w:p>
        </w:tc>
      </w:tr>
      <w:tr w:rsidR="00216DB4" w14:paraId="6878BF89"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EBCFECC" w14:textId="77777777" w:rsidR="00216DB4" w:rsidRDefault="00AD6BE5">
            <w:pPr>
              <w:spacing w:before="80" w:after="80" w:line="276" w:lineRule="auto"/>
            </w:pPr>
            <w:r>
              <w:rPr>
                <w:sz w:val="22"/>
              </w:rPr>
              <w:t>1.2 Assessment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387ADF9"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1.2.1 Weigh baseline waste; 1.2.2 interview kitchens; 1.2.3 specify requirements</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72A2FCE"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Baseline and specification</w:t>
            </w:r>
          </w:p>
        </w:tc>
      </w:tr>
      <w:tr w:rsidR="00216DB4" w14:paraId="573FC807"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B58D278" w14:textId="77777777" w:rsidR="00216DB4" w:rsidRDefault="00AD6BE5">
            <w:pPr>
              <w:spacing w:before="80" w:after="80" w:line="276" w:lineRule="auto"/>
            </w:pPr>
            <w:r>
              <w:rPr>
                <w:sz w:val="22"/>
              </w:rPr>
              <w:t>1.3 Procurement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98F2E6C"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1.3.1 Request quotations; 1.3.2 evaluate suppliers; 1.3.3 purchase equipment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4F49D35"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Installed equipment</w:t>
            </w:r>
          </w:p>
        </w:tc>
      </w:tr>
      <w:tr w:rsidR="00216DB4" w14:paraId="2D9EABE2"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4E9A336" w14:textId="77777777" w:rsidR="00216DB4" w:rsidRDefault="00AD6BE5">
            <w:pPr>
              <w:spacing w:before="80" w:after="80" w:line="276" w:lineRule="auto"/>
            </w:pPr>
            <w:r>
              <w:rPr>
                <w:sz w:val="22"/>
              </w:rPr>
              <w:t>1.4 Food safety and partnerships</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2273352"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1.4.1 Assess hazards; 1.4.2 draft SOPs; 1.4.3 vet charity; 1.4.4 sign agreement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4E8AF6C"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Approved operating model</w:t>
            </w:r>
          </w:p>
        </w:tc>
      </w:tr>
      <w:tr w:rsidR="00216DB4" w14:paraId="7A0EE224"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B34DB49" w14:textId="77777777" w:rsidR="00216DB4" w:rsidRDefault="00AD6BE5">
            <w:pPr>
              <w:spacing w:before="80" w:after="80" w:line="276" w:lineRule="auto"/>
            </w:pPr>
            <w:r>
              <w:rPr>
                <w:sz w:val="22"/>
              </w:rPr>
              <w:t>1.5 Implementation</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5CD65B8"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1.5.1 Configure recording dashboard; 1.5.2 train staff; 1.5.3 pilot collections; 1.5.4 resolve issues</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3C43AC1"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Operational pilot</w:t>
            </w:r>
          </w:p>
        </w:tc>
      </w:tr>
      <w:tr w:rsidR="00216DB4" w14:paraId="79D506DD"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8066BBA" w14:textId="77777777" w:rsidR="00216DB4" w:rsidRDefault="00AD6BE5">
            <w:pPr>
              <w:spacing w:before="80" w:after="80" w:line="276" w:lineRule="auto"/>
            </w:pPr>
            <w:r>
              <w:rPr>
                <w:sz w:val="22"/>
              </w:rPr>
              <w:t>1.6 Closure</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95F80BC"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1.6.1 Validate results; 1.6.2 accept deliverables; 1.6.3 transfer ownership</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FDA6EAE"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Signed handover</w:t>
            </w:r>
          </w:p>
        </w:tc>
      </w:tr>
    </w:tbl>
    <w:p w14:paraId="7C753DA6" w14:textId="77777777" w:rsidR="00216DB4" w:rsidRDefault="00AD6BE5">
      <w:r>
        <w:t>The key dependency sequence is baseline approval, food-safety sign-off, pilot-staff training, pilot acceptance and handover. The detailed schedule must test these dependencies rather than assume every activity can overlap (APM, 2025).</w:t>
      </w:r>
    </w:p>
    <w:p w14:paraId="38CB02C4" w14:textId="77777777" w:rsidR="00216DB4" w:rsidRDefault="00AD6BE5">
      <w:pPr>
        <w:pStyle w:val="Heading1"/>
      </w:pPr>
      <w:r>
        <w:rPr>
          <w:rFonts w:ascii="Times New Roman" w:hAnsi="Times New Roman"/>
        </w:rPr>
        <w:t>6. Milestones and Gantt Chart</w:t>
      </w:r>
    </w:p>
    <w:tbl>
      <w:tblPr>
        <w:tblStyle w:val="LightShading-Accent1"/>
        <w:tblW w:w="0" w:type="auto"/>
        <w:tblLayout w:type="fixed"/>
        <w:tblLook w:val="04A0" w:firstRow="1" w:lastRow="0" w:firstColumn="1" w:lastColumn="0" w:noHBand="0" w:noVBand="1"/>
      </w:tblPr>
      <w:tblGrid>
        <w:gridCol w:w="2880"/>
        <w:gridCol w:w="2880"/>
        <w:gridCol w:w="2880"/>
      </w:tblGrid>
      <w:tr w:rsidR="00216DB4" w14:paraId="7EEAF8D2" w14:textId="77777777" w:rsidTr="00216DB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5F35DD9C" w14:textId="77777777" w:rsidR="00216DB4" w:rsidRDefault="00AD6BE5">
            <w:pPr>
              <w:spacing w:before="80" w:after="80" w:line="276" w:lineRule="auto"/>
            </w:pPr>
            <w:r>
              <w:rPr>
                <w:sz w:val="22"/>
              </w:rPr>
              <w:t>Activity</w:t>
            </w:r>
          </w:p>
        </w:tc>
        <w:tc>
          <w:tcPr>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083A3A8"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Weeks</w:t>
            </w:r>
          </w:p>
        </w:tc>
        <w:tc>
          <w:tcPr>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452A32C8"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Milestone</w:t>
            </w:r>
          </w:p>
        </w:tc>
      </w:tr>
      <w:tr w:rsidR="00216DB4" w14:paraId="2AA0BC31"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7588C26" w14:textId="77777777" w:rsidR="00216DB4" w:rsidRDefault="00AD6BE5">
            <w:pPr>
              <w:spacing w:before="80" w:after="80" w:line="276" w:lineRule="auto"/>
            </w:pPr>
            <w:r>
              <w:rPr>
                <w:sz w:val="22"/>
              </w:rPr>
              <w:t>Initiation</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B054B06"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1–3</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51BE804"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Charter approved (W3)</w:t>
            </w:r>
          </w:p>
        </w:tc>
      </w:tr>
      <w:tr w:rsidR="00216DB4" w14:paraId="7F555C39"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3607C5D" w14:textId="77777777" w:rsidR="00216DB4" w:rsidRDefault="00AD6BE5">
            <w:pPr>
              <w:spacing w:before="80" w:after="80" w:line="276" w:lineRule="auto"/>
            </w:pPr>
            <w:r>
              <w:rPr>
                <w:sz w:val="22"/>
              </w:rPr>
              <w:t>Baseline and requirements</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78FF073"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3–6</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8083E93"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Baseline accepted (W6)</w:t>
            </w:r>
          </w:p>
        </w:tc>
      </w:tr>
      <w:tr w:rsidR="00216DB4" w14:paraId="684248F6"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8BFFA36" w14:textId="77777777" w:rsidR="00216DB4" w:rsidRDefault="00AD6BE5">
            <w:pPr>
              <w:spacing w:before="80" w:after="80" w:line="276" w:lineRule="auto"/>
            </w:pPr>
            <w:r>
              <w:rPr>
                <w:sz w:val="22"/>
              </w:rPr>
              <w:t>Procurement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7EE94B3"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6–10</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6CB81E0"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Equipment ready (W10)</w:t>
            </w:r>
          </w:p>
        </w:tc>
      </w:tr>
      <w:tr w:rsidR="00216DB4" w14:paraId="7627CE4A"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1F5F65C" w14:textId="77777777" w:rsidR="00216DB4" w:rsidRDefault="00AD6BE5">
            <w:pPr>
              <w:spacing w:before="80" w:after="80" w:line="276" w:lineRule="auto"/>
            </w:pPr>
            <w:r>
              <w:rPr>
                <w:sz w:val="22"/>
              </w:rPr>
              <w:t>Food-safety design and partner agreement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3F8FDF6"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6–13</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233BEB3"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Procedures and agreement signed (W13)</w:t>
            </w:r>
          </w:p>
        </w:tc>
      </w:tr>
      <w:tr w:rsidR="00216DB4" w14:paraId="246B70DD"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021D0FC" w14:textId="77777777" w:rsidR="00216DB4" w:rsidRDefault="00AD6BE5">
            <w:pPr>
              <w:spacing w:before="80" w:after="80" w:line="276" w:lineRule="auto"/>
            </w:pPr>
            <w:r>
              <w:rPr>
                <w:sz w:val="22"/>
              </w:rPr>
              <w:t>Dashboard and staff training</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C5B4729"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10–16</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4C5D439"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All 45 staff trained (W16)</w:t>
            </w:r>
          </w:p>
        </w:tc>
      </w:tr>
      <w:tr w:rsidR="00216DB4" w14:paraId="6A525EF3"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8D5A62D" w14:textId="77777777" w:rsidR="00216DB4" w:rsidRDefault="00AD6BE5">
            <w:pPr>
              <w:spacing w:before="80" w:after="80" w:line="276" w:lineRule="auto"/>
            </w:pPr>
            <w:r>
              <w:rPr>
                <w:sz w:val="22"/>
              </w:rPr>
              <w:lastRenderedPageBreak/>
              <w:t>Supervised pilot and refinement</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754E8A9"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15–18</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F6E6CD8"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Pilot acceptance (W18)</w:t>
            </w:r>
          </w:p>
        </w:tc>
      </w:tr>
      <w:tr w:rsidR="00216DB4" w14:paraId="52C14808"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511913A" w14:textId="77777777" w:rsidR="00216DB4" w:rsidRDefault="00AD6BE5">
            <w:pPr>
              <w:spacing w:before="80" w:after="80" w:line="276" w:lineRule="auto"/>
            </w:pPr>
            <w:r>
              <w:rPr>
                <w:sz w:val="22"/>
              </w:rPr>
              <w:t>Closure and handover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DFD4F10"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19–20</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9CEEF5B"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Sponsor sign-off (W20)</w:t>
            </w:r>
          </w:p>
        </w:tc>
      </w:tr>
    </w:tbl>
    <w:p w14:paraId="5BF529CE" w14:textId="77777777" w:rsidR="00216DB4" w:rsidRDefault="00AD6BE5">
      <w:pPr>
        <w:pStyle w:val="Heading2"/>
      </w:pPr>
      <w:r>
        <w:rPr>
          <w:rFonts w:ascii="Times New Roman" w:hAnsi="Times New Roman"/>
        </w:rPr>
        <w:t>Gantt chart (five-week blocks)</w:t>
      </w:r>
    </w:p>
    <w:tbl>
      <w:tblPr>
        <w:tblStyle w:val="LightShading-Accent1"/>
        <w:tblW w:w="0" w:type="auto"/>
        <w:tblLayout w:type="fixed"/>
        <w:tblLook w:val="04A0" w:firstRow="1" w:lastRow="0" w:firstColumn="1" w:lastColumn="0" w:noHBand="0" w:noVBand="1"/>
      </w:tblPr>
      <w:tblGrid>
        <w:gridCol w:w="1728"/>
        <w:gridCol w:w="1728"/>
        <w:gridCol w:w="1728"/>
        <w:gridCol w:w="1728"/>
        <w:gridCol w:w="1728"/>
      </w:tblGrid>
      <w:tr w:rsidR="00216DB4" w14:paraId="4B05C859" w14:textId="77777777" w:rsidTr="00216DB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6751A7F0" w14:textId="77777777" w:rsidR="00216DB4" w:rsidRDefault="00AD6BE5">
            <w:pPr>
              <w:spacing w:before="80" w:after="80" w:line="276" w:lineRule="auto"/>
            </w:pPr>
            <w:r>
              <w:rPr>
                <w:sz w:val="22"/>
              </w:rPr>
              <w:t>Workstream</w:t>
            </w:r>
          </w:p>
        </w:tc>
        <w:tc>
          <w:tcPr>
            <w:tcW w:w="1728"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42A495CD"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W1–5</w:t>
            </w:r>
          </w:p>
        </w:tc>
        <w:tc>
          <w:tcPr>
            <w:tcW w:w="1728"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F13BDBA"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W6–10</w:t>
            </w:r>
          </w:p>
        </w:tc>
        <w:tc>
          <w:tcPr>
            <w:tcW w:w="1728"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736263C1"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W11–15</w:t>
            </w:r>
          </w:p>
        </w:tc>
        <w:tc>
          <w:tcPr>
            <w:tcW w:w="1728"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2099E57E"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W16–20</w:t>
            </w:r>
          </w:p>
        </w:tc>
      </w:tr>
      <w:tr w:rsidR="00216DB4" w14:paraId="25FC68D3"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7E3D34D" w14:textId="77777777" w:rsidR="00216DB4" w:rsidRDefault="00AD6BE5">
            <w:pPr>
              <w:spacing w:before="80" w:after="80" w:line="276" w:lineRule="auto"/>
            </w:pPr>
            <w:r>
              <w:rPr>
                <w:sz w:val="22"/>
              </w:rPr>
              <w:t>Initiation</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A2E0A10"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344E088"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4667747"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9FACFA2"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r>
      <w:tr w:rsidR="00216DB4" w14:paraId="49ADF2FE"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F4E1A93" w14:textId="77777777" w:rsidR="00216DB4" w:rsidRDefault="00AD6BE5">
            <w:pPr>
              <w:spacing w:before="80" w:after="80" w:line="276" w:lineRule="auto"/>
            </w:pPr>
            <w:r>
              <w:rPr>
                <w:sz w:val="22"/>
              </w:rPr>
              <w:t>Baseline</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25E74E2"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CB6E922"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01A6776" w14:textId="77777777" w:rsidR="00216DB4" w:rsidRDefault="00216DB4">
            <w:pPr>
              <w:spacing w:before="80" w:after="80" w:line="276" w:lineRule="auto"/>
              <w:cnfStyle w:val="000000000000" w:firstRow="0" w:lastRow="0" w:firstColumn="0" w:lastColumn="0" w:oddVBand="0" w:evenVBand="0" w:oddHBand="0"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FFFF6DA" w14:textId="77777777" w:rsidR="00216DB4" w:rsidRDefault="00216DB4">
            <w:pPr>
              <w:spacing w:before="80" w:after="80" w:line="276" w:lineRule="auto"/>
              <w:cnfStyle w:val="000000000000" w:firstRow="0" w:lastRow="0" w:firstColumn="0" w:lastColumn="0" w:oddVBand="0" w:evenVBand="0" w:oddHBand="0" w:evenHBand="0" w:firstRowFirstColumn="0" w:firstRowLastColumn="0" w:lastRowFirstColumn="0" w:lastRowLastColumn="0"/>
            </w:pPr>
          </w:p>
        </w:tc>
      </w:tr>
      <w:tr w:rsidR="00216DB4" w14:paraId="2E36651A"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14FE665" w14:textId="77777777" w:rsidR="00216DB4" w:rsidRDefault="00AD6BE5">
            <w:pPr>
              <w:spacing w:before="80" w:after="80" w:line="276" w:lineRule="auto"/>
            </w:pPr>
            <w:r>
              <w:rPr>
                <w:sz w:val="22"/>
              </w:rPr>
              <w:t>Procurement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1468EA6"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ADB6DF6"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F1679A3"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C456B69"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r>
      <w:tr w:rsidR="00216DB4" w14:paraId="1B3A6451"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7D154A2" w14:textId="77777777" w:rsidR="00216DB4" w:rsidRDefault="00AD6BE5">
            <w:pPr>
              <w:spacing w:before="80" w:after="80" w:line="276" w:lineRule="auto"/>
            </w:pPr>
            <w:r>
              <w:rPr>
                <w:sz w:val="22"/>
              </w:rPr>
              <w:t>Safety / partner</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4A8C1EA" w14:textId="77777777" w:rsidR="00216DB4" w:rsidRDefault="00216DB4">
            <w:pPr>
              <w:spacing w:before="80" w:after="80" w:line="276" w:lineRule="auto"/>
              <w:cnfStyle w:val="000000000000" w:firstRow="0" w:lastRow="0" w:firstColumn="0" w:lastColumn="0" w:oddVBand="0" w:evenVBand="0" w:oddHBand="0"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923F99C"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42BBA14"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C8E5407" w14:textId="77777777" w:rsidR="00216DB4" w:rsidRDefault="00216DB4">
            <w:pPr>
              <w:spacing w:before="80" w:after="80" w:line="276" w:lineRule="auto"/>
              <w:cnfStyle w:val="000000000000" w:firstRow="0" w:lastRow="0" w:firstColumn="0" w:lastColumn="0" w:oddVBand="0" w:evenVBand="0" w:oddHBand="0" w:evenHBand="0" w:firstRowFirstColumn="0" w:firstRowLastColumn="0" w:lastRowFirstColumn="0" w:lastRowLastColumn="0"/>
            </w:pPr>
          </w:p>
        </w:tc>
      </w:tr>
      <w:tr w:rsidR="00216DB4" w14:paraId="36503F61"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A272DC0" w14:textId="77777777" w:rsidR="00216DB4" w:rsidRDefault="00AD6BE5">
            <w:pPr>
              <w:spacing w:before="80" w:after="80" w:line="276" w:lineRule="auto"/>
            </w:pPr>
            <w:r>
              <w:rPr>
                <w:sz w:val="22"/>
              </w:rPr>
              <w:t>Dashboard / training</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C12ECAD"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D0E7F17"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02E71D0"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0D13E4F"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t>
            </w:r>
          </w:p>
        </w:tc>
      </w:tr>
      <w:tr w:rsidR="00216DB4" w14:paraId="2F3B196A"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F9C4E8B" w14:textId="77777777" w:rsidR="00216DB4" w:rsidRDefault="00AD6BE5">
            <w:pPr>
              <w:spacing w:before="80" w:after="80" w:line="276" w:lineRule="auto"/>
            </w:pPr>
            <w:r>
              <w:rPr>
                <w:sz w:val="22"/>
              </w:rPr>
              <w:t>Pilot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A7E1052" w14:textId="77777777" w:rsidR="00216DB4" w:rsidRDefault="00216DB4">
            <w:pPr>
              <w:spacing w:before="80" w:after="80" w:line="276" w:lineRule="auto"/>
              <w:cnfStyle w:val="000000000000" w:firstRow="0" w:lastRow="0" w:firstColumn="0" w:lastColumn="0" w:oddVBand="0" w:evenVBand="0" w:oddHBand="0"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145143A" w14:textId="77777777" w:rsidR="00216DB4" w:rsidRDefault="00216DB4">
            <w:pPr>
              <w:spacing w:before="80" w:after="80" w:line="276" w:lineRule="auto"/>
              <w:cnfStyle w:val="000000000000" w:firstRow="0" w:lastRow="0" w:firstColumn="0" w:lastColumn="0" w:oddVBand="0" w:evenVBand="0" w:oddHBand="0"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225A0E7"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89AA1BA"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t>
            </w:r>
          </w:p>
        </w:tc>
      </w:tr>
      <w:tr w:rsidR="00216DB4" w14:paraId="44FF2CB9"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94ABDDF" w14:textId="77777777" w:rsidR="00216DB4" w:rsidRDefault="00AD6BE5">
            <w:pPr>
              <w:spacing w:before="80" w:after="80" w:line="276" w:lineRule="auto"/>
            </w:pPr>
            <w:r>
              <w:rPr>
                <w:sz w:val="22"/>
              </w:rPr>
              <w:t>Closure</w:t>
            </w: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362B6A2"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D05152E"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70A659E" w14:textId="77777777" w:rsidR="00216DB4" w:rsidRDefault="00216DB4">
            <w:pPr>
              <w:spacing w:before="80" w:after="80" w:line="276" w:lineRule="auto"/>
              <w:cnfStyle w:val="000000100000" w:firstRow="0" w:lastRow="0" w:firstColumn="0" w:lastColumn="0" w:oddVBand="0" w:evenVBand="0" w:oddHBand="1" w:evenHBand="0" w:firstRowFirstColumn="0" w:firstRowLastColumn="0" w:lastRowFirstColumn="0" w:lastRowLastColumn="0"/>
            </w:pPr>
          </w:p>
        </w:tc>
        <w:tc>
          <w:tcPr>
            <w:tcW w:w="1728"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4E94B6B"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t>
            </w:r>
          </w:p>
        </w:tc>
      </w:tr>
    </w:tbl>
    <w:p w14:paraId="0C63A1C8" w14:textId="77777777" w:rsidR="00216DB4" w:rsidRDefault="00AD6BE5">
      <w:r>
        <w:t xml:space="preserve">Milestones mark approval points; the Gantt chart </w:t>
      </w:r>
      <w:proofErr w:type="spellStart"/>
      <w:r>
        <w:t>summarises</w:t>
      </w:r>
      <w:proofErr w:type="spellEnd"/>
      <w:r>
        <w:t xml:space="preserve"> timing. The project manager maintains detailed dependencies and available float. Food-safety approval and pilot-staff training must precede supervised collections.</w:t>
      </w:r>
    </w:p>
    <w:p w14:paraId="654230B3" w14:textId="77777777" w:rsidR="00216DB4" w:rsidRDefault="00AD6BE5">
      <w:pPr>
        <w:pStyle w:val="Heading1"/>
      </w:pPr>
      <w:r>
        <w:rPr>
          <w:rFonts w:ascii="Times New Roman" w:hAnsi="Times New Roman"/>
        </w:rPr>
        <w:t>7. Resource Planning and Budget</w:t>
      </w:r>
    </w:p>
    <w:tbl>
      <w:tblPr>
        <w:tblStyle w:val="LightShading-Accent1"/>
        <w:tblW w:w="0" w:type="auto"/>
        <w:tblLayout w:type="fixed"/>
        <w:tblLook w:val="04A0" w:firstRow="1" w:lastRow="0" w:firstColumn="1" w:lastColumn="0" w:noHBand="0" w:noVBand="1"/>
      </w:tblPr>
      <w:tblGrid>
        <w:gridCol w:w="4320"/>
        <w:gridCol w:w="4320"/>
      </w:tblGrid>
      <w:tr w:rsidR="00216DB4" w14:paraId="4CBC3DBE" w14:textId="77777777" w:rsidTr="00216DB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75321F6" w14:textId="77777777" w:rsidR="00216DB4" w:rsidRDefault="00AD6BE5">
            <w:pPr>
              <w:spacing w:before="80" w:after="80" w:line="276" w:lineRule="auto"/>
            </w:pPr>
            <w:r>
              <w:rPr>
                <w:sz w:val="22"/>
              </w:rPr>
              <w:t>Cost category</w:t>
            </w:r>
          </w:p>
        </w:tc>
        <w:tc>
          <w:tcPr>
            <w:tcW w:w="432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0B4AB988"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Budget</w:t>
            </w:r>
          </w:p>
        </w:tc>
      </w:tr>
      <w:tr w:rsidR="00216DB4" w14:paraId="568E7C3D"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C9989B9" w14:textId="77777777" w:rsidR="00216DB4" w:rsidRDefault="00AD6BE5">
            <w:pPr>
              <w:spacing w:before="80" w:after="80" w:line="276" w:lineRule="auto"/>
            </w:pPr>
            <w:r>
              <w:rPr>
                <w:sz w:val="22"/>
              </w:rPr>
              <w:t>Measurement scales, containers and labels</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9456708"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£8,000</w:t>
            </w:r>
          </w:p>
        </w:tc>
      </w:tr>
      <w:tr w:rsidR="00216DB4" w14:paraId="40D2967F"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341244D" w14:textId="77777777" w:rsidR="00216DB4" w:rsidRDefault="00AD6BE5">
            <w:pPr>
              <w:spacing w:before="80" w:after="80" w:line="276" w:lineRule="auto"/>
            </w:pPr>
            <w:r>
              <w:rPr>
                <w:sz w:val="22"/>
              </w:rPr>
              <w:t>Cold storage and collection equipment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51A6647"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£7,000</w:t>
            </w:r>
          </w:p>
        </w:tc>
      </w:tr>
      <w:tr w:rsidR="00216DB4" w14:paraId="241FF32B"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9E464C5" w14:textId="77777777" w:rsidR="00216DB4" w:rsidRDefault="00AD6BE5">
            <w:pPr>
              <w:spacing w:before="80" w:after="80" w:line="276" w:lineRule="auto"/>
            </w:pPr>
            <w:r>
              <w:rPr>
                <w:sz w:val="22"/>
              </w:rPr>
              <w:t>Dashboard configuration and IT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9FAC336"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£5,000</w:t>
            </w:r>
          </w:p>
        </w:tc>
      </w:tr>
      <w:tr w:rsidR="00216DB4" w14:paraId="5A078B5A"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8C07888" w14:textId="77777777" w:rsidR="00216DB4" w:rsidRDefault="00AD6BE5">
            <w:pPr>
              <w:spacing w:before="80" w:after="80" w:line="276" w:lineRule="auto"/>
            </w:pPr>
            <w:r>
              <w:rPr>
                <w:sz w:val="22"/>
              </w:rPr>
              <w:t>Training and change support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ADCF74A"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£5,000</w:t>
            </w:r>
          </w:p>
        </w:tc>
      </w:tr>
      <w:tr w:rsidR="00216DB4" w14:paraId="3B2FC6B2"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E79E1BF" w14:textId="77777777" w:rsidR="00216DB4" w:rsidRDefault="00AD6BE5">
            <w:pPr>
              <w:spacing w:before="80" w:after="80" w:line="276" w:lineRule="auto"/>
            </w:pPr>
            <w:r>
              <w:rPr>
                <w:sz w:val="22"/>
              </w:rPr>
              <w:t>Food-safety consultancy and partner onboarding</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4D6455C"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£4,000</w:t>
            </w:r>
          </w:p>
        </w:tc>
      </w:tr>
      <w:tr w:rsidR="00216DB4" w14:paraId="257E2ACB"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2E66033" w14:textId="77777777" w:rsidR="00216DB4" w:rsidRDefault="00AD6BE5">
            <w:pPr>
              <w:spacing w:before="80" w:after="80" w:line="276" w:lineRule="auto"/>
            </w:pPr>
            <w:r>
              <w:rPr>
                <w:sz w:val="22"/>
              </w:rPr>
              <w:t>Project coordination and pilot support</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B054D95"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£5,000</w:t>
            </w:r>
          </w:p>
        </w:tc>
      </w:tr>
      <w:tr w:rsidR="00216DB4" w14:paraId="06B1B8CA"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43C632B" w14:textId="77777777" w:rsidR="00216DB4" w:rsidRDefault="00AD6BE5">
            <w:pPr>
              <w:keepNext/>
              <w:spacing w:before="80" w:after="80" w:line="276" w:lineRule="auto"/>
            </w:pPr>
            <w:r>
              <w:rPr>
                <w:sz w:val="22"/>
              </w:rPr>
              <w:lastRenderedPageBreak/>
              <w:t>Contingency</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BB55604" w14:textId="77777777" w:rsidR="00216DB4" w:rsidRDefault="00AD6BE5">
            <w:pPr>
              <w:keepNext/>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£4,000</w:t>
            </w:r>
          </w:p>
        </w:tc>
      </w:tr>
      <w:tr w:rsidR="00216DB4" w14:paraId="38C89E6B"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B0ACEFC" w14:textId="77777777" w:rsidR="00216DB4" w:rsidRDefault="00AD6BE5">
            <w:pPr>
              <w:spacing w:before="80" w:after="80" w:line="276" w:lineRule="auto"/>
            </w:pPr>
            <w:r>
              <w:rPr>
                <w:sz w:val="22"/>
              </w:rPr>
              <w:t>Total</w:t>
            </w:r>
          </w:p>
        </w:tc>
        <w:tc>
          <w:tcPr>
            <w:tcW w:w="432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8B37CD4"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£38,000</w:t>
            </w:r>
          </w:p>
        </w:tc>
      </w:tr>
    </w:tbl>
    <w:p w14:paraId="03723AB4" w14:textId="77777777" w:rsidR="00216DB4" w:rsidRDefault="00AD6BE5">
      <w:r>
        <w:t>The project manager leads delivery, supported by catering staff, specialists and the charity partner. Materials include scales, containers, refrigeration and training resources.</w:t>
      </w:r>
    </w:p>
    <w:p w14:paraId="5042B7F9" w14:textId="77777777" w:rsidR="00216DB4" w:rsidRDefault="00AD6BE5">
      <w:r>
        <w:t>The sponsor controls the £4,000 contingency. Schedule training outside peak service periods and distinguish implementation costs from recurring operating costs (PMI, 2024).</w:t>
      </w:r>
    </w:p>
    <w:p w14:paraId="2A98A838" w14:textId="77777777" w:rsidR="00216DB4" w:rsidRDefault="00AD6BE5">
      <w:pPr>
        <w:pStyle w:val="Heading1"/>
      </w:pPr>
      <w:r>
        <w:rPr>
          <w:rFonts w:ascii="Times New Roman" w:hAnsi="Times New Roman"/>
        </w:rPr>
        <w:t>8. Stakeholder Analysis</w:t>
      </w:r>
    </w:p>
    <w:p w14:paraId="3D7A413D" w14:textId="674B5F9B" w:rsidR="00216DB4" w:rsidRDefault="00AD6BE5">
      <w:r>
        <w:t xml:space="preserve">Power and interest guide engagement: influential </w:t>
      </w:r>
      <w:r w:rsidR="006C56F8">
        <w:t>decisionmakers</w:t>
      </w:r>
      <w:r>
        <w:t xml:space="preserve"> require close management, while staff and recipients need consultation and clear information. Visible sponsorship and employee participation support change (</w:t>
      </w:r>
      <w:proofErr w:type="spellStart"/>
      <w:r>
        <w:t>Prosci</w:t>
      </w:r>
      <w:proofErr w:type="spellEnd"/>
      <w:r>
        <w:t>, 2023).</w:t>
      </w:r>
    </w:p>
    <w:tbl>
      <w:tblPr>
        <w:tblStyle w:val="LightShading-Accent1"/>
        <w:tblW w:w="0" w:type="auto"/>
        <w:tblLayout w:type="fixed"/>
        <w:tblLook w:val="04A0" w:firstRow="1" w:lastRow="0" w:firstColumn="1" w:lastColumn="0" w:noHBand="0" w:noVBand="1"/>
      </w:tblPr>
      <w:tblGrid>
        <w:gridCol w:w="2880"/>
        <w:gridCol w:w="2880"/>
        <w:gridCol w:w="2880"/>
      </w:tblGrid>
      <w:tr w:rsidR="00216DB4" w14:paraId="134CFDB8" w14:textId="77777777" w:rsidTr="00216DB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16259349" w14:textId="77777777" w:rsidR="00216DB4" w:rsidRDefault="00AD6BE5">
            <w:pPr>
              <w:spacing w:before="80" w:after="80" w:line="276" w:lineRule="auto"/>
            </w:pPr>
            <w:r>
              <w:rPr>
                <w:sz w:val="22"/>
              </w:rPr>
              <w:t>Stakeholder</w:t>
            </w:r>
          </w:p>
        </w:tc>
        <w:tc>
          <w:tcPr>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A900DFE"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Power / interest</w:t>
            </w:r>
          </w:p>
        </w:tc>
        <w:tc>
          <w:tcPr>
            <w:tcW w:w="2880"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4375A523" w14:textId="77777777" w:rsidR="00216DB4" w:rsidRDefault="00AD6BE5">
            <w:pPr>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Management approach</w:t>
            </w:r>
          </w:p>
        </w:tc>
      </w:tr>
      <w:tr w:rsidR="00216DB4" w14:paraId="128C5154"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BAE32B2" w14:textId="77777777" w:rsidR="00216DB4" w:rsidRDefault="00AD6BE5">
            <w:pPr>
              <w:spacing w:before="80" w:after="80" w:line="276" w:lineRule="auto"/>
            </w:pPr>
            <w:r>
              <w:rPr>
                <w:sz w:val="22"/>
              </w:rPr>
              <w:t>University sponsor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4DB88A4"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High / high</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515DB56"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Fortnightly decisions and exception approvals</w:t>
            </w:r>
          </w:p>
        </w:tc>
      </w:tr>
      <w:tr w:rsidR="00216DB4" w14:paraId="0C95C2AD"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C18CA40" w14:textId="77777777" w:rsidR="00216DB4" w:rsidRDefault="00AD6BE5">
            <w:pPr>
              <w:spacing w:before="80" w:after="80" w:line="276" w:lineRule="auto"/>
            </w:pPr>
            <w:r>
              <w:rPr>
                <w:sz w:val="22"/>
              </w:rPr>
              <w:t>Catering manager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E13BEB5"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High / high</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6880E34"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Weekly operational reviews</w:t>
            </w:r>
          </w:p>
        </w:tc>
      </w:tr>
      <w:tr w:rsidR="00216DB4" w14:paraId="202C2B7B"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85A1BE5" w14:textId="77777777" w:rsidR="00216DB4" w:rsidRDefault="00AD6BE5">
            <w:pPr>
              <w:spacing w:before="80" w:after="80" w:line="276" w:lineRule="auto"/>
            </w:pPr>
            <w:r>
              <w:rPr>
                <w:sz w:val="22"/>
              </w:rPr>
              <w:t>Food-safety officer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3ED111B"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High / high</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8B62EC0"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Approval of procedures and pilot gates</w:t>
            </w:r>
          </w:p>
        </w:tc>
      </w:tr>
      <w:tr w:rsidR="00216DB4" w14:paraId="543D2299"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98CDC35" w14:textId="77777777" w:rsidR="00216DB4" w:rsidRDefault="00AD6BE5">
            <w:pPr>
              <w:spacing w:before="80" w:after="80" w:line="276" w:lineRule="auto"/>
            </w:pPr>
            <w:r>
              <w:rPr>
                <w:sz w:val="22"/>
              </w:rPr>
              <w:t>Kitchen staff</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BE8C4E2"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Medium / high</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BD5CD97"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Co-design workshops, training and feedback</w:t>
            </w:r>
          </w:p>
        </w:tc>
      </w:tr>
      <w:tr w:rsidR="00216DB4" w14:paraId="23FED64A" w14:textId="77777777" w:rsidTr="00216DB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8653474" w14:textId="77777777" w:rsidR="00216DB4" w:rsidRDefault="00AD6BE5">
            <w:pPr>
              <w:spacing w:before="80" w:after="80" w:line="276" w:lineRule="auto"/>
            </w:pPr>
            <w:r>
              <w:rPr>
                <w:sz w:val="22"/>
              </w:rPr>
              <w:t>Charity partner</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D9A1D0E"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Medium / high</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C5996E6" w14:textId="77777777" w:rsidR="00216DB4" w:rsidRDefault="00AD6BE5">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Weekly collection planning and escalation</w:t>
            </w:r>
          </w:p>
        </w:tc>
      </w:tr>
      <w:tr w:rsidR="00216DB4" w14:paraId="01BAC01C" w14:textId="77777777" w:rsidTr="00216DB4">
        <w:trPr>
          <w:cantSplit/>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26F9B78" w14:textId="77777777" w:rsidR="00216DB4" w:rsidRDefault="00AD6BE5">
            <w:pPr>
              <w:spacing w:before="80" w:after="80" w:line="276" w:lineRule="auto"/>
            </w:pPr>
            <w:r>
              <w:rPr>
                <w:sz w:val="22"/>
              </w:rPr>
              <w:t>Students and staff</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EAC021E"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Low / medium</w:t>
            </w:r>
          </w:p>
        </w:tc>
        <w:tc>
          <w:tcPr>
            <w:tcW w:w="2880"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7DA033A" w14:textId="77777777" w:rsidR="00216DB4" w:rsidRDefault="00AD6BE5">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Awareness messages and feedback channel</w:t>
            </w:r>
          </w:p>
        </w:tc>
      </w:tr>
    </w:tbl>
    <w:p w14:paraId="7468A558" w14:textId="77777777" w:rsidR="00216DB4" w:rsidRDefault="00AD6BE5">
      <w:r>
        <w:t>An adapted ADKAR approach builds awareness, desire, knowledge, ability and reinforcement. Practical training, simpler recording and feedback on savings should address staff concerns about additional workload (</w:t>
      </w:r>
      <w:proofErr w:type="spellStart"/>
      <w:r>
        <w:t>Prosci</w:t>
      </w:r>
      <w:proofErr w:type="spellEnd"/>
      <w:r>
        <w:t>, 2023).</w:t>
      </w:r>
    </w:p>
    <w:p w14:paraId="6D9C237E" w14:textId="77777777" w:rsidR="00216DB4" w:rsidRDefault="00AD6BE5">
      <w:pPr>
        <w:pStyle w:val="Heading1"/>
      </w:pPr>
      <w:r>
        <w:rPr>
          <w:rFonts w:ascii="Times New Roman" w:hAnsi="Times New Roman"/>
        </w:rPr>
        <w:lastRenderedPageBreak/>
        <w:t>9. Risk Management and Assessment</w:t>
      </w:r>
    </w:p>
    <w:p w14:paraId="1A0A99BA" w14:textId="77777777" w:rsidR="000B03BB" w:rsidRDefault="00DA7202">
      <w:pPr>
        <w:pStyle w:val="Heading2"/>
      </w:pPr>
      <w:r>
        <w:rPr>
          <w:rFonts w:ascii="Times New Roman" w:hAnsi="Times New Roman"/>
        </w:rPr>
        <w:t>9.1 Definition and characteristics of risk</w:t>
      </w:r>
    </w:p>
    <w:p w14:paraId="23B83F47" w14:textId="77777777" w:rsidR="000B03BB" w:rsidRDefault="00DA7202">
      <w:r>
        <w:t xml:space="preserve">Risk is the “effect of uncertainty on objectives” (ISO, 2018). Threats could delay Northbridge’s </w:t>
      </w:r>
      <w:proofErr w:type="spellStart"/>
      <w:r>
        <w:t>programme</w:t>
      </w:r>
      <w:proofErr w:type="spellEnd"/>
      <w:r>
        <w:t xml:space="preserve"> or harm recipients; opportunities, such as greater partner capacity, could increase safe redistribution. A risk is uncertain, an issue has occurred, and a hazard is a potential source of harm (HSE, n.d.).</w:t>
      </w:r>
    </w:p>
    <w:p w14:paraId="6E603DF0" w14:textId="77777777" w:rsidR="000B03BB" w:rsidRDefault="00DA7202">
      <w:r>
        <w:t>Risks are objective-related, uncertain, dynamic and interconnected. Each has causes, possible events and consequences: inadequate refrigeration could cause unsafe food and delay the pilot. Likelihood and impact differ; even an unlikely safety failure may have severe consequences. Ratings therefore require evidence and regular review (ISO, 2018).</w:t>
      </w:r>
    </w:p>
    <w:p w14:paraId="7D351466" w14:textId="77777777" w:rsidR="000B03BB" w:rsidRDefault="00DA7202">
      <w:pPr>
        <w:pStyle w:val="Heading2"/>
      </w:pPr>
      <w:r>
        <w:rPr>
          <w:rFonts w:ascii="Times New Roman" w:hAnsi="Times New Roman"/>
        </w:rPr>
        <w:t>9.2 BSI guidance and project governance</w:t>
      </w:r>
    </w:p>
    <w:p w14:paraId="785C82C4" w14:textId="77777777" w:rsidR="000B03BB" w:rsidRDefault="00DA7202">
      <w:r>
        <w:t>BSI means British Standards Institution, the UK national standards body. BS ISO 31000:2018 provides risk management guidelines; BS 31100:2021 supports their implementation (BSI, 2018; 2021). They guide proportionate decisions rather than prescribe Northbridge’s scoring system. ISO 31000 is not a certification requirements standard (ISO, 2018).</w:t>
      </w:r>
    </w:p>
    <w:p w14:paraId="101180D5" w14:textId="77777777" w:rsidR="000B03BB" w:rsidRDefault="00DA7202">
      <w:r>
        <w:t>The project manager maintains the register, specialists verify controls and the sponsor accepts commercial residual risks. The food-safety officer can stop unsafe redistribution. Risk reviews should inform procurement, pilot approval and handover (BSI, 2021).</w:t>
      </w:r>
    </w:p>
    <w:p w14:paraId="0A8826F3" w14:textId="77777777" w:rsidR="000B03BB" w:rsidRDefault="00DA7202">
      <w:pPr>
        <w:pStyle w:val="Heading2"/>
      </w:pPr>
      <w:r>
        <w:rPr>
          <w:rFonts w:ascii="Times New Roman" w:hAnsi="Times New Roman"/>
        </w:rPr>
        <w:t>9.3 Murphy’s law and contingency planning</w:t>
      </w:r>
    </w:p>
    <w:p w14:paraId="244AFB44" w14:textId="6EE9CB23" w:rsidR="000B03BB" w:rsidRDefault="00DA7202">
      <w:r>
        <w:t xml:space="preserve">Murphy’s law states: “Anything that can go wrong will go wrong” (NASA ASRS, 2011). It encourages anticipation of failure rather than predicting inevitable disaster. Northbridge should consider </w:t>
      </w:r>
      <w:r w:rsidR="006C56F8">
        <w:t>missing</w:t>
      </w:r>
      <w:r>
        <w:t xml:space="preserve"> collections, refrigeration failure and unavailable staff before launch.</w:t>
      </w:r>
    </w:p>
    <w:p w14:paraId="6B962203" w14:textId="77777777" w:rsidR="000B03BB" w:rsidRDefault="00DA7202">
      <w:r>
        <w:t xml:space="preserve">Rehearsals, approved backup collections, paper recording and escalation contacts strengthen preparedness. The £4,000 contingency funds </w:t>
      </w:r>
      <w:proofErr w:type="spellStart"/>
      <w:r>
        <w:t>authorised</w:t>
      </w:r>
      <w:proofErr w:type="spellEnd"/>
      <w:r>
        <w:t xml:space="preserve"> corrective work; unsafe food must still be withheld. This turns Murphy’s warning into practical resilience.</w:t>
      </w:r>
    </w:p>
    <w:p w14:paraId="79A3C3C6" w14:textId="77777777" w:rsidR="000B03BB" w:rsidRDefault="00DA7202">
      <w:pPr>
        <w:pStyle w:val="Heading2"/>
      </w:pPr>
      <w:r>
        <w:rPr>
          <w:rFonts w:ascii="Times New Roman" w:hAnsi="Times New Roman"/>
        </w:rPr>
        <w:lastRenderedPageBreak/>
        <w:t>9.4 Risk survey and identification</w:t>
      </w:r>
    </w:p>
    <w:p w14:paraId="1A9A7858" w14:textId="77777777" w:rsidR="000B03BB" w:rsidRDefault="00DA7202">
      <w:r>
        <w:t>A risk survey is a structured information-gathering exercise to identify possible risks, existing controls and gaps. For Northbridge, questionnaires, interviews, site observations and incident reviews will inform assessment. Consultation and observation support hazard identification (HSE, n.d.); a survey alone does not establish risk ratings.</w:t>
      </w:r>
    </w:p>
    <w:p w14:paraId="330793B9" w14:textId="77777777" w:rsidR="000B03BB" w:rsidRDefault="00DA7202">
      <w:r>
        <w:t>During weeks 3–6, staff, specialists and the prospective charity partner will examine all outlets. Questions cover collection failure, missing records, equipment breakdown and existing safeguards. The manager records causes, events, consequences and owners for specialist validation. This is a proposed survey, not completed research.</w:t>
      </w:r>
    </w:p>
    <w:p w14:paraId="44BAEC2F" w14:textId="77777777" w:rsidR="000B03BB" w:rsidRDefault="00DA7202">
      <w:pPr>
        <w:pStyle w:val="Heading2"/>
      </w:pPr>
      <w:r>
        <w:rPr>
          <w:rFonts w:ascii="Times New Roman" w:hAnsi="Times New Roman"/>
        </w:rPr>
        <w:t>9.5 Risk assessment method</w:t>
      </w:r>
    </w:p>
    <w:p w14:paraId="5203A7F5" w14:textId="77777777" w:rsidR="000B03BB" w:rsidRDefault="00DA7202">
      <w:r>
        <w:t>Risk assessment identifies, analyses and evaluates uncertainty to determine action. HSE (n.d.) recommends identifying hazards, assessing and controlling risks, recording findings and reviewing controls. Northbridge will consider harm to staff, volunteers and recipients alongside cost, schedule and benefits.</w:t>
      </w:r>
    </w:p>
    <w:p w14:paraId="714F3685" w14:textId="3C032D52" w:rsidR="000B03BB" w:rsidRDefault="00DA7202">
      <w:r>
        <w:t xml:space="preserve">The proposed likelihood scale is 1 rare, 2 unlikely, 3 possible, 4 likely and 5 almost certain. Impact ranges from 1 negligible disruption through 2 minor rework, 3 material rework and 4 major delivery </w:t>
      </w:r>
      <w:r w:rsidR="006C56F8">
        <w:t>threats</w:t>
      </w:r>
      <w:r>
        <w:t xml:space="preserve"> to 5 serious harm or critical objective failure. Use the highest credible consequence.</w:t>
      </w:r>
    </w:p>
    <w:p w14:paraId="06EB8854" w14:textId="37D9C20A" w:rsidR="000B03BB" w:rsidRDefault="00DA7202">
      <w:r>
        <w:t xml:space="preserve">Priority equals likelihood × impact: 1–5 low, 6–9 medium and 10–25 high. Initial ratings precede additional controls; residual ratings estimate exposure afterwards. High risks require sponsor review, medium risks weekly action tracking and low risks routine monitoring. Serious </w:t>
      </w:r>
      <w:r w:rsidR="006C56F8">
        <w:t>food safety</w:t>
      </w:r>
      <w:r>
        <w:t xml:space="preserve"> concerns require specialist approval regardless of score. Scores </w:t>
      </w:r>
      <w:proofErr w:type="spellStart"/>
      <w:r>
        <w:t>prioritise</w:t>
      </w:r>
      <w:proofErr w:type="spellEnd"/>
      <w:r>
        <w:t xml:space="preserve"> attention rather than measure precise probabilities.</w:t>
      </w:r>
    </w:p>
    <w:p w14:paraId="14D9A34F" w14:textId="77777777" w:rsidR="000B03BB" w:rsidRDefault="00DA7202">
      <w:pPr>
        <w:pStyle w:val="Heading2"/>
      </w:pPr>
      <w:r>
        <w:rPr>
          <w:rFonts w:ascii="Times New Roman" w:hAnsi="Times New Roman"/>
        </w:rPr>
        <w:lastRenderedPageBreak/>
        <w:t>9.6 Risk assessment register</w:t>
      </w:r>
    </w:p>
    <w:p w14:paraId="7C5AC84A" w14:textId="6DF50CA9" w:rsidR="000B03BB" w:rsidRDefault="00DA7202">
      <w:pPr>
        <w:keepNext/>
      </w:pPr>
      <w:r>
        <w:t xml:space="preserve">The register provides illustrative planning estimates. Residual ratings are targets requiring verified controls and approval, not findings from a </w:t>
      </w:r>
      <w:r w:rsidR="006C56F8">
        <w:t>complete</w:t>
      </w:r>
      <w:r>
        <w:t xml:space="preserve"> survey. Food-handling controls should follow Food Standards Agency (2024) guidance.</w:t>
      </w:r>
    </w:p>
    <w:tbl>
      <w:tblPr>
        <w:tblStyle w:val="LightShading-Accent1"/>
        <w:tblW w:w="0" w:type="auto"/>
        <w:tblLayout w:type="fixed"/>
        <w:tblLook w:val="04A0" w:firstRow="1" w:lastRow="0" w:firstColumn="1" w:lastColumn="0" w:noHBand="0" w:noVBand="1"/>
      </w:tblPr>
      <w:tblGrid>
        <w:gridCol w:w="2592"/>
        <w:gridCol w:w="1296"/>
        <w:gridCol w:w="3456"/>
        <w:gridCol w:w="1296"/>
      </w:tblGrid>
      <w:tr w:rsidR="000B03BB" w14:paraId="3E12FBFB" w14:textId="77777777" w:rsidTr="000B03BB">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41C2C0BC" w14:textId="77777777" w:rsidR="000B03BB" w:rsidRDefault="00DA7202">
            <w:pPr>
              <w:keepNext/>
              <w:spacing w:before="80" w:after="80" w:line="276" w:lineRule="auto"/>
            </w:pPr>
            <w:r>
              <w:rPr>
                <w:sz w:val="22"/>
              </w:rPr>
              <w:t>Risk and consequence</w:t>
            </w:r>
          </w:p>
        </w:tc>
        <w:tc>
          <w:tcPr>
            <w:tcW w:w="1296"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6768BDE4" w14:textId="77777777" w:rsidR="000B03BB" w:rsidRDefault="00DA7202">
            <w:pPr>
              <w:keepNext/>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Initial L × I</w:t>
            </w:r>
          </w:p>
        </w:tc>
        <w:tc>
          <w:tcPr>
            <w:tcW w:w="3456"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3849CC9D" w14:textId="77777777" w:rsidR="000B03BB" w:rsidRDefault="00DA7202">
            <w:pPr>
              <w:keepNext/>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Additional controls and owner</w:t>
            </w:r>
          </w:p>
        </w:tc>
        <w:tc>
          <w:tcPr>
            <w:tcW w:w="1296" w:type="dxa"/>
            <w:tcBorders>
              <w:top w:val="single" w:sz="4" w:space="0" w:color="D9D9D9"/>
              <w:left w:val="single" w:sz="4" w:space="0" w:color="D9D9D9"/>
              <w:bottom w:val="single" w:sz="4" w:space="0" w:color="D9D9D9"/>
              <w:right w:val="single" w:sz="4" w:space="0" w:color="D9D9D9"/>
            </w:tcBorders>
            <w:shd w:val="clear" w:color="auto" w:fill="E7E6E6"/>
            <w:vAlign w:val="center"/>
          </w:tcPr>
          <w:p w14:paraId="023B7563" w14:textId="77777777" w:rsidR="000B03BB" w:rsidRDefault="00DA7202">
            <w:pPr>
              <w:keepNext/>
              <w:spacing w:before="80" w:after="80" w:line="276" w:lineRule="auto"/>
              <w:cnfStyle w:val="100000000000" w:firstRow="1" w:lastRow="0" w:firstColumn="0" w:lastColumn="0" w:oddVBand="0" w:evenVBand="0" w:oddHBand="0" w:evenHBand="0" w:firstRowFirstColumn="0" w:firstRowLastColumn="0" w:lastRowFirstColumn="0" w:lastRowLastColumn="0"/>
            </w:pPr>
            <w:r>
              <w:rPr>
                <w:sz w:val="22"/>
              </w:rPr>
              <w:t>Target residual L × I</w:t>
            </w:r>
          </w:p>
        </w:tc>
      </w:tr>
      <w:tr w:rsidR="000B03BB" w14:paraId="682AA2AF" w14:textId="77777777" w:rsidTr="000B03B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9599BAF" w14:textId="77777777" w:rsidR="000B03BB" w:rsidRDefault="00DA7202">
            <w:pPr>
              <w:spacing w:before="80" w:after="80" w:line="276" w:lineRule="auto"/>
            </w:pPr>
            <w:r>
              <w:rPr>
                <w:sz w:val="22"/>
              </w:rPr>
              <w:t>R1 Unsafe food from cold-chain or labelling failure</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DB66EB3"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2 × 5 = 10 High</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AC1B90B"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Safety officer: verify temperature, labelling and traceability before W15; withhold unsafe food.</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4E4CA1D"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 × 5 = 5 Low*</w:t>
            </w:r>
          </w:p>
        </w:tc>
      </w:tr>
      <w:tr w:rsidR="000B03BB" w14:paraId="4F49BD02" w14:textId="77777777" w:rsidTr="000B03BB">
        <w:trPr>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6AFFFD8" w14:textId="77777777" w:rsidR="000B03BB" w:rsidRDefault="00DA7202">
            <w:pPr>
              <w:spacing w:before="80" w:after="80" w:line="276" w:lineRule="auto"/>
            </w:pPr>
            <w:r>
              <w:rPr>
                <w:sz w:val="22"/>
              </w:rPr>
              <w:t>R2 Inaccurate waste records undermine benefits evidence</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8F6ED5D"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4 × 3 = 12 High</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63FCF834"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Catering manager: calibrate scales and check entries by W10; audit weekly.</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ACAC08C"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2 × 3 = 6 Medium</w:t>
            </w:r>
          </w:p>
        </w:tc>
      </w:tr>
      <w:tr w:rsidR="000B03BB" w14:paraId="7FE185C0" w14:textId="77777777" w:rsidTr="000B03B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AE4E332" w14:textId="77777777" w:rsidR="000B03BB" w:rsidRDefault="00DA7202">
            <w:pPr>
              <w:spacing w:before="80" w:after="80" w:line="276" w:lineRule="auto"/>
            </w:pPr>
            <w:r>
              <w:rPr>
                <w:sz w:val="22"/>
              </w:rPr>
              <w:t>R3 Missed collection increases disposal</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9ECDD78"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3 × 4 = 12 High</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EF8F214"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Project manager: approve backup and collection cut-offs by W13.</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1F6BA68F"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2 × 3 = 6 Medium</w:t>
            </w:r>
          </w:p>
        </w:tc>
      </w:tr>
      <w:tr w:rsidR="000B03BB" w14:paraId="7F040B08" w14:textId="77777777" w:rsidTr="000B03BB">
        <w:trPr>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9D513BC" w14:textId="77777777" w:rsidR="000B03BB" w:rsidRDefault="00DA7202">
            <w:pPr>
              <w:spacing w:before="80" w:after="80" w:line="276" w:lineRule="auto"/>
            </w:pPr>
            <w:r>
              <w:rPr>
                <w:sz w:val="22"/>
              </w:rPr>
              <w:t>R4 Staff resistance or absence reduces compliance</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E62C5DF"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3 × 3 = 9 Medium</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E4DED27"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Supervisors: consult, arrange cover, train pilot staff before W15 and all staff by W16.</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E8FD5A5"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2 × 3 = 6 Medium</w:t>
            </w:r>
          </w:p>
        </w:tc>
      </w:tr>
      <w:tr w:rsidR="000B03BB" w14:paraId="05AE2152" w14:textId="77777777" w:rsidTr="000B03B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92827EB" w14:textId="77777777" w:rsidR="000B03BB" w:rsidRDefault="00DA7202">
            <w:pPr>
              <w:spacing w:before="80" w:after="80" w:line="276" w:lineRule="auto"/>
            </w:pPr>
            <w:r>
              <w:rPr>
                <w:sz w:val="22"/>
              </w:rPr>
              <w:t>R5 Equipment delays disrupt readiness</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74903F81"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3 × 3 = 9 Medium</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CE12F99"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Procurement: order by W6, confirm lead times and identify alternatives.</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5EBE49C"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2 × 3 = 6 Medium</w:t>
            </w:r>
          </w:p>
        </w:tc>
      </w:tr>
      <w:tr w:rsidR="000B03BB" w14:paraId="0E7531CD" w14:textId="77777777" w:rsidTr="000B03BB">
        <w:trPr>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44108CE" w14:textId="77777777" w:rsidR="000B03BB" w:rsidRDefault="00DA7202">
            <w:pPr>
              <w:spacing w:before="80" w:after="80" w:line="276" w:lineRule="auto"/>
            </w:pPr>
            <w:r>
              <w:rPr>
                <w:sz w:val="22"/>
              </w:rPr>
              <w:t>R6 Price increases or rework exceed budget</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DFB7B49"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3 × 4 = 12 High</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3B57F0E"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Sponsor: approve commitments and review forecasts weekly; control contingency.</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4D80644"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2 × 4 = 8 Medium</w:t>
            </w:r>
          </w:p>
        </w:tc>
      </w:tr>
      <w:tr w:rsidR="000B03BB" w14:paraId="1AEDDC1C" w14:textId="77777777" w:rsidTr="000B03B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410449CF" w14:textId="77777777" w:rsidR="000B03BB" w:rsidRDefault="00DA7202">
            <w:pPr>
              <w:spacing w:before="80" w:after="80" w:line="276" w:lineRule="auto"/>
            </w:pPr>
            <w:r>
              <w:rPr>
                <w:sz w:val="22"/>
              </w:rPr>
              <w:t>R7 Spills or lifting injuries harm workers</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C9056D9"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3 × 3 = 9 Medium</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860BC11"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Catering manager: assess handling, use trolleys and clear spills before W15.</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221BADF9" w14:textId="77777777" w:rsidR="000B03BB" w:rsidRDefault="00DA7202">
            <w:pPr>
              <w:spacing w:before="80" w:after="80" w:line="276" w:lineRule="auto"/>
              <w:cnfStyle w:val="000000100000" w:firstRow="0" w:lastRow="0" w:firstColumn="0" w:lastColumn="0" w:oddVBand="0" w:evenVBand="0" w:oddHBand="1" w:evenHBand="0" w:firstRowFirstColumn="0" w:firstRowLastColumn="0" w:lastRowFirstColumn="0" w:lastRowLastColumn="0"/>
            </w:pPr>
            <w:r>
              <w:rPr>
                <w:sz w:val="22"/>
              </w:rPr>
              <w:t>1 × 3 = 3 Low</w:t>
            </w:r>
          </w:p>
        </w:tc>
      </w:tr>
      <w:tr w:rsidR="000B03BB" w14:paraId="36DE224C" w14:textId="77777777" w:rsidTr="000B03BB">
        <w:trPr>
          <w:cantSplit/>
        </w:trPr>
        <w:tc>
          <w:tcPr>
            <w:cnfStyle w:val="001000000000" w:firstRow="0" w:lastRow="0" w:firstColumn="1" w:lastColumn="0" w:oddVBand="0" w:evenVBand="0" w:oddHBand="0" w:evenHBand="0" w:firstRowFirstColumn="0" w:firstRowLastColumn="0" w:lastRowFirstColumn="0" w:lastRowLastColumn="0"/>
            <w:tcW w:w="2592"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3221EFEB" w14:textId="77777777" w:rsidR="000B03BB" w:rsidRDefault="00DA7202">
            <w:pPr>
              <w:spacing w:before="80" w:after="80" w:line="276" w:lineRule="auto"/>
            </w:pPr>
            <w:r>
              <w:rPr>
                <w:sz w:val="22"/>
              </w:rPr>
              <w:t>R8 Dashboard failure interrupts records</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AFDEABA"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3 × 3 = 9 Medium</w:t>
            </w:r>
          </w:p>
        </w:tc>
        <w:tc>
          <w:tcPr>
            <w:tcW w:w="345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5A22D209"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IT analyst: test recovery and paper-record reconciliation by W14.</w:t>
            </w:r>
          </w:p>
        </w:tc>
        <w:tc>
          <w:tcPr>
            <w:tcW w:w="1296" w:type="dxa"/>
            <w:tcBorders>
              <w:top w:val="single" w:sz="4" w:space="0" w:color="D9D9D9"/>
              <w:left w:val="single" w:sz="4" w:space="0" w:color="D9D9D9"/>
              <w:bottom w:val="single" w:sz="4" w:space="0" w:color="D9D9D9"/>
              <w:right w:val="single" w:sz="4" w:space="0" w:color="D9D9D9"/>
            </w:tcBorders>
            <w:shd w:val="clear" w:color="auto" w:fill="FFFFFF"/>
            <w:vAlign w:val="center"/>
          </w:tcPr>
          <w:p w14:paraId="04E095C4" w14:textId="77777777" w:rsidR="000B03BB" w:rsidRDefault="00DA7202">
            <w:pPr>
              <w:spacing w:before="80" w:after="80" w:line="276" w:lineRule="auto"/>
              <w:cnfStyle w:val="000000000000" w:firstRow="0" w:lastRow="0" w:firstColumn="0" w:lastColumn="0" w:oddVBand="0" w:evenVBand="0" w:oddHBand="0" w:evenHBand="0" w:firstRowFirstColumn="0" w:firstRowLastColumn="0" w:lastRowFirstColumn="0" w:lastRowLastColumn="0"/>
            </w:pPr>
            <w:r>
              <w:rPr>
                <w:sz w:val="22"/>
              </w:rPr>
              <w:t>1 × 3 = 3 Low</w:t>
            </w:r>
          </w:p>
        </w:tc>
      </w:tr>
    </w:tbl>
    <w:p w14:paraId="02D689E4" w14:textId="77777777" w:rsidR="000B03BB" w:rsidRDefault="00DA7202">
      <w:r>
        <w:t>*R1 retains severe impact despite lower likelihood; specialist approval and the stop rule still apply.</w:t>
      </w:r>
    </w:p>
    <w:p w14:paraId="7B749FDB" w14:textId="77777777" w:rsidR="000B03BB" w:rsidRDefault="00DA7202">
      <w:pPr>
        <w:pStyle w:val="Heading2"/>
      </w:pPr>
      <w:r>
        <w:rPr>
          <w:rFonts w:ascii="Times New Roman" w:hAnsi="Times New Roman"/>
        </w:rPr>
        <w:t>9.7 Risk responses and review</w:t>
      </w:r>
    </w:p>
    <w:p w14:paraId="44257EF6" w14:textId="77777777" w:rsidR="000B03BB" w:rsidRDefault="00DA7202">
      <w:r>
        <w:t xml:space="preserve">Responses include avoiding unsafe activity, reducing exposure, sharing responsibilities and accepting </w:t>
      </w:r>
      <w:proofErr w:type="spellStart"/>
      <w:r>
        <w:t>authorised</w:t>
      </w:r>
      <w:proofErr w:type="spellEnd"/>
      <w:r>
        <w:t xml:space="preserve"> residual risks (BSI, 2018). Partner agreements clarify duties </w:t>
      </w:r>
      <w:r>
        <w:lastRenderedPageBreak/>
        <w:t>without removing university responsibilities. Opportunities require evidence and approval before expanding scope.</w:t>
      </w:r>
    </w:p>
    <w:p w14:paraId="6D846B39" w14:textId="77777777" w:rsidR="000B03BB" w:rsidRDefault="00DA7202">
      <w:r>
        <w:t>Review risks weekly and at approval gates. Missed collections, faulty records, delays and cost increases trigger reassessment; incidents become issues. Stop unsafe redistribution immediately and require specialist clearance before restarting. Transfer remaining risks to catering management at handover.</w:t>
      </w:r>
    </w:p>
    <w:p w14:paraId="0C124AF8" w14:textId="77777777" w:rsidR="00216DB4" w:rsidRDefault="00AD6BE5">
      <w:pPr>
        <w:pStyle w:val="Heading1"/>
      </w:pPr>
      <w:r>
        <w:rPr>
          <w:rFonts w:ascii="Times New Roman" w:hAnsi="Times New Roman"/>
        </w:rPr>
        <w:t>10. Monitoring and Control</w:t>
      </w:r>
    </w:p>
    <w:p w14:paraId="34D2B6E1" w14:textId="77777777" w:rsidR="00216DB4" w:rsidRDefault="00AD6BE5">
      <w:pPr>
        <w:pStyle w:val="Heading2"/>
      </w:pPr>
      <w:r>
        <w:rPr>
          <w:rFonts w:ascii="Times New Roman" w:hAnsi="Times New Roman"/>
        </w:rPr>
        <w:t>Progress, quality and corrective action</w:t>
      </w:r>
    </w:p>
    <w:p w14:paraId="12BEA4B7" w14:textId="77777777" w:rsidR="00216DB4" w:rsidRDefault="00AD6BE5">
      <w:r>
        <w:t>Weekly reviews compare progress and expenditure with baselines. Indicators include waste kilograms per meal, record completeness, training and collection reliability. Escalate delays exceeding five working days, forecast cost increases above 5% and critical food-safety defects.</w:t>
      </w:r>
    </w:p>
    <w:p w14:paraId="36C1C531" w14:textId="77777777" w:rsidR="00216DB4" w:rsidRDefault="00AD6BE5">
      <w:r>
        <w:t>Quality checks cover calibration, data accuracy, safe storage, staff competence and pilot acceptance. Assign corrective actions to named owners. Earned value can support cost and schedule monitoring, while operational measures demonstrate actual benefits (PMI, 2024).</w:t>
      </w:r>
    </w:p>
    <w:p w14:paraId="42B6B1EE" w14:textId="77777777" w:rsidR="00216DB4" w:rsidRDefault="00AD6BE5">
      <w:pPr>
        <w:pStyle w:val="Heading2"/>
      </w:pPr>
      <w:r>
        <w:rPr>
          <w:rFonts w:ascii="Times New Roman" w:hAnsi="Times New Roman"/>
        </w:rPr>
        <w:t>Change control and closure</w:t>
      </w:r>
    </w:p>
    <w:p w14:paraId="75D4DC16" w14:textId="77777777" w:rsidR="00216DB4" w:rsidRDefault="00AD6BE5">
      <w:r>
        <w:t xml:space="preserve">Log changes with their reasons, benefits, risks and effects on cost and timing; the sponsor approves baseline changes. Closure confirms acceptance, expenditure, lessons and ownership. After three months, compare </w:t>
      </w:r>
      <w:proofErr w:type="spellStart"/>
      <w:r>
        <w:t>normalised</w:t>
      </w:r>
      <w:proofErr w:type="spellEnd"/>
      <w:r>
        <w:t xml:space="preserve"> waste and verified savings with the baseline before considering expansion.</w:t>
      </w:r>
    </w:p>
    <w:p w14:paraId="020C3607" w14:textId="77777777" w:rsidR="00216DB4" w:rsidRDefault="00AD6BE5">
      <w:pPr>
        <w:pStyle w:val="Heading1"/>
        <w:pageBreakBefore/>
      </w:pPr>
      <w:r>
        <w:rPr>
          <w:rFonts w:ascii="Times New Roman" w:hAnsi="Times New Roman"/>
        </w:rPr>
        <w:lastRenderedPageBreak/>
        <w:t>11. Conclusion</w:t>
      </w:r>
    </w:p>
    <w:p w14:paraId="29814BBD" w14:textId="77777777" w:rsidR="000B03BB" w:rsidRDefault="00DA7202">
      <w:r>
        <w:t xml:space="preserve">The proposed Northbridge </w:t>
      </w:r>
      <w:proofErr w:type="spellStart"/>
      <w:r>
        <w:t>programme</w:t>
      </w:r>
      <w:proofErr w:type="spellEnd"/>
      <w:r>
        <w:t xml:space="preserve"> provides a structured and achievable approach to reducing campus food waste while supporting safe redistribution. Its 20-week schedule, £38,000 budget and measurable objectives establish a clear basis for delivery and accountability. The work breakdown structure, stakeholder engagement and staged approvals connect operational activities with the university’s financial, environmental and community aims.</w:t>
      </w:r>
    </w:p>
    <w:p w14:paraId="6043570B" w14:textId="77777777" w:rsidR="002840A3" w:rsidRDefault="00AD6BE5" w:rsidP="002840A3">
      <w:r>
        <w:t xml:space="preserve">Effective implementation will depend on reliable baseline data, staff competence, a dependable charity partnership and consistent food-safety controls. The risk assessment strengthens decision-making by assigning owners, </w:t>
      </w:r>
      <w:proofErr w:type="spellStart"/>
      <w:r>
        <w:t>prioritising</w:t>
      </w:r>
      <w:proofErr w:type="spellEnd"/>
      <w:r>
        <w:t xml:space="preserve"> threats and identifying controls, while regular reviews allow emerging risks to be addressed. Contingency funding and backup arrangements improve preparedness, but do not replace specialist approval or evidence that controls are effective.</w:t>
      </w:r>
    </w:p>
    <w:p w14:paraId="126F397C" w14:textId="07995F49" w:rsidR="000B03BB" w:rsidRDefault="00DA7202">
      <w:r>
        <w:t xml:space="preserve">Approval is therefore recommended subject to baseline validation, food-safety sign-off and staged release of funding. At handover, responsibilities and outstanding risks should </w:t>
      </w:r>
      <w:r w:rsidR="006C56F8">
        <w:t>be transferred</w:t>
      </w:r>
      <w:r>
        <w:t xml:space="preserve"> formally to catering management. The three-month benefits review should assess waste per meal, collection reliability and verified net savings before expansion is considered. Ultimately, success should be demonstrated through sustained waste prevention, safe redistribution and measurable value, rather than completion of project activities alone.</w:t>
      </w:r>
    </w:p>
    <w:p w14:paraId="4FFD0085" w14:textId="1F66F89A" w:rsidR="000B03BB" w:rsidRDefault="00DA7202">
      <w:r>
        <w:t xml:space="preserve">The </w:t>
      </w:r>
      <w:proofErr w:type="spellStart"/>
      <w:r>
        <w:t>programme</w:t>
      </w:r>
      <w:proofErr w:type="spellEnd"/>
      <w:r>
        <w:t xml:space="preserve"> must also remain responsive to its internal and external environment. Internally, workload, leadership support and storage capacity will influence whether new practices become routine. Externally, charity capacity, food demand and supplier reliability may affect delivery. Continued staff involvement and partner communication will therefore be essential to maintaining improvements. Embedding </w:t>
      </w:r>
      <w:r w:rsidR="006C56F8">
        <w:t>measurements</w:t>
      </w:r>
      <w:r>
        <w:t xml:space="preserve"> and review into normal catering operations will help the university sustain benefits beyond the project’s formal closure.</w:t>
      </w:r>
    </w:p>
    <w:p w14:paraId="3809CA2E" w14:textId="77777777" w:rsidR="00216DB4" w:rsidRDefault="00AD6BE5">
      <w:pPr>
        <w:pStyle w:val="Heading1"/>
        <w:pageBreakBefore/>
      </w:pPr>
      <w:r>
        <w:rPr>
          <w:rFonts w:ascii="Times New Roman" w:hAnsi="Times New Roman"/>
        </w:rPr>
        <w:lastRenderedPageBreak/>
        <w:t>12. References</w:t>
      </w:r>
    </w:p>
    <w:p w14:paraId="6A9E14B6" w14:textId="77777777" w:rsidR="000B03BB" w:rsidRDefault="00DA7202">
      <w:r>
        <w:t xml:space="preserve">Association for Project Management (APM) (2025) APM Body of Knowledge. 8th </w:t>
      </w:r>
      <w:proofErr w:type="spellStart"/>
      <w:r>
        <w:t>edn</w:t>
      </w:r>
      <w:proofErr w:type="spellEnd"/>
      <w:r>
        <w:t>. Princes Risborough: APM. Available at: https://www.apm.org.uk/book-shop/apm-body-of-knowledge-8th-edition/</w:t>
      </w:r>
    </w:p>
    <w:p w14:paraId="4D8D6754" w14:textId="77777777" w:rsidR="000B03BB" w:rsidRDefault="00DA7202">
      <w:r>
        <w:t>British Standards Institution (BSI) (2018) BS ISO 31000:2018 Risk management — Guidelines. Available at: https://knowledge.bsigroup.com/products/risk-management-guidelines (Accessed: 24 October 2026).</w:t>
      </w:r>
    </w:p>
    <w:p w14:paraId="44C1D9DB" w14:textId="77777777" w:rsidR="000B03BB" w:rsidRDefault="00DA7202">
      <w:r>
        <w:t>British Standards Institution (BSI) (2021) BS 31100:2021 Risk management — Code of practice and guidance for the implementation of BS ISO 31000:2018. Available at: https://knowledge.bsigroup.com/products/risk-management-code-of-practice-and-guidance-for-the-implementation-of-bs-iso-31000-2018 (Accessed: 24 October 2026).</w:t>
      </w:r>
    </w:p>
    <w:p w14:paraId="5BCF8651" w14:textId="77777777" w:rsidR="000B03BB" w:rsidRDefault="00DA7202">
      <w:r>
        <w:t>Food Standards Agency (2024) Food safety for community cooking and food banks. Available at: https://www.food.gov.uk/safety-hygiene/food-safety-for-community-cooking-and-food-banks</w:t>
      </w:r>
    </w:p>
    <w:p w14:paraId="4360B083" w14:textId="77777777" w:rsidR="000B03BB" w:rsidRDefault="00DA7202">
      <w:r>
        <w:t>Health and Safety Executive (HSE) (n.d.) Managing risks and risk assessment at work: Steps needed to manage risk. Available at: https://www.hse.gov.uk/simple-health-safety/risk/steps-needed-to-manage-risk.htm (Accessed: 24 October 2026).</w:t>
      </w:r>
    </w:p>
    <w:p w14:paraId="6F605852" w14:textId="77777777" w:rsidR="000B03BB" w:rsidRDefault="00DA7202">
      <w:r>
        <w:t>International Organization for Standardization (ISO) (2018) The new ISO 31000 keeps risk management simple. Available at: https://www.iso.org/news/ref2263.html (Accessed: 24 October 2026).</w:t>
      </w:r>
    </w:p>
    <w:p w14:paraId="5E292D9C" w14:textId="77777777" w:rsidR="000B03BB" w:rsidRDefault="00DA7202">
      <w:r>
        <w:t>National Aeronautics and Space Administration Aviation Safety Reporting System (NASA ASRS) (2011) CALLBACK, issue 381. Available at: https://asrs.arc.nasa.gov/publications/callback/cb_381.html (Accessed: 24 October 2026).</w:t>
      </w:r>
    </w:p>
    <w:p w14:paraId="6CC7A232" w14:textId="77777777" w:rsidR="000B03BB" w:rsidRDefault="00DA7202">
      <w:r>
        <w:t>Project Management Institute (PMI) (2024) The Future of Project Work: Moving Past Office-Centric Models. Pulse of the Profession 2024. Available at: https://www.pmi.org/learning/thought-leadership/pulse</w:t>
      </w:r>
    </w:p>
    <w:p w14:paraId="41A640EA" w14:textId="77777777" w:rsidR="000B03BB" w:rsidRDefault="00DA7202">
      <w:proofErr w:type="spellStart"/>
      <w:r>
        <w:lastRenderedPageBreak/>
        <w:t>Prosci</w:t>
      </w:r>
      <w:proofErr w:type="spellEnd"/>
      <w:r>
        <w:t xml:space="preserve"> (2023) 6 Notable Shifts in the Best Practices in Change Management. Available at: https://www.prosci.com/blog/6-notable-shifts-in-the-best-practices-in-change-management</w:t>
      </w:r>
    </w:p>
    <w:p w14:paraId="22152874" w14:textId="77777777" w:rsidR="000B03BB" w:rsidRDefault="00DA7202">
      <w:r>
        <w:t xml:space="preserve">United Nations Environment </w:t>
      </w:r>
      <w:proofErr w:type="spellStart"/>
      <w:r>
        <w:t>Programme</w:t>
      </w:r>
      <w:proofErr w:type="spellEnd"/>
      <w:r>
        <w:t xml:space="preserve"> (UNEP) (2024) Food Waste Index Report 2024: Think Eat Save. Available at: https://www.unep.org/resources/report/food-waste-index-report-2024</w:t>
      </w:r>
    </w:p>
    <w:p w14:paraId="20BD9CA5" w14:textId="77777777" w:rsidR="000B03BB" w:rsidRDefault="00DA7202">
      <w:r>
        <w:t xml:space="preserve">Waste and Resources Action </w:t>
      </w:r>
      <w:proofErr w:type="spellStart"/>
      <w:r>
        <w:t>Programme</w:t>
      </w:r>
      <w:proofErr w:type="spellEnd"/>
      <w:r>
        <w:t xml:space="preserve"> (WRAP) (2023) Food Waste Reduction Roadmap. Available at: https://wrap.org.uk/taking-action/food-drink/initiatives/food-waste-reduction-roadmap</w:t>
      </w:r>
    </w:p>
    <w:sectPr w:rsidR="000B03BB"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75BF1" w14:textId="77777777" w:rsidR="00CD2BF2" w:rsidRDefault="00CD2BF2">
      <w:pPr>
        <w:spacing w:after="0" w:line="240" w:lineRule="auto"/>
      </w:pPr>
      <w:r>
        <w:separator/>
      </w:r>
    </w:p>
  </w:endnote>
  <w:endnote w:type="continuationSeparator" w:id="0">
    <w:p w14:paraId="245D86CF" w14:textId="77777777" w:rsidR="00CD2BF2" w:rsidRDefault="00CD2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A5759" w14:textId="77777777" w:rsidR="00216DB4" w:rsidRDefault="00216DB4">
    <w:pPr>
      <w:pStyle w:val="Footer"/>
      <w:jc w:val="right"/>
    </w:pPr>
    <w:r>
      <w:fldChar w:fldCharType="begin"/>
    </w:r>
    <w:r>
      <w:instrText>PAGE</w:instrText>
    </w:r>
    <w:r>
      <w:fldChar w:fldCharType="separate"/>
    </w:r>
    <w:r w:rsidR="006C56F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634B8" w14:textId="77777777" w:rsidR="00CD2BF2" w:rsidRDefault="00CD2BF2">
      <w:pPr>
        <w:spacing w:after="0" w:line="240" w:lineRule="auto"/>
      </w:pPr>
      <w:r>
        <w:separator/>
      </w:r>
    </w:p>
  </w:footnote>
  <w:footnote w:type="continuationSeparator" w:id="0">
    <w:p w14:paraId="1CC049C0" w14:textId="77777777" w:rsidR="00CD2BF2" w:rsidRDefault="00CD2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0CF74" w14:textId="77777777" w:rsidR="00216DB4" w:rsidRDefault="00216D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634208">
    <w:abstractNumId w:val="8"/>
  </w:num>
  <w:num w:numId="2" w16cid:durableId="157159753">
    <w:abstractNumId w:val="6"/>
  </w:num>
  <w:num w:numId="3" w16cid:durableId="985548585">
    <w:abstractNumId w:val="5"/>
  </w:num>
  <w:num w:numId="4" w16cid:durableId="92480808">
    <w:abstractNumId w:val="4"/>
  </w:num>
  <w:num w:numId="5" w16cid:durableId="1597709373">
    <w:abstractNumId w:val="7"/>
  </w:num>
  <w:num w:numId="6" w16cid:durableId="1902133281">
    <w:abstractNumId w:val="3"/>
  </w:num>
  <w:num w:numId="7" w16cid:durableId="1130438742">
    <w:abstractNumId w:val="2"/>
  </w:num>
  <w:num w:numId="8" w16cid:durableId="868836795">
    <w:abstractNumId w:val="1"/>
  </w:num>
  <w:num w:numId="9" w16cid:durableId="159008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03BB"/>
    <w:rsid w:val="0015074B"/>
    <w:rsid w:val="00216DB4"/>
    <w:rsid w:val="002840A3"/>
    <w:rsid w:val="0029639D"/>
    <w:rsid w:val="00326F90"/>
    <w:rsid w:val="00331746"/>
    <w:rsid w:val="003927F4"/>
    <w:rsid w:val="004C04F4"/>
    <w:rsid w:val="00521D6F"/>
    <w:rsid w:val="00651155"/>
    <w:rsid w:val="006C56F8"/>
    <w:rsid w:val="0075029F"/>
    <w:rsid w:val="008836FB"/>
    <w:rsid w:val="008920A4"/>
    <w:rsid w:val="00932E47"/>
    <w:rsid w:val="00987DF8"/>
    <w:rsid w:val="00AA1D8D"/>
    <w:rsid w:val="00AD6BE5"/>
    <w:rsid w:val="00B47730"/>
    <w:rsid w:val="00BB29A1"/>
    <w:rsid w:val="00CB0664"/>
    <w:rsid w:val="00CD2BF2"/>
    <w:rsid w:val="00DA7202"/>
    <w:rsid w:val="00F842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A27532"/>
  <w14:defaultImageDpi w14:val="300"/>
  <w15:docId w15:val="{2E3754DA-22EB-4280-B15A-8C806288B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hAnsi="Times New Roman"/>
      <w:color w:val="000000"/>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120" w:line="360" w:lineRule="auto"/>
    </w:pPr>
    <w:rPr>
      <w:rFonts w:ascii="Times New Roman" w:hAnsi="Times New Roman"/>
      <w:color w:val="000000"/>
      <w:sz w:val="24"/>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before="240"/>
      <w:contextualSpacing/>
    </w:pPr>
    <w:rPr>
      <w:rFonts w:asciiTheme="majorHAnsi" w:eastAsiaTheme="majorEastAsia" w:hAnsiTheme="majorHAnsi" w:cstheme="majorBidi"/>
      <w:b/>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20" w:line="360" w:lineRule="auto"/>
    </w:pPr>
    <w:rPr>
      <w:rFonts w:ascii="Times New Roman" w:hAnsi="Times New Roman"/>
      <w:color w:val="000000"/>
      <w:sz w:val="24"/>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sz w:val="24"/>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14</Pages>
  <Words>2832</Words>
  <Characters>16146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Walker</cp:lastModifiedBy>
  <cp:revision>6</cp:revision>
  <dcterms:created xsi:type="dcterms:W3CDTF">2026-10-24T09:31:00Z</dcterms:created>
  <dcterms:modified xsi:type="dcterms:W3CDTF">2026-10-24T11:05:00Z</dcterms:modified>
  <cp:category/>
</cp:coreProperties>
</file>