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CF7549" w14:textId="77777777" w:rsidR="007F7AF6" w:rsidRDefault="007F7AF6" w:rsidP="007F7AF6">
      <w:pPr>
        <w:pStyle w:val="NormalWeb"/>
        <w:spacing w:before="0" w:beforeAutospacing="0" w:after="0" w:afterAutospacing="0"/>
        <w:ind w:left="-180" w:right="-334"/>
      </w:pPr>
      <w:r>
        <w:rPr>
          <w:noProof/>
        </w:rPr>
        <w:drawing>
          <wp:inline distT="0" distB="0" distL="0" distR="0" wp14:anchorId="3C9E0947" wp14:editId="15D6CC60">
            <wp:extent cx="1911985" cy="637540"/>
            <wp:effectExtent l="25400" t="25400" r="18415" b="10160"/>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1985" cy="637540"/>
                    </a:xfrm>
                    <a:prstGeom prst="rect">
                      <a:avLst/>
                    </a:prstGeom>
                    <a:noFill/>
                    <a:ln w="19050" cmpd="sng">
                      <a:solidFill>
                        <a:srgbClr val="000000"/>
                      </a:solidFill>
                      <a:miter lim="800000"/>
                      <a:headEnd/>
                      <a:tailEnd/>
                    </a:ln>
                    <a:effectLst/>
                  </pic:spPr>
                </pic:pic>
              </a:graphicData>
            </a:graphic>
          </wp:inline>
        </w:drawing>
      </w:r>
    </w:p>
    <w:p w14:paraId="1AD3601E" w14:textId="77777777" w:rsidR="007F7AF6" w:rsidRDefault="007F7AF6" w:rsidP="007F7AF6">
      <w:pPr>
        <w:pStyle w:val="NormalWeb"/>
        <w:spacing w:before="0" w:beforeAutospacing="0" w:after="0" w:afterAutospacing="0"/>
        <w:ind w:left="-180" w:right="-334"/>
      </w:pPr>
    </w:p>
    <w:p w14:paraId="3A1B1645" w14:textId="77777777" w:rsidR="007F7AF6" w:rsidRDefault="007F7AF6" w:rsidP="007F7AF6">
      <w:pPr>
        <w:pStyle w:val="NormalWeb"/>
        <w:spacing w:before="0" w:beforeAutospacing="0" w:after="0" w:afterAutospacing="0"/>
        <w:ind w:left="-180" w:right="-334"/>
      </w:pPr>
    </w:p>
    <w:p w14:paraId="3C3237D3" w14:textId="77777777" w:rsidR="007F7AF6" w:rsidRDefault="007F7AF6" w:rsidP="007F7AF6">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6D945C90" w14:textId="77777777" w:rsidR="007F7AF6" w:rsidRPr="00230F35" w:rsidRDefault="007F7AF6" w:rsidP="007F7AF6">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FAFE204" w14:textId="77777777" w:rsidR="007F7AF6" w:rsidRPr="00230F35" w:rsidRDefault="007F7AF6" w:rsidP="007F7AF6">
      <w:pPr>
        <w:rPr>
          <w:rFonts w:ascii="Arial" w:hAnsi="Arial" w:cs="Arial"/>
          <w:sz w:val="28"/>
          <w:szCs w:val="28"/>
          <w:lang w:val="cy-GB"/>
        </w:rPr>
      </w:pPr>
    </w:p>
    <w:p w14:paraId="497EAE43" w14:textId="77777777" w:rsidR="007F7AF6" w:rsidRDefault="007F7AF6" w:rsidP="007F7AF6">
      <w:pPr>
        <w:pStyle w:val="Heading3"/>
        <w:jc w:val="center"/>
        <w:rPr>
          <w:lang w:val="cy-GB"/>
        </w:rPr>
      </w:pPr>
      <w:r>
        <w:rPr>
          <w:lang w:val="cy-GB"/>
        </w:rPr>
        <w:t>THIS SHEET MUST BE THE FIRST PAGE OF THE ASSIGNMENT YOU ARE SUBMITTING  (DO NOT SEND AS A SEPARATE FILE)</w:t>
      </w:r>
    </w:p>
    <w:p w14:paraId="1BF00F18" w14:textId="77777777" w:rsidR="007F7AF6" w:rsidRDefault="007F7AF6" w:rsidP="007F7AF6">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F7AF6" w:rsidRPr="00230F35" w14:paraId="3649D92C" w14:textId="77777777" w:rsidTr="00B352FD">
        <w:trPr>
          <w:trHeight w:val="614"/>
        </w:trPr>
        <w:tc>
          <w:tcPr>
            <w:tcW w:w="8856" w:type="dxa"/>
            <w:gridSpan w:val="5"/>
          </w:tcPr>
          <w:p w14:paraId="637FBB85" w14:textId="77777777" w:rsidR="007F7AF6" w:rsidRPr="00230F35" w:rsidRDefault="007F7AF6" w:rsidP="00B352FD">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F7AF6" w:rsidRPr="00230F35" w14:paraId="2C034B70" w14:textId="77777777" w:rsidTr="00B352FD">
        <w:trPr>
          <w:trHeight w:val="718"/>
        </w:trPr>
        <w:tc>
          <w:tcPr>
            <w:tcW w:w="8856" w:type="dxa"/>
            <w:gridSpan w:val="5"/>
          </w:tcPr>
          <w:p w14:paraId="4A1D507D" w14:textId="77777777" w:rsidR="007F7AF6" w:rsidRDefault="007F7AF6" w:rsidP="00B352F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61A5ADA4" w14:textId="77777777" w:rsidR="007F7AF6" w:rsidRPr="00230F35" w:rsidRDefault="007F7AF6" w:rsidP="00B352FD">
            <w:pPr>
              <w:pStyle w:val="NormalWeb"/>
              <w:spacing w:before="0" w:beforeAutospacing="0" w:after="0" w:afterAutospacing="0"/>
              <w:ind w:right="34"/>
              <w:rPr>
                <w:rFonts w:ascii="Arial" w:hAnsi="Arial" w:cs="Arial"/>
                <w:sz w:val="22"/>
                <w:szCs w:val="22"/>
              </w:rPr>
            </w:pPr>
            <w:r>
              <w:rPr>
                <w:rFonts w:ascii="Arial" w:hAnsi="Arial" w:cs="Arial"/>
                <w:sz w:val="22"/>
                <w:szCs w:val="22"/>
              </w:rPr>
              <w:t>Annaliese Ellen Freeman</w:t>
            </w:r>
          </w:p>
        </w:tc>
      </w:tr>
      <w:tr w:rsidR="007F7AF6" w:rsidRPr="00230F35" w14:paraId="28B71DDB" w14:textId="77777777" w:rsidTr="00B352FD">
        <w:trPr>
          <w:trHeight w:val="849"/>
        </w:trPr>
        <w:tc>
          <w:tcPr>
            <w:tcW w:w="4788" w:type="dxa"/>
          </w:tcPr>
          <w:p w14:paraId="1571DFE2" w14:textId="77777777" w:rsidR="007F7AF6" w:rsidRPr="00230F35" w:rsidRDefault="007F7AF6" w:rsidP="00B352F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CLCL7003</w:t>
            </w:r>
          </w:p>
          <w:p w14:paraId="4CA68C8F" w14:textId="77777777" w:rsidR="007F7AF6" w:rsidRPr="00230F35" w:rsidRDefault="007F7AF6" w:rsidP="00B352FD">
            <w:pPr>
              <w:pStyle w:val="NormalWeb"/>
              <w:spacing w:before="0" w:beforeAutospacing="0" w:after="0" w:afterAutospacing="0"/>
              <w:ind w:right="34"/>
              <w:rPr>
                <w:rFonts w:ascii="Arial" w:hAnsi="Arial" w:cs="Arial"/>
                <w:sz w:val="22"/>
                <w:szCs w:val="22"/>
              </w:rPr>
            </w:pPr>
          </w:p>
          <w:p w14:paraId="2C6B3147" w14:textId="77777777" w:rsidR="007F7AF6" w:rsidRDefault="007F7AF6" w:rsidP="00B352F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Theory and Methodology for the Study of Ancient Religions </w:t>
            </w:r>
          </w:p>
          <w:p w14:paraId="274E36C7" w14:textId="77777777" w:rsidR="007F7AF6" w:rsidRDefault="007F7AF6" w:rsidP="00B352FD">
            <w:pPr>
              <w:pStyle w:val="NormalWeb"/>
              <w:spacing w:before="0" w:beforeAutospacing="0" w:after="0" w:afterAutospacing="0"/>
              <w:ind w:right="34"/>
              <w:rPr>
                <w:rFonts w:ascii="Arial" w:hAnsi="Arial" w:cs="Arial"/>
                <w:sz w:val="22"/>
                <w:szCs w:val="22"/>
              </w:rPr>
            </w:pPr>
          </w:p>
          <w:p w14:paraId="7E983CCB" w14:textId="77777777" w:rsidR="007F7AF6" w:rsidRPr="00230F35" w:rsidRDefault="007F7AF6" w:rsidP="00B352FD">
            <w:pPr>
              <w:pStyle w:val="NormalWeb"/>
              <w:spacing w:before="0" w:beforeAutospacing="0" w:after="0" w:afterAutospacing="0"/>
              <w:ind w:right="34"/>
              <w:rPr>
                <w:rFonts w:ascii="Arial" w:hAnsi="Arial" w:cs="Arial"/>
                <w:sz w:val="22"/>
                <w:szCs w:val="22"/>
              </w:rPr>
            </w:pPr>
          </w:p>
        </w:tc>
        <w:tc>
          <w:tcPr>
            <w:tcW w:w="2266" w:type="dxa"/>
            <w:gridSpan w:val="3"/>
          </w:tcPr>
          <w:p w14:paraId="3161230B" w14:textId="77777777" w:rsidR="007F7AF6" w:rsidRDefault="007F7AF6" w:rsidP="00B352F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68A3B07" w14:textId="77777777" w:rsidR="007F7AF6" w:rsidRDefault="007F7AF6" w:rsidP="00B352FD">
            <w:pPr>
              <w:pStyle w:val="NormalWeb"/>
              <w:spacing w:before="0" w:beforeAutospacing="0" w:after="0" w:afterAutospacing="0"/>
              <w:ind w:right="34"/>
              <w:rPr>
                <w:rFonts w:ascii="Arial" w:hAnsi="Arial" w:cs="Arial"/>
                <w:sz w:val="22"/>
                <w:szCs w:val="22"/>
              </w:rPr>
            </w:pPr>
          </w:p>
          <w:p w14:paraId="30077A2C" w14:textId="77777777" w:rsidR="007F7AF6" w:rsidRPr="00230F35" w:rsidRDefault="007F7AF6" w:rsidP="00B352FD">
            <w:pPr>
              <w:pStyle w:val="NormalWeb"/>
              <w:spacing w:before="0" w:beforeAutospacing="0" w:after="0" w:afterAutospacing="0"/>
              <w:ind w:right="34"/>
              <w:rPr>
                <w:rFonts w:ascii="Arial" w:hAnsi="Arial" w:cs="Arial"/>
                <w:sz w:val="22"/>
                <w:szCs w:val="22"/>
              </w:rPr>
            </w:pPr>
            <w:r>
              <w:rPr>
                <w:rFonts w:ascii="Arial" w:hAnsi="Arial" w:cs="Arial"/>
                <w:sz w:val="22"/>
                <w:szCs w:val="22"/>
              </w:rPr>
              <w:t>1711087</w:t>
            </w:r>
          </w:p>
        </w:tc>
        <w:tc>
          <w:tcPr>
            <w:tcW w:w="1802" w:type="dxa"/>
          </w:tcPr>
          <w:p w14:paraId="29E6C2ED" w14:textId="77777777" w:rsidR="007F7AF6" w:rsidRPr="00230F35" w:rsidRDefault="007F7AF6" w:rsidP="00B352F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4D0C8E1" w14:textId="77777777" w:rsidR="007F7AF6" w:rsidRPr="00230F35" w:rsidRDefault="007F7AF6" w:rsidP="00B352F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7F7AF6" w:rsidRPr="00230F35" w14:paraId="30103FA3" w14:textId="77777777" w:rsidTr="00B352FD">
        <w:trPr>
          <w:trHeight w:val="1139"/>
        </w:trPr>
        <w:tc>
          <w:tcPr>
            <w:tcW w:w="8856" w:type="dxa"/>
            <w:gridSpan w:val="5"/>
          </w:tcPr>
          <w:p w14:paraId="1401244B" w14:textId="77777777" w:rsidR="007F7AF6" w:rsidRPr="00230F35" w:rsidRDefault="007F7AF6" w:rsidP="00B352FD">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Dr Ralph Haussler</w:t>
            </w:r>
          </w:p>
          <w:p w14:paraId="0AD9FA89" w14:textId="77777777" w:rsidR="007F7AF6" w:rsidRPr="00230F35" w:rsidRDefault="007F7AF6" w:rsidP="00B352FD">
            <w:pPr>
              <w:pStyle w:val="NormalWeb"/>
              <w:spacing w:before="0" w:beforeAutospacing="0" w:after="0" w:afterAutospacing="0"/>
              <w:ind w:right="34"/>
              <w:rPr>
                <w:rFonts w:ascii="Arial" w:hAnsi="Arial" w:cs="Arial"/>
                <w:sz w:val="22"/>
                <w:szCs w:val="22"/>
              </w:rPr>
            </w:pPr>
          </w:p>
          <w:p w14:paraId="676D1077" w14:textId="77777777" w:rsidR="007F7AF6" w:rsidRDefault="007F7AF6" w:rsidP="00B352FD">
            <w:pPr>
              <w:pStyle w:val="NormalWeb"/>
              <w:spacing w:before="0" w:beforeAutospacing="0" w:after="0" w:afterAutospacing="0"/>
              <w:ind w:right="34"/>
              <w:rPr>
                <w:rFonts w:ascii="Arial" w:hAnsi="Arial" w:cs="Arial"/>
                <w:sz w:val="22"/>
                <w:szCs w:val="22"/>
              </w:rPr>
            </w:pPr>
          </w:p>
          <w:p w14:paraId="5E1D95FF" w14:textId="77777777" w:rsidR="007F7AF6" w:rsidRPr="00230F35" w:rsidRDefault="007F7AF6" w:rsidP="00B352F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25</w:t>
            </w:r>
            <w:r w:rsidRPr="00A225C4">
              <w:rPr>
                <w:rFonts w:ascii="Arial" w:hAnsi="Arial" w:cs="Arial"/>
                <w:sz w:val="22"/>
                <w:szCs w:val="22"/>
                <w:vertAlign w:val="superscript"/>
              </w:rPr>
              <w:t>th</w:t>
            </w:r>
            <w:r>
              <w:rPr>
                <w:rFonts w:ascii="Arial" w:hAnsi="Arial" w:cs="Arial"/>
                <w:sz w:val="22"/>
                <w:szCs w:val="22"/>
              </w:rPr>
              <w:t xml:space="preserve"> January 2019</w:t>
            </w:r>
          </w:p>
        </w:tc>
      </w:tr>
      <w:tr w:rsidR="007F7AF6" w:rsidRPr="00230F35" w14:paraId="227989C8" w14:textId="77777777" w:rsidTr="00B352FD">
        <w:trPr>
          <w:trHeight w:val="978"/>
        </w:trPr>
        <w:tc>
          <w:tcPr>
            <w:tcW w:w="8856" w:type="dxa"/>
            <w:gridSpan w:val="5"/>
            <w:tcBorders>
              <w:bottom w:val="single" w:sz="4" w:space="0" w:color="000000"/>
            </w:tcBorders>
          </w:tcPr>
          <w:p w14:paraId="7A662E8C" w14:textId="77777777" w:rsidR="007F7AF6" w:rsidRDefault="007F7AF6" w:rsidP="00B352FD">
            <w:pPr>
              <w:rPr>
                <w:rFonts w:ascii="Arial" w:hAnsi="Arial" w:cs="Arial"/>
                <w:sz w:val="22"/>
                <w:szCs w:val="22"/>
              </w:rPr>
            </w:pPr>
            <w:r>
              <w:rPr>
                <w:rFonts w:ascii="Arial" w:hAnsi="Arial" w:cs="Arial"/>
                <w:sz w:val="22"/>
                <w:szCs w:val="22"/>
              </w:rPr>
              <w:t>If your module has multiple submissions please indicate which piece of work this is.</w:t>
            </w:r>
          </w:p>
          <w:p w14:paraId="3D14A500" w14:textId="77777777" w:rsidR="007F7AF6" w:rsidRDefault="007F7AF6" w:rsidP="00B352FD">
            <w:pPr>
              <w:rPr>
                <w:rFonts w:ascii="Arial" w:hAnsi="Arial" w:cs="Arial"/>
                <w:sz w:val="22"/>
                <w:szCs w:val="22"/>
              </w:rPr>
            </w:pPr>
          </w:p>
          <w:p w14:paraId="5C0AB974" w14:textId="6116C0E1" w:rsidR="007F7AF6" w:rsidRPr="00230F35" w:rsidRDefault="007F7AF6" w:rsidP="00B352FD">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Pr>
                <w:rFonts w:ascii="Arial" w:hAnsi="Arial" w:cs="Arial"/>
                <w:sz w:val="22"/>
                <w:szCs w:val="22"/>
              </w:rPr>
              <w:fldChar w:fldCharType="begin">
                <w:ffData>
                  <w:name w:val=""/>
                  <w:enabled/>
                  <w:calcOnExit w:val="0"/>
                  <w:checkBox>
                    <w:sizeAuto/>
                    <w:default w:val="0"/>
                  </w:checkBox>
                </w:ffData>
              </w:fldChar>
            </w:r>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end"/>
            </w:r>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Pr>
                <w:rFonts w:ascii="Arial" w:hAnsi="Arial" w:cs="Arial"/>
                <w:sz w:val="22"/>
                <w:szCs w:val="22"/>
              </w:rPr>
              <w:fldChar w:fldCharType="begin">
                <w:ffData>
                  <w:name w:val="Check15"/>
                  <w:enabled/>
                  <w:calcOnExit w:val="0"/>
                  <w:checkBox>
                    <w:sizeAuto/>
                    <w:default w:val="1"/>
                  </w:checkBox>
                </w:ffData>
              </w:fldChar>
            </w:r>
            <w:bookmarkStart w:id="1" w:name="Check15"/>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4"/>
          </w:p>
        </w:tc>
      </w:tr>
      <w:tr w:rsidR="007F7AF6" w:rsidRPr="00230F35" w14:paraId="18946369" w14:textId="77777777" w:rsidTr="00B352FD">
        <w:trPr>
          <w:trHeight w:val="978"/>
        </w:trPr>
        <w:tc>
          <w:tcPr>
            <w:tcW w:w="8856" w:type="dxa"/>
            <w:gridSpan w:val="5"/>
            <w:shd w:val="clear" w:color="auto" w:fill="D9D9D9"/>
          </w:tcPr>
          <w:p w14:paraId="2BA7940D" w14:textId="77777777" w:rsidR="007F7AF6" w:rsidRPr="00230F35" w:rsidRDefault="007F7AF6" w:rsidP="00B352F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6E77AC2" w14:textId="77777777" w:rsidR="007F7AF6" w:rsidRDefault="007F7AF6" w:rsidP="00B352F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Annaliese Freeman</w:t>
            </w:r>
            <w:r w:rsidRPr="00230F35">
              <w:rPr>
                <w:rFonts w:ascii="Arial" w:hAnsi="Arial" w:cs="Arial"/>
                <w:sz w:val="22"/>
                <w:szCs w:val="22"/>
              </w:rPr>
              <w:t>……………………………………………………</w:t>
            </w:r>
          </w:p>
          <w:p w14:paraId="095D3B9F" w14:textId="77777777" w:rsidR="007F7AF6" w:rsidRDefault="007F7AF6" w:rsidP="00B352FD">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58C4FFC1" w14:textId="77777777" w:rsidR="007F7AF6" w:rsidRPr="00230F35" w:rsidRDefault="007F7AF6" w:rsidP="00B352FD">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7F7AF6" w:rsidRPr="00230F35" w14:paraId="7345AA9C" w14:textId="77777777" w:rsidTr="00B352FD">
        <w:trPr>
          <w:trHeight w:val="3972"/>
        </w:trPr>
        <w:tc>
          <w:tcPr>
            <w:tcW w:w="8856" w:type="dxa"/>
            <w:gridSpan w:val="5"/>
          </w:tcPr>
          <w:p w14:paraId="0FB673E3" w14:textId="77777777" w:rsidR="007F7AF6" w:rsidRDefault="007F7AF6" w:rsidP="00B352FD">
            <w:pPr>
              <w:rPr>
                <w:rFonts w:ascii="Arial" w:hAnsi="Arial"/>
                <w:b/>
              </w:rPr>
            </w:pPr>
          </w:p>
          <w:p w14:paraId="65887C8A" w14:textId="77777777" w:rsidR="007F7AF6" w:rsidRPr="00116CE6" w:rsidRDefault="007F7AF6" w:rsidP="00B352FD">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F7AF6" w:rsidRPr="00116CE6" w14:paraId="0A5BFCA6" w14:textId="77777777" w:rsidTr="00B352FD">
              <w:tc>
                <w:tcPr>
                  <w:tcW w:w="6970" w:type="dxa"/>
                </w:tcPr>
                <w:p w14:paraId="401EB95D" w14:textId="77777777" w:rsidR="007F7AF6" w:rsidRPr="00116CE6" w:rsidRDefault="007F7AF6" w:rsidP="00B352FD">
                  <w:pPr>
                    <w:rPr>
                      <w:rFonts w:ascii="Arial" w:hAnsi="Arial"/>
                      <w:sz w:val="20"/>
                      <w:szCs w:val="20"/>
                    </w:rPr>
                  </w:pPr>
                </w:p>
                <w:p w14:paraId="75B9E898" w14:textId="77777777" w:rsidR="007F7AF6" w:rsidRPr="00116CE6" w:rsidRDefault="007F7AF6" w:rsidP="00B352FD">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81CF7D1" w14:textId="77777777" w:rsidR="007F7AF6" w:rsidRPr="00116CE6" w:rsidRDefault="007F7AF6" w:rsidP="00B352FD">
                  <w:pPr>
                    <w:rPr>
                      <w:rFonts w:ascii="Arial" w:hAnsi="Arial"/>
                      <w:sz w:val="20"/>
                      <w:szCs w:val="20"/>
                    </w:rPr>
                  </w:pPr>
                </w:p>
              </w:tc>
            </w:tr>
            <w:tr w:rsidR="007F7AF6" w:rsidRPr="00116CE6" w14:paraId="3C7688AA" w14:textId="77777777" w:rsidTr="00B352FD">
              <w:tc>
                <w:tcPr>
                  <w:tcW w:w="6970" w:type="dxa"/>
                </w:tcPr>
                <w:p w14:paraId="05F81931" w14:textId="77777777" w:rsidR="007F7AF6" w:rsidRPr="00116CE6" w:rsidRDefault="007F7AF6" w:rsidP="00B352FD">
                  <w:pPr>
                    <w:rPr>
                      <w:rFonts w:ascii="Arial" w:hAnsi="Arial"/>
                      <w:sz w:val="20"/>
                      <w:szCs w:val="20"/>
                    </w:rPr>
                  </w:pPr>
                </w:p>
                <w:p w14:paraId="19EB18B6" w14:textId="77777777" w:rsidR="007F7AF6" w:rsidRPr="00116CE6" w:rsidRDefault="007F7AF6" w:rsidP="00B352FD">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B1FC286" w14:textId="77777777" w:rsidR="007F7AF6" w:rsidRPr="00116CE6" w:rsidRDefault="007F7AF6" w:rsidP="00B352FD">
                  <w:pPr>
                    <w:rPr>
                      <w:rFonts w:ascii="Arial" w:hAnsi="Arial"/>
                      <w:sz w:val="20"/>
                      <w:szCs w:val="20"/>
                    </w:rPr>
                  </w:pPr>
                </w:p>
              </w:tc>
            </w:tr>
            <w:tr w:rsidR="007F7AF6" w:rsidRPr="00116CE6" w14:paraId="07B60F95" w14:textId="77777777" w:rsidTr="00B352FD">
              <w:tc>
                <w:tcPr>
                  <w:tcW w:w="6970" w:type="dxa"/>
                </w:tcPr>
                <w:p w14:paraId="2A65B082" w14:textId="77777777" w:rsidR="007F7AF6" w:rsidRPr="006367FD" w:rsidRDefault="007F7AF6" w:rsidP="00B352FD">
                  <w:pPr>
                    <w:rPr>
                      <w:rFonts w:ascii="Arial" w:hAnsi="Arial"/>
                      <w:color w:val="000000"/>
                      <w:sz w:val="20"/>
                      <w:szCs w:val="20"/>
                    </w:rPr>
                  </w:pPr>
                  <w:r w:rsidRPr="006367FD">
                    <w:rPr>
                      <w:rFonts w:ascii="Arial" w:hAnsi="Arial"/>
                      <w:color w:val="000000"/>
                      <w:sz w:val="20"/>
                      <w:szCs w:val="20"/>
                    </w:rPr>
                    <w:t xml:space="preserve">Agreed Internal Mark: </w:t>
                  </w:r>
                </w:p>
                <w:p w14:paraId="1A314166" w14:textId="77777777" w:rsidR="007F7AF6" w:rsidRPr="00E14D2E" w:rsidRDefault="007F7AF6" w:rsidP="00B352FD">
                  <w:pPr>
                    <w:rPr>
                      <w:rFonts w:ascii="Arial" w:hAnsi="Arial"/>
                      <w:sz w:val="20"/>
                      <w:szCs w:val="20"/>
                      <w:highlight w:val="yellow"/>
                    </w:rPr>
                  </w:pPr>
                </w:p>
              </w:tc>
              <w:tc>
                <w:tcPr>
                  <w:tcW w:w="1660" w:type="dxa"/>
                </w:tcPr>
                <w:p w14:paraId="6EA6952F" w14:textId="77777777" w:rsidR="007F7AF6" w:rsidRPr="00E14D2E" w:rsidRDefault="007F7AF6" w:rsidP="00B352FD">
                  <w:pPr>
                    <w:rPr>
                      <w:rFonts w:ascii="Arial" w:hAnsi="Arial"/>
                      <w:sz w:val="20"/>
                      <w:szCs w:val="20"/>
                      <w:highlight w:val="yellow"/>
                    </w:rPr>
                  </w:pPr>
                </w:p>
              </w:tc>
            </w:tr>
            <w:tr w:rsidR="007F7AF6" w:rsidRPr="00116CE6" w14:paraId="21A28F15" w14:textId="77777777" w:rsidTr="00B352FD">
              <w:tc>
                <w:tcPr>
                  <w:tcW w:w="6970" w:type="dxa"/>
                </w:tcPr>
                <w:p w14:paraId="6E8082FE" w14:textId="77777777" w:rsidR="007F7AF6" w:rsidRPr="00116CE6" w:rsidRDefault="007F7AF6" w:rsidP="00B352FD">
                  <w:pPr>
                    <w:rPr>
                      <w:rFonts w:ascii="Arial" w:hAnsi="Arial"/>
                      <w:sz w:val="20"/>
                      <w:szCs w:val="20"/>
                    </w:rPr>
                  </w:pPr>
                </w:p>
                <w:p w14:paraId="532E4F7F" w14:textId="77777777" w:rsidR="007F7AF6" w:rsidRPr="00116CE6" w:rsidRDefault="007F7AF6" w:rsidP="00B352FD">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2AC937A" w14:textId="77777777" w:rsidR="007F7AF6" w:rsidRPr="00116CE6" w:rsidRDefault="007F7AF6" w:rsidP="00B352FD">
                  <w:pPr>
                    <w:rPr>
                      <w:rFonts w:ascii="Arial" w:hAnsi="Arial"/>
                      <w:sz w:val="20"/>
                      <w:szCs w:val="20"/>
                    </w:rPr>
                  </w:pPr>
                </w:p>
              </w:tc>
            </w:tr>
            <w:tr w:rsidR="007F7AF6" w:rsidRPr="00116CE6" w14:paraId="57FBB1B8" w14:textId="77777777" w:rsidTr="00B352FD">
              <w:tc>
                <w:tcPr>
                  <w:tcW w:w="6970" w:type="dxa"/>
                </w:tcPr>
                <w:p w14:paraId="7457D159" w14:textId="77777777" w:rsidR="007F7AF6" w:rsidRDefault="007F7AF6" w:rsidP="00B352FD">
                  <w:pPr>
                    <w:rPr>
                      <w:rFonts w:ascii="Arial" w:hAnsi="Arial"/>
                      <w:sz w:val="20"/>
                      <w:szCs w:val="20"/>
                    </w:rPr>
                  </w:pPr>
                </w:p>
                <w:p w14:paraId="6807306D" w14:textId="77777777" w:rsidR="007F7AF6" w:rsidRPr="00022345" w:rsidRDefault="007F7AF6" w:rsidP="00B352FD">
                  <w:pPr>
                    <w:rPr>
                      <w:rFonts w:ascii="Arial" w:hAnsi="Arial"/>
                      <w:b/>
                      <w:sz w:val="20"/>
                      <w:szCs w:val="20"/>
                    </w:rPr>
                  </w:pPr>
                  <w:r w:rsidRPr="00022345">
                    <w:rPr>
                      <w:rFonts w:ascii="Arial" w:hAnsi="Arial"/>
                      <w:b/>
                      <w:sz w:val="20"/>
                      <w:szCs w:val="20"/>
                    </w:rPr>
                    <w:t>Final Mark</w:t>
                  </w:r>
                </w:p>
                <w:p w14:paraId="76D9B16B" w14:textId="77777777" w:rsidR="007F7AF6" w:rsidRPr="00116CE6" w:rsidRDefault="007F7AF6" w:rsidP="00B352FD">
                  <w:pPr>
                    <w:rPr>
                      <w:rFonts w:ascii="Arial" w:hAnsi="Arial"/>
                      <w:sz w:val="20"/>
                      <w:szCs w:val="20"/>
                    </w:rPr>
                  </w:pPr>
                </w:p>
              </w:tc>
              <w:tc>
                <w:tcPr>
                  <w:tcW w:w="1660" w:type="dxa"/>
                </w:tcPr>
                <w:p w14:paraId="18783E53" w14:textId="77777777" w:rsidR="007F7AF6" w:rsidRPr="00116CE6" w:rsidRDefault="007F7AF6" w:rsidP="00B352FD">
                  <w:pPr>
                    <w:rPr>
                      <w:rFonts w:ascii="Arial" w:hAnsi="Arial"/>
                      <w:sz w:val="20"/>
                      <w:szCs w:val="20"/>
                    </w:rPr>
                  </w:pPr>
                </w:p>
              </w:tc>
            </w:tr>
          </w:tbl>
          <w:p w14:paraId="6DDDC931" w14:textId="77777777" w:rsidR="007F7AF6" w:rsidRDefault="007F7AF6" w:rsidP="00B352FD">
            <w:pPr>
              <w:pStyle w:val="NormalWeb"/>
              <w:spacing w:before="0" w:beforeAutospacing="0" w:after="0" w:afterAutospacing="0"/>
              <w:ind w:left="142" w:right="34"/>
              <w:rPr>
                <w:rFonts w:ascii="Arial" w:hAnsi="Arial" w:cs="Arial"/>
                <w:b/>
                <w:sz w:val="22"/>
                <w:szCs w:val="22"/>
              </w:rPr>
            </w:pPr>
          </w:p>
          <w:p w14:paraId="707C4579" w14:textId="77777777" w:rsidR="007F7AF6" w:rsidRPr="00230F35" w:rsidRDefault="007F7AF6" w:rsidP="00B352FD">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A8229B7" w14:textId="77777777" w:rsidR="007F7AF6" w:rsidRDefault="007F7AF6" w:rsidP="00B352FD">
            <w:pPr>
              <w:pStyle w:val="NormalWeb"/>
              <w:spacing w:before="0" w:beforeAutospacing="0" w:after="0" w:afterAutospacing="0"/>
              <w:rPr>
                <w:rFonts w:ascii="Arial" w:hAnsi="Arial" w:cs="Arial"/>
                <w:b/>
                <w:sz w:val="22"/>
                <w:szCs w:val="22"/>
              </w:rPr>
            </w:pPr>
          </w:p>
          <w:p w14:paraId="1E874DF0" w14:textId="77777777" w:rsidR="007F7AF6" w:rsidRDefault="007F7AF6" w:rsidP="00B352FD">
            <w:pPr>
              <w:pStyle w:val="NormalWeb"/>
              <w:spacing w:before="0" w:beforeAutospacing="0" w:after="0" w:afterAutospacing="0"/>
              <w:rPr>
                <w:rFonts w:ascii="Arial" w:hAnsi="Arial" w:cs="Arial"/>
                <w:b/>
                <w:sz w:val="22"/>
                <w:szCs w:val="22"/>
              </w:rPr>
            </w:pPr>
          </w:p>
          <w:p w14:paraId="47C5BEB6" w14:textId="77777777" w:rsidR="007F7AF6" w:rsidRDefault="007F7AF6" w:rsidP="00B352FD">
            <w:pPr>
              <w:pStyle w:val="NormalWeb"/>
              <w:spacing w:before="0" w:beforeAutospacing="0" w:after="0" w:afterAutospacing="0"/>
              <w:rPr>
                <w:rFonts w:ascii="Arial" w:hAnsi="Arial" w:cs="Arial"/>
                <w:b/>
                <w:sz w:val="22"/>
                <w:szCs w:val="22"/>
              </w:rPr>
            </w:pPr>
          </w:p>
          <w:p w14:paraId="083233BF" w14:textId="77777777" w:rsidR="007F7AF6" w:rsidRDefault="007F7AF6" w:rsidP="00B352FD">
            <w:pPr>
              <w:pStyle w:val="NormalWeb"/>
              <w:spacing w:before="0" w:beforeAutospacing="0" w:after="0" w:afterAutospacing="0"/>
              <w:rPr>
                <w:rFonts w:ascii="Arial" w:hAnsi="Arial" w:cs="Arial"/>
                <w:b/>
                <w:sz w:val="22"/>
                <w:szCs w:val="22"/>
              </w:rPr>
            </w:pPr>
          </w:p>
          <w:p w14:paraId="08F7E1E2" w14:textId="77777777" w:rsidR="007F7AF6" w:rsidRPr="00230F35" w:rsidRDefault="007F7AF6" w:rsidP="00B352FD">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28A1571F" w14:textId="77777777" w:rsidR="007F7AF6" w:rsidRDefault="007F7AF6" w:rsidP="00B352FD">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09806B2" w14:textId="77777777" w:rsidR="007F7AF6" w:rsidRPr="00001C3B" w:rsidRDefault="007F7AF6" w:rsidP="00B352FD">
            <w:pPr>
              <w:pStyle w:val="NormalWeb"/>
              <w:rPr>
                <w:rFonts w:ascii="Arial" w:hAnsi="Arial" w:cs="Arial"/>
                <w:sz w:val="22"/>
                <w:szCs w:val="22"/>
              </w:rPr>
            </w:pPr>
          </w:p>
        </w:tc>
      </w:tr>
      <w:tr w:rsidR="007F7AF6" w:rsidRPr="00230F35" w14:paraId="2A8DEF19" w14:textId="77777777" w:rsidTr="00B352FD">
        <w:trPr>
          <w:trHeight w:val="492"/>
        </w:trPr>
        <w:tc>
          <w:tcPr>
            <w:tcW w:w="6768" w:type="dxa"/>
            <w:gridSpan w:val="3"/>
          </w:tcPr>
          <w:p w14:paraId="52AF1B9B" w14:textId="77777777" w:rsidR="007F7AF6" w:rsidRPr="00230F35" w:rsidRDefault="007F7AF6" w:rsidP="00B352FD">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22C2E9BE" w14:textId="77777777" w:rsidR="007F7AF6" w:rsidRPr="00230F35" w:rsidRDefault="007F7AF6" w:rsidP="00B352FD">
            <w:pPr>
              <w:pStyle w:val="NormalWeb"/>
              <w:spacing w:after="0"/>
              <w:ind w:left="142" w:right="34"/>
              <w:rPr>
                <w:rFonts w:ascii="Arial" w:hAnsi="Arial" w:cs="Arial"/>
                <w:sz w:val="22"/>
                <w:szCs w:val="22"/>
              </w:rPr>
            </w:pPr>
            <w:r w:rsidRPr="00230F35">
              <w:rPr>
                <w:rFonts w:ascii="Arial" w:hAnsi="Arial" w:cs="Arial"/>
                <w:sz w:val="22"/>
                <w:szCs w:val="22"/>
              </w:rPr>
              <w:t>Date:</w:t>
            </w:r>
          </w:p>
        </w:tc>
      </w:tr>
      <w:tr w:rsidR="007F7AF6" w:rsidRPr="002F467C" w14:paraId="46D62F12" w14:textId="77777777" w:rsidTr="00B352FD">
        <w:tc>
          <w:tcPr>
            <w:tcW w:w="8856" w:type="dxa"/>
            <w:gridSpan w:val="5"/>
          </w:tcPr>
          <w:p w14:paraId="221A5A17" w14:textId="77777777" w:rsidR="007F7AF6" w:rsidRPr="00230F35" w:rsidRDefault="007F7AF6" w:rsidP="00B352FD">
            <w:pPr>
              <w:pStyle w:val="NormalWeb"/>
              <w:spacing w:before="0" w:beforeAutospacing="0" w:after="0" w:afterAutospacing="0"/>
              <w:ind w:right="-334"/>
              <w:rPr>
                <w:rFonts w:ascii="Arial" w:hAnsi="Arial" w:cs="Arial"/>
                <w:bCs/>
                <w:i/>
                <w:sz w:val="22"/>
                <w:szCs w:val="22"/>
              </w:rPr>
            </w:pPr>
          </w:p>
          <w:p w14:paraId="67FEED2F" w14:textId="77777777" w:rsidR="007F7AF6" w:rsidRPr="00230F35" w:rsidRDefault="007F7AF6" w:rsidP="00B352FD">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9DE1332" w14:textId="77777777" w:rsidR="007F7AF6" w:rsidRPr="00230F35" w:rsidRDefault="007F7AF6" w:rsidP="00B352FD">
            <w:pPr>
              <w:pStyle w:val="NormalWeb"/>
              <w:spacing w:before="0" w:beforeAutospacing="0" w:after="0" w:afterAutospacing="0"/>
              <w:ind w:right="-334"/>
              <w:rPr>
                <w:rFonts w:ascii="Arial" w:hAnsi="Arial" w:cs="Arial"/>
                <w:b/>
                <w:bCs/>
                <w:sz w:val="22"/>
                <w:szCs w:val="22"/>
              </w:rPr>
            </w:pPr>
          </w:p>
          <w:p w14:paraId="179326F4" w14:textId="77777777" w:rsidR="007F7AF6" w:rsidRPr="00230F35" w:rsidRDefault="007F7AF6" w:rsidP="00B352F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34A248E" w14:textId="77777777" w:rsidR="007F7AF6" w:rsidRPr="00230F35" w:rsidRDefault="007F7AF6" w:rsidP="00B352FD">
            <w:pPr>
              <w:pStyle w:val="NormalWeb"/>
              <w:spacing w:before="0" w:beforeAutospacing="0" w:after="0" w:afterAutospacing="0"/>
              <w:ind w:right="-334"/>
              <w:rPr>
                <w:rFonts w:ascii="Arial" w:hAnsi="Arial" w:cs="Arial"/>
                <w:bCs/>
                <w:sz w:val="22"/>
                <w:szCs w:val="22"/>
              </w:rPr>
            </w:pPr>
          </w:p>
          <w:p w14:paraId="4E68FAC1" w14:textId="77777777" w:rsidR="007F7AF6" w:rsidRPr="00230F35" w:rsidRDefault="007F7AF6" w:rsidP="00B352FD">
            <w:pPr>
              <w:pStyle w:val="NormalWeb"/>
              <w:spacing w:before="0" w:beforeAutospacing="0" w:after="0" w:afterAutospacing="0"/>
              <w:ind w:right="-334"/>
              <w:rPr>
                <w:rFonts w:ascii="Arial" w:hAnsi="Arial" w:cs="Arial"/>
                <w:bCs/>
                <w:sz w:val="22"/>
                <w:szCs w:val="22"/>
              </w:rPr>
            </w:pPr>
          </w:p>
          <w:p w14:paraId="2C68AD89" w14:textId="77777777" w:rsidR="007F7AF6" w:rsidRPr="00230F35" w:rsidRDefault="007F7AF6" w:rsidP="00B352FD">
            <w:pPr>
              <w:pStyle w:val="NormalWeb"/>
              <w:spacing w:before="0" w:beforeAutospacing="0" w:after="0" w:afterAutospacing="0"/>
              <w:ind w:right="-334"/>
              <w:rPr>
                <w:rFonts w:ascii="Arial" w:hAnsi="Arial" w:cs="Arial"/>
                <w:bCs/>
                <w:sz w:val="22"/>
                <w:szCs w:val="22"/>
              </w:rPr>
            </w:pPr>
          </w:p>
        </w:tc>
      </w:tr>
      <w:tr w:rsidR="007F7AF6" w:rsidRPr="002F467C" w14:paraId="38D2016C" w14:textId="77777777" w:rsidTr="00B352FD">
        <w:trPr>
          <w:trHeight w:val="720"/>
        </w:trPr>
        <w:tc>
          <w:tcPr>
            <w:tcW w:w="5211" w:type="dxa"/>
            <w:gridSpan w:val="2"/>
          </w:tcPr>
          <w:p w14:paraId="21D89843" w14:textId="77777777" w:rsidR="007F7AF6" w:rsidRPr="00230F35" w:rsidRDefault="007F7AF6" w:rsidP="00B352F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D560A33" w14:textId="77777777" w:rsidR="007F7AF6" w:rsidRPr="00230F35" w:rsidRDefault="007F7AF6" w:rsidP="00B352F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7F7AF6" w:rsidRPr="002F467C" w14:paraId="76D031CE" w14:textId="77777777" w:rsidTr="00B352FD">
        <w:trPr>
          <w:trHeight w:val="720"/>
        </w:trPr>
        <w:tc>
          <w:tcPr>
            <w:tcW w:w="8856" w:type="dxa"/>
            <w:gridSpan w:val="5"/>
          </w:tcPr>
          <w:p w14:paraId="6B8D5D3B" w14:textId="77777777" w:rsidR="007F7AF6" w:rsidRPr="006367FD" w:rsidRDefault="007F7AF6" w:rsidP="00B352FD">
            <w:pPr>
              <w:rPr>
                <w:rFonts w:ascii="Arial" w:hAnsi="Arial" w:cs="Arial"/>
                <w:b/>
                <w:sz w:val="22"/>
                <w:szCs w:val="22"/>
              </w:rPr>
            </w:pPr>
            <w:r w:rsidRPr="006367FD">
              <w:rPr>
                <w:rFonts w:ascii="Arial" w:hAnsi="Arial" w:cs="Arial"/>
                <w:b/>
                <w:sz w:val="22"/>
                <w:szCs w:val="22"/>
              </w:rPr>
              <w:t>AGREED INTERNAL MARK (where necessary):</w:t>
            </w:r>
          </w:p>
          <w:p w14:paraId="293E87D6" w14:textId="77777777" w:rsidR="007F7AF6" w:rsidRPr="006367FD" w:rsidRDefault="007F7AF6" w:rsidP="00B352FD">
            <w:pPr>
              <w:rPr>
                <w:rFonts w:ascii="Arial" w:hAnsi="Arial" w:cs="Arial"/>
                <w:b/>
                <w:sz w:val="22"/>
                <w:szCs w:val="22"/>
              </w:rPr>
            </w:pPr>
          </w:p>
          <w:p w14:paraId="5EEDE9B1" w14:textId="77777777" w:rsidR="007F7AF6" w:rsidRDefault="007F7AF6" w:rsidP="00B352FD">
            <w:pPr>
              <w:rPr>
                <w:rFonts w:ascii="Arial" w:hAnsi="Arial" w:cs="Arial"/>
                <w:b/>
                <w:sz w:val="22"/>
                <w:szCs w:val="22"/>
              </w:rPr>
            </w:pPr>
            <w:r w:rsidRPr="006367FD">
              <w:rPr>
                <w:rFonts w:ascii="Arial" w:hAnsi="Arial" w:cs="Arial"/>
                <w:b/>
                <w:sz w:val="22"/>
                <w:szCs w:val="22"/>
              </w:rPr>
              <w:t>Comment on process of arriving at agreed mark:</w:t>
            </w:r>
          </w:p>
          <w:p w14:paraId="682B1A0B" w14:textId="77777777" w:rsidR="007F7AF6" w:rsidRDefault="007F7AF6" w:rsidP="00B352FD">
            <w:pPr>
              <w:rPr>
                <w:rFonts w:ascii="Arial" w:hAnsi="Arial" w:cs="Arial"/>
                <w:b/>
                <w:sz w:val="22"/>
                <w:szCs w:val="22"/>
              </w:rPr>
            </w:pPr>
          </w:p>
          <w:p w14:paraId="589303AB" w14:textId="77777777" w:rsidR="007F7AF6" w:rsidRDefault="007F7AF6" w:rsidP="00B352FD">
            <w:pPr>
              <w:rPr>
                <w:rFonts w:ascii="Arial" w:hAnsi="Arial" w:cs="Arial"/>
                <w:b/>
                <w:sz w:val="22"/>
                <w:szCs w:val="22"/>
              </w:rPr>
            </w:pPr>
          </w:p>
          <w:p w14:paraId="1B0091A3" w14:textId="77777777" w:rsidR="007F7AF6" w:rsidRDefault="007F7AF6" w:rsidP="00B352FD">
            <w:pPr>
              <w:rPr>
                <w:rFonts w:ascii="Arial" w:hAnsi="Arial" w:cs="Arial"/>
                <w:b/>
                <w:sz w:val="22"/>
                <w:szCs w:val="22"/>
              </w:rPr>
            </w:pPr>
          </w:p>
          <w:p w14:paraId="7FDFDDDF" w14:textId="77777777" w:rsidR="007F7AF6" w:rsidRDefault="007F7AF6" w:rsidP="00B352FD">
            <w:pPr>
              <w:rPr>
                <w:rFonts w:ascii="Arial" w:hAnsi="Arial" w:cs="Arial"/>
                <w:b/>
                <w:sz w:val="22"/>
                <w:szCs w:val="22"/>
              </w:rPr>
            </w:pPr>
          </w:p>
          <w:p w14:paraId="4A4FB50A" w14:textId="77777777" w:rsidR="007F7AF6" w:rsidRDefault="007F7AF6" w:rsidP="00B352FD">
            <w:pPr>
              <w:rPr>
                <w:rFonts w:ascii="Arial" w:hAnsi="Arial" w:cs="Arial"/>
                <w:b/>
                <w:sz w:val="22"/>
                <w:szCs w:val="22"/>
              </w:rPr>
            </w:pPr>
          </w:p>
          <w:p w14:paraId="6EE11261" w14:textId="77777777" w:rsidR="007F7AF6" w:rsidRDefault="007F7AF6" w:rsidP="00B352FD">
            <w:pPr>
              <w:rPr>
                <w:rFonts w:ascii="Arial" w:hAnsi="Arial" w:cs="Arial"/>
                <w:b/>
                <w:sz w:val="22"/>
                <w:szCs w:val="22"/>
              </w:rPr>
            </w:pPr>
          </w:p>
          <w:p w14:paraId="4B8AF398" w14:textId="77777777" w:rsidR="007F7AF6" w:rsidRDefault="007F7AF6" w:rsidP="00B352FD">
            <w:pPr>
              <w:rPr>
                <w:rFonts w:ascii="Arial" w:hAnsi="Arial" w:cs="Arial"/>
                <w:b/>
                <w:sz w:val="22"/>
                <w:szCs w:val="22"/>
              </w:rPr>
            </w:pPr>
          </w:p>
          <w:p w14:paraId="2CAFFED6" w14:textId="77777777" w:rsidR="007F7AF6" w:rsidRPr="00B34964" w:rsidRDefault="007F7AF6" w:rsidP="00B352FD">
            <w:pPr>
              <w:rPr>
                <w:rFonts w:ascii="Arial" w:hAnsi="Arial" w:cs="Arial"/>
                <w:b/>
                <w:sz w:val="22"/>
                <w:szCs w:val="22"/>
              </w:rPr>
            </w:pPr>
          </w:p>
        </w:tc>
      </w:tr>
      <w:tr w:rsidR="007F7AF6" w:rsidRPr="002F467C" w14:paraId="040114C8" w14:textId="77777777" w:rsidTr="00B352FD">
        <w:trPr>
          <w:trHeight w:val="720"/>
        </w:trPr>
        <w:tc>
          <w:tcPr>
            <w:tcW w:w="8856" w:type="dxa"/>
            <w:gridSpan w:val="5"/>
          </w:tcPr>
          <w:p w14:paraId="2C13926A" w14:textId="77777777" w:rsidR="007F7AF6" w:rsidRPr="00B34964" w:rsidRDefault="007F7AF6" w:rsidP="00B352FD">
            <w:pPr>
              <w:rPr>
                <w:rFonts w:ascii="Arial" w:hAnsi="Arial" w:cs="Arial"/>
                <w:b/>
                <w:sz w:val="22"/>
                <w:szCs w:val="22"/>
              </w:rPr>
            </w:pPr>
            <w:r w:rsidRPr="00B34964">
              <w:rPr>
                <w:rFonts w:ascii="Arial" w:hAnsi="Arial" w:cs="Arial"/>
                <w:b/>
                <w:sz w:val="22"/>
                <w:szCs w:val="22"/>
              </w:rPr>
              <w:t>External Examiner’s comments (if relevant)</w:t>
            </w:r>
          </w:p>
          <w:p w14:paraId="05E4B99D" w14:textId="77777777" w:rsidR="007F7AF6" w:rsidRDefault="007F7AF6" w:rsidP="00B352FD">
            <w:pPr>
              <w:pStyle w:val="NormalWeb"/>
              <w:spacing w:before="0" w:beforeAutospacing="0" w:after="0" w:afterAutospacing="0"/>
              <w:ind w:right="-334"/>
              <w:rPr>
                <w:rFonts w:ascii="Arial" w:hAnsi="Arial" w:cs="Arial"/>
                <w:bCs/>
                <w:sz w:val="22"/>
                <w:szCs w:val="22"/>
              </w:rPr>
            </w:pPr>
          </w:p>
          <w:p w14:paraId="32B16BFE" w14:textId="77777777" w:rsidR="007F7AF6" w:rsidRDefault="007F7AF6" w:rsidP="00B352FD">
            <w:pPr>
              <w:pStyle w:val="NormalWeb"/>
              <w:spacing w:before="0" w:beforeAutospacing="0" w:after="0" w:afterAutospacing="0"/>
              <w:ind w:right="-334"/>
              <w:rPr>
                <w:rFonts w:ascii="Arial" w:hAnsi="Arial" w:cs="Arial"/>
                <w:bCs/>
                <w:sz w:val="22"/>
                <w:szCs w:val="22"/>
              </w:rPr>
            </w:pPr>
          </w:p>
          <w:p w14:paraId="5B88AC57" w14:textId="77777777" w:rsidR="007F7AF6" w:rsidRDefault="007F7AF6" w:rsidP="00B352FD">
            <w:pPr>
              <w:pStyle w:val="NormalWeb"/>
              <w:spacing w:before="0" w:beforeAutospacing="0" w:after="0" w:afterAutospacing="0"/>
              <w:ind w:right="-334"/>
              <w:rPr>
                <w:rFonts w:ascii="Arial" w:hAnsi="Arial" w:cs="Arial"/>
                <w:bCs/>
                <w:sz w:val="22"/>
                <w:szCs w:val="22"/>
              </w:rPr>
            </w:pPr>
          </w:p>
          <w:p w14:paraId="254860DF" w14:textId="77777777" w:rsidR="007F7AF6" w:rsidRDefault="007F7AF6" w:rsidP="00B352FD">
            <w:pPr>
              <w:pStyle w:val="NormalWeb"/>
              <w:spacing w:before="0" w:beforeAutospacing="0" w:after="0" w:afterAutospacing="0"/>
              <w:ind w:right="-334"/>
              <w:rPr>
                <w:rFonts w:ascii="Arial" w:hAnsi="Arial" w:cs="Arial"/>
                <w:bCs/>
                <w:sz w:val="22"/>
                <w:szCs w:val="22"/>
              </w:rPr>
            </w:pPr>
          </w:p>
          <w:p w14:paraId="64B907A0" w14:textId="77777777" w:rsidR="007F7AF6" w:rsidRPr="00230F35" w:rsidRDefault="007F7AF6" w:rsidP="00B352FD">
            <w:pPr>
              <w:pStyle w:val="NormalWeb"/>
              <w:spacing w:before="0" w:beforeAutospacing="0" w:after="0" w:afterAutospacing="0"/>
              <w:ind w:right="-334"/>
              <w:rPr>
                <w:rFonts w:ascii="Arial" w:hAnsi="Arial" w:cs="Arial"/>
                <w:bCs/>
                <w:sz w:val="22"/>
                <w:szCs w:val="22"/>
              </w:rPr>
            </w:pPr>
          </w:p>
          <w:p w14:paraId="2966834E" w14:textId="77777777" w:rsidR="007F7AF6" w:rsidRPr="00230F35" w:rsidRDefault="007F7AF6" w:rsidP="00B352FD">
            <w:pPr>
              <w:pStyle w:val="NormalWeb"/>
              <w:spacing w:before="0" w:beforeAutospacing="0" w:after="0" w:afterAutospacing="0"/>
              <w:ind w:right="-334"/>
              <w:rPr>
                <w:rFonts w:ascii="Arial" w:hAnsi="Arial" w:cs="Arial"/>
                <w:bCs/>
                <w:sz w:val="22"/>
                <w:szCs w:val="22"/>
              </w:rPr>
            </w:pPr>
          </w:p>
          <w:p w14:paraId="5CC81CAE" w14:textId="77777777" w:rsidR="007F7AF6" w:rsidRPr="00230F35" w:rsidRDefault="007F7AF6" w:rsidP="00B352FD">
            <w:pPr>
              <w:pStyle w:val="NormalWeb"/>
              <w:spacing w:before="0" w:beforeAutospacing="0" w:after="0" w:afterAutospacing="0"/>
              <w:ind w:right="-334"/>
              <w:rPr>
                <w:rFonts w:ascii="Arial" w:hAnsi="Arial" w:cs="Arial"/>
                <w:bCs/>
                <w:sz w:val="22"/>
                <w:szCs w:val="22"/>
              </w:rPr>
            </w:pPr>
          </w:p>
        </w:tc>
      </w:tr>
      <w:tr w:rsidR="007F7AF6" w:rsidRPr="002F467C" w14:paraId="4B7E054C" w14:textId="77777777" w:rsidTr="00B352FD">
        <w:trPr>
          <w:trHeight w:val="720"/>
        </w:trPr>
        <w:tc>
          <w:tcPr>
            <w:tcW w:w="5211" w:type="dxa"/>
            <w:gridSpan w:val="2"/>
          </w:tcPr>
          <w:p w14:paraId="388700C4" w14:textId="77777777" w:rsidR="007F7AF6" w:rsidRPr="00230F35" w:rsidRDefault="007F7AF6" w:rsidP="00B352FD">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2E353D51" w14:textId="77777777" w:rsidR="007F7AF6" w:rsidRPr="00230F35" w:rsidRDefault="007F7AF6" w:rsidP="00B352FD">
            <w:pPr>
              <w:rPr>
                <w:rFonts w:ascii="Arial" w:hAnsi="Arial" w:cs="Arial"/>
                <w:sz w:val="22"/>
                <w:szCs w:val="22"/>
              </w:rPr>
            </w:pPr>
            <w:r w:rsidRPr="00230F35">
              <w:rPr>
                <w:rFonts w:ascii="Arial" w:hAnsi="Arial" w:cs="Arial"/>
                <w:sz w:val="22"/>
                <w:szCs w:val="22"/>
              </w:rPr>
              <w:t>Date:</w:t>
            </w:r>
          </w:p>
        </w:tc>
      </w:tr>
    </w:tbl>
    <w:p w14:paraId="2F078036" w14:textId="77777777" w:rsidR="007F7AF6" w:rsidRDefault="007F7AF6" w:rsidP="00463AB2">
      <w:pPr>
        <w:spacing w:line="360" w:lineRule="auto"/>
        <w:jc w:val="center"/>
        <w:rPr>
          <w:u w:val="single"/>
        </w:rPr>
      </w:pPr>
    </w:p>
    <w:p w14:paraId="7F9398D5" w14:textId="77777777" w:rsidR="007F7AF6" w:rsidRDefault="007F7AF6" w:rsidP="00463AB2">
      <w:pPr>
        <w:spacing w:line="360" w:lineRule="auto"/>
        <w:jc w:val="center"/>
        <w:rPr>
          <w:u w:val="single"/>
        </w:rPr>
      </w:pPr>
    </w:p>
    <w:p w14:paraId="30CF8D19" w14:textId="77777777" w:rsidR="007F7AF6" w:rsidRDefault="007F7AF6" w:rsidP="00463AB2">
      <w:pPr>
        <w:spacing w:line="360" w:lineRule="auto"/>
        <w:jc w:val="center"/>
        <w:rPr>
          <w:u w:val="single"/>
        </w:rPr>
      </w:pPr>
    </w:p>
    <w:p w14:paraId="2834F824" w14:textId="77777777" w:rsidR="007F7AF6" w:rsidRDefault="007F7AF6" w:rsidP="00463AB2">
      <w:pPr>
        <w:spacing w:line="360" w:lineRule="auto"/>
        <w:jc w:val="center"/>
        <w:rPr>
          <w:u w:val="single"/>
        </w:rPr>
      </w:pPr>
    </w:p>
    <w:p w14:paraId="57800BE6" w14:textId="77777777" w:rsidR="007F7AF6" w:rsidRDefault="007F7AF6" w:rsidP="00463AB2">
      <w:pPr>
        <w:spacing w:line="360" w:lineRule="auto"/>
        <w:jc w:val="center"/>
        <w:rPr>
          <w:u w:val="single"/>
        </w:rPr>
      </w:pPr>
    </w:p>
    <w:p w14:paraId="75723C66" w14:textId="77777777" w:rsidR="007F7AF6" w:rsidRDefault="007F7AF6" w:rsidP="00463AB2">
      <w:pPr>
        <w:spacing w:line="360" w:lineRule="auto"/>
        <w:jc w:val="center"/>
        <w:rPr>
          <w:u w:val="single"/>
        </w:rPr>
      </w:pPr>
    </w:p>
    <w:p w14:paraId="77028460" w14:textId="77777777" w:rsidR="007F7AF6" w:rsidRDefault="007F7AF6" w:rsidP="00463AB2">
      <w:pPr>
        <w:spacing w:line="360" w:lineRule="auto"/>
        <w:jc w:val="center"/>
        <w:rPr>
          <w:u w:val="single"/>
        </w:rPr>
      </w:pPr>
    </w:p>
    <w:p w14:paraId="4B032488" w14:textId="77777777" w:rsidR="007F7AF6" w:rsidRDefault="007F7AF6" w:rsidP="00463AB2">
      <w:pPr>
        <w:spacing w:line="360" w:lineRule="auto"/>
        <w:jc w:val="center"/>
        <w:rPr>
          <w:u w:val="single"/>
        </w:rPr>
      </w:pPr>
    </w:p>
    <w:p w14:paraId="75F92C72" w14:textId="77777777" w:rsidR="007F7AF6" w:rsidRDefault="007F7AF6" w:rsidP="00463AB2">
      <w:pPr>
        <w:spacing w:line="360" w:lineRule="auto"/>
        <w:jc w:val="center"/>
        <w:rPr>
          <w:u w:val="single"/>
        </w:rPr>
      </w:pPr>
    </w:p>
    <w:p w14:paraId="56528BF1" w14:textId="77777777" w:rsidR="007F7AF6" w:rsidRDefault="007F7AF6" w:rsidP="00463AB2">
      <w:pPr>
        <w:spacing w:line="360" w:lineRule="auto"/>
        <w:jc w:val="center"/>
        <w:rPr>
          <w:u w:val="single"/>
        </w:rPr>
      </w:pPr>
    </w:p>
    <w:p w14:paraId="2C5133C3" w14:textId="77777777" w:rsidR="007F7AF6" w:rsidRDefault="007F7AF6" w:rsidP="00463AB2">
      <w:pPr>
        <w:spacing w:line="360" w:lineRule="auto"/>
        <w:jc w:val="center"/>
        <w:rPr>
          <w:u w:val="single"/>
        </w:rPr>
      </w:pPr>
    </w:p>
    <w:p w14:paraId="0041DF64" w14:textId="77777777" w:rsidR="007F7AF6" w:rsidRDefault="007F7AF6" w:rsidP="00463AB2">
      <w:pPr>
        <w:spacing w:line="360" w:lineRule="auto"/>
        <w:jc w:val="center"/>
        <w:rPr>
          <w:u w:val="single"/>
        </w:rPr>
      </w:pPr>
    </w:p>
    <w:p w14:paraId="475E5133" w14:textId="77777777" w:rsidR="007F7AF6" w:rsidRDefault="007F7AF6" w:rsidP="00463AB2">
      <w:pPr>
        <w:spacing w:line="360" w:lineRule="auto"/>
        <w:jc w:val="center"/>
        <w:rPr>
          <w:u w:val="single"/>
        </w:rPr>
      </w:pPr>
    </w:p>
    <w:p w14:paraId="13F91F65" w14:textId="77777777" w:rsidR="007F7AF6" w:rsidRDefault="007F7AF6" w:rsidP="00463AB2">
      <w:pPr>
        <w:spacing w:line="360" w:lineRule="auto"/>
        <w:jc w:val="center"/>
        <w:rPr>
          <w:u w:val="single"/>
        </w:rPr>
      </w:pPr>
    </w:p>
    <w:p w14:paraId="53BABDE9" w14:textId="77777777" w:rsidR="007F7AF6" w:rsidRDefault="007F7AF6" w:rsidP="00463AB2">
      <w:pPr>
        <w:spacing w:line="360" w:lineRule="auto"/>
        <w:jc w:val="center"/>
        <w:rPr>
          <w:u w:val="single"/>
        </w:rPr>
      </w:pPr>
    </w:p>
    <w:p w14:paraId="31263ACE" w14:textId="77777777" w:rsidR="007F7AF6" w:rsidRDefault="007F7AF6" w:rsidP="00463AB2">
      <w:pPr>
        <w:spacing w:line="360" w:lineRule="auto"/>
        <w:jc w:val="center"/>
        <w:rPr>
          <w:u w:val="single"/>
        </w:rPr>
      </w:pPr>
    </w:p>
    <w:p w14:paraId="0CA426BB" w14:textId="77777777" w:rsidR="007F7AF6" w:rsidRDefault="007F7AF6" w:rsidP="00463AB2">
      <w:pPr>
        <w:spacing w:line="360" w:lineRule="auto"/>
        <w:jc w:val="center"/>
        <w:rPr>
          <w:u w:val="single"/>
        </w:rPr>
      </w:pPr>
    </w:p>
    <w:p w14:paraId="7C224F3E" w14:textId="77777777" w:rsidR="007F7AF6" w:rsidRDefault="007F7AF6" w:rsidP="00463AB2">
      <w:pPr>
        <w:spacing w:line="360" w:lineRule="auto"/>
        <w:jc w:val="center"/>
        <w:rPr>
          <w:u w:val="single"/>
        </w:rPr>
      </w:pPr>
    </w:p>
    <w:p w14:paraId="7DBA17BA" w14:textId="77777777" w:rsidR="007F7AF6" w:rsidRDefault="007F7AF6" w:rsidP="00463AB2">
      <w:pPr>
        <w:spacing w:line="360" w:lineRule="auto"/>
        <w:jc w:val="center"/>
        <w:rPr>
          <w:u w:val="single"/>
        </w:rPr>
      </w:pPr>
    </w:p>
    <w:p w14:paraId="4D542E54" w14:textId="77777777" w:rsidR="007F7AF6" w:rsidRDefault="007F7AF6" w:rsidP="00463AB2">
      <w:pPr>
        <w:spacing w:line="360" w:lineRule="auto"/>
        <w:jc w:val="center"/>
        <w:rPr>
          <w:u w:val="single"/>
        </w:rPr>
      </w:pPr>
    </w:p>
    <w:p w14:paraId="6A00577A" w14:textId="77777777" w:rsidR="007F7AF6" w:rsidRDefault="007F7AF6" w:rsidP="00463AB2">
      <w:pPr>
        <w:spacing w:line="360" w:lineRule="auto"/>
        <w:jc w:val="center"/>
        <w:rPr>
          <w:u w:val="single"/>
        </w:rPr>
      </w:pPr>
    </w:p>
    <w:p w14:paraId="7B9F5504" w14:textId="77777777" w:rsidR="007F7AF6" w:rsidRDefault="007F7AF6" w:rsidP="00463AB2">
      <w:pPr>
        <w:spacing w:line="360" w:lineRule="auto"/>
        <w:jc w:val="center"/>
        <w:rPr>
          <w:u w:val="single"/>
        </w:rPr>
      </w:pPr>
    </w:p>
    <w:p w14:paraId="0E9F0844" w14:textId="77777777" w:rsidR="007F7AF6" w:rsidRDefault="007F7AF6" w:rsidP="00463AB2">
      <w:pPr>
        <w:spacing w:line="360" w:lineRule="auto"/>
        <w:jc w:val="center"/>
        <w:rPr>
          <w:u w:val="single"/>
        </w:rPr>
      </w:pPr>
    </w:p>
    <w:p w14:paraId="32D3FFF7" w14:textId="77777777" w:rsidR="007F7AF6" w:rsidRDefault="007F7AF6" w:rsidP="00463AB2">
      <w:pPr>
        <w:spacing w:line="360" w:lineRule="auto"/>
        <w:jc w:val="center"/>
        <w:rPr>
          <w:u w:val="single"/>
        </w:rPr>
      </w:pPr>
    </w:p>
    <w:p w14:paraId="0B8E4336" w14:textId="77777777" w:rsidR="007F7AF6" w:rsidRDefault="007F7AF6" w:rsidP="00463AB2">
      <w:pPr>
        <w:spacing w:line="360" w:lineRule="auto"/>
        <w:jc w:val="center"/>
        <w:rPr>
          <w:u w:val="single"/>
        </w:rPr>
      </w:pPr>
    </w:p>
    <w:p w14:paraId="2079526B" w14:textId="77777777" w:rsidR="007F7AF6" w:rsidRDefault="007F7AF6" w:rsidP="00463AB2">
      <w:pPr>
        <w:spacing w:line="360" w:lineRule="auto"/>
        <w:jc w:val="center"/>
        <w:rPr>
          <w:u w:val="single"/>
        </w:rPr>
      </w:pPr>
    </w:p>
    <w:p w14:paraId="7794121F" w14:textId="77777777" w:rsidR="007F7AF6" w:rsidRDefault="007F7AF6" w:rsidP="00463AB2">
      <w:pPr>
        <w:spacing w:line="360" w:lineRule="auto"/>
        <w:jc w:val="center"/>
        <w:rPr>
          <w:u w:val="single"/>
        </w:rPr>
      </w:pPr>
    </w:p>
    <w:p w14:paraId="3038C97F" w14:textId="77777777" w:rsidR="007F7AF6" w:rsidRDefault="007F7AF6" w:rsidP="00463AB2">
      <w:pPr>
        <w:spacing w:line="360" w:lineRule="auto"/>
        <w:jc w:val="center"/>
        <w:rPr>
          <w:u w:val="single"/>
        </w:rPr>
      </w:pPr>
    </w:p>
    <w:p w14:paraId="7180F27B" w14:textId="77777777" w:rsidR="007F7AF6" w:rsidRDefault="007F7AF6" w:rsidP="00463AB2">
      <w:pPr>
        <w:spacing w:line="360" w:lineRule="auto"/>
        <w:jc w:val="center"/>
        <w:rPr>
          <w:u w:val="single"/>
        </w:rPr>
      </w:pPr>
    </w:p>
    <w:p w14:paraId="564ABA6C" w14:textId="0D96E94D" w:rsidR="006757B1" w:rsidRDefault="006757B1" w:rsidP="00463AB2">
      <w:pPr>
        <w:spacing w:line="360" w:lineRule="auto"/>
        <w:jc w:val="center"/>
        <w:rPr>
          <w:u w:val="single"/>
        </w:rPr>
      </w:pPr>
      <w:bookmarkStart w:id="5" w:name="_GoBack"/>
      <w:r w:rsidRPr="00823A0F">
        <w:rPr>
          <w:u w:val="single"/>
        </w:rPr>
        <w:lastRenderedPageBreak/>
        <w:t xml:space="preserve">How did the Romans react to omens and prodigies? What light, if any, might Roman </w:t>
      </w:r>
      <w:bookmarkEnd w:id="5"/>
      <w:r w:rsidRPr="00823A0F">
        <w:rPr>
          <w:u w:val="single"/>
        </w:rPr>
        <w:t>attitudes towards prodigies and omens shed on Roman society?</w:t>
      </w:r>
    </w:p>
    <w:p w14:paraId="76F86DAC" w14:textId="339463BC" w:rsidR="006757B1" w:rsidRDefault="006757B1" w:rsidP="00463AB2">
      <w:pPr>
        <w:spacing w:line="360" w:lineRule="auto"/>
        <w:jc w:val="center"/>
        <w:rPr>
          <w:u w:val="single"/>
        </w:rPr>
      </w:pPr>
    </w:p>
    <w:p w14:paraId="5FCC8C62" w14:textId="407A9604" w:rsidR="00360FAB" w:rsidRDefault="006757B1" w:rsidP="00463AB2">
      <w:pPr>
        <w:spacing w:line="360" w:lineRule="auto"/>
      </w:pPr>
      <w:r>
        <w:t xml:space="preserve">It </w:t>
      </w:r>
      <w:r w:rsidRPr="006757B1">
        <w:t>is undeniable</w:t>
      </w:r>
      <w:r>
        <w:t xml:space="preserve"> that omens, prodigies and portents held a highly controversial and crucial place within Roman history</w:t>
      </w:r>
      <w:r w:rsidR="00360FAB">
        <w:t xml:space="preserve">. </w:t>
      </w:r>
      <w:r w:rsidR="0008051A">
        <w:t xml:space="preserve">From bolts of lightning to unnatural births, omens and prodigies came in many different forms, and the divining of such signs was vital in matters of both religious and political importance (Beard, North and Price, 1998b.). </w:t>
      </w:r>
      <w:r w:rsidR="00360FAB">
        <w:t>But</w:t>
      </w:r>
      <w:r w:rsidR="0008051A">
        <w:t xml:space="preserve"> </w:t>
      </w:r>
      <w:r w:rsidR="00360FAB">
        <w:t>what</w:t>
      </w:r>
      <w:r w:rsidR="0008051A">
        <w:t xml:space="preserve"> exactly do they tell us about Roman society</w:t>
      </w:r>
      <w:r w:rsidR="00360FAB">
        <w:t>?</w:t>
      </w:r>
      <w:r w:rsidR="0008051A">
        <w:t xml:space="preserve"> And how did the Romans react to these incidents? </w:t>
      </w:r>
      <w:r w:rsidR="00360FAB">
        <w:t xml:space="preserve">By examining the different accounts </w:t>
      </w:r>
      <w:r w:rsidR="0008051A">
        <w:t xml:space="preserve">on omens and prodigies </w:t>
      </w:r>
      <w:r w:rsidR="00360FAB">
        <w:t xml:space="preserve">given to us by Roman writers </w:t>
      </w:r>
      <w:r w:rsidR="0008051A">
        <w:t>such as</w:t>
      </w:r>
      <w:r w:rsidR="00360FAB">
        <w:t xml:space="preserve"> Livy and Cicero </w:t>
      </w:r>
      <w:r w:rsidR="0008051A">
        <w:t xml:space="preserve">and by </w:t>
      </w:r>
      <w:r w:rsidR="00360FAB">
        <w:t>modern scholarship,</w:t>
      </w:r>
      <w:r w:rsidR="00521625">
        <w:t xml:space="preserve"> it is possible to gain an understanding of how the Romans felt about society and their place in it</w:t>
      </w:r>
      <w:r w:rsidR="00360FAB">
        <w:t xml:space="preserve">. Lisdorf (2014) would agree here, stating that the value of </w:t>
      </w:r>
      <w:r w:rsidR="0008051A">
        <w:t>these stories i</w:t>
      </w:r>
      <w:r w:rsidR="00132E47">
        <w:t>s</w:t>
      </w:r>
      <w:r w:rsidR="00360FAB">
        <w:t xml:space="preserve"> not in their historical accuracy, but in their ability to express common assumptions between Romans, such as correct religious practice and the importance of the senate in matters of crises. It must be taken into consideration however, that </w:t>
      </w:r>
      <w:r w:rsidR="00521625">
        <w:t xml:space="preserve">most of the </w:t>
      </w:r>
      <w:r w:rsidR="00360FAB">
        <w:t>evidence we have on the subject is dated from the Late Republic, therefore we must not fall into the trap of generalising or assuming that the procedures</w:t>
      </w:r>
      <w:r w:rsidR="00521625">
        <w:t xml:space="preserve"> in dealing with omens or prodigies</w:t>
      </w:r>
      <w:r w:rsidR="00360FAB">
        <w:t xml:space="preserve"> </w:t>
      </w:r>
      <w:r w:rsidR="00521625">
        <w:t xml:space="preserve">are consistent </w:t>
      </w:r>
      <w:r w:rsidR="00360FAB">
        <w:t>throughout Roman history (Beard, North and Price, 1998</w:t>
      </w:r>
      <w:r w:rsidR="0008051A">
        <w:t>a</w:t>
      </w:r>
      <w:r w:rsidR="00360FAB">
        <w:t>, pp.37). We also need to consider</w:t>
      </w:r>
      <w:r w:rsidR="00521625">
        <w:t xml:space="preserve"> </w:t>
      </w:r>
      <w:r w:rsidR="00360FAB">
        <w:t xml:space="preserve">how reliable </w:t>
      </w:r>
      <w:r w:rsidR="00521625">
        <w:t xml:space="preserve">ancient sources are </w:t>
      </w:r>
      <w:r w:rsidR="00360FAB">
        <w:t xml:space="preserve">in terms of bias. </w:t>
      </w:r>
      <w:r w:rsidR="00521625">
        <w:t>This particularly concerns the work of Livy, who many have argued was writing from a particular political perspective</w:t>
      </w:r>
      <w:r w:rsidR="0008051A">
        <w:t xml:space="preserve"> (Levene,1993; Beard, North and Price, 1998a. pp.79; Sailor, 2006; Satterfield, 2015, pp.439)</w:t>
      </w:r>
      <w:r w:rsidR="00521625">
        <w:t xml:space="preserve">. Nevertheless, these sources are useful in the fact that they are contemporary and </w:t>
      </w:r>
      <w:r w:rsidR="0008051A">
        <w:t xml:space="preserve">help us to gain an insight into various Roman attitudes towards omens and prodigies </w:t>
      </w:r>
    </w:p>
    <w:p w14:paraId="3936B40D" w14:textId="77777777" w:rsidR="00360FAB" w:rsidRDefault="00360FAB" w:rsidP="00463AB2">
      <w:pPr>
        <w:spacing w:line="360" w:lineRule="auto"/>
      </w:pPr>
    </w:p>
    <w:p w14:paraId="778A0AB7" w14:textId="3F307097" w:rsidR="0008051A" w:rsidRDefault="006757B1" w:rsidP="00463AB2">
      <w:pPr>
        <w:spacing w:line="360" w:lineRule="auto"/>
      </w:pPr>
      <w:r>
        <w:t xml:space="preserve">First of all, it is important we consider the </w:t>
      </w:r>
      <w:r w:rsidR="0008051A">
        <w:t xml:space="preserve">context of the terms </w:t>
      </w:r>
      <w:r>
        <w:rPr>
          <w:i/>
        </w:rPr>
        <w:t xml:space="preserve">omen </w:t>
      </w:r>
      <w:r>
        <w:t xml:space="preserve">and </w:t>
      </w:r>
      <w:r>
        <w:rPr>
          <w:i/>
        </w:rPr>
        <w:t>prodigy</w:t>
      </w:r>
      <w:r w:rsidR="00360FAB">
        <w:rPr>
          <w:i/>
        </w:rPr>
        <w:t xml:space="preserve">, </w:t>
      </w:r>
      <w:r w:rsidR="00360FAB">
        <w:t>in order for us to fully understand their concepts</w:t>
      </w:r>
      <w:r>
        <w:t xml:space="preserve">. </w:t>
      </w:r>
      <w:r w:rsidR="00360FAB">
        <w:t>It is evident that both are seen as divine messages from the gods (</w:t>
      </w:r>
      <w:r w:rsidR="0008051A">
        <w:t xml:space="preserve">Santangelo, 2013; </w:t>
      </w:r>
      <w:r w:rsidR="00360FAB">
        <w:t>Lisdorf, 2014)</w:t>
      </w:r>
      <w:r w:rsidR="0008051A">
        <w:t>, however it is clear that omens differ from prodigies (Rosenberger, 2007, pp.300)</w:t>
      </w:r>
      <w:r w:rsidR="00360FAB">
        <w:t xml:space="preserve">. </w:t>
      </w:r>
      <w:r w:rsidR="0008051A">
        <w:t xml:space="preserve">According to Ross (2016, pp.181), the difference between prodigies and omens during republican times is that omens were believed to “foretell success or disaster for a particular undertaking or individual” whereas prodigies were considered events that were significant enough for the senate to consider them a threat to society as a whole. The problem with this description is that it only relates to the </w:t>
      </w:r>
      <w:r w:rsidR="0008051A">
        <w:lastRenderedPageBreak/>
        <w:t>Republic, it doesn’t give us any idea as to whether this was the case before or after that period. Nevertheless, it gives us context. Rosenb</w:t>
      </w:r>
      <w:r w:rsidR="00463AB2">
        <w:t>e</w:t>
      </w:r>
      <w:r w:rsidR="0008051A">
        <w:t>rger (</w:t>
      </w:r>
      <w:r w:rsidR="0008051A">
        <w:t>2007, pp.301)</w:t>
      </w:r>
      <w:r w:rsidR="0008051A">
        <w:t xml:space="preserve"> also adds that omens could be fabricated more easily</w:t>
      </w:r>
      <w:r w:rsidR="00521625">
        <w:t>. This</w:t>
      </w:r>
      <w:r w:rsidR="0008051A">
        <w:t xml:space="preserve"> is an important point to make as it highlights to us the fragile relationship between society and their religious beliefs and </w:t>
      </w:r>
      <w:r w:rsidR="00521625">
        <w:t xml:space="preserve">will be </w:t>
      </w:r>
      <w:r w:rsidR="0008051A">
        <w:t xml:space="preserve">considered </w:t>
      </w:r>
      <w:r w:rsidR="00521625">
        <w:t xml:space="preserve">in more detail </w:t>
      </w:r>
      <w:r w:rsidR="0008051A">
        <w:t xml:space="preserve">throughout </w:t>
      </w:r>
      <w:r w:rsidR="00521625">
        <w:t>th</w:t>
      </w:r>
      <w:r w:rsidR="0008051A">
        <w:t>e</w:t>
      </w:r>
      <w:r w:rsidR="00521625">
        <w:t xml:space="preserve"> discussion. </w:t>
      </w:r>
      <w:r>
        <w:t>It is prodigies</w:t>
      </w:r>
      <w:r w:rsidR="0008051A">
        <w:t>, however,</w:t>
      </w:r>
      <w:r>
        <w:t xml:space="preserve"> that we consider in more detail, given the fact that we have more evidence</w:t>
      </w:r>
      <w:r w:rsidR="0008051A">
        <w:t xml:space="preserve"> on such occurrences</w:t>
      </w:r>
      <w:r>
        <w:t xml:space="preserve">. </w:t>
      </w:r>
      <w:r w:rsidR="00521625">
        <w:t xml:space="preserve">This could be as a result of </w:t>
      </w:r>
      <w:r>
        <w:t>the fact that they were passed to the senate for examination</w:t>
      </w:r>
      <w:r w:rsidR="0008051A">
        <w:t>, therefore were considered important to record (Ripat, 2006; Lisdorf,</w:t>
      </w:r>
      <w:r w:rsidR="00463AB2">
        <w:t xml:space="preserve"> </w:t>
      </w:r>
      <w:r w:rsidR="0008051A">
        <w:t>2014)</w:t>
      </w:r>
    </w:p>
    <w:p w14:paraId="329F6CF6" w14:textId="77777777" w:rsidR="0008051A" w:rsidRDefault="0008051A" w:rsidP="00463AB2">
      <w:pPr>
        <w:spacing w:line="360" w:lineRule="auto"/>
      </w:pPr>
    </w:p>
    <w:p w14:paraId="245B95E1" w14:textId="1678D203" w:rsidR="006757B1" w:rsidRPr="0008051A" w:rsidRDefault="0008051A" w:rsidP="00463AB2">
      <w:pPr>
        <w:spacing w:line="360" w:lineRule="auto"/>
      </w:pPr>
      <w:r>
        <w:t xml:space="preserve">Prodigies were seen as signs of religious and social imbalance (Rasmussen, 2014, pp.201), an expression on earth of the wrath of the gods due to a violation of the </w:t>
      </w:r>
      <w:r>
        <w:rPr>
          <w:i/>
        </w:rPr>
        <w:t>pax deorum</w:t>
      </w:r>
      <w:r>
        <w:t xml:space="preserve"> or “peace of the gods”</w:t>
      </w:r>
      <w:r w:rsidR="00463AB2">
        <w:t xml:space="preserve"> </w:t>
      </w:r>
      <w:r>
        <w:t xml:space="preserve">(Corbeill, 2009, pp. 297-298; </w:t>
      </w:r>
      <w:r>
        <w:t>Pina Polo, 2011</w:t>
      </w:r>
      <w:r>
        <w:t xml:space="preserve">). </w:t>
      </w:r>
      <w:r w:rsidR="006757B1">
        <w:t>In terms of dealing with a prodigy, many scholars believe that there was a certain framework</w:t>
      </w:r>
      <w:r w:rsidR="00360FAB">
        <w:t xml:space="preserve"> (Beard, North and Price, 1998; Ripat, 2006; Santangelo, 2013; Satterfield, 2015)</w:t>
      </w:r>
      <w:r w:rsidR="006757B1">
        <w:t xml:space="preserve">. </w:t>
      </w:r>
      <w:r>
        <w:t>We must remember however, that this framework is purely a construction from evidence we have gathered from various ancient sources</w:t>
      </w:r>
      <w:r w:rsidR="00793BD3">
        <w:t xml:space="preserve"> (see Cic</w:t>
      </w:r>
      <w:r w:rsidR="0085676D">
        <w:t xml:space="preserve">. </w:t>
      </w:r>
      <w:r w:rsidR="00793BD3">
        <w:rPr>
          <w:i/>
        </w:rPr>
        <w:t>Har</w:t>
      </w:r>
      <w:r w:rsidR="00831D6B">
        <w:rPr>
          <w:i/>
        </w:rPr>
        <w:t>.;</w:t>
      </w:r>
      <w:r w:rsidR="00463AB2">
        <w:rPr>
          <w:i/>
        </w:rPr>
        <w:t xml:space="preserve"> </w:t>
      </w:r>
      <w:r w:rsidR="0085676D">
        <w:t>Beard, 2012)</w:t>
      </w:r>
      <w:r w:rsidR="00463AB2">
        <w:t>.</w:t>
      </w:r>
      <w:r>
        <w:t xml:space="preserve"> </w:t>
      </w:r>
      <w:r>
        <w:t xml:space="preserve">No </w:t>
      </w:r>
      <w:r>
        <w:t>ancient framework survives for this</w:t>
      </w:r>
      <w:r>
        <w:t xml:space="preserve"> and as we are lacking in evidence on the interpretation procedures (Lisdorf, 2014, pp.96) </w:t>
      </w:r>
      <w:r>
        <w:t>we cannot assume that all prodigies were dealt with in the same way</w:t>
      </w:r>
      <w:r>
        <w:t xml:space="preserve">. Nevertheless, the consensus is that having </w:t>
      </w:r>
      <w:r w:rsidR="006757B1">
        <w:t>witness</w:t>
      </w:r>
      <w:r>
        <w:t>ed a</w:t>
      </w:r>
      <w:r w:rsidR="006757B1">
        <w:t xml:space="preserve"> prodigy, the first step in dealing with one would be to report the prodigy to the magistrates. </w:t>
      </w:r>
      <w:r w:rsidR="00360FAB">
        <w:t xml:space="preserve">The magistrates </w:t>
      </w:r>
      <w:r w:rsidR="006757B1">
        <w:t xml:space="preserve">would then report this to the senate, who </w:t>
      </w:r>
      <w:r w:rsidR="00360FAB">
        <w:t xml:space="preserve">in turn </w:t>
      </w:r>
      <w:r w:rsidR="006757B1">
        <w:t xml:space="preserve">would decide </w:t>
      </w:r>
      <w:r w:rsidR="00360FAB">
        <w:t>if the sign should</w:t>
      </w:r>
      <w:r w:rsidR="006757B1">
        <w:t xml:space="preserve"> be accepted as a prodigy or rejected.</w:t>
      </w:r>
      <w:r w:rsidR="00360FAB">
        <w:t xml:space="preserve"> If accepted, it would usually be handed over to the </w:t>
      </w:r>
      <w:r w:rsidR="00360FAB">
        <w:rPr>
          <w:i/>
        </w:rPr>
        <w:t xml:space="preserve">haruspices, </w:t>
      </w:r>
      <w:r w:rsidR="00360FAB">
        <w:t>Etruscan diviners who specialised in extispicy, or occasionally the Sibylline books would be consulted (Beard, North and Price, 1998, pp.27; Dillon and Garland, 2005). After interpreting the sign, the senate would be</w:t>
      </w:r>
      <w:r w:rsidR="00521625">
        <w:t xml:space="preserve"> given a </w:t>
      </w:r>
      <w:r w:rsidR="00521625">
        <w:rPr>
          <w:i/>
        </w:rPr>
        <w:t>responsum</w:t>
      </w:r>
      <w:r w:rsidR="00463AB2">
        <w:t xml:space="preserve"> or solution,</w:t>
      </w:r>
      <w:r w:rsidR="00521625">
        <w:t xml:space="preserve"> a way in which the </w:t>
      </w:r>
      <w:r w:rsidR="00521625">
        <w:rPr>
          <w:i/>
        </w:rPr>
        <w:t>pax deorum</w:t>
      </w:r>
      <w:r w:rsidR="00521625">
        <w:t xml:space="preserve"> could be built once again. This was often in the form of a ritual or dedication to a particular god</w:t>
      </w:r>
      <w:r>
        <w:t>. Religion in Ancient Rome was an orthopraxy and th</w:t>
      </w:r>
      <w:r>
        <w:t>e highly ritualised way of dealing with a prodigy</w:t>
      </w:r>
      <w:r>
        <w:t xml:space="preserve"> emphasises how important correct religious practice was to the Romans (Ando, 2008, pp.13).</w:t>
      </w:r>
      <w:r>
        <w:t xml:space="preserve"> </w:t>
      </w:r>
      <w:r>
        <w:t>T</w:t>
      </w:r>
      <w:r>
        <w:t>he relationship between society and the gods was of the utmost importance, and any break in that relationship was a serious problem.</w:t>
      </w:r>
      <w:r>
        <w:t xml:space="preserve"> Ritual action could also be seen as political response to a religious problem. Orlin (2007, pp.60), demonstrates this when he suggests that the handling of prodigies established the senate as the final authority over all </w:t>
      </w:r>
      <w:r>
        <w:lastRenderedPageBreak/>
        <w:t>religious matters. It could be argued that this highlights the power of the senate as intermediaries between the Roman people and the gods, as they were responsible for rebuilding the peaceful relationship with the divine. It also provided the state with a means of coping with crises and also strengthened Roman identity and their religious beliefs (Rosenberger, 2011, pp. 296).</w:t>
      </w:r>
    </w:p>
    <w:p w14:paraId="5E34ED7F" w14:textId="77777777" w:rsidR="0008051A" w:rsidRDefault="0008051A" w:rsidP="00463AB2">
      <w:pPr>
        <w:spacing w:line="360" w:lineRule="auto"/>
      </w:pPr>
    </w:p>
    <w:p w14:paraId="0E71CC56" w14:textId="1E6B5CC5" w:rsidR="0042019A" w:rsidRDefault="0008051A" w:rsidP="00463AB2">
      <w:pPr>
        <w:spacing w:line="360" w:lineRule="auto"/>
      </w:pPr>
      <w:r>
        <w:t>I</w:t>
      </w:r>
      <w:r w:rsidR="00521625">
        <w:t xml:space="preserve">t is evident, that for a framework such as this to work, </w:t>
      </w:r>
      <w:r w:rsidR="00B81438">
        <w:t xml:space="preserve">there </w:t>
      </w:r>
      <w:r w:rsidR="00521625">
        <w:t xml:space="preserve">must have been support from the masses regarding the importance of state divination. For the senate to be the first point of contact when dealing with an omen </w:t>
      </w:r>
      <w:r w:rsidR="00B81438">
        <w:t xml:space="preserve">tells us that </w:t>
      </w:r>
      <w:r w:rsidR="00521625">
        <w:t xml:space="preserve">they </w:t>
      </w:r>
      <w:r w:rsidR="00B81438">
        <w:t xml:space="preserve">were considered the overall authority </w:t>
      </w:r>
      <w:r w:rsidR="00521625">
        <w:t>when</w:t>
      </w:r>
      <w:r w:rsidR="00B81438">
        <w:t xml:space="preserve"> dealing with these matters</w:t>
      </w:r>
      <w:r w:rsidR="00521625">
        <w:t>. Thus,</w:t>
      </w:r>
      <w:r w:rsidR="00360FAB">
        <w:t xml:space="preserve"> </w:t>
      </w:r>
      <w:r w:rsidR="00521625">
        <w:t xml:space="preserve">this </w:t>
      </w:r>
      <w:r w:rsidR="00360FAB">
        <w:t>highlight</w:t>
      </w:r>
      <w:r w:rsidR="00521625">
        <w:t>s</w:t>
      </w:r>
      <w:r w:rsidR="00360FAB">
        <w:t xml:space="preserve"> to us that there was a</w:t>
      </w:r>
      <w:r w:rsidR="00521625">
        <w:t xml:space="preserve"> social</w:t>
      </w:r>
      <w:r w:rsidR="00360FAB">
        <w:t xml:space="preserve"> hierarchy</w:t>
      </w:r>
      <w:r w:rsidR="00521625">
        <w:t xml:space="preserve"> and that the reporting of prodigies helped to legitimise </w:t>
      </w:r>
      <w:r w:rsidR="00463AB2">
        <w:t xml:space="preserve">it </w:t>
      </w:r>
      <w:r w:rsidR="00521625">
        <w:t>(Lisdorf, 2014)</w:t>
      </w:r>
      <w:r w:rsidR="00360FAB">
        <w:t>.</w:t>
      </w:r>
      <w:r w:rsidR="00521625" w:rsidRPr="00521625">
        <w:t xml:space="preserve"> </w:t>
      </w:r>
      <w:r w:rsidR="00521625">
        <w:t>Nevertheless, w</w:t>
      </w:r>
      <w:r w:rsidR="00521625">
        <w:t xml:space="preserve">e must not overlook the role </w:t>
      </w:r>
      <w:r w:rsidR="00521625">
        <w:t>of the</w:t>
      </w:r>
      <w:r>
        <w:t xml:space="preserve"> lower classes</w:t>
      </w:r>
      <w:r w:rsidR="00521625">
        <w:t xml:space="preserve"> within this framework. Yes, the senate had the ultimate power</w:t>
      </w:r>
      <w:r w:rsidR="00521625">
        <w:t xml:space="preserve">. </w:t>
      </w:r>
      <w:r w:rsidR="00521625">
        <w:t>However, without the approval of the general public, authority would never have been given to the senate in the first place.</w:t>
      </w:r>
      <w:r w:rsidR="00521625">
        <w:t xml:space="preserve"> Ripat (2006, pp.157) would agree here and argues that the general population were the acting force behind the “perpetuation of the system”. In turn, for support to have been given, one must assume that the public had autonomous beliefs as to what classified an omen or prodigy. For</w:t>
      </w:r>
      <w:r w:rsidR="00521625">
        <w:t xml:space="preserve"> an omen or a prodigy to be important, a religious framework must first be in place for the sign to have any meaning at all (Green, 2009, pp.152)</w:t>
      </w:r>
      <w:r w:rsidR="00521625">
        <w:t xml:space="preserve">. </w:t>
      </w:r>
      <w:r>
        <w:t>Therefore</w:t>
      </w:r>
      <w:r w:rsidR="00BF55C4">
        <w:t>,</w:t>
      </w:r>
      <w:r>
        <w:t xml:space="preserve"> it is evident that</w:t>
      </w:r>
      <w:r w:rsidR="00521625">
        <w:t xml:space="preserve"> omens and prodigies give us an insight into the overall religious belief system</w:t>
      </w:r>
      <w:r>
        <w:t xml:space="preserve"> and the social hierarchy</w:t>
      </w:r>
      <w:r w:rsidR="00521625">
        <w:t xml:space="preserve"> of </w:t>
      </w:r>
      <w:r>
        <w:t>Roman society</w:t>
      </w:r>
      <w:r w:rsidR="00521625">
        <w:t xml:space="preserve">. </w:t>
      </w:r>
      <w:r w:rsidR="00BF55C4">
        <w:t xml:space="preserve">However, we must question whether all signs were handed over to the senate as procedure demanded, and whether everyone conformed to such a framework. Ripat (2006), would argue that not all signs were handed over due to ambition within society, and that foreigners were particularly bad at conforming to Roman standards of behaviour, believing themselves to be the recipients of such signs not the state. Therefore, we can see that </w:t>
      </w:r>
      <w:r w:rsidR="00793BD3">
        <w:t xml:space="preserve">not </w:t>
      </w:r>
      <w:r w:rsidR="00BF55C4">
        <w:t xml:space="preserve">all attitudes towards prodigies were the same. </w:t>
      </w:r>
    </w:p>
    <w:p w14:paraId="108E3E1D" w14:textId="3BF193A9" w:rsidR="00DA07C2" w:rsidRDefault="00DA07C2" w:rsidP="00463AB2">
      <w:pPr>
        <w:spacing w:line="360" w:lineRule="auto"/>
      </w:pPr>
    </w:p>
    <w:p w14:paraId="57C41328" w14:textId="5109DAA3" w:rsidR="0042019A" w:rsidRDefault="00132E47" w:rsidP="00463AB2">
      <w:pPr>
        <w:spacing w:line="360" w:lineRule="auto"/>
      </w:pPr>
      <w:r>
        <w:t>Omens and prodigies were</w:t>
      </w:r>
      <w:r w:rsidR="00793BD3">
        <w:t xml:space="preserve"> also</w:t>
      </w:r>
      <w:r>
        <w:t xml:space="preserve"> taken very seriously, especially in matters of war</w:t>
      </w:r>
      <w:r w:rsidR="0008051A">
        <w:t xml:space="preserve">. </w:t>
      </w:r>
      <w:r w:rsidR="00360FAB">
        <w:t>Ignorance</w:t>
      </w:r>
      <w:r>
        <w:t xml:space="preserve"> therefore was not an acceptable reaction to such divine warnings</w:t>
      </w:r>
      <w:r w:rsidR="0042019A">
        <w:t xml:space="preserve"> in Roman society</w:t>
      </w:r>
      <w:r>
        <w:t xml:space="preserve"> and we can see this when considering the </w:t>
      </w:r>
      <w:r w:rsidR="00E64962">
        <w:t>famous example of Gaius Flaminius</w:t>
      </w:r>
      <w:r w:rsidR="00360FAB">
        <w:t xml:space="preserve">. Cicero </w:t>
      </w:r>
      <w:r w:rsidR="00360FAB">
        <w:rPr>
          <w:i/>
        </w:rPr>
        <w:t xml:space="preserve">(De Div. </w:t>
      </w:r>
      <w:r w:rsidR="00360FAB">
        <w:t>1.35-36</w:t>
      </w:r>
      <w:r w:rsidR="0042019A">
        <w:t xml:space="preserve">; see also </w:t>
      </w:r>
      <w:r w:rsidR="0042019A">
        <w:rPr>
          <w:i/>
        </w:rPr>
        <w:t>Liv.</w:t>
      </w:r>
      <w:r w:rsidR="0042019A" w:rsidRPr="0042019A">
        <w:rPr>
          <w:i/>
        </w:rPr>
        <w:t xml:space="preserve"> 21.63.13-14</w:t>
      </w:r>
      <w:r w:rsidR="00360FAB">
        <w:t>) explains that Gaius Flaminius, as a result of ignoring the omens</w:t>
      </w:r>
      <w:r w:rsidR="0042019A">
        <w:t xml:space="preserve"> and religious misconduct</w:t>
      </w:r>
      <w:r w:rsidR="00360FAB">
        <w:t>,</w:t>
      </w:r>
      <w:r>
        <w:t xml:space="preserve"> caused </w:t>
      </w:r>
      <w:r w:rsidR="00A0214D">
        <w:t xml:space="preserve">the </w:t>
      </w:r>
      <w:r>
        <w:t xml:space="preserve">devastating defeat of the Romans during the </w:t>
      </w:r>
      <w:r w:rsidR="0042019A">
        <w:t>S</w:t>
      </w:r>
      <w:r>
        <w:t xml:space="preserve">econd </w:t>
      </w:r>
      <w:r>
        <w:lastRenderedPageBreak/>
        <w:t xml:space="preserve">Punic </w:t>
      </w:r>
      <w:r w:rsidR="0042019A">
        <w:t>W</w:t>
      </w:r>
      <w:r>
        <w:t xml:space="preserve">ar. </w:t>
      </w:r>
      <w:r w:rsidR="00521625">
        <w:t xml:space="preserve">We can see here that </w:t>
      </w:r>
      <w:r>
        <w:t xml:space="preserve">Gaius himself is </w:t>
      </w:r>
      <w:r w:rsidR="0042019A">
        <w:t xml:space="preserve">seen as </w:t>
      </w:r>
      <w:r>
        <w:t xml:space="preserve">the prodigy, as his religious violations and total lack of regard for </w:t>
      </w:r>
      <w:r>
        <w:rPr>
          <w:i/>
        </w:rPr>
        <w:t xml:space="preserve">mos maiorum, </w:t>
      </w:r>
      <w:r>
        <w:t xml:space="preserve">is unnatural, giving rise to other prodigies (Rasmussen, 2003). </w:t>
      </w:r>
      <w:r w:rsidR="0042019A">
        <w:t>One could also argue that Gaius</w:t>
      </w:r>
      <w:r>
        <w:t xml:space="preserve"> </w:t>
      </w:r>
      <w:r w:rsidR="0042019A">
        <w:t xml:space="preserve">is a </w:t>
      </w:r>
      <w:r>
        <w:t>scapegoat, on which the Roman people could blame the defeat. Does this give us an insight into Roman society?  Rome was a nation of people who were big on culpability, who would use omens and prodigies to shift the blame if needed when a cris</w:t>
      </w:r>
      <w:r w:rsidR="00521625">
        <w:t>i</w:t>
      </w:r>
      <w:r>
        <w:t>s got out of control.</w:t>
      </w:r>
      <w:r w:rsidR="0042019A">
        <w:t xml:space="preserve"> Gaius Flaminius already had a tenuous relationship with the senate during his first appointment as consul. Lisdorf (2014) advises us that Flaminius was frightened that the auspices had been tampered with by the senate therefore chose to ignore them. The fact that Flaminius knew just how easy it was to tamper with divine signs tells us that the Romans were also very suspicious and hesitant when dealing with omens and prodigies.  It could also tell us that not everyone held them in the same esteem, and that some believed them to be nothing more than superstition (North, 2004, pp.389)</w:t>
      </w:r>
    </w:p>
    <w:p w14:paraId="252CA407" w14:textId="3C9D6900" w:rsidR="00521625" w:rsidRDefault="00521625" w:rsidP="00463AB2">
      <w:pPr>
        <w:spacing w:line="360" w:lineRule="auto"/>
      </w:pPr>
    </w:p>
    <w:p w14:paraId="322C5D40" w14:textId="595A978B" w:rsidR="0042019A" w:rsidRDefault="00521625" w:rsidP="00463AB2">
      <w:pPr>
        <w:spacing w:line="360" w:lineRule="auto"/>
      </w:pPr>
      <w:r>
        <w:t xml:space="preserve">Subsequently, </w:t>
      </w:r>
      <w:r w:rsidR="0042019A">
        <w:t>it is evident</w:t>
      </w:r>
      <w:r w:rsidR="0042019A">
        <w:t xml:space="preserve"> that politicians often exploited omens and prodigies for personal gain</w:t>
      </w:r>
      <w:r w:rsidR="0042019A">
        <w:t xml:space="preserve">, in times of crises and in </w:t>
      </w:r>
      <w:r w:rsidR="0042019A">
        <w:t>turning points of their careers (Rosenb</w:t>
      </w:r>
      <w:r w:rsidR="003A6128">
        <w:t>e</w:t>
      </w:r>
      <w:r w:rsidR="0042019A">
        <w:t>rger, 2007)</w:t>
      </w:r>
      <w:r w:rsidR="0042019A">
        <w:t xml:space="preserve">. </w:t>
      </w:r>
      <w:r>
        <w:t>This can be seen during the reign of Augustus, where omens were used positively to legitimise Augustus as the sole ruler of Rome.</w:t>
      </w:r>
      <w:r w:rsidR="0042019A">
        <w:t xml:space="preserve"> For instance, during the games held in 44 B.C. over which Augustus presided, there were reports of a comet. Under normal circumstances this would have been considered a bad omen or a prodigy due to it being an abnormal occurrence (Pandey, 2013; Licht and Ramsey, 1997, pp.61). Instead, the comet was attributed to the apotheosis of Caesar, therefore instilling the idea that Augustus was of divine heritage. There are also reports of three </w:t>
      </w:r>
      <w:r>
        <w:t>suns converging into one during a sacrifice, signifying the merging of the three triumvirates into a sole ruler</w:t>
      </w:r>
      <w:r w:rsidR="0042019A">
        <w:t xml:space="preserve"> (Rosenberger, 2007, pp.302)</w:t>
      </w:r>
      <w:r>
        <w:t xml:space="preserve">. </w:t>
      </w:r>
      <w:r w:rsidR="0042019A">
        <w:t xml:space="preserve">One cannot deny, that these omens and prodigies are indeed being used for political advantage here and can almost be seen as Augustan </w:t>
      </w:r>
      <w:r>
        <w:t xml:space="preserve">“propaganda”. </w:t>
      </w:r>
      <w:r w:rsidR="0042019A">
        <w:t>Therefore, highlighting that roman attitudes towards omens and prodigies were just as much political than they were religious. It also shows us that omens could be</w:t>
      </w:r>
      <w:r w:rsidR="0042019A">
        <w:t xml:space="preserve"> manipulated, taking us back to the statement given by Rosenberger (2007). </w:t>
      </w:r>
    </w:p>
    <w:p w14:paraId="5DC548CC" w14:textId="15CB234B" w:rsidR="0042019A" w:rsidRDefault="0042019A" w:rsidP="00463AB2">
      <w:pPr>
        <w:spacing w:line="360" w:lineRule="auto"/>
      </w:pPr>
      <w:r>
        <w:t xml:space="preserve"> </w:t>
      </w:r>
    </w:p>
    <w:p w14:paraId="6E52B725" w14:textId="77777777" w:rsidR="0042019A" w:rsidRDefault="0042019A" w:rsidP="00463AB2">
      <w:pPr>
        <w:spacing w:line="360" w:lineRule="auto"/>
      </w:pPr>
    </w:p>
    <w:p w14:paraId="3C519F5B" w14:textId="6330A31A" w:rsidR="0042019A" w:rsidRPr="0042019A" w:rsidRDefault="0042019A" w:rsidP="00463AB2">
      <w:pPr>
        <w:spacing w:line="360" w:lineRule="auto"/>
      </w:pPr>
      <w:r>
        <w:lastRenderedPageBreak/>
        <w:t xml:space="preserve">Nevertheless, </w:t>
      </w:r>
      <w:r w:rsidR="00521625">
        <w:t xml:space="preserve">we can also see here that omens and prodigies </w:t>
      </w:r>
      <w:r>
        <w:t xml:space="preserve">could </w:t>
      </w:r>
      <w:r w:rsidR="00521625">
        <w:t xml:space="preserve">also </w:t>
      </w:r>
      <w:r>
        <w:t>be a</w:t>
      </w:r>
      <w:r w:rsidR="00521625">
        <w:t xml:space="preserve"> problem, and that </w:t>
      </w:r>
      <w:r>
        <w:t xml:space="preserve">they </w:t>
      </w:r>
      <w:r w:rsidR="00521625">
        <w:t xml:space="preserve">could effectively cause political chaos </w:t>
      </w:r>
      <w:r>
        <w:t xml:space="preserve">and fear. This can be seen, </w:t>
      </w:r>
      <w:r w:rsidR="00360FAB">
        <w:t>for example</w:t>
      </w:r>
      <w:r>
        <w:t>, in</w:t>
      </w:r>
      <w:r w:rsidR="00360FAB">
        <w:t xml:space="preserve"> the expulsion of the astrologers from Rome by Claudius</w:t>
      </w:r>
      <w:r>
        <w:t xml:space="preserve"> (Ripat, 2011)</w:t>
      </w:r>
      <w:r w:rsidR="00360FAB">
        <w:t xml:space="preserve"> and </w:t>
      </w:r>
      <w:r>
        <w:t>the fatalistic attitude of the emperor Tiberius towards prodigies and prophecies (</w:t>
      </w:r>
      <w:r>
        <w:rPr>
          <w:i/>
        </w:rPr>
        <w:t>Ann. 1.</w:t>
      </w:r>
      <w:r w:rsidRPr="0042019A">
        <w:t>76</w:t>
      </w:r>
      <w:r>
        <w:t xml:space="preserve">; </w:t>
      </w:r>
      <w:r w:rsidRPr="0042019A">
        <w:t>Shannon</w:t>
      </w:r>
      <w:r>
        <w:t xml:space="preserve">-Henderson, 2019, pp.27). </w:t>
      </w:r>
      <w:r w:rsidR="00132E47">
        <w:t>We can see here an exploitation of religion by the very politicians who had the greatest responsibility in upholding those values.</w:t>
      </w:r>
      <w:r>
        <w:t xml:space="preserve"> By blocking interpretation or expelling the diviners themselves, the information would not end up in the hands of the public, therefore stability in rule could not be questioned.</w:t>
      </w:r>
      <w:r w:rsidR="00132E47">
        <w:t xml:space="preserve"> </w:t>
      </w:r>
      <w:r>
        <w:t xml:space="preserve">For example, in 52 AD Claudius expelled astrologers from the city of Rome after a prodigy in the form of a riot took place in the Forum over a grain shortage. It could be argued that Claudius was concerned about the stability of Rome and his ability to lead, so much so that he expelled the very people who could interpret such omens (Ripat, 2011, pp.146). That way, there would be no further reports of any impending crises for him to deal with after the riot. This highlights the fragile position of politicians and leaders within Roman society. </w:t>
      </w:r>
    </w:p>
    <w:p w14:paraId="0EB6ED25" w14:textId="47E740AA" w:rsidR="00521625" w:rsidRDefault="00521625" w:rsidP="00463AB2">
      <w:pPr>
        <w:spacing w:line="360" w:lineRule="auto"/>
      </w:pPr>
    </w:p>
    <w:p w14:paraId="27146E3B" w14:textId="23CA923F" w:rsidR="0042019A" w:rsidRDefault="0008051A" w:rsidP="00463AB2">
      <w:pPr>
        <w:spacing w:line="360" w:lineRule="auto"/>
      </w:pPr>
      <w:r>
        <w:t xml:space="preserve">Omens and prodigies are also useful when considering </w:t>
      </w:r>
      <w:r w:rsidR="00E64962">
        <w:t>social and cultural norms within Roman society. A useful example to consider here would be the conviction of the vestal virgins</w:t>
      </w:r>
      <w:r w:rsidR="00360FAB">
        <w:t>,</w:t>
      </w:r>
      <w:r w:rsidR="00E64962">
        <w:t xml:space="preserve"> after a prodigy was received</w:t>
      </w:r>
      <w:r w:rsidR="00360FAB">
        <w:t xml:space="preserve"> regarding the</w:t>
      </w:r>
      <w:r w:rsidR="00E64962">
        <w:t xml:space="preserve"> daughter of a Roman equestrian</w:t>
      </w:r>
      <w:r w:rsidR="00360FAB">
        <w:t>. According to the account given by Plutarch (</w:t>
      </w:r>
      <w:r w:rsidR="00360FAB" w:rsidRPr="00360FAB">
        <w:rPr>
          <w:i/>
        </w:rPr>
        <w:t>Quaes. Rom</w:t>
      </w:r>
      <w:r w:rsidR="00360FAB" w:rsidRPr="00360FAB">
        <w:t>. 83</w:t>
      </w:r>
      <w:r w:rsidR="00360FAB">
        <w:t xml:space="preserve">. 1-3), the woman </w:t>
      </w:r>
      <w:r w:rsidR="00E64962">
        <w:t xml:space="preserve">was riding home when she was killed by a bolt of lightning. Subsequently, she was found with her tongue hanging out of her mouth and her skirt up over her waist, displaying her sexual organs. This was </w:t>
      </w:r>
      <w:r w:rsidR="00360FAB">
        <w:t>seen</w:t>
      </w:r>
      <w:r w:rsidR="00E64962">
        <w:t xml:space="preserve"> as a prodigy and was</w:t>
      </w:r>
      <w:r w:rsidR="00360FAB">
        <w:t xml:space="preserve"> </w:t>
      </w:r>
      <w:r w:rsidR="00E64962">
        <w:t xml:space="preserve">connected </w:t>
      </w:r>
      <w:r w:rsidR="00360FAB">
        <w:t>with the allegations of</w:t>
      </w:r>
      <w:r w:rsidR="00E64962">
        <w:t xml:space="preserve"> unchaste actions </w:t>
      </w:r>
      <w:r w:rsidR="00360FAB">
        <w:t xml:space="preserve">performed by </w:t>
      </w:r>
      <w:r w:rsidR="00E64962">
        <w:t xml:space="preserve">the </w:t>
      </w:r>
      <w:r w:rsidR="00360FAB">
        <w:t>V</w:t>
      </w:r>
      <w:r w:rsidR="00E64962">
        <w:t xml:space="preserve">estal </w:t>
      </w:r>
      <w:r w:rsidR="00360FAB">
        <w:t>V</w:t>
      </w:r>
      <w:r w:rsidR="00E64962">
        <w:t xml:space="preserve">irgins. Some have argued that this is not the case, and that the impiety of the </w:t>
      </w:r>
      <w:r w:rsidR="00360FAB">
        <w:t>V</w:t>
      </w:r>
      <w:r w:rsidR="00E64962">
        <w:t xml:space="preserve">estal </w:t>
      </w:r>
      <w:r w:rsidR="00360FAB">
        <w:t>V</w:t>
      </w:r>
      <w:r w:rsidR="00E64962">
        <w:t>irgins was itself a prodigy in its own right</w:t>
      </w:r>
      <w:r w:rsidR="0042019A">
        <w:t xml:space="preserve"> (Rasmussen, 2003 pp.41).</w:t>
      </w:r>
      <w:r w:rsidR="00E64962">
        <w:t xml:space="preserve"> Nevertheless, we can still see here that </w:t>
      </w:r>
      <w:r w:rsidR="00360FAB">
        <w:t>the Romans felt that the actions of the Vestal V</w:t>
      </w:r>
      <w:r w:rsidR="00E64962">
        <w:t xml:space="preserve">irgins </w:t>
      </w:r>
      <w:r w:rsidR="00360FAB">
        <w:t xml:space="preserve">had </w:t>
      </w:r>
      <w:r w:rsidR="00E64962">
        <w:t>breach</w:t>
      </w:r>
      <w:r w:rsidR="00360FAB">
        <w:t>ed</w:t>
      </w:r>
      <w:r w:rsidR="00E64962">
        <w:t xml:space="preserve"> the </w:t>
      </w:r>
      <w:r w:rsidR="00E64962">
        <w:rPr>
          <w:i/>
        </w:rPr>
        <w:t>pax deorum</w:t>
      </w:r>
      <w:r w:rsidR="0042019A">
        <w:rPr>
          <w:i/>
        </w:rPr>
        <w:t xml:space="preserve">, </w:t>
      </w:r>
      <w:r w:rsidR="0042019A" w:rsidRPr="0042019A">
        <w:t>violating</w:t>
      </w:r>
      <w:r w:rsidR="0042019A">
        <w:rPr>
          <w:i/>
        </w:rPr>
        <w:t xml:space="preserve"> </w:t>
      </w:r>
      <w:r w:rsidR="00360FAB">
        <w:t>important</w:t>
      </w:r>
      <w:r w:rsidR="00E64962">
        <w:t xml:space="preserve"> </w:t>
      </w:r>
      <w:r w:rsidR="00360FAB">
        <w:t>religious and social</w:t>
      </w:r>
      <w:r w:rsidR="00E64962">
        <w:t xml:space="preserve"> values</w:t>
      </w:r>
      <w:r w:rsidR="00360FAB">
        <w:t xml:space="preserve"> (Rasmussen, 2003)</w:t>
      </w:r>
      <w:r w:rsidR="00E64962">
        <w:t>. Parker (2004, pp.563)</w:t>
      </w:r>
      <w:r w:rsidR="00360FAB">
        <w:t xml:space="preserve"> would agree,</w:t>
      </w:r>
      <w:r w:rsidR="00E64962">
        <w:t xml:space="preserve"> stat</w:t>
      </w:r>
      <w:r w:rsidR="00360FAB">
        <w:t>ing</w:t>
      </w:r>
      <w:r w:rsidR="00E64962">
        <w:t xml:space="preserve"> that the virginal status of the priestesses of </w:t>
      </w:r>
      <w:r w:rsidR="00360FAB">
        <w:t>V</w:t>
      </w:r>
      <w:r w:rsidR="00E64962">
        <w:t xml:space="preserve">esta symbolised the untouched city of Rome. For the vestal virgins to have been accused of licentious behaviour meant that the welfare and safety of the city of Rome was in question. Therefore, one can understand why this was seen as a problem serious enough to be a called a </w:t>
      </w:r>
      <w:r w:rsidR="00E64962" w:rsidRPr="00360FAB">
        <w:rPr>
          <w:i/>
        </w:rPr>
        <w:t>prodigium</w:t>
      </w:r>
      <w:r w:rsidR="00E64962">
        <w:t>. As a result, the temple of Venus Verticordia was built as a solution to the prodig</w:t>
      </w:r>
      <w:r w:rsidR="0042019A">
        <w:t>y</w:t>
      </w:r>
      <w:r w:rsidR="00E64962">
        <w:t>, in the hopes that the goddess herself would correct the</w:t>
      </w:r>
      <w:r w:rsidR="00360FAB">
        <w:t xml:space="preserve"> improper </w:t>
      </w:r>
      <w:r w:rsidR="00360FAB">
        <w:lastRenderedPageBreak/>
        <w:t xml:space="preserve">behaviour </w:t>
      </w:r>
      <w:r w:rsidR="00E64962">
        <w:t>that had beg</w:t>
      </w:r>
      <w:r w:rsidR="00A0214D">
        <w:t>u</w:t>
      </w:r>
      <w:r w:rsidR="00E64962">
        <w:t xml:space="preserve">n to appear within the sacred ranks and within Rome itself (Staples, 1998). This gives us an idea of the sacredness of virtue within Roman culture, especially </w:t>
      </w:r>
      <w:r w:rsidR="0042019A">
        <w:t xml:space="preserve">regarding </w:t>
      </w:r>
      <w:r w:rsidR="00E64962">
        <w:t>women. For it to be considered as endangered meant it was important enough to be considered in the first place. This also highlights how important it was to maintain good relations with gods, not only for individual welfare but for the welfare of the state also.</w:t>
      </w:r>
      <w:r w:rsidR="0042019A">
        <w:t xml:space="preserve"> It could also be argued that this particular prodigy highlights the changing views of women regarding their virtue and chastity. Wildfang (2006. pp.94), advises that this period had seen many social and political crises and that the atmosphere in Rome was one of change, in which religious beliefs were being questioned. Is it possible that women, including the priestesses themselves, had started to rebel against the outdated social structure? We can certainly see by the installation of the temple to Venus Verticordia that society felt that it needed to keep these women in check.  </w:t>
      </w:r>
    </w:p>
    <w:p w14:paraId="41C75B44" w14:textId="180527A2" w:rsidR="0042019A" w:rsidRDefault="0042019A" w:rsidP="00463AB2">
      <w:pPr>
        <w:spacing w:line="360" w:lineRule="auto"/>
      </w:pPr>
    </w:p>
    <w:p w14:paraId="11B51185" w14:textId="591C2528" w:rsidR="0042019A" w:rsidRDefault="0042019A" w:rsidP="00463AB2">
      <w:pPr>
        <w:spacing w:line="360" w:lineRule="auto"/>
      </w:pPr>
      <w:r>
        <w:t>Moving forward, it is evident that there are many recorded example</w:t>
      </w:r>
      <w:r w:rsidR="00C964E2">
        <w:t>s</w:t>
      </w:r>
      <w:r>
        <w:t xml:space="preserve"> of omens and prodigies during the Republic, however they seem to dwindle as we progress into the Roman empire. This could be as a result of a shift in power in the political hierarchy of the state</w:t>
      </w:r>
      <w:r w:rsidR="00C964E2">
        <w:t xml:space="preserve"> and the introduction of a sole monarch</w:t>
      </w:r>
      <w:r>
        <w:t>.</w:t>
      </w:r>
      <w:r w:rsidR="00C964E2">
        <w:t xml:space="preserve"> </w:t>
      </w:r>
      <w:r>
        <w:t xml:space="preserve">Perhaps the lack of prodigies and omens indicate to us that the social climate is more at ease than it was throughout the late republic. </w:t>
      </w:r>
      <w:r>
        <w:t>Graham (2006, pp.135) would argue that omens and prodigies during the Roman Republic were symbols of internal strife and that they occurred naturally around times of crises. This we can see in the example of Gaius Flaminius during the Second Punic War as mentioned before.</w:t>
      </w:r>
      <w:r>
        <w:t xml:space="preserve"> Or</w:t>
      </w:r>
      <w:r w:rsidR="00C964E2">
        <w:t>,</w:t>
      </w:r>
      <w:r>
        <w:t xml:space="preserve"> as mentioned before, </w:t>
      </w:r>
      <w:r w:rsidR="00C964E2">
        <w:t>it could be as a result of a change in religious ideology,</w:t>
      </w:r>
      <w:r>
        <w:t xml:space="preserve"> and </w:t>
      </w:r>
      <w:r w:rsidR="00C964E2">
        <w:t xml:space="preserve">that </w:t>
      </w:r>
      <w:r>
        <w:t xml:space="preserve">divination wasn’t seen as such an important feature of religious life anymore. Indeed Santangelo (2013, pp.3) informs us that with the introduction of the monarchy the range of divinatory options dwindled </w:t>
      </w:r>
      <w:r w:rsidR="00C964E2">
        <w:t xml:space="preserve">given that only certain forms of divination were seen as acceptable, such as the consultation of the Sibylline Books. </w:t>
      </w:r>
    </w:p>
    <w:p w14:paraId="208F6381" w14:textId="49BA8E90" w:rsidR="0042019A" w:rsidRDefault="0042019A" w:rsidP="00463AB2">
      <w:pPr>
        <w:spacing w:line="360" w:lineRule="auto"/>
      </w:pPr>
    </w:p>
    <w:p w14:paraId="5AE9CDF1" w14:textId="2E5A4679" w:rsidR="00360FAB" w:rsidRDefault="00360FAB" w:rsidP="00463AB2">
      <w:pPr>
        <w:spacing w:line="360" w:lineRule="auto"/>
      </w:pPr>
      <w:r>
        <w:t>One can conclude, when taking into consideration all of the different examples of omens, prodigies and the reactions of the Roman people towards them, that they do indeed give us a</w:t>
      </w:r>
      <w:r w:rsidR="00C964E2">
        <w:t xml:space="preserve"> valuable</w:t>
      </w:r>
      <w:r>
        <w:t xml:space="preserve"> insight into the culture and society of the Roman people.</w:t>
      </w:r>
      <w:r w:rsidR="00C964E2">
        <w:t xml:space="preserve"> When taking into consideration the framework in which prodigies and omens were reported to the state, we can see the hierarchal system of the Roman Republic and how much power the senate had </w:t>
      </w:r>
      <w:r w:rsidR="00C964E2">
        <w:lastRenderedPageBreak/>
        <w:t xml:space="preserve">over matters of religion and politics. </w:t>
      </w:r>
      <w:r>
        <w:t>We have</w:t>
      </w:r>
      <w:r w:rsidR="00C964E2">
        <w:t xml:space="preserve"> also</w:t>
      </w:r>
      <w:r>
        <w:t xml:space="preserve"> seen fear and ignorance, highlighting to us</w:t>
      </w:r>
      <w:r w:rsidR="00C964E2">
        <w:t xml:space="preserve"> the fragility of Roman politics and how people dealt with the divine in times of crises. </w:t>
      </w:r>
      <w:r>
        <w:t>We have seen cultural and social values such as piety, chasteness and virtue questioned by prodigies, highlighting the seriousness of such characteristics in everyday Roman life. We have also seen omens hijacked by sen</w:t>
      </w:r>
      <w:r w:rsidR="00A0214D">
        <w:t>a</w:t>
      </w:r>
      <w:r>
        <w:t>tors and members of the elite for personal gain, again giving us a picture of just how easily religion could be mani</w:t>
      </w:r>
      <w:r w:rsidR="00A0214D">
        <w:t>p</w:t>
      </w:r>
      <w:r>
        <w:t>ulated by the state</w:t>
      </w:r>
      <w:r w:rsidR="00C964E2">
        <w:t xml:space="preserve">. </w:t>
      </w:r>
      <w:r w:rsidR="00463AB2">
        <w:t>Nevertheless, this essay only deals with some of the more famous examples of roman omens and prodigies. There are many others that could give us different insights into various corners of Roman society that have not been mentioned here. Also, we must take into account that ancient writers are sometimes bound by their political affiliations, or even prejudices and this must be taken into consideration when using them. Nevertheless</w:t>
      </w:r>
      <w:r w:rsidR="00C964E2">
        <w:t>, one can conclude that omens and prodigies did indeed hold highly crucial and controversial roles in Roman society.</w:t>
      </w:r>
    </w:p>
    <w:p w14:paraId="0F894ED0" w14:textId="21A12E5F" w:rsidR="00360FAB" w:rsidRDefault="00360FAB" w:rsidP="00463AB2">
      <w:pPr>
        <w:spacing w:line="360" w:lineRule="auto"/>
      </w:pPr>
    </w:p>
    <w:p w14:paraId="4227FD6B" w14:textId="77777777" w:rsidR="00E64962" w:rsidRDefault="00E64962" w:rsidP="00463AB2">
      <w:pPr>
        <w:spacing w:line="360" w:lineRule="auto"/>
      </w:pPr>
    </w:p>
    <w:p w14:paraId="34B50055" w14:textId="1EDA9CA4" w:rsidR="00E64962" w:rsidRDefault="00E64962" w:rsidP="00463AB2">
      <w:pPr>
        <w:spacing w:line="360" w:lineRule="auto"/>
      </w:pPr>
    </w:p>
    <w:p w14:paraId="43B7F84D" w14:textId="03BD68B5" w:rsidR="00E64962" w:rsidRDefault="00E64962" w:rsidP="00463AB2">
      <w:pPr>
        <w:spacing w:line="360" w:lineRule="auto"/>
      </w:pPr>
    </w:p>
    <w:p w14:paraId="1466AD37" w14:textId="420FD911" w:rsidR="00E64962" w:rsidRDefault="00E64962" w:rsidP="00463AB2">
      <w:pPr>
        <w:spacing w:line="360" w:lineRule="auto"/>
      </w:pPr>
    </w:p>
    <w:p w14:paraId="64CBA280" w14:textId="77777777" w:rsidR="0008051A" w:rsidRDefault="0008051A" w:rsidP="00463AB2">
      <w:pPr>
        <w:spacing w:line="360" w:lineRule="auto"/>
        <w:rPr>
          <w:u w:val="single"/>
        </w:rPr>
      </w:pPr>
    </w:p>
    <w:p w14:paraId="132EC9D4" w14:textId="77777777" w:rsidR="0008051A" w:rsidRDefault="0008051A" w:rsidP="00463AB2">
      <w:pPr>
        <w:spacing w:line="360" w:lineRule="auto"/>
        <w:rPr>
          <w:u w:val="single"/>
        </w:rPr>
      </w:pPr>
    </w:p>
    <w:p w14:paraId="54EC10EB" w14:textId="77777777" w:rsidR="0042019A" w:rsidRDefault="0042019A" w:rsidP="00463AB2">
      <w:pPr>
        <w:spacing w:line="360" w:lineRule="auto"/>
        <w:rPr>
          <w:u w:val="single"/>
        </w:rPr>
      </w:pPr>
    </w:p>
    <w:p w14:paraId="08F87A57" w14:textId="77777777" w:rsidR="0042019A" w:rsidRDefault="0042019A" w:rsidP="00463AB2">
      <w:pPr>
        <w:spacing w:line="360" w:lineRule="auto"/>
        <w:rPr>
          <w:u w:val="single"/>
        </w:rPr>
      </w:pPr>
    </w:p>
    <w:p w14:paraId="476AF845" w14:textId="77777777" w:rsidR="0042019A" w:rsidRDefault="0042019A" w:rsidP="00463AB2">
      <w:pPr>
        <w:spacing w:line="360" w:lineRule="auto"/>
        <w:rPr>
          <w:u w:val="single"/>
        </w:rPr>
      </w:pPr>
    </w:p>
    <w:p w14:paraId="7575191C" w14:textId="77777777" w:rsidR="0042019A" w:rsidRDefault="0042019A" w:rsidP="00463AB2">
      <w:pPr>
        <w:spacing w:line="360" w:lineRule="auto"/>
        <w:rPr>
          <w:u w:val="single"/>
        </w:rPr>
      </w:pPr>
    </w:p>
    <w:p w14:paraId="4E911DA0" w14:textId="77777777" w:rsidR="0042019A" w:rsidRDefault="0042019A" w:rsidP="00463AB2">
      <w:pPr>
        <w:spacing w:line="360" w:lineRule="auto"/>
        <w:rPr>
          <w:u w:val="single"/>
        </w:rPr>
      </w:pPr>
    </w:p>
    <w:p w14:paraId="64C45B52" w14:textId="77777777" w:rsidR="0042019A" w:rsidRDefault="0042019A" w:rsidP="00463AB2">
      <w:pPr>
        <w:spacing w:line="360" w:lineRule="auto"/>
        <w:rPr>
          <w:u w:val="single"/>
        </w:rPr>
      </w:pPr>
    </w:p>
    <w:p w14:paraId="2E39BDF5" w14:textId="77777777" w:rsidR="0042019A" w:rsidRDefault="0042019A" w:rsidP="00463AB2">
      <w:pPr>
        <w:spacing w:line="360" w:lineRule="auto"/>
        <w:rPr>
          <w:u w:val="single"/>
        </w:rPr>
      </w:pPr>
    </w:p>
    <w:p w14:paraId="4281B247" w14:textId="77777777" w:rsidR="0042019A" w:rsidRDefault="0042019A" w:rsidP="00463AB2">
      <w:pPr>
        <w:spacing w:line="360" w:lineRule="auto"/>
        <w:rPr>
          <w:u w:val="single"/>
        </w:rPr>
      </w:pPr>
    </w:p>
    <w:p w14:paraId="327DA5ED" w14:textId="77777777" w:rsidR="0042019A" w:rsidRDefault="0042019A" w:rsidP="00463AB2">
      <w:pPr>
        <w:spacing w:line="360" w:lineRule="auto"/>
        <w:rPr>
          <w:u w:val="single"/>
        </w:rPr>
      </w:pPr>
    </w:p>
    <w:p w14:paraId="29843BD4" w14:textId="77777777" w:rsidR="0042019A" w:rsidRDefault="0042019A" w:rsidP="00463AB2">
      <w:pPr>
        <w:spacing w:line="360" w:lineRule="auto"/>
        <w:rPr>
          <w:u w:val="single"/>
        </w:rPr>
      </w:pPr>
    </w:p>
    <w:p w14:paraId="578318DE" w14:textId="77777777" w:rsidR="0042019A" w:rsidRDefault="0042019A" w:rsidP="00463AB2">
      <w:pPr>
        <w:spacing w:line="360" w:lineRule="auto"/>
        <w:rPr>
          <w:u w:val="single"/>
        </w:rPr>
      </w:pPr>
    </w:p>
    <w:p w14:paraId="397106FB" w14:textId="77777777" w:rsidR="00463AB2" w:rsidRDefault="00463AB2" w:rsidP="00463AB2">
      <w:pPr>
        <w:spacing w:line="360" w:lineRule="auto"/>
        <w:rPr>
          <w:u w:val="single"/>
        </w:rPr>
      </w:pPr>
    </w:p>
    <w:p w14:paraId="5437AF6D" w14:textId="4025AAA4" w:rsidR="00E64962" w:rsidRDefault="00E64962" w:rsidP="00463AB2">
      <w:pPr>
        <w:spacing w:line="360" w:lineRule="auto"/>
        <w:jc w:val="center"/>
        <w:rPr>
          <w:u w:val="single"/>
        </w:rPr>
      </w:pPr>
      <w:r>
        <w:rPr>
          <w:u w:val="single"/>
        </w:rPr>
        <w:lastRenderedPageBreak/>
        <w:t>Bibliography</w:t>
      </w:r>
    </w:p>
    <w:p w14:paraId="02A8569D" w14:textId="0F0F78BD" w:rsidR="0085676D" w:rsidRDefault="0085676D" w:rsidP="00463AB2">
      <w:pPr>
        <w:spacing w:line="360" w:lineRule="auto"/>
        <w:rPr>
          <w:u w:val="single"/>
        </w:rPr>
      </w:pPr>
    </w:p>
    <w:p w14:paraId="5F97AAE0" w14:textId="52EEEABD" w:rsidR="0085676D" w:rsidRDefault="0085676D" w:rsidP="00463AB2">
      <w:pPr>
        <w:spacing w:line="360" w:lineRule="auto"/>
        <w:rPr>
          <w:u w:val="single"/>
        </w:rPr>
      </w:pPr>
      <w:r>
        <w:rPr>
          <w:u w:val="single"/>
        </w:rPr>
        <w:t>Ancient Sources</w:t>
      </w:r>
    </w:p>
    <w:p w14:paraId="5A6D6272" w14:textId="74AFDBDB" w:rsidR="0085676D" w:rsidRDefault="0085676D" w:rsidP="00463AB2">
      <w:pPr>
        <w:spacing w:line="360" w:lineRule="auto"/>
      </w:pPr>
    </w:p>
    <w:p w14:paraId="19925C7E" w14:textId="7E8F6EE6" w:rsidR="0085676D" w:rsidRDefault="0085676D" w:rsidP="00463AB2">
      <w:pPr>
        <w:spacing w:line="360" w:lineRule="auto"/>
      </w:pPr>
      <w:r w:rsidRPr="00055840">
        <w:t xml:space="preserve">Cicero, </w:t>
      </w:r>
      <w:r w:rsidRPr="00055840">
        <w:rPr>
          <w:i/>
        </w:rPr>
        <w:t xml:space="preserve">De Divinatione, </w:t>
      </w:r>
      <w:r w:rsidRPr="00055840">
        <w:t>trans. by W. A. Falconer (</w:t>
      </w:r>
      <w:r>
        <w:t>1923</w:t>
      </w:r>
      <w:r w:rsidRPr="00055840">
        <w:t xml:space="preserve">), </w:t>
      </w:r>
      <w:r>
        <w:t>Loeb Classical Library</w:t>
      </w:r>
      <w:r w:rsidR="00463AB2">
        <w:t>,</w:t>
      </w:r>
      <w:r>
        <w:rPr>
          <w:i/>
        </w:rPr>
        <w:t xml:space="preserve"> </w:t>
      </w:r>
      <w:r w:rsidR="00463AB2" w:rsidRPr="00463AB2">
        <w:t>https://www-loebclassics-com</w:t>
      </w:r>
    </w:p>
    <w:p w14:paraId="6FD93077" w14:textId="7A25388B" w:rsidR="0085676D" w:rsidRDefault="0085676D" w:rsidP="00463AB2">
      <w:pPr>
        <w:spacing w:line="360" w:lineRule="auto"/>
      </w:pPr>
    </w:p>
    <w:p w14:paraId="62974677" w14:textId="1DD67C98" w:rsidR="0085676D" w:rsidRDefault="0085676D" w:rsidP="00463AB2">
      <w:pPr>
        <w:spacing w:line="360" w:lineRule="auto"/>
      </w:pPr>
      <w:r>
        <w:t xml:space="preserve">Cicero, </w:t>
      </w:r>
      <w:r>
        <w:rPr>
          <w:i/>
        </w:rPr>
        <w:t>De Haruspicum Responsis</w:t>
      </w:r>
      <w:r>
        <w:t>, trans. by Watts, N.H. (1923)</w:t>
      </w:r>
      <w:r w:rsidR="00463AB2">
        <w:t>,</w:t>
      </w:r>
      <w:r>
        <w:t xml:space="preserve"> Loeb Classical Library</w:t>
      </w:r>
      <w:r w:rsidR="00463AB2">
        <w:t xml:space="preserve">, </w:t>
      </w:r>
      <w:r w:rsidR="00463AB2" w:rsidRPr="00463AB2">
        <w:t>https://www-loebclassics-com</w:t>
      </w:r>
    </w:p>
    <w:p w14:paraId="04F67F8C" w14:textId="7F87D800" w:rsidR="0085676D" w:rsidRDefault="0085676D" w:rsidP="00463AB2">
      <w:pPr>
        <w:spacing w:line="360" w:lineRule="auto"/>
      </w:pPr>
    </w:p>
    <w:p w14:paraId="19767668" w14:textId="4C0C3661" w:rsidR="0085676D" w:rsidRPr="00463AB2" w:rsidRDefault="0085676D" w:rsidP="00463AB2">
      <w:pPr>
        <w:spacing w:line="360" w:lineRule="auto"/>
      </w:pPr>
      <w:r>
        <w:t xml:space="preserve">Livy, </w:t>
      </w:r>
      <w:r>
        <w:rPr>
          <w:i/>
        </w:rPr>
        <w:t>The History of Rome</w:t>
      </w:r>
      <w:r w:rsidR="00463AB2">
        <w:rPr>
          <w:i/>
        </w:rPr>
        <w:t xml:space="preserve">: Book 21-22, </w:t>
      </w:r>
      <w:r w:rsidR="00463AB2">
        <w:t xml:space="preserve">trans. by Foster, B. (1929), Harvard University press, London, edited for </w:t>
      </w:r>
      <w:hyperlink r:id="rId8" w:history="1">
        <w:r w:rsidR="00463AB2" w:rsidRPr="001A4946">
          <w:rPr>
            <w:rStyle w:val="Hyperlink"/>
          </w:rPr>
          <w:t>http://www.perseus.tufts.edu</w:t>
        </w:r>
      </w:hyperlink>
      <w:r w:rsidR="00463AB2">
        <w:t xml:space="preserve"> </w:t>
      </w:r>
    </w:p>
    <w:p w14:paraId="5A7C5750" w14:textId="6F2E8994" w:rsidR="0085676D" w:rsidRDefault="0085676D" w:rsidP="00463AB2">
      <w:pPr>
        <w:spacing w:line="360" w:lineRule="auto"/>
      </w:pPr>
    </w:p>
    <w:p w14:paraId="08A73BD9" w14:textId="477820F9" w:rsidR="0085676D" w:rsidRDefault="0085676D" w:rsidP="00463AB2">
      <w:pPr>
        <w:spacing w:line="360" w:lineRule="auto"/>
      </w:pPr>
      <w:r>
        <w:t xml:space="preserve">Plutarch, </w:t>
      </w:r>
      <w:r w:rsidRPr="0085676D">
        <w:rPr>
          <w:i/>
        </w:rPr>
        <w:t>Quaestiones Romanae</w:t>
      </w:r>
      <w:r>
        <w:rPr>
          <w:i/>
        </w:rPr>
        <w:t xml:space="preserve">, </w:t>
      </w:r>
      <w:r>
        <w:t xml:space="preserve">trans by Babbitt, F.C. (1936), Harvard University Press, London, </w:t>
      </w:r>
      <w:r w:rsidR="0042019A">
        <w:t xml:space="preserve">edited for </w:t>
      </w:r>
      <w:hyperlink r:id="rId9" w:history="1">
        <w:r w:rsidRPr="001A4946">
          <w:rPr>
            <w:rStyle w:val="Hyperlink"/>
          </w:rPr>
          <w:t>http://www.perseus.tufts.edu</w:t>
        </w:r>
      </w:hyperlink>
    </w:p>
    <w:p w14:paraId="54FF69D1" w14:textId="658B6046" w:rsidR="0042019A" w:rsidRDefault="0042019A" w:rsidP="00463AB2">
      <w:pPr>
        <w:spacing w:line="360" w:lineRule="auto"/>
      </w:pPr>
    </w:p>
    <w:p w14:paraId="2EF9461B" w14:textId="5FE51786" w:rsidR="0042019A" w:rsidRPr="0042019A" w:rsidRDefault="0042019A" w:rsidP="00463AB2">
      <w:pPr>
        <w:spacing w:line="360" w:lineRule="auto"/>
      </w:pPr>
      <w:r>
        <w:t xml:space="preserve">Tacitus, </w:t>
      </w:r>
      <w:r>
        <w:rPr>
          <w:i/>
        </w:rPr>
        <w:t xml:space="preserve">The Annals, </w:t>
      </w:r>
      <w:r>
        <w:t xml:space="preserve">trans. by Brodribb, W. and Church, A. (1942), Random House, New York, edited for </w:t>
      </w:r>
      <w:hyperlink r:id="rId10" w:history="1">
        <w:r w:rsidRPr="001A4946">
          <w:rPr>
            <w:rStyle w:val="Hyperlink"/>
          </w:rPr>
          <w:t>www.perseus.tufts.edu</w:t>
        </w:r>
      </w:hyperlink>
      <w:r>
        <w:t xml:space="preserve"> </w:t>
      </w:r>
    </w:p>
    <w:p w14:paraId="6760D3B9" w14:textId="12AFACEE" w:rsidR="0085676D" w:rsidRDefault="0085676D" w:rsidP="00463AB2">
      <w:pPr>
        <w:spacing w:line="360" w:lineRule="auto"/>
      </w:pPr>
    </w:p>
    <w:p w14:paraId="0C6B296B" w14:textId="062095F6" w:rsidR="0085676D" w:rsidRDefault="0085676D" w:rsidP="00463AB2">
      <w:pPr>
        <w:spacing w:line="360" w:lineRule="auto"/>
      </w:pPr>
    </w:p>
    <w:p w14:paraId="4BC7290B" w14:textId="1A1E9D2E" w:rsidR="00E64962" w:rsidRDefault="0085676D" w:rsidP="00463AB2">
      <w:pPr>
        <w:spacing w:line="360" w:lineRule="auto"/>
        <w:rPr>
          <w:u w:val="single"/>
        </w:rPr>
      </w:pPr>
      <w:r w:rsidRPr="0085676D">
        <w:rPr>
          <w:u w:val="single"/>
        </w:rPr>
        <w:t>Contemporary sources</w:t>
      </w:r>
    </w:p>
    <w:p w14:paraId="2380A695" w14:textId="77777777" w:rsidR="0085676D" w:rsidRDefault="0085676D" w:rsidP="00463AB2">
      <w:pPr>
        <w:spacing w:line="360" w:lineRule="auto"/>
        <w:rPr>
          <w:u w:val="single"/>
        </w:rPr>
      </w:pPr>
    </w:p>
    <w:p w14:paraId="6EEDFE7A" w14:textId="448A11E0" w:rsidR="0008051A" w:rsidRDefault="0008051A" w:rsidP="00463AB2">
      <w:pPr>
        <w:spacing w:line="360" w:lineRule="auto"/>
      </w:pPr>
      <w:r>
        <w:t xml:space="preserve">Ando, C. (2008), </w:t>
      </w:r>
      <w:r>
        <w:rPr>
          <w:i/>
        </w:rPr>
        <w:t xml:space="preserve">The Matter of the Gods: Religion and the Roman Empire, </w:t>
      </w:r>
      <w:r>
        <w:t>The University of California Press, Berkeley</w:t>
      </w:r>
    </w:p>
    <w:p w14:paraId="7FDC948A" w14:textId="4C3B6DFD" w:rsidR="0085676D" w:rsidRDefault="0085676D" w:rsidP="00463AB2">
      <w:pPr>
        <w:spacing w:line="360" w:lineRule="auto"/>
      </w:pPr>
    </w:p>
    <w:p w14:paraId="1EF7667E" w14:textId="7614A3F2" w:rsidR="0085676D" w:rsidRPr="0085676D" w:rsidRDefault="0085676D" w:rsidP="00463AB2">
      <w:pPr>
        <w:spacing w:line="360" w:lineRule="auto"/>
      </w:pPr>
      <w:r>
        <w:t xml:space="preserve">Beard, M. (2012), Cicero’s “Response of the Haruspices” and the Voice of the Gods, </w:t>
      </w:r>
      <w:r>
        <w:rPr>
          <w:i/>
        </w:rPr>
        <w:t xml:space="preserve">The Journal of Roman Studies, </w:t>
      </w:r>
      <w:r>
        <w:t>102, pp.20-39</w:t>
      </w:r>
    </w:p>
    <w:p w14:paraId="66CD5C3D" w14:textId="77777777" w:rsidR="0008051A" w:rsidRDefault="0008051A" w:rsidP="00463AB2">
      <w:pPr>
        <w:spacing w:line="360" w:lineRule="auto"/>
      </w:pPr>
    </w:p>
    <w:p w14:paraId="260B4F91" w14:textId="3B487C17" w:rsidR="00E64962" w:rsidRDefault="00360FAB" w:rsidP="00463AB2">
      <w:pPr>
        <w:spacing w:line="360" w:lineRule="auto"/>
      </w:pPr>
      <w:r>
        <w:t>Beard, M., North, J. and Price, S. (1998</w:t>
      </w:r>
      <w:r w:rsidR="0008051A">
        <w:t>a.</w:t>
      </w:r>
      <w:r>
        <w:t xml:space="preserve">), </w:t>
      </w:r>
      <w:r>
        <w:rPr>
          <w:i/>
        </w:rPr>
        <w:t xml:space="preserve">Religions of Rome: Volume 1 – A History, </w:t>
      </w:r>
      <w:r>
        <w:t xml:space="preserve">Cambridge University Press, Cambridge </w:t>
      </w:r>
    </w:p>
    <w:p w14:paraId="694C88AB" w14:textId="38240746" w:rsidR="0008051A" w:rsidRDefault="0008051A" w:rsidP="00463AB2">
      <w:pPr>
        <w:spacing w:line="360" w:lineRule="auto"/>
      </w:pPr>
    </w:p>
    <w:p w14:paraId="5937EBA2" w14:textId="74E31EC8" w:rsidR="0008051A" w:rsidRDefault="0008051A" w:rsidP="00463AB2">
      <w:pPr>
        <w:spacing w:line="360" w:lineRule="auto"/>
      </w:pPr>
      <w:r>
        <w:lastRenderedPageBreak/>
        <w:t xml:space="preserve">Beard, M., North, J. and Price, S. (1998b.), </w:t>
      </w:r>
      <w:r>
        <w:rPr>
          <w:i/>
        </w:rPr>
        <w:t xml:space="preserve">Religions of Rome: Volume 2 – A Sourcebook, </w:t>
      </w:r>
      <w:r>
        <w:t>Cambridge University Press, Cambridge</w:t>
      </w:r>
    </w:p>
    <w:p w14:paraId="4820C60F" w14:textId="2C5AFA67" w:rsidR="0008051A" w:rsidRDefault="0008051A" w:rsidP="00463AB2">
      <w:pPr>
        <w:spacing w:line="360" w:lineRule="auto"/>
      </w:pPr>
    </w:p>
    <w:p w14:paraId="394509CD" w14:textId="0DC9CDA7" w:rsidR="0008051A" w:rsidRDefault="0008051A" w:rsidP="00463AB2">
      <w:pPr>
        <w:spacing w:line="360" w:lineRule="auto"/>
      </w:pPr>
      <w:r>
        <w:t>Corbeill, A. (2009), “Weeping Statues, Weeping Gods and Prodigies from Republican to Early- Christian Rome” in F</w:t>
      </w:r>
      <w:r>
        <w:rPr>
          <w:rFonts w:ascii="Calibri" w:hAnsi="Calibri" w:cs="Calibri"/>
        </w:rPr>
        <w:t>ö</w:t>
      </w:r>
      <w:r>
        <w:t xml:space="preserve">gen, T. eds. </w:t>
      </w:r>
      <w:r w:rsidRPr="0008051A">
        <w:rPr>
          <w:i/>
        </w:rPr>
        <w:t>Tears in the Graeco-Roman World</w:t>
      </w:r>
      <w:r>
        <w:rPr>
          <w:i/>
        </w:rPr>
        <w:t xml:space="preserve">, </w:t>
      </w:r>
      <w:r>
        <w:t>De Gruyter, Berlin, pp.297-311</w:t>
      </w:r>
    </w:p>
    <w:p w14:paraId="7761DD9E" w14:textId="007FE8F8" w:rsidR="00360FAB" w:rsidRDefault="00360FAB" w:rsidP="00463AB2">
      <w:pPr>
        <w:spacing w:line="360" w:lineRule="auto"/>
      </w:pPr>
    </w:p>
    <w:p w14:paraId="46191B3B" w14:textId="032A068E" w:rsidR="00360FAB" w:rsidRDefault="00360FAB" w:rsidP="00463AB2">
      <w:pPr>
        <w:spacing w:line="360" w:lineRule="auto"/>
      </w:pPr>
      <w:r>
        <w:t xml:space="preserve">Dillon, M. and Garland, J. (2005), </w:t>
      </w:r>
      <w:r>
        <w:rPr>
          <w:i/>
        </w:rPr>
        <w:t xml:space="preserve">Ancient Rome: A Sourcebook, </w:t>
      </w:r>
      <w:r>
        <w:t>Routledge, Abingdon</w:t>
      </w:r>
    </w:p>
    <w:p w14:paraId="7E4A1E45" w14:textId="7C782F1B" w:rsidR="0042019A" w:rsidRDefault="0042019A" w:rsidP="00463AB2">
      <w:pPr>
        <w:spacing w:line="360" w:lineRule="auto"/>
      </w:pPr>
    </w:p>
    <w:p w14:paraId="29B42143" w14:textId="306F45F2" w:rsidR="0042019A" w:rsidRPr="0042019A" w:rsidRDefault="0042019A" w:rsidP="00463AB2">
      <w:pPr>
        <w:spacing w:line="360" w:lineRule="auto"/>
      </w:pPr>
      <w:r>
        <w:t xml:space="preserve">Graham, M. (2006), </w:t>
      </w:r>
      <w:r>
        <w:rPr>
          <w:i/>
        </w:rPr>
        <w:t xml:space="preserve">News and Frontier Consciousness in the Late Roman Republic, </w:t>
      </w:r>
      <w:r>
        <w:t xml:space="preserve">University of Michigan Press, Ann Arbor </w:t>
      </w:r>
    </w:p>
    <w:p w14:paraId="1C7E6002" w14:textId="3735DE7B" w:rsidR="00360FAB" w:rsidRDefault="00360FAB" w:rsidP="00463AB2">
      <w:pPr>
        <w:spacing w:line="360" w:lineRule="auto"/>
      </w:pPr>
    </w:p>
    <w:p w14:paraId="28A4DF8A" w14:textId="4FAC6F31" w:rsidR="00360FAB" w:rsidRPr="0042019A" w:rsidRDefault="00360FAB" w:rsidP="00463AB2">
      <w:pPr>
        <w:spacing w:line="360" w:lineRule="auto"/>
      </w:pPr>
      <w:r>
        <w:t xml:space="preserve">Green, S. (2009), </w:t>
      </w:r>
      <w:r w:rsidRPr="0042019A">
        <w:t>Malevolent Gods and Promethean birds: Contesting augury in Augustus’s Rome</w:t>
      </w:r>
      <w:r w:rsidR="0042019A" w:rsidRPr="0042019A">
        <w:t>,</w:t>
      </w:r>
      <w:r w:rsidR="0042019A">
        <w:t xml:space="preserve"> </w:t>
      </w:r>
      <w:r w:rsidR="0042019A">
        <w:rPr>
          <w:i/>
        </w:rPr>
        <w:t xml:space="preserve">Transactions of the American Philological Association, </w:t>
      </w:r>
      <w:r w:rsidR="0042019A">
        <w:t>139(1), pp.147-167</w:t>
      </w:r>
    </w:p>
    <w:p w14:paraId="75C9016B" w14:textId="3B486B78" w:rsidR="0008051A" w:rsidRDefault="0008051A" w:rsidP="00463AB2">
      <w:pPr>
        <w:spacing w:line="360" w:lineRule="auto"/>
        <w:rPr>
          <w:i/>
        </w:rPr>
      </w:pPr>
    </w:p>
    <w:p w14:paraId="644FAF56" w14:textId="1842A81A" w:rsidR="0008051A" w:rsidRDefault="0008051A" w:rsidP="00463AB2">
      <w:pPr>
        <w:spacing w:line="360" w:lineRule="auto"/>
      </w:pPr>
      <w:r>
        <w:t xml:space="preserve">Levene, D.S. (1993), </w:t>
      </w:r>
      <w:r>
        <w:rPr>
          <w:i/>
        </w:rPr>
        <w:t xml:space="preserve">Religion in Livy, </w:t>
      </w:r>
      <w:r>
        <w:t>Brill, Leiden</w:t>
      </w:r>
    </w:p>
    <w:p w14:paraId="5037BC0B" w14:textId="0535E098" w:rsidR="0042019A" w:rsidRDefault="0042019A" w:rsidP="00463AB2">
      <w:pPr>
        <w:spacing w:line="360" w:lineRule="auto"/>
      </w:pPr>
    </w:p>
    <w:p w14:paraId="7EF5DE96" w14:textId="0D6B6077" w:rsidR="0042019A" w:rsidRPr="0042019A" w:rsidRDefault="0042019A" w:rsidP="00463AB2">
      <w:pPr>
        <w:spacing w:line="360" w:lineRule="auto"/>
      </w:pPr>
      <w:r>
        <w:t xml:space="preserve">Licht, A.L. and Ramsey, J.T. (1997), </w:t>
      </w:r>
      <w:r>
        <w:rPr>
          <w:i/>
        </w:rPr>
        <w:t xml:space="preserve">The Comet of 44 B.C. and Caesars Funeral Games, </w:t>
      </w:r>
      <w:r>
        <w:t xml:space="preserve">Scholars Press, Atlanta </w:t>
      </w:r>
    </w:p>
    <w:p w14:paraId="77C95E2B" w14:textId="032E80AD" w:rsidR="00360FAB" w:rsidRDefault="00360FAB" w:rsidP="00463AB2">
      <w:pPr>
        <w:spacing w:line="360" w:lineRule="auto"/>
      </w:pPr>
    </w:p>
    <w:p w14:paraId="2A0B1370" w14:textId="624EBEB3" w:rsidR="00360FAB" w:rsidRDefault="00360FAB" w:rsidP="00463AB2">
      <w:pPr>
        <w:spacing w:line="360" w:lineRule="auto"/>
      </w:pPr>
      <w:r>
        <w:t xml:space="preserve">Lisdorf, A. (2014) “Prisons of the </w:t>
      </w:r>
      <w:r w:rsidRPr="00360FAB">
        <w:rPr>
          <w:i/>
        </w:rPr>
        <w:t>Longue Dure</w:t>
      </w:r>
      <w:r>
        <w:rPr>
          <w:rFonts w:ascii="Calibri" w:hAnsi="Calibri" w:cs="Calibri"/>
          <w:i/>
        </w:rPr>
        <w:t>é</w:t>
      </w:r>
      <w:r>
        <w:t xml:space="preserve">: The Circulation and Acceptance of </w:t>
      </w:r>
      <w:r>
        <w:rPr>
          <w:i/>
        </w:rPr>
        <w:t xml:space="preserve">prodigia </w:t>
      </w:r>
      <w:r>
        <w:t xml:space="preserve">in Roman Antiquity” in Martin, L. and Sorensen, J. eds. </w:t>
      </w:r>
      <w:r>
        <w:rPr>
          <w:i/>
        </w:rPr>
        <w:t xml:space="preserve">Past Minds: Studies in Cognitive Historiography, </w:t>
      </w:r>
      <w:r>
        <w:t xml:space="preserve">pp.89-106, Routledge, Abingdon </w:t>
      </w:r>
    </w:p>
    <w:p w14:paraId="01F6C8C0" w14:textId="73801A8E" w:rsidR="0042019A" w:rsidRDefault="0042019A" w:rsidP="00463AB2">
      <w:pPr>
        <w:spacing w:line="360" w:lineRule="auto"/>
      </w:pPr>
    </w:p>
    <w:p w14:paraId="1487AB42" w14:textId="729D9FD1" w:rsidR="0042019A" w:rsidRDefault="0042019A" w:rsidP="00463AB2">
      <w:pPr>
        <w:spacing w:line="360" w:lineRule="auto"/>
      </w:pPr>
      <w:r>
        <w:t xml:space="preserve">North, J. (2004), “Rome” in </w:t>
      </w:r>
      <w:r>
        <w:t>Johnston, S.I.</w:t>
      </w:r>
      <w:r>
        <w:t xml:space="preserve"> ed. </w:t>
      </w:r>
      <w:r>
        <w:rPr>
          <w:i/>
        </w:rPr>
        <w:t xml:space="preserve">Religions of the Ancient World: A Guide, </w:t>
      </w:r>
      <w:r>
        <w:t>Harvard University Press, Cambridge, pp.225-233</w:t>
      </w:r>
    </w:p>
    <w:p w14:paraId="0F041C5A" w14:textId="2BC06397" w:rsidR="0008051A" w:rsidRDefault="0008051A" w:rsidP="00463AB2">
      <w:pPr>
        <w:spacing w:line="360" w:lineRule="auto"/>
      </w:pPr>
    </w:p>
    <w:p w14:paraId="0EB968DB" w14:textId="6B607CDC" w:rsidR="0008051A" w:rsidRDefault="0008051A" w:rsidP="00463AB2">
      <w:pPr>
        <w:spacing w:line="360" w:lineRule="auto"/>
      </w:pPr>
      <w:r>
        <w:t xml:space="preserve">Orlin, D. (2007), “Urban Religion in the Middle and Late Republic” </w:t>
      </w:r>
      <w:r>
        <w:t>in R</w:t>
      </w:r>
      <w:r>
        <w:rPr>
          <w:rFonts w:ascii="Calibri" w:hAnsi="Calibri" w:cs="Calibri"/>
        </w:rPr>
        <w:t>ü</w:t>
      </w:r>
      <w:r>
        <w:t xml:space="preserve">pke, J. ed. </w:t>
      </w:r>
      <w:r>
        <w:rPr>
          <w:i/>
        </w:rPr>
        <w:t xml:space="preserve">A Companion to Roman Religion, </w:t>
      </w:r>
      <w:r>
        <w:t>Blackwell, Malden</w:t>
      </w:r>
      <w:r>
        <w:t>, pp.58-71</w:t>
      </w:r>
    </w:p>
    <w:p w14:paraId="6FA2F6A2" w14:textId="59DCA8A6" w:rsidR="0042019A" w:rsidRDefault="0042019A" w:rsidP="00463AB2">
      <w:pPr>
        <w:spacing w:line="360" w:lineRule="auto"/>
      </w:pPr>
    </w:p>
    <w:p w14:paraId="013ED5A1" w14:textId="69DE6C0D" w:rsidR="0042019A" w:rsidRPr="0042019A" w:rsidRDefault="0042019A" w:rsidP="00463AB2">
      <w:pPr>
        <w:spacing w:line="360" w:lineRule="auto"/>
      </w:pPr>
      <w:r>
        <w:t xml:space="preserve">Pandey, N. (2013), Caesar’s </w:t>
      </w:r>
      <w:r w:rsidR="00831D6B">
        <w:t>Comet,</w:t>
      </w:r>
      <w:r>
        <w:t xml:space="preserve"> The Julian Star and the Invention of Augustus, </w:t>
      </w:r>
      <w:r>
        <w:rPr>
          <w:i/>
        </w:rPr>
        <w:t xml:space="preserve">Transactions of the American Philological Association, </w:t>
      </w:r>
      <w:r>
        <w:t>143, pp.405-449</w:t>
      </w:r>
    </w:p>
    <w:p w14:paraId="3D4D5922" w14:textId="77777777" w:rsidR="00E64962" w:rsidRDefault="00E64962" w:rsidP="00463AB2">
      <w:pPr>
        <w:spacing w:line="360" w:lineRule="auto"/>
      </w:pPr>
    </w:p>
    <w:p w14:paraId="412A305B" w14:textId="35A94B0F" w:rsidR="00E64962" w:rsidRDefault="00E64962" w:rsidP="00463AB2">
      <w:pPr>
        <w:spacing w:line="360" w:lineRule="auto"/>
      </w:pPr>
      <w:r>
        <w:t>Parker, H.</w:t>
      </w:r>
      <w:r w:rsidR="0008051A">
        <w:t xml:space="preserve"> </w:t>
      </w:r>
      <w:r>
        <w:t xml:space="preserve">(2004), Why Were the Vestals Virgins? Or the Chastity of Women and the Safety of the Roman State, </w:t>
      </w:r>
      <w:r>
        <w:rPr>
          <w:i/>
        </w:rPr>
        <w:t xml:space="preserve">The American Journal of Philology, </w:t>
      </w:r>
      <w:r w:rsidRPr="00E64962">
        <w:t>125(4)</w:t>
      </w:r>
      <w:r>
        <w:t>, pp.563- 601</w:t>
      </w:r>
    </w:p>
    <w:p w14:paraId="3AB14EFF" w14:textId="77777777" w:rsidR="00463AB2" w:rsidRDefault="00463AB2" w:rsidP="00463AB2">
      <w:pPr>
        <w:spacing w:line="360" w:lineRule="auto"/>
      </w:pPr>
    </w:p>
    <w:p w14:paraId="3B8D4505" w14:textId="7F9DE168" w:rsidR="0008051A" w:rsidRPr="0008051A" w:rsidRDefault="0008051A" w:rsidP="00463AB2">
      <w:pPr>
        <w:spacing w:line="360" w:lineRule="auto"/>
      </w:pPr>
      <w:r>
        <w:t xml:space="preserve">Pina Polo, F. (2011), </w:t>
      </w:r>
      <w:r>
        <w:rPr>
          <w:i/>
        </w:rPr>
        <w:t xml:space="preserve">The Consul at Rome: The Civil Functions of the Consuls in the Roman Republic, </w:t>
      </w:r>
      <w:r>
        <w:t>Cambridge University Press, Cambridge</w:t>
      </w:r>
    </w:p>
    <w:p w14:paraId="42CB8986" w14:textId="1567AF53" w:rsidR="00360FAB" w:rsidRDefault="00360FAB" w:rsidP="00463AB2">
      <w:pPr>
        <w:spacing w:line="360" w:lineRule="auto"/>
        <w:rPr>
          <w:i/>
        </w:rPr>
      </w:pPr>
    </w:p>
    <w:p w14:paraId="45BDCE3B" w14:textId="1D4B7E3F" w:rsidR="00360FAB" w:rsidRDefault="00360FAB" w:rsidP="00463AB2">
      <w:pPr>
        <w:spacing w:line="360" w:lineRule="auto"/>
      </w:pPr>
      <w:r>
        <w:t xml:space="preserve">Ripat, P. (2006), Roman Omens, Roman Audiences and Roman History, </w:t>
      </w:r>
      <w:r>
        <w:rPr>
          <w:i/>
        </w:rPr>
        <w:t xml:space="preserve">Greece and Rome, </w:t>
      </w:r>
      <w:r>
        <w:t>53(2), pp.155-174</w:t>
      </w:r>
    </w:p>
    <w:p w14:paraId="7436F72C" w14:textId="7BB54D57" w:rsidR="0042019A" w:rsidRDefault="0042019A" w:rsidP="00463AB2">
      <w:pPr>
        <w:spacing w:line="360" w:lineRule="auto"/>
      </w:pPr>
    </w:p>
    <w:p w14:paraId="7564F445" w14:textId="1D26FD7C" w:rsidR="0042019A" w:rsidRPr="0042019A" w:rsidRDefault="0042019A" w:rsidP="00463AB2">
      <w:pPr>
        <w:spacing w:line="360" w:lineRule="auto"/>
      </w:pPr>
      <w:r>
        <w:t xml:space="preserve">Ripat, P. (2011), Expelling Misconceptions: Astrologers at Rome, </w:t>
      </w:r>
      <w:r>
        <w:rPr>
          <w:i/>
        </w:rPr>
        <w:t xml:space="preserve">The University of Chicago Press, </w:t>
      </w:r>
      <w:r>
        <w:t>106(2), pp.115-154</w:t>
      </w:r>
    </w:p>
    <w:p w14:paraId="7A0030EE" w14:textId="7462212E" w:rsidR="00521625" w:rsidRDefault="00521625" w:rsidP="00463AB2">
      <w:pPr>
        <w:spacing w:line="360" w:lineRule="auto"/>
      </w:pPr>
    </w:p>
    <w:p w14:paraId="739FD253" w14:textId="584E5CE8" w:rsidR="00521625" w:rsidRDefault="00521625" w:rsidP="00463AB2">
      <w:pPr>
        <w:spacing w:line="360" w:lineRule="auto"/>
      </w:pPr>
      <w:r>
        <w:t xml:space="preserve">Rosenberger, V. (2007), “Republican </w:t>
      </w:r>
      <w:r>
        <w:rPr>
          <w:i/>
        </w:rPr>
        <w:t xml:space="preserve">Nobiles: </w:t>
      </w:r>
      <w:r>
        <w:t xml:space="preserve">Controlling the </w:t>
      </w:r>
      <w:r>
        <w:rPr>
          <w:i/>
        </w:rPr>
        <w:t>Res Publica</w:t>
      </w:r>
      <w:r>
        <w:t>” in R</w:t>
      </w:r>
      <w:r>
        <w:rPr>
          <w:rFonts w:ascii="Calibri" w:hAnsi="Calibri" w:cs="Calibri"/>
        </w:rPr>
        <w:t>ü</w:t>
      </w:r>
      <w:r>
        <w:t xml:space="preserve">pke, J. ed. </w:t>
      </w:r>
      <w:r>
        <w:rPr>
          <w:i/>
        </w:rPr>
        <w:t xml:space="preserve">A Companion to Roman Religion, </w:t>
      </w:r>
      <w:r>
        <w:t>Blackwell, Malden</w:t>
      </w:r>
      <w:r w:rsidR="0008051A">
        <w:t>, pp.292-304</w:t>
      </w:r>
    </w:p>
    <w:p w14:paraId="514F1F06" w14:textId="636614DA" w:rsidR="00463AB2" w:rsidRDefault="00463AB2" w:rsidP="00463AB2">
      <w:pPr>
        <w:spacing w:line="360" w:lineRule="auto"/>
      </w:pPr>
    </w:p>
    <w:p w14:paraId="5E3AC9B5" w14:textId="666B2D4A" w:rsidR="00463AB2" w:rsidRPr="00463AB2" w:rsidRDefault="00463AB2" w:rsidP="00463AB2">
      <w:pPr>
        <w:spacing w:line="360" w:lineRule="auto"/>
      </w:pPr>
      <w:r>
        <w:t xml:space="preserve">Ross, A. (2016), </w:t>
      </w:r>
      <w:r>
        <w:rPr>
          <w:i/>
        </w:rPr>
        <w:t xml:space="preserve">Ammianus’ Julian: Narrative and Genre in the Res Gestae, </w:t>
      </w:r>
      <w:r>
        <w:t>Oxford University Press, Oxford</w:t>
      </w:r>
    </w:p>
    <w:p w14:paraId="01E5A3CF" w14:textId="77777777" w:rsidR="00E64962" w:rsidRDefault="00E64962" w:rsidP="00463AB2">
      <w:pPr>
        <w:spacing w:line="360" w:lineRule="auto"/>
      </w:pPr>
    </w:p>
    <w:p w14:paraId="36BB4E3C" w14:textId="12BCCBA1" w:rsidR="00E64962" w:rsidRDefault="00E64962" w:rsidP="00463AB2">
      <w:pPr>
        <w:spacing w:line="360" w:lineRule="auto"/>
      </w:pPr>
      <w:r>
        <w:t xml:space="preserve">Rasmussen, S. (2003), </w:t>
      </w:r>
      <w:r>
        <w:rPr>
          <w:i/>
        </w:rPr>
        <w:t xml:space="preserve">Public Portents in Republican Rome, </w:t>
      </w:r>
      <w:r w:rsidRPr="00E64962">
        <w:t>L’erm</w:t>
      </w:r>
      <w:r w:rsidR="0008051A">
        <w:t>a</w:t>
      </w:r>
      <w:r w:rsidRPr="00E64962">
        <w:t xml:space="preserve"> de Bretschneider, Rome </w:t>
      </w:r>
    </w:p>
    <w:p w14:paraId="6FB21CB4" w14:textId="1F04120A" w:rsidR="0008051A" w:rsidRDefault="0008051A" w:rsidP="00463AB2">
      <w:pPr>
        <w:spacing w:line="360" w:lineRule="auto"/>
      </w:pPr>
    </w:p>
    <w:p w14:paraId="7A34CBCB" w14:textId="58E7D8AB" w:rsidR="0008051A" w:rsidRPr="0008051A" w:rsidRDefault="0008051A" w:rsidP="00463AB2">
      <w:pPr>
        <w:spacing w:line="360" w:lineRule="auto"/>
      </w:pPr>
      <w:r>
        <w:t xml:space="preserve">Rasmussen, S. (2014), “Roman Religion” in Christensen, L., Hammer, O. and Warburton, D. eds. </w:t>
      </w:r>
      <w:r>
        <w:rPr>
          <w:i/>
        </w:rPr>
        <w:t xml:space="preserve">The Handbook of Religions in Ancient Europe, </w:t>
      </w:r>
      <w:r>
        <w:t xml:space="preserve">pp. 192-208, Routledge, Abingdon </w:t>
      </w:r>
    </w:p>
    <w:p w14:paraId="39547E7D" w14:textId="79855327" w:rsidR="0008051A" w:rsidRDefault="0008051A" w:rsidP="00463AB2">
      <w:pPr>
        <w:spacing w:line="360" w:lineRule="auto"/>
      </w:pPr>
    </w:p>
    <w:p w14:paraId="0AD405E5" w14:textId="3D1F1696" w:rsidR="0008051A" w:rsidRPr="0008051A" w:rsidRDefault="0008051A" w:rsidP="00463AB2">
      <w:pPr>
        <w:spacing w:line="360" w:lineRule="auto"/>
      </w:pPr>
      <w:r>
        <w:t xml:space="preserve">Sailor, D. (2006), Dirty Linen, Fabrication and the Authorities of Livy and Augustus, </w:t>
      </w:r>
      <w:r>
        <w:rPr>
          <w:i/>
        </w:rPr>
        <w:t xml:space="preserve">Transactions of the American Philological Association (1974-2014), </w:t>
      </w:r>
      <w:r>
        <w:t>136(2), pp.329-388</w:t>
      </w:r>
    </w:p>
    <w:p w14:paraId="72C06941" w14:textId="5A92DFBE" w:rsidR="00360FAB" w:rsidRDefault="00360FAB" w:rsidP="00463AB2">
      <w:pPr>
        <w:spacing w:line="360" w:lineRule="auto"/>
      </w:pPr>
    </w:p>
    <w:p w14:paraId="4F9E630D" w14:textId="090BCB8A" w:rsidR="00360FAB" w:rsidRPr="00360FAB" w:rsidRDefault="00360FAB" w:rsidP="00463AB2">
      <w:pPr>
        <w:spacing w:line="360" w:lineRule="auto"/>
      </w:pPr>
      <w:r>
        <w:t xml:space="preserve">Satterfield, S. (2015), Prodigies, The Pax Deum and The Ira Deum, </w:t>
      </w:r>
      <w:r>
        <w:rPr>
          <w:i/>
        </w:rPr>
        <w:t xml:space="preserve">The Classical Journal, </w:t>
      </w:r>
      <w:r>
        <w:t>110(4), pp.431-445</w:t>
      </w:r>
    </w:p>
    <w:p w14:paraId="188E524F" w14:textId="26F855D3" w:rsidR="00360FAB" w:rsidRDefault="00360FAB" w:rsidP="00463AB2">
      <w:pPr>
        <w:spacing w:line="360" w:lineRule="auto"/>
      </w:pPr>
    </w:p>
    <w:p w14:paraId="2001512D" w14:textId="131D6410" w:rsidR="00360FAB" w:rsidRDefault="00360FAB" w:rsidP="00463AB2">
      <w:pPr>
        <w:spacing w:line="360" w:lineRule="auto"/>
      </w:pPr>
      <w:r>
        <w:t xml:space="preserve">Santangelo, F. (2013), </w:t>
      </w:r>
      <w:r>
        <w:rPr>
          <w:i/>
        </w:rPr>
        <w:t xml:space="preserve">Divination, Prediction and the End of the Roman Republic, </w:t>
      </w:r>
      <w:r>
        <w:t>Cambridge University Press, Cambridge</w:t>
      </w:r>
    </w:p>
    <w:p w14:paraId="69948171" w14:textId="0136BEC5" w:rsidR="0042019A" w:rsidRDefault="0042019A" w:rsidP="00463AB2">
      <w:pPr>
        <w:spacing w:line="360" w:lineRule="auto"/>
      </w:pPr>
    </w:p>
    <w:p w14:paraId="2C414291" w14:textId="0E29E5F4" w:rsidR="0042019A" w:rsidRPr="0042019A" w:rsidRDefault="0042019A" w:rsidP="00463AB2">
      <w:pPr>
        <w:spacing w:line="360" w:lineRule="auto"/>
        <w:rPr>
          <w:i/>
        </w:rPr>
      </w:pPr>
      <w:r>
        <w:t xml:space="preserve">Shannon-Henderson, K. (2019), </w:t>
      </w:r>
      <w:r>
        <w:rPr>
          <w:i/>
        </w:rPr>
        <w:t xml:space="preserve">Religion and Memory in Tacitus’ Annals, </w:t>
      </w:r>
      <w:r>
        <w:t xml:space="preserve">Oxford University Press, Oxford </w:t>
      </w:r>
      <w:r>
        <w:rPr>
          <w:i/>
        </w:rPr>
        <w:t xml:space="preserve"> </w:t>
      </w:r>
    </w:p>
    <w:p w14:paraId="15134614" w14:textId="1F743BDE" w:rsidR="00E64962" w:rsidRDefault="00E64962" w:rsidP="00463AB2">
      <w:pPr>
        <w:spacing w:line="360" w:lineRule="auto"/>
      </w:pPr>
    </w:p>
    <w:p w14:paraId="5543D216" w14:textId="449EF4DC" w:rsidR="00E64962" w:rsidRDefault="00E64962" w:rsidP="00463AB2">
      <w:pPr>
        <w:spacing w:line="360" w:lineRule="auto"/>
      </w:pPr>
      <w:r>
        <w:t xml:space="preserve">Staples, A. (1998), </w:t>
      </w:r>
      <w:r>
        <w:rPr>
          <w:i/>
        </w:rPr>
        <w:t xml:space="preserve">From Good Goddess to Vestal Virgins: Sex and Category in Roman Religion, </w:t>
      </w:r>
      <w:r>
        <w:t xml:space="preserve">Routledge, New York </w:t>
      </w:r>
    </w:p>
    <w:p w14:paraId="21246893" w14:textId="0CCCA247" w:rsidR="0042019A" w:rsidRDefault="0042019A" w:rsidP="00463AB2">
      <w:pPr>
        <w:spacing w:line="360" w:lineRule="auto"/>
      </w:pPr>
    </w:p>
    <w:p w14:paraId="217A2D3A" w14:textId="5DABEE4A" w:rsidR="0042019A" w:rsidRPr="0042019A" w:rsidRDefault="0042019A" w:rsidP="00463AB2">
      <w:pPr>
        <w:spacing w:line="360" w:lineRule="auto"/>
      </w:pPr>
      <w:r>
        <w:t xml:space="preserve">Wildfang, R. (2006), </w:t>
      </w:r>
      <w:r>
        <w:rPr>
          <w:i/>
        </w:rPr>
        <w:t xml:space="preserve">Rome’s Vestal Virgins, </w:t>
      </w:r>
      <w:r w:rsidRPr="0042019A">
        <w:t>Routledge, London</w:t>
      </w:r>
    </w:p>
    <w:p w14:paraId="49297BE1" w14:textId="20F43FE4" w:rsidR="00E64962" w:rsidRPr="00E64962" w:rsidRDefault="00E64962" w:rsidP="00463AB2">
      <w:pPr>
        <w:spacing w:line="360" w:lineRule="auto"/>
        <w:rPr>
          <w:i/>
        </w:rPr>
      </w:pPr>
      <w:r>
        <w:rPr>
          <w:i/>
        </w:rPr>
        <w:t xml:space="preserve"> </w:t>
      </w:r>
    </w:p>
    <w:sectPr w:rsidR="00E64962" w:rsidRPr="00E64962" w:rsidSect="00D85715">
      <w:headerReference w:type="default" r:id="rId11"/>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F385C9" w14:textId="77777777" w:rsidR="00AC5129" w:rsidRDefault="00AC5129" w:rsidP="00463AB2">
      <w:r>
        <w:separator/>
      </w:r>
    </w:p>
  </w:endnote>
  <w:endnote w:type="continuationSeparator" w:id="0">
    <w:p w14:paraId="3CBC060F" w14:textId="77777777" w:rsidR="00AC5129" w:rsidRDefault="00AC5129" w:rsidP="00463A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87545276"/>
      <w:docPartObj>
        <w:docPartGallery w:val="Page Numbers (Bottom of Page)"/>
        <w:docPartUnique/>
      </w:docPartObj>
    </w:sdtPr>
    <w:sdtContent>
      <w:p w14:paraId="2FE1685A" w14:textId="72708B05" w:rsidR="00463AB2" w:rsidRDefault="00463AB2" w:rsidP="001A494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3BE588" w14:textId="77777777" w:rsidR="00463AB2" w:rsidRDefault="00463AB2" w:rsidP="00463AB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04120345"/>
      <w:docPartObj>
        <w:docPartGallery w:val="Page Numbers (Bottom of Page)"/>
        <w:docPartUnique/>
      </w:docPartObj>
    </w:sdtPr>
    <w:sdtContent>
      <w:p w14:paraId="59138725" w14:textId="3FECC20A" w:rsidR="00463AB2" w:rsidRDefault="00463AB2" w:rsidP="001A494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E07C75" w14:textId="77777777" w:rsidR="00463AB2" w:rsidRDefault="00463AB2" w:rsidP="00463AB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71322F" w14:textId="77777777" w:rsidR="00AC5129" w:rsidRDefault="00AC5129" w:rsidP="00463AB2">
      <w:r>
        <w:separator/>
      </w:r>
    </w:p>
  </w:footnote>
  <w:footnote w:type="continuationSeparator" w:id="0">
    <w:p w14:paraId="21B59134" w14:textId="77777777" w:rsidR="00AC5129" w:rsidRDefault="00AC5129" w:rsidP="00463AB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E64CAA" w14:textId="3D25A3BD" w:rsidR="00463AB2" w:rsidRDefault="00463AB2">
    <w:pPr>
      <w:pStyle w:val="Header"/>
    </w:pPr>
    <w:r>
      <w:t>CLCL7003</w:t>
    </w:r>
    <w:r>
      <w:t xml:space="preserve">: Theory and Methodology for the Study of Ancient Religions </w:t>
    </w:r>
    <w:r>
      <w:ptab w:relativeTo="margin" w:alignment="right" w:leader="none"/>
    </w:r>
    <w:r>
      <w:t xml:space="preserve">Annaliese Freeman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7B1"/>
    <w:rsid w:val="0008051A"/>
    <w:rsid w:val="00132E47"/>
    <w:rsid w:val="00206236"/>
    <w:rsid w:val="00360FAB"/>
    <w:rsid w:val="003A5ACA"/>
    <w:rsid w:val="003A6128"/>
    <w:rsid w:val="0042019A"/>
    <w:rsid w:val="00463AB2"/>
    <w:rsid w:val="00521625"/>
    <w:rsid w:val="006757B1"/>
    <w:rsid w:val="006B11E8"/>
    <w:rsid w:val="00793BD3"/>
    <w:rsid w:val="007F7AF6"/>
    <w:rsid w:val="00831D6B"/>
    <w:rsid w:val="0085676D"/>
    <w:rsid w:val="00A0214D"/>
    <w:rsid w:val="00A73E7E"/>
    <w:rsid w:val="00AC5129"/>
    <w:rsid w:val="00B81438"/>
    <w:rsid w:val="00BF55C4"/>
    <w:rsid w:val="00C964E2"/>
    <w:rsid w:val="00D85715"/>
    <w:rsid w:val="00DA07C2"/>
    <w:rsid w:val="00DE01CC"/>
    <w:rsid w:val="00E64962"/>
    <w:rsid w:val="00F46F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B8674E"/>
  <w15:chartTrackingRefBased/>
  <w15:docId w15:val="{8B53884E-869B-C94E-AC11-17F37DB69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757B1"/>
  </w:style>
  <w:style w:type="paragraph" w:styleId="Heading3">
    <w:name w:val="heading 3"/>
    <w:basedOn w:val="Normal"/>
    <w:link w:val="Heading3Char"/>
    <w:qFormat/>
    <w:rsid w:val="007F7AF6"/>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676D"/>
    <w:rPr>
      <w:color w:val="0563C1" w:themeColor="hyperlink"/>
      <w:u w:val="single"/>
    </w:rPr>
  </w:style>
  <w:style w:type="character" w:styleId="UnresolvedMention">
    <w:name w:val="Unresolved Mention"/>
    <w:basedOn w:val="DefaultParagraphFont"/>
    <w:uiPriority w:val="99"/>
    <w:semiHidden/>
    <w:unhideWhenUsed/>
    <w:rsid w:val="0085676D"/>
    <w:rPr>
      <w:color w:val="605E5C"/>
      <w:shd w:val="clear" w:color="auto" w:fill="E1DFDD"/>
    </w:rPr>
  </w:style>
  <w:style w:type="paragraph" w:styleId="Header">
    <w:name w:val="header"/>
    <w:basedOn w:val="Normal"/>
    <w:link w:val="HeaderChar"/>
    <w:uiPriority w:val="99"/>
    <w:unhideWhenUsed/>
    <w:rsid w:val="00463AB2"/>
    <w:pPr>
      <w:tabs>
        <w:tab w:val="center" w:pos="4513"/>
        <w:tab w:val="right" w:pos="9026"/>
      </w:tabs>
    </w:pPr>
  </w:style>
  <w:style w:type="character" w:customStyle="1" w:styleId="HeaderChar">
    <w:name w:val="Header Char"/>
    <w:basedOn w:val="DefaultParagraphFont"/>
    <w:link w:val="Header"/>
    <w:uiPriority w:val="99"/>
    <w:rsid w:val="00463AB2"/>
  </w:style>
  <w:style w:type="paragraph" w:styleId="Footer">
    <w:name w:val="footer"/>
    <w:basedOn w:val="Normal"/>
    <w:link w:val="FooterChar"/>
    <w:uiPriority w:val="99"/>
    <w:unhideWhenUsed/>
    <w:rsid w:val="00463AB2"/>
    <w:pPr>
      <w:tabs>
        <w:tab w:val="center" w:pos="4513"/>
        <w:tab w:val="right" w:pos="9026"/>
      </w:tabs>
    </w:pPr>
  </w:style>
  <w:style w:type="character" w:customStyle="1" w:styleId="FooterChar">
    <w:name w:val="Footer Char"/>
    <w:basedOn w:val="DefaultParagraphFont"/>
    <w:link w:val="Footer"/>
    <w:uiPriority w:val="99"/>
    <w:rsid w:val="00463AB2"/>
  </w:style>
  <w:style w:type="character" w:styleId="PageNumber">
    <w:name w:val="page number"/>
    <w:basedOn w:val="DefaultParagraphFont"/>
    <w:uiPriority w:val="99"/>
    <w:semiHidden/>
    <w:unhideWhenUsed/>
    <w:rsid w:val="00463AB2"/>
  </w:style>
  <w:style w:type="character" w:customStyle="1" w:styleId="Heading3Char">
    <w:name w:val="Heading 3 Char"/>
    <w:basedOn w:val="DefaultParagraphFont"/>
    <w:link w:val="Heading3"/>
    <w:rsid w:val="007F7AF6"/>
    <w:rPr>
      <w:rFonts w:ascii="Tahoma" w:eastAsia="SimSun" w:hAnsi="Tahoma" w:cs="Tahoma"/>
      <w:b/>
      <w:bCs/>
      <w:sz w:val="20"/>
      <w:szCs w:val="20"/>
      <w:lang w:eastAsia="zh-CN"/>
    </w:rPr>
  </w:style>
  <w:style w:type="paragraph" w:styleId="NormalWeb">
    <w:name w:val="Normal (Web)"/>
    <w:basedOn w:val="Normal"/>
    <w:rsid w:val="007F7AF6"/>
    <w:pPr>
      <w:spacing w:before="100" w:beforeAutospacing="1" w:after="100" w:afterAutospacing="1"/>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4558798">
      <w:bodyDiv w:val="1"/>
      <w:marLeft w:val="0"/>
      <w:marRight w:val="0"/>
      <w:marTop w:val="0"/>
      <w:marBottom w:val="0"/>
      <w:divBdr>
        <w:top w:val="none" w:sz="0" w:space="0" w:color="auto"/>
        <w:left w:val="none" w:sz="0" w:space="0" w:color="auto"/>
        <w:bottom w:val="none" w:sz="0" w:space="0" w:color="auto"/>
        <w:right w:val="none" w:sz="0" w:space="0" w:color="auto"/>
      </w:divBdr>
    </w:div>
    <w:div w:id="1171334011">
      <w:bodyDiv w:val="1"/>
      <w:marLeft w:val="0"/>
      <w:marRight w:val="0"/>
      <w:marTop w:val="0"/>
      <w:marBottom w:val="0"/>
      <w:divBdr>
        <w:top w:val="none" w:sz="0" w:space="0" w:color="auto"/>
        <w:left w:val="none" w:sz="0" w:space="0" w:color="auto"/>
        <w:bottom w:val="none" w:sz="0" w:space="0" w:color="auto"/>
        <w:right w:val="none" w:sz="0" w:space="0" w:color="auto"/>
      </w:divBdr>
      <w:divsChild>
        <w:div w:id="474568001">
          <w:marLeft w:val="0"/>
          <w:marRight w:val="0"/>
          <w:marTop w:val="0"/>
          <w:marBottom w:val="0"/>
          <w:divBdr>
            <w:top w:val="none" w:sz="0" w:space="0" w:color="auto"/>
            <w:left w:val="none" w:sz="0" w:space="0" w:color="auto"/>
            <w:bottom w:val="none" w:sz="0" w:space="0" w:color="auto"/>
            <w:right w:val="none" w:sz="0" w:space="0" w:color="auto"/>
          </w:divBdr>
          <w:divsChild>
            <w:div w:id="1510026367">
              <w:marLeft w:val="0"/>
              <w:marRight w:val="0"/>
              <w:marTop w:val="0"/>
              <w:marBottom w:val="0"/>
              <w:divBdr>
                <w:top w:val="none" w:sz="0" w:space="0" w:color="auto"/>
                <w:left w:val="none" w:sz="0" w:space="0" w:color="auto"/>
                <w:bottom w:val="none" w:sz="0" w:space="0" w:color="auto"/>
                <w:right w:val="none" w:sz="0" w:space="0" w:color="auto"/>
              </w:divBdr>
              <w:divsChild>
                <w:div w:id="505091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588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rseus.tufts.edu"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perseus.tufts.edu" TargetMode="External"/><Relationship Id="rId4" Type="http://schemas.openxmlformats.org/officeDocument/2006/relationships/webSettings" Target="webSettings.xml"/><Relationship Id="rId9" Type="http://schemas.openxmlformats.org/officeDocument/2006/relationships/hyperlink" Target="http://www.perseus.tufts.edu"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17A226-22D5-E74B-B9BB-4D7BFEFC89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3638</Words>
  <Characters>19318</Characters>
  <Application>Microsoft Office Word</Application>
  <DocSecurity>0</DocSecurity>
  <Lines>394</Lines>
  <Paragraphs>84</Paragraphs>
  <ScaleCrop>false</ScaleCrop>
  <Company/>
  <LinksUpToDate>false</LinksUpToDate>
  <CharactersWithSpaces>22872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Annaliese Freeman (1711087)</dc:creator>
  <cp:keywords/>
  <dc:description/>
  <cp:lastModifiedBy>Annaliese Freeman (1711087)</cp:lastModifiedBy>
  <cp:revision>2</cp:revision>
  <dcterms:created xsi:type="dcterms:W3CDTF">2019-01-25T21:53:00Z</dcterms:created>
  <dcterms:modified xsi:type="dcterms:W3CDTF">2019-01-25T21:53:00Z</dcterms:modified>
</cp:coreProperties>
</file>