
<file path=[Content_Types].xml><?xml version="1.0" encoding="utf-8"?>
<Types xmlns="http://schemas.openxmlformats.org/package/2006/content-types"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charts/chart10.xml" ContentType="application/vnd.openxmlformats-officedocument.drawingml.chart+xml"/>
  <Override PartName="/word/charts/style10.xml" ContentType="application/vnd.ms-office.chartstyle+xml"/>
  <Override PartName="/word/charts/colors10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250D2A" w14:textId="77777777" w:rsidR="00A31748" w:rsidRPr="009D5C43" w:rsidRDefault="00A31748" w:rsidP="009D5C43">
      <w:pPr>
        <w:jc w:val="center"/>
        <w:rPr>
          <w:rFonts w:cs="Times New Roman"/>
          <w:b/>
          <w:i/>
          <w:color w:val="000000" w:themeColor="text1"/>
          <w:sz w:val="48"/>
          <w:szCs w:val="24"/>
        </w:rPr>
      </w:pPr>
      <w:r w:rsidRPr="009D5C43">
        <w:rPr>
          <w:rFonts w:cs="Times New Roman"/>
          <w:b/>
          <w:i/>
          <w:color w:val="000000" w:themeColor="text1"/>
          <w:sz w:val="48"/>
          <w:szCs w:val="24"/>
        </w:rPr>
        <w:t>Accounting Fundamentals</w:t>
      </w:r>
    </w:p>
    <w:p w14:paraId="0076E7D7" w14:textId="77777777" w:rsidR="00A31748" w:rsidRPr="00930547" w:rsidRDefault="00A31748" w:rsidP="009D5C43">
      <w:pPr>
        <w:jc w:val="center"/>
        <w:rPr>
          <w:rFonts w:cs="Times New Roman"/>
          <w:color w:val="000000" w:themeColor="text1"/>
          <w:szCs w:val="24"/>
        </w:rPr>
      </w:pPr>
    </w:p>
    <w:p w14:paraId="6CA8E5F0" w14:textId="19B0CD60" w:rsidR="00A31748" w:rsidRPr="00930547" w:rsidRDefault="00A31748" w:rsidP="009D5C43">
      <w:pPr>
        <w:jc w:val="center"/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color w:val="000000" w:themeColor="text1"/>
          <w:szCs w:val="24"/>
        </w:rPr>
        <w:t>Student Name:</w:t>
      </w:r>
      <w:r w:rsidR="00A81592">
        <w:rPr>
          <w:rFonts w:cs="Times New Roman"/>
          <w:color w:val="000000" w:themeColor="text1"/>
          <w:szCs w:val="24"/>
        </w:rPr>
        <w:t xml:space="preserve"> </w:t>
      </w:r>
      <w:proofErr w:type="spellStart"/>
      <w:r w:rsidR="00A81592">
        <w:rPr>
          <w:rFonts w:cs="Times New Roman"/>
          <w:color w:val="000000" w:themeColor="text1"/>
          <w:szCs w:val="24"/>
        </w:rPr>
        <w:t>Silviu</w:t>
      </w:r>
      <w:proofErr w:type="spellEnd"/>
      <w:r w:rsidR="00A81592">
        <w:rPr>
          <w:rFonts w:cs="Times New Roman"/>
          <w:color w:val="000000" w:themeColor="text1"/>
          <w:szCs w:val="24"/>
        </w:rPr>
        <w:t xml:space="preserve"> </w:t>
      </w:r>
      <w:proofErr w:type="spellStart"/>
      <w:r w:rsidR="00A81592">
        <w:rPr>
          <w:rFonts w:cs="Times New Roman"/>
          <w:color w:val="000000" w:themeColor="text1"/>
          <w:szCs w:val="24"/>
        </w:rPr>
        <w:t>Rosu</w:t>
      </w:r>
      <w:proofErr w:type="spellEnd"/>
    </w:p>
    <w:p w14:paraId="268A294B" w14:textId="0B099164" w:rsidR="00A31748" w:rsidRPr="00930547" w:rsidRDefault="00A31748" w:rsidP="009D5C43">
      <w:pPr>
        <w:jc w:val="center"/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color w:val="000000" w:themeColor="text1"/>
          <w:szCs w:val="24"/>
        </w:rPr>
        <w:t>Student ID:</w:t>
      </w:r>
      <w:r w:rsidR="00A81592">
        <w:rPr>
          <w:rFonts w:cs="Times New Roman"/>
          <w:color w:val="000000" w:themeColor="text1"/>
          <w:szCs w:val="24"/>
        </w:rPr>
        <w:t xml:space="preserve"> 2030583</w:t>
      </w:r>
    </w:p>
    <w:p w14:paraId="1D5EE010" w14:textId="77777777" w:rsidR="00A31748" w:rsidRPr="00930547" w:rsidRDefault="00A31748" w:rsidP="002B7DE2">
      <w:pPr>
        <w:rPr>
          <w:rFonts w:cs="Times New Roman"/>
          <w:color w:val="000000" w:themeColor="text1"/>
          <w:szCs w:val="24"/>
        </w:rPr>
      </w:pPr>
    </w:p>
    <w:p w14:paraId="5BC69A08" w14:textId="77777777" w:rsidR="00A31748" w:rsidRPr="00930547" w:rsidRDefault="00A31748" w:rsidP="002B7DE2">
      <w:pPr>
        <w:rPr>
          <w:rFonts w:cs="Times New Roman"/>
          <w:color w:val="000000" w:themeColor="text1"/>
          <w:szCs w:val="24"/>
        </w:rPr>
      </w:pPr>
    </w:p>
    <w:p w14:paraId="6D100509" w14:textId="77777777" w:rsidR="00A31748" w:rsidRPr="00930547" w:rsidRDefault="00A31748" w:rsidP="002B7DE2">
      <w:pPr>
        <w:rPr>
          <w:rFonts w:cs="Times New Roman"/>
          <w:color w:val="000000" w:themeColor="text1"/>
          <w:szCs w:val="24"/>
        </w:rPr>
      </w:pPr>
    </w:p>
    <w:p w14:paraId="1A9E2C33" w14:textId="77777777" w:rsidR="00A31748" w:rsidRPr="00930547" w:rsidRDefault="00A31748" w:rsidP="002B7DE2">
      <w:pPr>
        <w:rPr>
          <w:rFonts w:cs="Times New Roman"/>
          <w:color w:val="000000" w:themeColor="text1"/>
          <w:szCs w:val="24"/>
        </w:rPr>
      </w:pPr>
    </w:p>
    <w:p w14:paraId="411252CE" w14:textId="77777777" w:rsidR="00A31748" w:rsidRPr="00930547" w:rsidRDefault="00A31748" w:rsidP="002B7DE2">
      <w:pPr>
        <w:rPr>
          <w:rFonts w:cs="Times New Roman"/>
          <w:color w:val="000000" w:themeColor="text1"/>
          <w:szCs w:val="24"/>
        </w:rPr>
      </w:pPr>
    </w:p>
    <w:p w14:paraId="76FF7E1A" w14:textId="77777777" w:rsidR="00A31748" w:rsidRPr="00930547" w:rsidRDefault="00A31748" w:rsidP="002B7DE2">
      <w:pPr>
        <w:rPr>
          <w:rFonts w:cs="Times New Roman"/>
          <w:color w:val="000000" w:themeColor="text1"/>
          <w:szCs w:val="24"/>
        </w:rPr>
      </w:pPr>
    </w:p>
    <w:p w14:paraId="4295A069" w14:textId="77777777" w:rsidR="00A31748" w:rsidRPr="00930547" w:rsidRDefault="00A31748" w:rsidP="002B7DE2">
      <w:pPr>
        <w:rPr>
          <w:rFonts w:cs="Times New Roman"/>
          <w:color w:val="000000" w:themeColor="text1"/>
          <w:szCs w:val="24"/>
        </w:rPr>
      </w:pPr>
    </w:p>
    <w:p w14:paraId="0137A474" w14:textId="77777777" w:rsidR="00A31748" w:rsidRPr="00930547" w:rsidRDefault="00A31748" w:rsidP="002B7DE2">
      <w:pPr>
        <w:rPr>
          <w:rFonts w:cs="Times New Roman"/>
          <w:color w:val="000000" w:themeColor="text1"/>
          <w:szCs w:val="24"/>
        </w:rPr>
      </w:pPr>
    </w:p>
    <w:p w14:paraId="4EACB47B" w14:textId="77777777" w:rsidR="00A31748" w:rsidRPr="00930547" w:rsidRDefault="00A31748" w:rsidP="002B7DE2">
      <w:pPr>
        <w:rPr>
          <w:rFonts w:cs="Times New Roman"/>
          <w:color w:val="000000" w:themeColor="text1"/>
          <w:szCs w:val="24"/>
        </w:rPr>
      </w:pPr>
    </w:p>
    <w:p w14:paraId="5294B152" w14:textId="77777777" w:rsidR="00A31748" w:rsidRPr="00930547" w:rsidRDefault="00A31748" w:rsidP="002B7DE2">
      <w:pPr>
        <w:rPr>
          <w:rFonts w:cs="Times New Roman"/>
          <w:color w:val="000000" w:themeColor="text1"/>
          <w:szCs w:val="24"/>
        </w:rPr>
      </w:pPr>
    </w:p>
    <w:p w14:paraId="2D63658A" w14:textId="77777777" w:rsidR="00A31748" w:rsidRPr="00930547" w:rsidRDefault="00A31748" w:rsidP="002B7DE2">
      <w:pPr>
        <w:rPr>
          <w:rFonts w:cs="Times New Roman"/>
          <w:color w:val="000000" w:themeColor="text1"/>
          <w:szCs w:val="24"/>
        </w:rPr>
      </w:pPr>
    </w:p>
    <w:p w14:paraId="593B354D" w14:textId="77777777" w:rsidR="00A31748" w:rsidRPr="00930547" w:rsidRDefault="00A31748" w:rsidP="002B7DE2">
      <w:pPr>
        <w:rPr>
          <w:rFonts w:cs="Times New Roman"/>
          <w:color w:val="000000" w:themeColor="text1"/>
          <w:szCs w:val="24"/>
        </w:rPr>
      </w:pPr>
    </w:p>
    <w:p w14:paraId="4F78A077" w14:textId="77777777" w:rsidR="00A31748" w:rsidRPr="00930547" w:rsidRDefault="00A31748" w:rsidP="002B7DE2">
      <w:pPr>
        <w:rPr>
          <w:rFonts w:cs="Times New Roman"/>
          <w:color w:val="000000" w:themeColor="text1"/>
          <w:szCs w:val="24"/>
        </w:rPr>
      </w:pPr>
    </w:p>
    <w:p w14:paraId="61B0D8BC" w14:textId="77777777" w:rsidR="00A31748" w:rsidRPr="00930547" w:rsidRDefault="00A31748" w:rsidP="002B7DE2">
      <w:pPr>
        <w:rPr>
          <w:rFonts w:cs="Times New Roman"/>
          <w:color w:val="000000" w:themeColor="text1"/>
          <w:szCs w:val="24"/>
        </w:rPr>
      </w:pPr>
    </w:p>
    <w:p w14:paraId="58778687" w14:textId="77777777" w:rsidR="00A31748" w:rsidRPr="00930547" w:rsidRDefault="00A31748" w:rsidP="002B7DE2">
      <w:pPr>
        <w:rPr>
          <w:rFonts w:cs="Times New Roman"/>
          <w:color w:val="000000" w:themeColor="text1"/>
          <w:szCs w:val="24"/>
        </w:rPr>
      </w:pPr>
    </w:p>
    <w:p w14:paraId="7C70C7E6" w14:textId="77777777" w:rsidR="00A31748" w:rsidRPr="00930547" w:rsidRDefault="00A31748" w:rsidP="002B7DE2">
      <w:pPr>
        <w:rPr>
          <w:rFonts w:cs="Times New Roman"/>
          <w:color w:val="000000" w:themeColor="text1"/>
          <w:szCs w:val="24"/>
        </w:rPr>
      </w:pPr>
    </w:p>
    <w:p w14:paraId="0DB1C11D" w14:textId="77777777" w:rsidR="00A31748" w:rsidRPr="00930547" w:rsidRDefault="00A31748" w:rsidP="002B7DE2">
      <w:pPr>
        <w:rPr>
          <w:rFonts w:cs="Times New Roman"/>
          <w:color w:val="000000" w:themeColor="text1"/>
          <w:szCs w:val="24"/>
        </w:rPr>
      </w:pPr>
    </w:p>
    <w:p w14:paraId="774A2111" w14:textId="77777777" w:rsidR="00A31748" w:rsidRPr="00930547" w:rsidRDefault="00A31748" w:rsidP="002B7DE2">
      <w:pPr>
        <w:rPr>
          <w:rFonts w:cs="Times New Roman"/>
          <w:color w:val="000000" w:themeColor="text1"/>
          <w:szCs w:val="24"/>
        </w:rPr>
      </w:pPr>
    </w:p>
    <w:p w14:paraId="71E37778" w14:textId="77777777" w:rsidR="00A31748" w:rsidRPr="00930547" w:rsidRDefault="00A31748" w:rsidP="002B7DE2">
      <w:pPr>
        <w:rPr>
          <w:rFonts w:cs="Times New Roman"/>
          <w:color w:val="000000" w:themeColor="text1"/>
          <w:szCs w:val="24"/>
        </w:rPr>
        <w:sectPr w:rsidR="00A31748" w:rsidRPr="00930547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258325959"/>
        <w:docPartObj>
          <w:docPartGallery w:val="Table of Contents"/>
          <w:docPartUnique/>
        </w:docPartObj>
      </w:sdtPr>
      <w:sdtEndPr>
        <w:rPr>
          <w:rFonts w:ascii="Times New Roman" w:hAnsi="Times New Roman"/>
          <w:b/>
          <w:bCs/>
          <w:noProof/>
          <w:sz w:val="18"/>
        </w:rPr>
      </w:sdtEndPr>
      <w:sdtContent>
        <w:p w14:paraId="3E6B1ED2" w14:textId="77777777" w:rsidR="00114006" w:rsidRDefault="00114006">
          <w:pPr>
            <w:pStyle w:val="TOCHeading"/>
          </w:pPr>
          <w:r>
            <w:t>Contents</w:t>
          </w:r>
        </w:p>
        <w:p w14:paraId="2E8A2B3E" w14:textId="77777777" w:rsidR="00114006" w:rsidRPr="003D243F" w:rsidRDefault="00114006">
          <w:pPr>
            <w:pStyle w:val="TOC1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r w:rsidRPr="00F118B0">
            <w:rPr>
              <w:rFonts w:cs="Times New Roman"/>
              <w:b/>
              <w:bCs/>
              <w:noProof/>
              <w:sz w:val="20"/>
              <w:szCs w:val="24"/>
            </w:rPr>
            <w:fldChar w:fldCharType="begin"/>
          </w:r>
          <w:r w:rsidRPr="00F118B0">
            <w:rPr>
              <w:rFonts w:cs="Times New Roman"/>
              <w:b/>
              <w:bCs/>
              <w:noProof/>
              <w:sz w:val="20"/>
              <w:szCs w:val="24"/>
            </w:rPr>
            <w:instrText xml:space="preserve"> TOC \o "1-3" \h \z \u </w:instrText>
          </w:r>
          <w:r w:rsidRPr="00F118B0">
            <w:rPr>
              <w:rFonts w:cs="Times New Roman"/>
              <w:b/>
              <w:bCs/>
              <w:noProof/>
              <w:sz w:val="20"/>
              <w:szCs w:val="24"/>
            </w:rPr>
            <w:fldChar w:fldCharType="separate"/>
          </w:r>
          <w:hyperlink w:anchor="_Toc81319962" w:history="1">
            <w:r w:rsidRPr="003D243F">
              <w:rPr>
                <w:rStyle w:val="Hyperlink"/>
                <w:rFonts w:cs="Times New Roman"/>
                <w:noProof/>
                <w:szCs w:val="24"/>
              </w:rPr>
              <w:t>Introduction</w:t>
            </w:r>
            <w:r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_Toc81319962 \h </w:instrText>
            </w:r>
            <w:r w:rsidRPr="003D243F">
              <w:rPr>
                <w:rFonts w:cs="Times New Roman"/>
                <w:noProof/>
                <w:webHidden/>
                <w:szCs w:val="24"/>
              </w:rPr>
            </w:r>
            <w:r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3D243F">
              <w:rPr>
                <w:rFonts w:cs="Times New Roman"/>
                <w:noProof/>
                <w:webHidden/>
                <w:szCs w:val="24"/>
              </w:rPr>
              <w:t>3</w:t>
            </w:r>
            <w:r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05A9B1E8" w14:textId="77777777" w:rsidR="00114006" w:rsidRPr="003D243F" w:rsidRDefault="00BE21FF">
          <w:pPr>
            <w:pStyle w:val="TOC1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63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Answer for problem-1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_Toc81319963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4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5A1AD697" w14:textId="77777777" w:rsidR="00114006" w:rsidRPr="003D243F" w:rsidRDefault="00BE21FF">
          <w:pPr>
            <w:pStyle w:val="TOC1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64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Part-A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_Toc81319964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4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52A7395E" w14:textId="77777777" w:rsidR="00114006" w:rsidRPr="003D243F" w:rsidRDefault="00BE21FF">
          <w:pPr>
            <w:pStyle w:val="TOC2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65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Income statement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_Toc81319965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4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7450B52B" w14:textId="77777777" w:rsidR="00114006" w:rsidRPr="003D243F" w:rsidRDefault="00BE21FF">
          <w:pPr>
            <w:pStyle w:val="TOC2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66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Statement of financial position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_Toc81319966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5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574333A6" w14:textId="77777777" w:rsidR="00114006" w:rsidRPr="003D243F" w:rsidRDefault="00BE21FF">
          <w:pPr>
            <w:pStyle w:val="TOC1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67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Part-B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_Toc81319967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7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4821390D" w14:textId="77777777" w:rsidR="00114006" w:rsidRPr="003D243F" w:rsidRDefault="00BE21FF">
          <w:pPr>
            <w:pStyle w:val="TOC2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68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Balancing the nature of financial positions in the balance sheet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_Toc81319968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7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3D968815" w14:textId="77777777" w:rsidR="00114006" w:rsidRPr="003D243F" w:rsidRDefault="00BE21FF">
          <w:pPr>
            <w:pStyle w:val="TOC1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69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Answer to the question-2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_Toc81319969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9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52EF57BB" w14:textId="77777777" w:rsidR="00114006" w:rsidRPr="003D243F" w:rsidRDefault="00BE21FF">
          <w:pPr>
            <w:pStyle w:val="TOC1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70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Part-A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_Toc81319970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9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4305936D" w14:textId="77777777" w:rsidR="00114006" w:rsidRPr="003D243F" w:rsidRDefault="00BE21FF">
          <w:pPr>
            <w:pStyle w:val="TOC1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71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Calculation of ratios for the years 2020 and 2019.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_Toc81319971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9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47F5850E" w14:textId="77777777" w:rsidR="00114006" w:rsidRPr="003D243F" w:rsidRDefault="00BE21FF">
          <w:pPr>
            <w:pStyle w:val="TOC2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72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ROCE (Return on capital employed)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_Toc81319972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9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30FE365D" w14:textId="77777777" w:rsidR="00114006" w:rsidRPr="003D243F" w:rsidRDefault="00BE21FF">
          <w:pPr>
            <w:pStyle w:val="TOC2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73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ROE (Return on earning)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_Toc81319973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9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2378642E" w14:textId="77777777" w:rsidR="00114006" w:rsidRPr="003D243F" w:rsidRDefault="00BE21FF">
          <w:pPr>
            <w:pStyle w:val="TOC2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74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Earnings per share (EPS)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_Toc81319974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9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5CA7FCBF" w14:textId="77777777" w:rsidR="00114006" w:rsidRPr="003D243F" w:rsidRDefault="00BE21FF">
          <w:pPr>
            <w:pStyle w:val="TOC2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75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Net profit margin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_Toc81319975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9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33980288" w14:textId="77777777" w:rsidR="00114006" w:rsidRPr="003D243F" w:rsidRDefault="00BE21FF">
          <w:pPr>
            <w:pStyle w:val="TOC2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76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Asset turnover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_Toc81319976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9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69A5D865" w14:textId="77777777" w:rsidR="00114006" w:rsidRPr="003D243F" w:rsidRDefault="00BE21FF">
          <w:pPr>
            <w:pStyle w:val="TOC2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77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Stock holding ratio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_Toc81319977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10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1A6B955A" w14:textId="77777777" w:rsidR="00114006" w:rsidRPr="003D243F" w:rsidRDefault="00BE21FF">
          <w:pPr>
            <w:pStyle w:val="TOC2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78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Debtors collection period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_Toc81319978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10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2C4D5E6F" w14:textId="77777777" w:rsidR="00114006" w:rsidRPr="003D243F" w:rsidRDefault="00BE21FF">
          <w:pPr>
            <w:pStyle w:val="TOC2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79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Current ratio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_Toc81319979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10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2F2C9FC4" w14:textId="77777777" w:rsidR="00114006" w:rsidRPr="003D243F" w:rsidRDefault="00BE21FF">
          <w:pPr>
            <w:pStyle w:val="TOC2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80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Gearing ratio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_Toc81319980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10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5DF9FB11" w14:textId="77777777" w:rsidR="00114006" w:rsidRPr="003D243F" w:rsidRDefault="00BE21FF">
          <w:pPr>
            <w:pStyle w:val="TOC2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81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Interest coverage ratio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_Toc81319981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10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5A21A559" w14:textId="77777777" w:rsidR="00114006" w:rsidRPr="003D243F" w:rsidRDefault="00BE21FF">
          <w:pPr>
            <w:pStyle w:val="TOC1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82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Part-B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_Toc81319982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12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57D12FEE" w14:textId="77777777" w:rsidR="00114006" w:rsidRPr="003D243F" w:rsidRDefault="00BE21FF">
          <w:pPr>
            <w:pStyle w:val="TOC1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83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Interpretations of financial position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_Toc81319983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12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0F28AD2F" w14:textId="77777777" w:rsidR="00114006" w:rsidRPr="003D243F" w:rsidRDefault="00BE21FF">
          <w:pPr>
            <w:pStyle w:val="TOC2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84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ROCE (Return on capital employed)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_Toc81319984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12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268890E2" w14:textId="77777777" w:rsidR="00114006" w:rsidRPr="003D243F" w:rsidRDefault="00BE21FF">
          <w:pPr>
            <w:pStyle w:val="TOC2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85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ROE (Return on equity)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_Toc81319985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12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602AF967" w14:textId="77777777" w:rsidR="00114006" w:rsidRPr="003D243F" w:rsidRDefault="00BE21FF">
          <w:pPr>
            <w:pStyle w:val="TOC2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86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Earnings per share (EPS)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_Toc81319986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13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6BAED34F" w14:textId="77777777" w:rsidR="00114006" w:rsidRPr="003D243F" w:rsidRDefault="00BE21FF">
          <w:pPr>
            <w:pStyle w:val="TOC2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87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Net profit margin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_Toc81319987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14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2CED774F" w14:textId="77777777" w:rsidR="00114006" w:rsidRPr="003D243F" w:rsidRDefault="00BE21FF">
          <w:pPr>
            <w:pStyle w:val="TOC2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88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Asset turnover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_Toc81319988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15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2D06E40C" w14:textId="77777777" w:rsidR="00114006" w:rsidRPr="003D243F" w:rsidRDefault="00BE21FF">
          <w:pPr>
            <w:pStyle w:val="TOC2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89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Stock holding ratio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_Toc81319989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16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7C676BBC" w14:textId="77777777" w:rsidR="00114006" w:rsidRPr="003D243F" w:rsidRDefault="00BE21FF">
          <w:pPr>
            <w:pStyle w:val="TOC2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90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Debtors collection period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_Toc81319990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16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269D0129" w14:textId="77777777" w:rsidR="00114006" w:rsidRPr="003D243F" w:rsidRDefault="00BE21FF">
          <w:pPr>
            <w:pStyle w:val="TOC2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91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Current ratio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_Toc81319991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17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70425117" w14:textId="77777777" w:rsidR="00114006" w:rsidRPr="003D243F" w:rsidRDefault="00BE21FF">
          <w:pPr>
            <w:pStyle w:val="TOC2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92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Gearing ratio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_Toc81319992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17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3B2DDF55" w14:textId="77777777" w:rsidR="00114006" w:rsidRPr="003D243F" w:rsidRDefault="00BE21FF">
          <w:pPr>
            <w:pStyle w:val="TOC2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93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Interest coverage ratio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_Toc81319993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18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69DDA302" w14:textId="77777777" w:rsidR="00114006" w:rsidRPr="003D243F" w:rsidRDefault="00BE21FF">
          <w:pPr>
            <w:pStyle w:val="TOC1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81319994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Conclusion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_Toc81319994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18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76C3697A" w14:textId="77777777" w:rsidR="00A40436" w:rsidRPr="00F118B0" w:rsidRDefault="00BE21FF" w:rsidP="009D5C43">
          <w:pPr>
            <w:pStyle w:val="TOC1"/>
            <w:tabs>
              <w:tab w:val="right" w:leader="dot" w:pos="9016"/>
            </w:tabs>
            <w:rPr>
              <w:rFonts w:cs="Times New Roman"/>
              <w:noProof/>
              <w:sz w:val="20"/>
              <w:szCs w:val="24"/>
            </w:rPr>
            <w:sectPr w:rsidR="00A40436" w:rsidRPr="00F118B0">
              <w:pgSz w:w="11906" w:h="16838"/>
              <w:pgMar w:top="1440" w:right="1440" w:bottom="1440" w:left="1440" w:header="708" w:footer="708" w:gutter="0"/>
              <w:cols w:space="708"/>
              <w:docGrid w:linePitch="360"/>
            </w:sectPr>
          </w:pPr>
          <w:hyperlink w:anchor="_Toc81319995" w:history="1">
            <w:r w:rsidR="00114006" w:rsidRPr="003D243F">
              <w:rPr>
                <w:rStyle w:val="Hyperlink"/>
                <w:rFonts w:cs="Times New Roman"/>
                <w:noProof/>
                <w:szCs w:val="24"/>
              </w:rPr>
              <w:t>References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ab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instrText xml:space="preserve"> PAGEREF _Toc81319995 \h </w:instrTex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t>19</w:t>
            </w:r>
            <w:r w:rsidR="00114006" w:rsidRPr="003D243F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  <w:r w:rsidR="00114006" w:rsidRPr="00F118B0">
            <w:rPr>
              <w:rFonts w:cs="Times New Roman"/>
              <w:b/>
              <w:bCs/>
              <w:noProof/>
              <w:sz w:val="20"/>
              <w:szCs w:val="24"/>
            </w:rPr>
            <w:fldChar w:fldCharType="end"/>
          </w:r>
        </w:p>
      </w:sdtContent>
    </w:sdt>
    <w:p w14:paraId="41B260C9" w14:textId="77777777" w:rsidR="001575E8" w:rsidRPr="00930547" w:rsidRDefault="00532E21" w:rsidP="00114006">
      <w:pPr>
        <w:pStyle w:val="Heading1"/>
      </w:pPr>
      <w:bookmarkStart w:id="0" w:name="_Toc81319962"/>
      <w:r w:rsidRPr="00930547">
        <w:lastRenderedPageBreak/>
        <w:t>Introduction</w:t>
      </w:r>
      <w:bookmarkEnd w:id="0"/>
    </w:p>
    <w:p w14:paraId="7337D569" w14:textId="77777777" w:rsidR="00532E21" w:rsidRPr="00930547" w:rsidRDefault="00532E21" w:rsidP="002B7DE2">
      <w:pPr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color w:val="000000" w:themeColor="text1"/>
          <w:szCs w:val="24"/>
        </w:rPr>
        <w:t xml:space="preserve">Accounting involves </w:t>
      </w:r>
      <w:r w:rsidR="00366E18" w:rsidRPr="00930547">
        <w:rPr>
          <w:rFonts w:cs="Times New Roman"/>
          <w:color w:val="000000" w:themeColor="text1"/>
          <w:szCs w:val="24"/>
        </w:rPr>
        <w:t xml:space="preserve">the </w:t>
      </w:r>
      <w:r w:rsidRPr="00930547">
        <w:rPr>
          <w:rFonts w:cs="Times New Roman"/>
          <w:color w:val="000000" w:themeColor="text1"/>
          <w:szCs w:val="24"/>
        </w:rPr>
        <w:t xml:space="preserve">accurate recording of transactions to ensure that all the essential information </w:t>
      </w:r>
      <w:r w:rsidR="00366E18" w:rsidRPr="00930547">
        <w:rPr>
          <w:rFonts w:cs="Times New Roman"/>
          <w:color w:val="000000" w:themeColor="text1"/>
          <w:szCs w:val="24"/>
        </w:rPr>
        <w:t>is</w:t>
      </w:r>
      <w:r w:rsidRPr="00930547">
        <w:rPr>
          <w:rFonts w:cs="Times New Roman"/>
          <w:color w:val="000000" w:themeColor="text1"/>
          <w:szCs w:val="24"/>
        </w:rPr>
        <w:t xml:space="preserve"> updated. Accounting in every organisation focuses on keeping </w:t>
      </w:r>
      <w:r w:rsidR="00366E18" w:rsidRPr="00930547">
        <w:rPr>
          <w:rFonts w:cs="Times New Roman"/>
          <w:color w:val="000000" w:themeColor="text1"/>
          <w:szCs w:val="24"/>
        </w:rPr>
        <w:t xml:space="preserve">an </w:t>
      </w:r>
      <w:r w:rsidRPr="00930547">
        <w:rPr>
          <w:rFonts w:cs="Times New Roman"/>
          <w:color w:val="000000" w:themeColor="text1"/>
          <w:szCs w:val="24"/>
        </w:rPr>
        <w:t xml:space="preserve">appropriate record of </w:t>
      </w:r>
      <w:r w:rsidR="00366E18" w:rsidRPr="00930547">
        <w:rPr>
          <w:rFonts w:cs="Times New Roman"/>
          <w:color w:val="000000" w:themeColor="text1"/>
          <w:szCs w:val="24"/>
        </w:rPr>
        <w:t xml:space="preserve">the </w:t>
      </w:r>
      <w:r w:rsidRPr="00930547">
        <w:rPr>
          <w:rFonts w:cs="Times New Roman"/>
          <w:color w:val="000000" w:themeColor="text1"/>
          <w:szCs w:val="24"/>
        </w:rPr>
        <w:t>profit and loss of a company</w:t>
      </w:r>
      <w:r w:rsidR="002B7DE2" w:rsidRPr="00930547">
        <w:rPr>
          <w:rFonts w:cs="Times New Roman"/>
          <w:color w:val="000000" w:themeColor="text1"/>
          <w:szCs w:val="24"/>
        </w:rPr>
        <w:t xml:space="preserve"> </w:t>
      </w:r>
      <w:r w:rsidR="002B7DE2" w:rsidRPr="00930547">
        <w:rPr>
          <w:rFonts w:cs="Times New Roman"/>
          <w:color w:val="000000" w:themeColor="text1"/>
          <w:szCs w:val="24"/>
          <w:shd w:val="clear" w:color="auto" w:fill="FFFFFF"/>
        </w:rPr>
        <w:t>(Horngren and Harrison, 2015)</w:t>
      </w:r>
      <w:r w:rsidRPr="00930547">
        <w:rPr>
          <w:rFonts w:cs="Times New Roman"/>
          <w:color w:val="000000" w:themeColor="text1"/>
          <w:szCs w:val="24"/>
        </w:rPr>
        <w:t xml:space="preserve">. A firm cannot succeed without active participation in </w:t>
      </w:r>
      <w:r w:rsidR="00366E18" w:rsidRPr="00930547">
        <w:rPr>
          <w:rFonts w:cs="Times New Roman"/>
          <w:color w:val="000000" w:themeColor="text1"/>
          <w:szCs w:val="24"/>
        </w:rPr>
        <w:t xml:space="preserve">the </w:t>
      </w:r>
      <w:r w:rsidRPr="00930547">
        <w:rPr>
          <w:rFonts w:cs="Times New Roman"/>
          <w:color w:val="000000" w:themeColor="text1"/>
          <w:szCs w:val="24"/>
        </w:rPr>
        <w:t>recording of sales, transactions, production</w:t>
      </w:r>
      <w:r w:rsidR="00366E18" w:rsidRPr="00930547">
        <w:rPr>
          <w:rFonts w:cs="Times New Roman"/>
          <w:color w:val="000000" w:themeColor="text1"/>
          <w:szCs w:val="24"/>
        </w:rPr>
        <w:t>,</w:t>
      </w:r>
      <w:r w:rsidRPr="00930547">
        <w:rPr>
          <w:rFonts w:cs="Times New Roman"/>
          <w:color w:val="000000" w:themeColor="text1"/>
          <w:szCs w:val="24"/>
        </w:rPr>
        <w:t xml:space="preserve"> and delivery data and information. In this report, the financial accounting problem will be solved. The first problem is related to </w:t>
      </w:r>
      <w:r w:rsidR="00366E18" w:rsidRPr="00930547">
        <w:rPr>
          <w:rFonts w:cs="Times New Roman"/>
          <w:color w:val="000000" w:themeColor="text1"/>
          <w:szCs w:val="24"/>
        </w:rPr>
        <w:t xml:space="preserve">the </w:t>
      </w:r>
      <w:r w:rsidRPr="00930547">
        <w:rPr>
          <w:rFonts w:cs="Times New Roman"/>
          <w:color w:val="000000" w:themeColor="text1"/>
          <w:szCs w:val="24"/>
        </w:rPr>
        <w:t>development of financial statement</w:t>
      </w:r>
      <w:r w:rsidR="00366E18" w:rsidRPr="00930547">
        <w:rPr>
          <w:rFonts w:cs="Times New Roman"/>
          <w:color w:val="000000" w:themeColor="text1"/>
          <w:szCs w:val="24"/>
        </w:rPr>
        <w:t>s</w:t>
      </w:r>
      <w:r w:rsidRPr="00930547">
        <w:rPr>
          <w:rFonts w:cs="Times New Roman"/>
          <w:color w:val="000000" w:themeColor="text1"/>
          <w:szCs w:val="24"/>
        </w:rPr>
        <w:t xml:space="preserve"> and balance for the company. In the second problem, </w:t>
      </w:r>
      <w:r w:rsidR="00366E18" w:rsidRPr="00930547">
        <w:rPr>
          <w:rFonts w:cs="Times New Roman"/>
          <w:color w:val="000000" w:themeColor="text1"/>
          <w:szCs w:val="24"/>
        </w:rPr>
        <w:t xml:space="preserve">the </w:t>
      </w:r>
      <w:r w:rsidRPr="00930547">
        <w:rPr>
          <w:rFonts w:cs="Times New Roman"/>
          <w:color w:val="000000" w:themeColor="text1"/>
          <w:szCs w:val="24"/>
        </w:rPr>
        <w:t>financial position of the company will be analysed by producing different indicators like ROI, ROCE, and Earning per Share (EPS)</w:t>
      </w:r>
      <w:r w:rsidR="00366E18" w:rsidRPr="00930547">
        <w:rPr>
          <w:rFonts w:cs="Times New Roman"/>
          <w:color w:val="000000" w:themeColor="text1"/>
          <w:szCs w:val="24"/>
        </w:rPr>
        <w:t>,</w:t>
      </w:r>
      <w:r w:rsidRPr="00930547">
        <w:rPr>
          <w:rFonts w:cs="Times New Roman"/>
          <w:color w:val="000000" w:themeColor="text1"/>
          <w:szCs w:val="24"/>
        </w:rPr>
        <w:t xml:space="preserve"> and so on. </w:t>
      </w:r>
    </w:p>
    <w:p w14:paraId="4003078B" w14:textId="77777777" w:rsidR="00532E21" w:rsidRPr="00930547" w:rsidRDefault="00532E21" w:rsidP="002B7DE2">
      <w:pPr>
        <w:rPr>
          <w:rFonts w:cs="Times New Roman"/>
          <w:color w:val="000000" w:themeColor="text1"/>
          <w:szCs w:val="24"/>
        </w:rPr>
      </w:pPr>
    </w:p>
    <w:p w14:paraId="4F4536A3" w14:textId="77777777" w:rsidR="00303572" w:rsidRPr="00930547" w:rsidRDefault="00303572" w:rsidP="002B7DE2">
      <w:pPr>
        <w:rPr>
          <w:rFonts w:cs="Times New Roman"/>
          <w:color w:val="000000" w:themeColor="text1"/>
          <w:szCs w:val="24"/>
        </w:rPr>
      </w:pPr>
    </w:p>
    <w:p w14:paraId="2D4DEE92" w14:textId="77777777" w:rsidR="00303572" w:rsidRPr="00930547" w:rsidRDefault="00303572" w:rsidP="002B7DE2">
      <w:pPr>
        <w:rPr>
          <w:rFonts w:cs="Times New Roman"/>
          <w:color w:val="000000" w:themeColor="text1"/>
          <w:szCs w:val="24"/>
        </w:rPr>
      </w:pPr>
    </w:p>
    <w:p w14:paraId="21C62B56" w14:textId="77777777" w:rsidR="00303572" w:rsidRPr="00930547" w:rsidRDefault="00303572" w:rsidP="002B7DE2">
      <w:pPr>
        <w:rPr>
          <w:rFonts w:cs="Times New Roman"/>
          <w:color w:val="000000" w:themeColor="text1"/>
          <w:szCs w:val="24"/>
        </w:rPr>
      </w:pPr>
    </w:p>
    <w:p w14:paraId="4A7942FB" w14:textId="77777777" w:rsidR="00303572" w:rsidRPr="00930547" w:rsidRDefault="00303572" w:rsidP="002B7DE2">
      <w:pPr>
        <w:rPr>
          <w:rFonts w:cs="Times New Roman"/>
          <w:color w:val="000000" w:themeColor="text1"/>
          <w:szCs w:val="24"/>
        </w:rPr>
      </w:pPr>
    </w:p>
    <w:p w14:paraId="290B6EA0" w14:textId="77777777" w:rsidR="00303572" w:rsidRPr="00930547" w:rsidRDefault="00303572" w:rsidP="002B7DE2">
      <w:pPr>
        <w:rPr>
          <w:rFonts w:cs="Times New Roman"/>
          <w:color w:val="000000" w:themeColor="text1"/>
          <w:szCs w:val="24"/>
        </w:rPr>
      </w:pPr>
    </w:p>
    <w:p w14:paraId="369FC8FE" w14:textId="77777777" w:rsidR="00303572" w:rsidRPr="00930547" w:rsidRDefault="00303572" w:rsidP="002B7DE2">
      <w:pPr>
        <w:rPr>
          <w:rFonts w:cs="Times New Roman"/>
          <w:color w:val="000000" w:themeColor="text1"/>
          <w:szCs w:val="24"/>
        </w:rPr>
      </w:pPr>
    </w:p>
    <w:p w14:paraId="2AEE7C16" w14:textId="77777777" w:rsidR="00303572" w:rsidRPr="00930547" w:rsidRDefault="00303572" w:rsidP="002B7DE2">
      <w:pPr>
        <w:rPr>
          <w:rFonts w:cs="Times New Roman"/>
          <w:color w:val="000000" w:themeColor="text1"/>
          <w:szCs w:val="24"/>
        </w:rPr>
      </w:pPr>
    </w:p>
    <w:p w14:paraId="1A1B1A3B" w14:textId="77777777" w:rsidR="00303572" w:rsidRPr="00930547" w:rsidRDefault="00303572" w:rsidP="002B7DE2">
      <w:pPr>
        <w:rPr>
          <w:rFonts w:cs="Times New Roman"/>
          <w:color w:val="000000" w:themeColor="text1"/>
          <w:szCs w:val="24"/>
        </w:rPr>
      </w:pPr>
    </w:p>
    <w:p w14:paraId="1CCA12CA" w14:textId="77777777" w:rsidR="00303572" w:rsidRPr="00930547" w:rsidRDefault="00303572" w:rsidP="002B7DE2">
      <w:pPr>
        <w:rPr>
          <w:rFonts w:cs="Times New Roman"/>
          <w:color w:val="000000" w:themeColor="text1"/>
          <w:szCs w:val="24"/>
        </w:rPr>
      </w:pPr>
    </w:p>
    <w:p w14:paraId="0F3FA28E" w14:textId="77777777" w:rsidR="00303572" w:rsidRPr="00930547" w:rsidRDefault="00303572" w:rsidP="002B7DE2">
      <w:pPr>
        <w:rPr>
          <w:rFonts w:cs="Times New Roman"/>
          <w:color w:val="000000" w:themeColor="text1"/>
          <w:szCs w:val="24"/>
        </w:rPr>
      </w:pPr>
    </w:p>
    <w:p w14:paraId="174BECE4" w14:textId="77777777" w:rsidR="00303572" w:rsidRPr="00930547" w:rsidRDefault="00303572" w:rsidP="002B7DE2">
      <w:pPr>
        <w:rPr>
          <w:rFonts w:cs="Times New Roman"/>
          <w:color w:val="000000" w:themeColor="text1"/>
          <w:szCs w:val="24"/>
        </w:rPr>
      </w:pPr>
    </w:p>
    <w:p w14:paraId="56CBAF5C" w14:textId="77777777" w:rsidR="00303572" w:rsidRPr="00930547" w:rsidRDefault="00303572" w:rsidP="002B7DE2">
      <w:pPr>
        <w:rPr>
          <w:rFonts w:cs="Times New Roman"/>
          <w:color w:val="000000" w:themeColor="text1"/>
          <w:szCs w:val="24"/>
        </w:rPr>
      </w:pPr>
    </w:p>
    <w:p w14:paraId="5F132FAA" w14:textId="77777777" w:rsidR="00303572" w:rsidRPr="00930547" w:rsidRDefault="00303572" w:rsidP="002B7DE2">
      <w:pPr>
        <w:rPr>
          <w:rFonts w:cs="Times New Roman"/>
          <w:color w:val="000000" w:themeColor="text1"/>
          <w:szCs w:val="24"/>
        </w:rPr>
      </w:pPr>
    </w:p>
    <w:p w14:paraId="7E188564" w14:textId="77777777" w:rsidR="00303572" w:rsidRPr="00930547" w:rsidRDefault="00303572" w:rsidP="002B7DE2">
      <w:pPr>
        <w:rPr>
          <w:rFonts w:cs="Times New Roman"/>
          <w:color w:val="000000" w:themeColor="text1"/>
          <w:szCs w:val="24"/>
        </w:rPr>
      </w:pPr>
    </w:p>
    <w:p w14:paraId="0DC2381B" w14:textId="77777777" w:rsidR="00303572" w:rsidRPr="00930547" w:rsidRDefault="00303572" w:rsidP="002B7DE2">
      <w:pPr>
        <w:rPr>
          <w:rFonts w:cs="Times New Roman"/>
          <w:color w:val="000000" w:themeColor="text1"/>
          <w:szCs w:val="24"/>
        </w:rPr>
      </w:pPr>
    </w:p>
    <w:p w14:paraId="6EEF1123" w14:textId="77777777" w:rsidR="00303572" w:rsidRPr="00930547" w:rsidRDefault="00303572" w:rsidP="002B7DE2">
      <w:pPr>
        <w:rPr>
          <w:rFonts w:cs="Times New Roman"/>
          <w:color w:val="000000" w:themeColor="text1"/>
          <w:szCs w:val="24"/>
        </w:rPr>
      </w:pPr>
    </w:p>
    <w:p w14:paraId="647167CB" w14:textId="77777777" w:rsidR="00303572" w:rsidRPr="00930547" w:rsidRDefault="00303572" w:rsidP="00114006">
      <w:pPr>
        <w:pStyle w:val="Heading1"/>
      </w:pPr>
      <w:bookmarkStart w:id="1" w:name="_Toc81319963"/>
      <w:r w:rsidRPr="00930547">
        <w:lastRenderedPageBreak/>
        <w:t xml:space="preserve">Answer for </w:t>
      </w:r>
      <w:proofErr w:type="gramStart"/>
      <w:r w:rsidRPr="00930547">
        <w:t>problem-1</w:t>
      </w:r>
      <w:bookmarkEnd w:id="1"/>
      <w:proofErr w:type="gramEnd"/>
    </w:p>
    <w:p w14:paraId="6DA7CF27" w14:textId="77777777" w:rsidR="00756679" w:rsidRPr="00930547" w:rsidRDefault="00756679" w:rsidP="00114006">
      <w:pPr>
        <w:pStyle w:val="Heading1"/>
      </w:pPr>
      <w:bookmarkStart w:id="2" w:name="_Toc81319964"/>
      <w:r w:rsidRPr="00930547">
        <w:t>Part-A</w:t>
      </w:r>
      <w:bookmarkEnd w:id="2"/>
    </w:p>
    <w:p w14:paraId="59C30766" w14:textId="77777777" w:rsidR="001456BB" w:rsidRPr="00930547" w:rsidRDefault="00101718" w:rsidP="00114006">
      <w:pPr>
        <w:pStyle w:val="Heading2"/>
      </w:pPr>
      <w:bookmarkStart w:id="3" w:name="_Toc81319965"/>
      <w:r w:rsidRPr="00930547">
        <w:t>Income statement</w:t>
      </w:r>
      <w:bookmarkEnd w:id="3"/>
      <w:r w:rsidRPr="00930547">
        <w:t xml:space="preserve"> </w:t>
      </w:r>
    </w:p>
    <w:p w14:paraId="29FFB430" w14:textId="77777777" w:rsidR="00303572" w:rsidRPr="00930547" w:rsidRDefault="00366E18" w:rsidP="002B7DE2">
      <w:pPr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color w:val="000000" w:themeColor="text1"/>
          <w:szCs w:val="24"/>
        </w:rPr>
        <w:t>An i</w:t>
      </w:r>
      <w:r w:rsidR="00101718" w:rsidRPr="00930547">
        <w:rPr>
          <w:rFonts w:cs="Times New Roman"/>
          <w:color w:val="000000" w:themeColor="text1"/>
          <w:szCs w:val="24"/>
        </w:rPr>
        <w:t>ncome statement is the record of profit and loss for a certain period</w:t>
      </w:r>
      <w:r w:rsidR="002B7DE2" w:rsidRPr="00930547">
        <w:rPr>
          <w:rFonts w:cs="Times New Roman"/>
          <w:color w:val="000000" w:themeColor="text1"/>
          <w:szCs w:val="24"/>
        </w:rPr>
        <w:t xml:space="preserve"> </w:t>
      </w:r>
      <w:r w:rsidR="002B7DE2" w:rsidRPr="00930547">
        <w:rPr>
          <w:rFonts w:cs="Times New Roman"/>
          <w:color w:val="000000" w:themeColor="text1"/>
          <w:szCs w:val="24"/>
          <w:shd w:val="clear" w:color="auto" w:fill="FFFFFF"/>
        </w:rPr>
        <w:t>(</w:t>
      </w:r>
      <w:proofErr w:type="spellStart"/>
      <w:r w:rsidR="002B7DE2" w:rsidRPr="00930547">
        <w:rPr>
          <w:rFonts w:cs="Times New Roman"/>
          <w:color w:val="000000" w:themeColor="text1"/>
          <w:szCs w:val="24"/>
          <w:shd w:val="clear" w:color="auto" w:fill="FFFFFF"/>
        </w:rPr>
        <w:t>Nobes</w:t>
      </w:r>
      <w:proofErr w:type="spellEnd"/>
      <w:r w:rsidR="002B7DE2" w:rsidRPr="00930547">
        <w:rPr>
          <w:rFonts w:cs="Times New Roman"/>
          <w:color w:val="000000" w:themeColor="text1"/>
          <w:szCs w:val="24"/>
          <w:shd w:val="clear" w:color="auto" w:fill="FFFFFF"/>
        </w:rPr>
        <w:t xml:space="preserve"> and Parker, 2018)</w:t>
      </w:r>
      <w:r w:rsidR="00101718" w:rsidRPr="00930547">
        <w:rPr>
          <w:rFonts w:cs="Times New Roman"/>
          <w:color w:val="000000" w:themeColor="text1"/>
          <w:szCs w:val="24"/>
        </w:rPr>
        <w:t xml:space="preserve">. It involves recording and analysing sales and expenses for a specific period. In the case of higher sales compared to the total cost, </w:t>
      </w:r>
      <w:r w:rsidRPr="00930547">
        <w:rPr>
          <w:rFonts w:cs="Times New Roman"/>
          <w:color w:val="000000" w:themeColor="text1"/>
          <w:szCs w:val="24"/>
        </w:rPr>
        <w:t xml:space="preserve">the </w:t>
      </w:r>
      <w:r w:rsidR="00101718" w:rsidRPr="00930547">
        <w:rPr>
          <w:rFonts w:cs="Times New Roman"/>
          <w:color w:val="000000" w:themeColor="text1"/>
          <w:szCs w:val="24"/>
        </w:rPr>
        <w:t xml:space="preserve">company experiences a profit and vice-versa. An income statement has been developed below for </w:t>
      </w:r>
      <w:proofErr w:type="spellStart"/>
      <w:r w:rsidR="00101718" w:rsidRPr="00930547">
        <w:rPr>
          <w:rFonts w:cs="Times New Roman"/>
          <w:color w:val="000000" w:themeColor="text1"/>
          <w:szCs w:val="24"/>
        </w:rPr>
        <w:t>Kedison</w:t>
      </w:r>
      <w:proofErr w:type="spellEnd"/>
      <w:r w:rsidR="00101718" w:rsidRPr="00930547">
        <w:rPr>
          <w:rFonts w:cs="Times New Roman"/>
          <w:color w:val="000000" w:themeColor="text1"/>
          <w:szCs w:val="24"/>
        </w:rPr>
        <w:t xml:space="preserve"> Plc. </w:t>
      </w:r>
    </w:p>
    <w:tbl>
      <w:tblPr>
        <w:tblStyle w:val="GridTable5Dark-Accent6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930547" w:rsidRPr="00930547" w14:paraId="1CEF14A7" w14:textId="77777777" w:rsidTr="00BA397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  <w:gridSpan w:val="3"/>
          </w:tcPr>
          <w:p w14:paraId="51B07100" w14:textId="77777777" w:rsidR="0082263A" w:rsidRPr="00930547" w:rsidRDefault="0082263A" w:rsidP="00930547">
            <w:pPr>
              <w:jc w:val="center"/>
              <w:rPr>
                <w:rFonts w:cs="Times New Roman"/>
                <w:color w:val="000000" w:themeColor="text1"/>
                <w:szCs w:val="24"/>
              </w:rPr>
            </w:pPr>
            <w:proofErr w:type="spellStart"/>
            <w:r w:rsidRPr="00930547">
              <w:rPr>
                <w:rFonts w:cs="Times New Roman"/>
                <w:color w:val="000000" w:themeColor="text1"/>
                <w:szCs w:val="24"/>
              </w:rPr>
              <w:t>Kedison</w:t>
            </w:r>
            <w:proofErr w:type="spellEnd"/>
            <w:r w:rsidRPr="00930547">
              <w:rPr>
                <w:rFonts w:cs="Times New Roman"/>
                <w:color w:val="000000" w:themeColor="text1"/>
                <w:szCs w:val="24"/>
              </w:rPr>
              <w:t xml:space="preserve"> Public Limited Company</w:t>
            </w:r>
          </w:p>
          <w:p w14:paraId="78EBE57D" w14:textId="77777777" w:rsidR="0082263A" w:rsidRPr="00930547" w:rsidRDefault="0082263A" w:rsidP="00930547">
            <w:pPr>
              <w:jc w:val="center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Income Statement</w:t>
            </w:r>
          </w:p>
          <w:p w14:paraId="0CCFDA1C" w14:textId="77777777" w:rsidR="0082263A" w:rsidRPr="00930547" w:rsidRDefault="0082263A" w:rsidP="00930547">
            <w:pPr>
              <w:jc w:val="center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31</w:t>
            </w:r>
            <w:r w:rsidRPr="00930547">
              <w:rPr>
                <w:rFonts w:cs="Times New Roman"/>
                <w:color w:val="000000" w:themeColor="text1"/>
                <w:szCs w:val="24"/>
                <w:vertAlign w:val="superscript"/>
              </w:rPr>
              <w:t>st</w:t>
            </w:r>
            <w:r w:rsidRPr="00930547">
              <w:rPr>
                <w:rFonts w:cs="Times New Roman"/>
                <w:color w:val="000000" w:themeColor="text1"/>
                <w:szCs w:val="24"/>
              </w:rPr>
              <w:t xml:space="preserve"> December 2020</w:t>
            </w:r>
          </w:p>
        </w:tc>
      </w:tr>
      <w:tr w:rsidR="00930547" w:rsidRPr="00930547" w14:paraId="40A8C076" w14:textId="77777777" w:rsidTr="00BA397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1AF81227" w14:textId="77777777" w:rsidR="0082263A" w:rsidRPr="00930547" w:rsidRDefault="003212C3" w:rsidP="00930547">
            <w:pPr>
              <w:jc w:val="center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Particulars</w:t>
            </w:r>
          </w:p>
        </w:tc>
        <w:tc>
          <w:tcPr>
            <w:tcW w:w="3005" w:type="dxa"/>
          </w:tcPr>
          <w:p w14:paraId="39DD2095" w14:textId="77777777" w:rsidR="0082263A" w:rsidRPr="00930547" w:rsidRDefault="003212C3" w:rsidP="0093054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Amount (£)</w:t>
            </w:r>
          </w:p>
        </w:tc>
        <w:tc>
          <w:tcPr>
            <w:tcW w:w="3006" w:type="dxa"/>
          </w:tcPr>
          <w:p w14:paraId="7337D9BB" w14:textId="77777777" w:rsidR="0082263A" w:rsidRPr="00930547" w:rsidRDefault="009D592C" w:rsidP="0093054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Amount (£)</w:t>
            </w:r>
          </w:p>
        </w:tc>
      </w:tr>
      <w:tr w:rsidR="00930547" w:rsidRPr="00930547" w14:paraId="6C236B7B" w14:textId="77777777" w:rsidTr="00BA397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24EC4D81" w14:textId="77777777" w:rsidR="0082263A" w:rsidRPr="00930547" w:rsidRDefault="009D592C" w:rsidP="00930547">
            <w:pPr>
              <w:jc w:val="center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Total sales volume</w:t>
            </w:r>
          </w:p>
          <w:p w14:paraId="18661127" w14:textId="77777777" w:rsidR="009D592C" w:rsidRPr="00930547" w:rsidRDefault="009D592C" w:rsidP="00930547">
            <w:pPr>
              <w:jc w:val="center"/>
              <w:rPr>
                <w:rFonts w:cs="Times New Roman"/>
                <w:color w:val="000000" w:themeColor="text1"/>
                <w:szCs w:val="24"/>
              </w:rPr>
            </w:pPr>
          </w:p>
          <w:p w14:paraId="1EACBCFE" w14:textId="77777777" w:rsidR="009D592C" w:rsidRPr="00930547" w:rsidRDefault="009D592C" w:rsidP="00930547">
            <w:pPr>
              <w:jc w:val="center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Cost of sales</w:t>
            </w:r>
          </w:p>
        </w:tc>
        <w:tc>
          <w:tcPr>
            <w:tcW w:w="3005" w:type="dxa"/>
          </w:tcPr>
          <w:p w14:paraId="63DB1C1C" w14:textId="77777777" w:rsidR="0082263A" w:rsidRPr="00930547" w:rsidRDefault="009D592C" w:rsidP="0093054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826,650</w:t>
            </w:r>
          </w:p>
          <w:p w14:paraId="67D25515" w14:textId="77777777" w:rsidR="009D592C" w:rsidRPr="00930547" w:rsidRDefault="009D592C" w:rsidP="0093054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+980</w:t>
            </w:r>
          </w:p>
          <w:p w14:paraId="0B16EA96" w14:textId="77777777" w:rsidR="009D592C" w:rsidRPr="00930547" w:rsidRDefault="009D592C" w:rsidP="0093054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(-)578650</w:t>
            </w:r>
          </w:p>
        </w:tc>
        <w:tc>
          <w:tcPr>
            <w:tcW w:w="3006" w:type="dxa"/>
          </w:tcPr>
          <w:p w14:paraId="09323BCF" w14:textId="77777777" w:rsidR="0082263A" w:rsidRPr="00930547" w:rsidRDefault="0082263A" w:rsidP="0093054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  <w:p w14:paraId="672D3A54" w14:textId="77777777" w:rsidR="009D592C" w:rsidRPr="00930547" w:rsidRDefault="009D592C" w:rsidP="0093054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  <w:p w14:paraId="4D23A951" w14:textId="77777777" w:rsidR="009D592C" w:rsidRPr="00930547" w:rsidRDefault="009D592C" w:rsidP="0093054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248,980</w:t>
            </w:r>
          </w:p>
        </w:tc>
      </w:tr>
      <w:tr w:rsidR="00930547" w:rsidRPr="00930547" w14:paraId="0DCEC87E" w14:textId="77777777" w:rsidTr="00BA397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25DF2C78" w14:textId="77777777" w:rsidR="0082263A" w:rsidRPr="00930547" w:rsidRDefault="0082263A" w:rsidP="00930547">
            <w:pPr>
              <w:jc w:val="center"/>
              <w:rPr>
                <w:rFonts w:cs="Times New Roman"/>
                <w:color w:val="000000" w:themeColor="text1"/>
                <w:szCs w:val="24"/>
              </w:rPr>
            </w:pPr>
          </w:p>
        </w:tc>
        <w:tc>
          <w:tcPr>
            <w:tcW w:w="3005" w:type="dxa"/>
          </w:tcPr>
          <w:p w14:paraId="7DB9C8E3" w14:textId="77777777" w:rsidR="0082263A" w:rsidRPr="00930547" w:rsidRDefault="0059035C" w:rsidP="0093054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Gross Profit</w:t>
            </w:r>
          </w:p>
        </w:tc>
        <w:tc>
          <w:tcPr>
            <w:tcW w:w="3006" w:type="dxa"/>
          </w:tcPr>
          <w:p w14:paraId="5B5CAFBD" w14:textId="77777777" w:rsidR="0082263A" w:rsidRPr="00930547" w:rsidRDefault="00836331" w:rsidP="0093054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=248,980</w:t>
            </w:r>
          </w:p>
        </w:tc>
      </w:tr>
      <w:tr w:rsidR="00930547" w:rsidRPr="00930547" w14:paraId="60901A7A" w14:textId="77777777" w:rsidTr="00BA397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50EE53A7" w14:textId="77777777" w:rsidR="0082263A" w:rsidRPr="00930547" w:rsidRDefault="00473CCD" w:rsidP="00930547">
            <w:pPr>
              <w:jc w:val="center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Current expenses</w:t>
            </w:r>
          </w:p>
        </w:tc>
        <w:tc>
          <w:tcPr>
            <w:tcW w:w="3005" w:type="dxa"/>
          </w:tcPr>
          <w:p w14:paraId="620C0B40" w14:textId="77777777" w:rsidR="0082263A" w:rsidRPr="00930547" w:rsidRDefault="0082263A" w:rsidP="0093054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</w:tc>
        <w:tc>
          <w:tcPr>
            <w:tcW w:w="3006" w:type="dxa"/>
          </w:tcPr>
          <w:p w14:paraId="03189170" w14:textId="77777777" w:rsidR="0082263A" w:rsidRPr="00930547" w:rsidRDefault="0082263A" w:rsidP="0093054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</w:tc>
      </w:tr>
      <w:tr w:rsidR="00930547" w:rsidRPr="00930547" w14:paraId="79E43988" w14:textId="77777777" w:rsidTr="00BA397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13549B48" w14:textId="77777777" w:rsidR="0082263A" w:rsidRPr="00930547" w:rsidRDefault="00473CCD" w:rsidP="00930547">
            <w:pPr>
              <w:jc w:val="center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Selling and distribution:</w:t>
            </w:r>
          </w:p>
          <w:p w14:paraId="2FD5E549" w14:textId="77777777" w:rsidR="00473CCD" w:rsidRPr="00930547" w:rsidRDefault="00473CCD" w:rsidP="00930547">
            <w:pPr>
              <w:jc w:val="center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Commission for sales</w:t>
            </w:r>
          </w:p>
          <w:p w14:paraId="3BC9E9FA" w14:textId="77777777" w:rsidR="00473CCD" w:rsidRPr="00930547" w:rsidRDefault="00473CCD" w:rsidP="00930547">
            <w:pPr>
              <w:jc w:val="center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Distribution costs</w:t>
            </w:r>
          </w:p>
        </w:tc>
        <w:tc>
          <w:tcPr>
            <w:tcW w:w="3005" w:type="dxa"/>
          </w:tcPr>
          <w:p w14:paraId="4C21E819" w14:textId="77777777" w:rsidR="0082263A" w:rsidRPr="00930547" w:rsidRDefault="0082263A" w:rsidP="0093054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  <w:p w14:paraId="4BD1DD79" w14:textId="77777777" w:rsidR="00473CCD" w:rsidRPr="00930547" w:rsidRDefault="00473CCD" w:rsidP="0093054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3000</w:t>
            </w:r>
          </w:p>
          <w:p w14:paraId="4D2A555B" w14:textId="77777777" w:rsidR="00473CCD" w:rsidRPr="00930547" w:rsidRDefault="00473CCD" w:rsidP="0093054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+28000</w:t>
            </w:r>
          </w:p>
        </w:tc>
        <w:tc>
          <w:tcPr>
            <w:tcW w:w="3006" w:type="dxa"/>
          </w:tcPr>
          <w:p w14:paraId="6C195B33" w14:textId="77777777" w:rsidR="0082263A" w:rsidRPr="00930547" w:rsidRDefault="0082263A" w:rsidP="0093054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  <w:p w14:paraId="23CC96E2" w14:textId="77777777" w:rsidR="00473CCD" w:rsidRPr="00930547" w:rsidRDefault="00473CCD" w:rsidP="0093054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  <w:p w14:paraId="7AC5308B" w14:textId="77777777" w:rsidR="00473CCD" w:rsidRPr="00930547" w:rsidRDefault="00473CCD" w:rsidP="0093054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(31000)</w:t>
            </w:r>
          </w:p>
        </w:tc>
      </w:tr>
      <w:tr w:rsidR="00930547" w:rsidRPr="00930547" w14:paraId="49D5585F" w14:textId="77777777" w:rsidTr="00BA397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43800C1E" w14:textId="77777777" w:rsidR="0082263A" w:rsidRPr="00930547" w:rsidRDefault="00473CCD" w:rsidP="00930547">
            <w:pPr>
              <w:jc w:val="center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Administrative expenses:</w:t>
            </w:r>
          </w:p>
          <w:p w14:paraId="225DC287" w14:textId="77777777" w:rsidR="00473CCD" w:rsidRPr="00930547" w:rsidRDefault="00473CCD" w:rsidP="00930547">
            <w:pPr>
              <w:jc w:val="center"/>
              <w:rPr>
                <w:rFonts w:cs="Times New Roman"/>
                <w:color w:val="000000" w:themeColor="text1"/>
                <w:szCs w:val="24"/>
              </w:rPr>
            </w:pPr>
            <w:proofErr w:type="gramStart"/>
            <w:r w:rsidRPr="00930547">
              <w:rPr>
                <w:rFonts w:cs="Times New Roman"/>
                <w:color w:val="000000" w:themeColor="text1"/>
                <w:szCs w:val="24"/>
              </w:rPr>
              <w:t>Directors</w:t>
            </w:r>
            <w:proofErr w:type="gramEnd"/>
            <w:r w:rsidRPr="00930547">
              <w:rPr>
                <w:rFonts w:cs="Times New Roman"/>
                <w:color w:val="000000" w:themeColor="text1"/>
                <w:szCs w:val="24"/>
              </w:rPr>
              <w:t xml:space="preserve"> salary</w:t>
            </w:r>
          </w:p>
          <w:p w14:paraId="01FC708A" w14:textId="77777777" w:rsidR="00473CCD" w:rsidRPr="00930547" w:rsidRDefault="00473CCD" w:rsidP="00930547">
            <w:pPr>
              <w:jc w:val="center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Administrative expenses</w:t>
            </w:r>
          </w:p>
        </w:tc>
        <w:tc>
          <w:tcPr>
            <w:tcW w:w="3005" w:type="dxa"/>
          </w:tcPr>
          <w:p w14:paraId="4C761A26" w14:textId="77777777" w:rsidR="0082263A" w:rsidRPr="00930547" w:rsidRDefault="0082263A" w:rsidP="0093054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  <w:p w14:paraId="69D6109A" w14:textId="77777777" w:rsidR="00473CCD" w:rsidRPr="00930547" w:rsidRDefault="00473CCD" w:rsidP="0093054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5000</w:t>
            </w:r>
          </w:p>
          <w:p w14:paraId="5447CAE5" w14:textId="77777777" w:rsidR="00473CCD" w:rsidRPr="00930547" w:rsidRDefault="00473CCD" w:rsidP="0093054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+30000</w:t>
            </w:r>
          </w:p>
        </w:tc>
        <w:tc>
          <w:tcPr>
            <w:tcW w:w="3006" w:type="dxa"/>
          </w:tcPr>
          <w:p w14:paraId="613FA30F" w14:textId="77777777" w:rsidR="0082263A" w:rsidRPr="00930547" w:rsidRDefault="0082263A" w:rsidP="0093054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  <w:p w14:paraId="615F578E" w14:textId="77777777" w:rsidR="00473CCD" w:rsidRPr="00930547" w:rsidRDefault="00473CCD" w:rsidP="0093054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  <w:p w14:paraId="21AECC03" w14:textId="77777777" w:rsidR="00473CCD" w:rsidRPr="00930547" w:rsidRDefault="00473CCD" w:rsidP="0093054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(35000)</w:t>
            </w:r>
          </w:p>
        </w:tc>
      </w:tr>
      <w:tr w:rsidR="00930547" w:rsidRPr="00930547" w14:paraId="70ACCE74" w14:textId="77777777" w:rsidTr="00BA397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18AC00B7" w14:textId="77777777" w:rsidR="0059035C" w:rsidRPr="00930547" w:rsidRDefault="0059035C" w:rsidP="00930547">
            <w:pPr>
              <w:jc w:val="center"/>
              <w:rPr>
                <w:rFonts w:cs="Times New Roman"/>
                <w:color w:val="000000" w:themeColor="text1"/>
                <w:szCs w:val="24"/>
              </w:rPr>
            </w:pPr>
          </w:p>
        </w:tc>
        <w:tc>
          <w:tcPr>
            <w:tcW w:w="3005" w:type="dxa"/>
          </w:tcPr>
          <w:p w14:paraId="19A43BE8" w14:textId="77777777" w:rsidR="0059035C" w:rsidRPr="00930547" w:rsidRDefault="0059035C" w:rsidP="0093054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Operating profit</w:t>
            </w:r>
          </w:p>
        </w:tc>
        <w:tc>
          <w:tcPr>
            <w:tcW w:w="3006" w:type="dxa"/>
          </w:tcPr>
          <w:p w14:paraId="4C9AFB70" w14:textId="77777777" w:rsidR="0059035C" w:rsidRPr="00930547" w:rsidRDefault="0059035C" w:rsidP="0093054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182,980</w:t>
            </w:r>
          </w:p>
        </w:tc>
      </w:tr>
      <w:tr w:rsidR="00930547" w:rsidRPr="00930547" w14:paraId="56623F77" w14:textId="77777777" w:rsidTr="00BA397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30791F05" w14:textId="77777777" w:rsidR="0059035C" w:rsidRPr="00930547" w:rsidRDefault="0059035C" w:rsidP="00930547">
            <w:pPr>
              <w:jc w:val="center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Interest costs</w:t>
            </w:r>
          </w:p>
        </w:tc>
        <w:tc>
          <w:tcPr>
            <w:tcW w:w="3005" w:type="dxa"/>
          </w:tcPr>
          <w:p w14:paraId="31A7C56E" w14:textId="77777777" w:rsidR="0059035C" w:rsidRPr="00930547" w:rsidRDefault="0059035C" w:rsidP="0093054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2000</w:t>
            </w:r>
          </w:p>
          <w:p w14:paraId="0C4DD2CC" w14:textId="77777777" w:rsidR="0059035C" w:rsidRPr="00930547" w:rsidRDefault="0059035C" w:rsidP="0093054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+2000</w:t>
            </w:r>
          </w:p>
        </w:tc>
        <w:tc>
          <w:tcPr>
            <w:tcW w:w="3006" w:type="dxa"/>
          </w:tcPr>
          <w:p w14:paraId="209C9AAD" w14:textId="77777777" w:rsidR="0059035C" w:rsidRPr="00930547" w:rsidRDefault="0059035C" w:rsidP="0093054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  <w:p w14:paraId="32E6AC06" w14:textId="77777777" w:rsidR="0059035C" w:rsidRPr="00930547" w:rsidRDefault="0059035C" w:rsidP="0093054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(4000)</w:t>
            </w:r>
          </w:p>
        </w:tc>
      </w:tr>
      <w:tr w:rsidR="00930547" w:rsidRPr="00930547" w14:paraId="58B404C1" w14:textId="77777777" w:rsidTr="00BA397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1229978B" w14:textId="77777777" w:rsidR="0059035C" w:rsidRPr="00930547" w:rsidRDefault="0059035C" w:rsidP="00930547">
            <w:pPr>
              <w:jc w:val="center"/>
              <w:rPr>
                <w:rFonts w:cs="Times New Roman"/>
                <w:color w:val="000000" w:themeColor="text1"/>
                <w:szCs w:val="24"/>
              </w:rPr>
            </w:pPr>
          </w:p>
        </w:tc>
        <w:tc>
          <w:tcPr>
            <w:tcW w:w="3005" w:type="dxa"/>
          </w:tcPr>
          <w:p w14:paraId="60A764C5" w14:textId="77777777" w:rsidR="0059035C" w:rsidRPr="00930547" w:rsidRDefault="0059035C" w:rsidP="0093054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Profit before taxes</w:t>
            </w:r>
          </w:p>
        </w:tc>
        <w:tc>
          <w:tcPr>
            <w:tcW w:w="3006" w:type="dxa"/>
          </w:tcPr>
          <w:p w14:paraId="10D1B907" w14:textId="77777777" w:rsidR="0059035C" w:rsidRPr="00930547" w:rsidRDefault="0059035C" w:rsidP="0093054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178,980</w:t>
            </w:r>
          </w:p>
        </w:tc>
      </w:tr>
      <w:tr w:rsidR="00930547" w:rsidRPr="00930547" w14:paraId="7DE50644" w14:textId="77777777" w:rsidTr="00BA397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0D273755" w14:textId="77777777" w:rsidR="0059035C" w:rsidRPr="00930547" w:rsidRDefault="0059035C" w:rsidP="00930547">
            <w:pPr>
              <w:jc w:val="center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Total corporate tax</w:t>
            </w:r>
          </w:p>
        </w:tc>
        <w:tc>
          <w:tcPr>
            <w:tcW w:w="3005" w:type="dxa"/>
          </w:tcPr>
          <w:p w14:paraId="34827BD7" w14:textId="77777777" w:rsidR="0059035C" w:rsidRPr="00930547" w:rsidRDefault="0059035C" w:rsidP="0093054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</w:tc>
        <w:tc>
          <w:tcPr>
            <w:tcW w:w="3006" w:type="dxa"/>
          </w:tcPr>
          <w:p w14:paraId="0CD5B748" w14:textId="77777777" w:rsidR="0059035C" w:rsidRPr="00930547" w:rsidRDefault="0059035C" w:rsidP="0093054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(68,000)</w:t>
            </w:r>
          </w:p>
        </w:tc>
      </w:tr>
      <w:tr w:rsidR="00BA3976" w:rsidRPr="00930547" w14:paraId="53E5961D" w14:textId="77777777" w:rsidTr="00BA397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562E58FC" w14:textId="77777777" w:rsidR="0059035C" w:rsidRPr="00930547" w:rsidRDefault="0059035C" w:rsidP="00930547">
            <w:pPr>
              <w:jc w:val="center"/>
              <w:rPr>
                <w:rFonts w:cs="Times New Roman"/>
                <w:color w:val="000000" w:themeColor="text1"/>
                <w:szCs w:val="24"/>
              </w:rPr>
            </w:pPr>
          </w:p>
        </w:tc>
        <w:tc>
          <w:tcPr>
            <w:tcW w:w="3005" w:type="dxa"/>
          </w:tcPr>
          <w:p w14:paraId="4B18A62B" w14:textId="77777777" w:rsidR="0059035C" w:rsidRPr="00930547" w:rsidRDefault="0059035C" w:rsidP="0093054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Net profit</w:t>
            </w:r>
          </w:p>
        </w:tc>
        <w:tc>
          <w:tcPr>
            <w:tcW w:w="3006" w:type="dxa"/>
          </w:tcPr>
          <w:p w14:paraId="0BABABAC" w14:textId="77777777" w:rsidR="0059035C" w:rsidRPr="00930547" w:rsidRDefault="006B78D1" w:rsidP="0093054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=</w:t>
            </w:r>
            <w:r w:rsidRPr="00930547">
              <w:rPr>
                <w:rFonts w:cs="Times New Roman"/>
                <w:color w:val="000000" w:themeColor="text1"/>
                <w:szCs w:val="24"/>
                <w:u w:val="double"/>
              </w:rPr>
              <w:t>110,980</w:t>
            </w:r>
          </w:p>
        </w:tc>
      </w:tr>
    </w:tbl>
    <w:p w14:paraId="29BCABF5" w14:textId="77777777" w:rsidR="00101718" w:rsidRPr="00930547" w:rsidRDefault="00101718" w:rsidP="002B7DE2">
      <w:pPr>
        <w:rPr>
          <w:rFonts w:cs="Times New Roman"/>
          <w:color w:val="000000" w:themeColor="text1"/>
          <w:szCs w:val="24"/>
        </w:rPr>
      </w:pPr>
    </w:p>
    <w:p w14:paraId="461D8C2D" w14:textId="77777777" w:rsidR="003E53FD" w:rsidRPr="00930547" w:rsidRDefault="003E53FD" w:rsidP="002B7DE2">
      <w:pPr>
        <w:rPr>
          <w:rFonts w:cs="Times New Roman"/>
          <w:color w:val="000000" w:themeColor="text1"/>
          <w:szCs w:val="24"/>
        </w:rPr>
      </w:pPr>
    </w:p>
    <w:p w14:paraId="769780B2" w14:textId="77777777" w:rsidR="003E53FD" w:rsidRPr="00930547" w:rsidRDefault="003E53FD" w:rsidP="002B7DE2">
      <w:pPr>
        <w:rPr>
          <w:rFonts w:cs="Times New Roman"/>
          <w:color w:val="000000" w:themeColor="text1"/>
          <w:szCs w:val="24"/>
        </w:rPr>
      </w:pPr>
    </w:p>
    <w:p w14:paraId="2D313183" w14:textId="77777777" w:rsidR="001456BB" w:rsidRPr="00930547" w:rsidRDefault="001456BB" w:rsidP="002B7DE2">
      <w:pPr>
        <w:rPr>
          <w:rFonts w:cs="Times New Roman"/>
          <w:color w:val="000000" w:themeColor="text1"/>
          <w:szCs w:val="24"/>
        </w:rPr>
        <w:sectPr w:rsidR="001456BB" w:rsidRPr="00930547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3454A60" w14:textId="77777777" w:rsidR="001456BB" w:rsidRPr="00930547" w:rsidRDefault="003E53FD" w:rsidP="00114006">
      <w:pPr>
        <w:pStyle w:val="Heading2"/>
      </w:pPr>
      <w:bookmarkStart w:id="4" w:name="_Toc81319966"/>
      <w:r w:rsidRPr="00930547">
        <w:lastRenderedPageBreak/>
        <w:t>Statement of financial position</w:t>
      </w:r>
      <w:bookmarkEnd w:id="4"/>
    </w:p>
    <w:p w14:paraId="24433246" w14:textId="77777777" w:rsidR="003E53FD" w:rsidRPr="00930547" w:rsidRDefault="003E53FD" w:rsidP="002B7DE2">
      <w:pPr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color w:val="000000" w:themeColor="text1"/>
          <w:szCs w:val="24"/>
        </w:rPr>
        <w:t xml:space="preserve">Statement of financial positions involves </w:t>
      </w:r>
      <w:r w:rsidR="00366E18" w:rsidRPr="00930547">
        <w:rPr>
          <w:rFonts w:cs="Times New Roman"/>
          <w:color w:val="000000" w:themeColor="text1"/>
          <w:szCs w:val="24"/>
        </w:rPr>
        <w:t xml:space="preserve">the </w:t>
      </w:r>
      <w:r w:rsidRPr="00930547">
        <w:rPr>
          <w:rFonts w:cs="Times New Roman"/>
          <w:color w:val="000000" w:themeColor="text1"/>
          <w:szCs w:val="24"/>
        </w:rPr>
        <w:t xml:space="preserve">recording of </w:t>
      </w:r>
      <w:r w:rsidR="00366E18" w:rsidRPr="00930547">
        <w:rPr>
          <w:rFonts w:cs="Times New Roman"/>
          <w:color w:val="000000" w:themeColor="text1"/>
          <w:szCs w:val="24"/>
        </w:rPr>
        <w:t xml:space="preserve">the </w:t>
      </w:r>
      <w:r w:rsidRPr="00930547">
        <w:rPr>
          <w:rFonts w:cs="Times New Roman"/>
          <w:color w:val="000000" w:themeColor="text1"/>
          <w:szCs w:val="24"/>
        </w:rPr>
        <w:t>total assets and liabilities of a firm. It records both current and fixed asset</w:t>
      </w:r>
      <w:r w:rsidR="00366E18" w:rsidRPr="00930547">
        <w:rPr>
          <w:rFonts w:cs="Times New Roman"/>
          <w:color w:val="000000" w:themeColor="text1"/>
          <w:szCs w:val="24"/>
        </w:rPr>
        <w:t>s</w:t>
      </w:r>
      <w:r w:rsidRPr="00930547">
        <w:rPr>
          <w:rFonts w:cs="Times New Roman"/>
          <w:color w:val="000000" w:themeColor="text1"/>
          <w:szCs w:val="24"/>
        </w:rPr>
        <w:t xml:space="preserve"> for a given period and at the same time denotes long-term liabilities of a firm</w:t>
      </w:r>
      <w:r w:rsidR="002B7DE2" w:rsidRPr="00930547">
        <w:rPr>
          <w:rFonts w:cs="Times New Roman"/>
          <w:color w:val="000000" w:themeColor="text1"/>
          <w:szCs w:val="24"/>
        </w:rPr>
        <w:t xml:space="preserve"> </w:t>
      </w:r>
      <w:r w:rsidR="002B7DE2" w:rsidRPr="00930547">
        <w:rPr>
          <w:rFonts w:cs="Times New Roman"/>
          <w:color w:val="000000" w:themeColor="text1"/>
          <w:szCs w:val="24"/>
          <w:shd w:val="clear" w:color="auto" w:fill="FFFFFF"/>
        </w:rPr>
        <w:t>(Elliott and Elliott, 2019)</w:t>
      </w:r>
      <w:r w:rsidRPr="00930547">
        <w:rPr>
          <w:rFonts w:cs="Times New Roman"/>
          <w:color w:val="000000" w:themeColor="text1"/>
          <w:szCs w:val="24"/>
        </w:rPr>
        <w:t xml:space="preserve">. </w:t>
      </w:r>
      <w:r w:rsidR="00366E18" w:rsidRPr="00930547">
        <w:rPr>
          <w:rFonts w:cs="Times New Roman"/>
          <w:color w:val="000000" w:themeColor="text1"/>
          <w:szCs w:val="24"/>
        </w:rPr>
        <w:t>B</w:t>
      </w:r>
      <w:r w:rsidRPr="00930547">
        <w:rPr>
          <w:rFonts w:cs="Times New Roman"/>
          <w:color w:val="000000" w:themeColor="text1"/>
          <w:szCs w:val="24"/>
        </w:rPr>
        <w:t xml:space="preserve">oth sides of </w:t>
      </w:r>
      <w:r w:rsidR="00366E18" w:rsidRPr="00930547">
        <w:rPr>
          <w:rFonts w:cs="Times New Roman"/>
          <w:color w:val="000000" w:themeColor="text1"/>
          <w:szCs w:val="24"/>
        </w:rPr>
        <w:t xml:space="preserve">the </w:t>
      </w:r>
      <w:r w:rsidRPr="00930547">
        <w:rPr>
          <w:rFonts w:cs="Times New Roman"/>
          <w:color w:val="000000" w:themeColor="text1"/>
          <w:szCs w:val="24"/>
        </w:rPr>
        <w:t xml:space="preserve">balance position called assets and liabilities appear equal due to the basic accounting equation. A financial position statement for </w:t>
      </w:r>
      <w:proofErr w:type="spellStart"/>
      <w:r w:rsidRPr="00930547">
        <w:rPr>
          <w:rFonts w:cs="Times New Roman"/>
          <w:color w:val="000000" w:themeColor="text1"/>
          <w:szCs w:val="24"/>
        </w:rPr>
        <w:t>Kedision</w:t>
      </w:r>
      <w:proofErr w:type="spellEnd"/>
      <w:r w:rsidRPr="00930547">
        <w:rPr>
          <w:rFonts w:cs="Times New Roman"/>
          <w:color w:val="000000" w:themeColor="text1"/>
          <w:szCs w:val="24"/>
        </w:rPr>
        <w:t xml:space="preserve"> Plc. has been developed below. </w:t>
      </w:r>
    </w:p>
    <w:tbl>
      <w:tblPr>
        <w:tblStyle w:val="GridTable5Dark-Accent1"/>
        <w:tblW w:w="0" w:type="auto"/>
        <w:tblLook w:val="04A0" w:firstRow="1" w:lastRow="0" w:firstColumn="1" w:lastColumn="0" w:noHBand="0" w:noVBand="1"/>
      </w:tblPr>
      <w:tblGrid>
        <w:gridCol w:w="1767"/>
        <w:gridCol w:w="1388"/>
        <w:gridCol w:w="1589"/>
        <w:gridCol w:w="1569"/>
        <w:gridCol w:w="1203"/>
        <w:gridCol w:w="1500"/>
      </w:tblGrid>
      <w:tr w:rsidR="00930547" w:rsidRPr="00930547" w14:paraId="58D79668" w14:textId="77777777" w:rsidTr="009A106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  <w:gridSpan w:val="6"/>
          </w:tcPr>
          <w:p w14:paraId="40EC6266" w14:textId="77777777" w:rsidR="006C1F68" w:rsidRPr="00930547" w:rsidRDefault="006C1F68" w:rsidP="009A106D">
            <w:pPr>
              <w:jc w:val="center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Balance sheet</w:t>
            </w:r>
          </w:p>
          <w:p w14:paraId="4787BB05" w14:textId="77777777" w:rsidR="006C1F68" w:rsidRPr="00930547" w:rsidRDefault="006C1F68" w:rsidP="009A106D">
            <w:pPr>
              <w:jc w:val="center"/>
              <w:rPr>
                <w:rFonts w:cs="Times New Roman"/>
                <w:color w:val="000000" w:themeColor="text1"/>
                <w:szCs w:val="24"/>
              </w:rPr>
            </w:pPr>
            <w:proofErr w:type="spellStart"/>
            <w:r w:rsidRPr="00930547">
              <w:rPr>
                <w:rFonts w:cs="Times New Roman"/>
                <w:color w:val="000000" w:themeColor="text1"/>
                <w:szCs w:val="24"/>
              </w:rPr>
              <w:t>Kedison</w:t>
            </w:r>
            <w:proofErr w:type="spellEnd"/>
            <w:r w:rsidRPr="00930547">
              <w:rPr>
                <w:rFonts w:cs="Times New Roman"/>
                <w:color w:val="000000" w:themeColor="text1"/>
                <w:szCs w:val="24"/>
              </w:rPr>
              <w:t xml:space="preserve"> Public Limited Company</w:t>
            </w:r>
          </w:p>
          <w:p w14:paraId="3D1E9219" w14:textId="77777777" w:rsidR="006C1F68" w:rsidRPr="00930547" w:rsidRDefault="006C1F68" w:rsidP="009A106D">
            <w:pPr>
              <w:jc w:val="center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December, 2020</w:t>
            </w:r>
          </w:p>
        </w:tc>
      </w:tr>
      <w:tr w:rsidR="00930547" w:rsidRPr="00930547" w14:paraId="79AD909B" w14:textId="77777777" w:rsidTr="009A106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67" w:type="dxa"/>
          </w:tcPr>
          <w:p w14:paraId="61B1FF00" w14:textId="77777777" w:rsidR="004B29DA" w:rsidRPr="00930547" w:rsidRDefault="004B29DA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Assets and equivalents </w:t>
            </w:r>
          </w:p>
        </w:tc>
        <w:tc>
          <w:tcPr>
            <w:tcW w:w="1388" w:type="dxa"/>
          </w:tcPr>
          <w:p w14:paraId="0490A06F" w14:textId="77777777" w:rsidR="004B29DA" w:rsidRPr="00930547" w:rsidRDefault="004B29DA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Amount (£)</w:t>
            </w:r>
          </w:p>
        </w:tc>
        <w:tc>
          <w:tcPr>
            <w:tcW w:w="1589" w:type="dxa"/>
          </w:tcPr>
          <w:p w14:paraId="3B677859" w14:textId="77777777" w:rsidR="004B29DA" w:rsidRPr="00930547" w:rsidRDefault="004B29DA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Amount (£)</w:t>
            </w:r>
          </w:p>
        </w:tc>
        <w:tc>
          <w:tcPr>
            <w:tcW w:w="1569" w:type="dxa"/>
          </w:tcPr>
          <w:p w14:paraId="0B80C6C0" w14:textId="77777777" w:rsidR="004B29DA" w:rsidRPr="00930547" w:rsidRDefault="004B29DA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Equity and liabilities </w:t>
            </w:r>
          </w:p>
        </w:tc>
        <w:tc>
          <w:tcPr>
            <w:tcW w:w="1203" w:type="dxa"/>
          </w:tcPr>
          <w:p w14:paraId="6655741D" w14:textId="77777777" w:rsidR="004B29DA" w:rsidRPr="00930547" w:rsidRDefault="006C1F68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Amount (£)</w:t>
            </w:r>
          </w:p>
        </w:tc>
        <w:tc>
          <w:tcPr>
            <w:tcW w:w="1500" w:type="dxa"/>
          </w:tcPr>
          <w:p w14:paraId="7754577F" w14:textId="77777777" w:rsidR="004B29DA" w:rsidRPr="00930547" w:rsidRDefault="004B29DA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Amount (£)</w:t>
            </w:r>
          </w:p>
        </w:tc>
      </w:tr>
      <w:tr w:rsidR="00930547" w:rsidRPr="00930547" w14:paraId="4CA1A4B4" w14:textId="77777777" w:rsidTr="009A106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67" w:type="dxa"/>
          </w:tcPr>
          <w:p w14:paraId="129172B0" w14:textId="77777777" w:rsidR="004B29DA" w:rsidRPr="00930547" w:rsidRDefault="004B29DA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Current assets:</w:t>
            </w:r>
          </w:p>
          <w:p w14:paraId="70E97E76" w14:textId="77777777" w:rsidR="004B29DA" w:rsidRPr="00930547" w:rsidRDefault="004B29DA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Total cash and bank</w:t>
            </w:r>
          </w:p>
          <w:p w14:paraId="48A55B5E" w14:textId="77777777" w:rsidR="004B29DA" w:rsidRPr="00930547" w:rsidRDefault="004B29DA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Total inventory</w:t>
            </w:r>
          </w:p>
          <w:p w14:paraId="0AAF1193" w14:textId="77777777" w:rsidR="004B29DA" w:rsidRPr="00930547" w:rsidRDefault="004B29DA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Debtors (170125+80)</w:t>
            </w:r>
          </w:p>
        </w:tc>
        <w:tc>
          <w:tcPr>
            <w:tcW w:w="1388" w:type="dxa"/>
          </w:tcPr>
          <w:p w14:paraId="7941E182" w14:textId="77777777" w:rsidR="004B29DA" w:rsidRPr="00930547" w:rsidRDefault="004B29DA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  <w:p w14:paraId="6F751F66" w14:textId="77777777" w:rsidR="004B29DA" w:rsidRPr="00930547" w:rsidRDefault="004B29DA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12,900</w:t>
            </w:r>
          </w:p>
          <w:p w14:paraId="7B4290E6" w14:textId="77777777" w:rsidR="004B29DA" w:rsidRPr="00930547" w:rsidRDefault="004B29DA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330,600</w:t>
            </w:r>
          </w:p>
          <w:p w14:paraId="43BDC9B5" w14:textId="77777777" w:rsidR="004B29DA" w:rsidRPr="00930547" w:rsidRDefault="004B29DA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  <w:u w:val="single"/>
              </w:rPr>
            </w:pPr>
            <w:r w:rsidRPr="00930547">
              <w:rPr>
                <w:rFonts w:cs="Times New Roman"/>
                <w:color w:val="000000" w:themeColor="text1"/>
                <w:szCs w:val="24"/>
                <w:u w:val="single"/>
              </w:rPr>
              <w:t>+171,105</w:t>
            </w:r>
          </w:p>
          <w:p w14:paraId="62EFEBDC" w14:textId="77777777" w:rsidR="004B29DA" w:rsidRPr="00930547" w:rsidRDefault="004B29DA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  <w:u w:val="single"/>
              </w:rPr>
            </w:pPr>
          </w:p>
        </w:tc>
        <w:tc>
          <w:tcPr>
            <w:tcW w:w="1589" w:type="dxa"/>
          </w:tcPr>
          <w:p w14:paraId="29383F39" w14:textId="77777777" w:rsidR="004B29DA" w:rsidRPr="00930547" w:rsidRDefault="004B29DA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  <w:p w14:paraId="6DDE418D" w14:textId="77777777" w:rsidR="004B29DA" w:rsidRPr="00930547" w:rsidRDefault="004B29DA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  <w:p w14:paraId="0285A1E2" w14:textId="77777777" w:rsidR="004B29DA" w:rsidRPr="00930547" w:rsidRDefault="004B29DA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  <w:p w14:paraId="5B9FFEB1" w14:textId="77777777" w:rsidR="004B29DA" w:rsidRPr="00930547" w:rsidRDefault="004B29DA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  <w:u w:val="single"/>
              </w:rPr>
            </w:pPr>
          </w:p>
        </w:tc>
        <w:tc>
          <w:tcPr>
            <w:tcW w:w="1569" w:type="dxa"/>
          </w:tcPr>
          <w:p w14:paraId="23FAB0DC" w14:textId="77777777" w:rsidR="004B29DA" w:rsidRPr="00930547" w:rsidRDefault="00A6629E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Current liabilities:</w:t>
            </w:r>
          </w:p>
          <w:p w14:paraId="635FA942" w14:textId="77777777" w:rsidR="00A6629E" w:rsidRPr="00930547" w:rsidRDefault="00A6629E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Account payable </w:t>
            </w:r>
          </w:p>
          <w:p w14:paraId="67ED31CD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Commission payable </w:t>
            </w:r>
          </w:p>
          <w:p w14:paraId="119C63BC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Tax payable </w:t>
            </w:r>
          </w:p>
          <w:p w14:paraId="37AAEA1B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  <w:p w14:paraId="32E3DA3D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Interest payable </w:t>
            </w:r>
          </w:p>
        </w:tc>
        <w:tc>
          <w:tcPr>
            <w:tcW w:w="1203" w:type="dxa"/>
          </w:tcPr>
          <w:p w14:paraId="6A381420" w14:textId="77777777" w:rsidR="004B29DA" w:rsidRPr="00930547" w:rsidRDefault="004B29DA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  <w:p w14:paraId="0468F1C9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  <w:p w14:paraId="49105D8C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171,355</w:t>
            </w:r>
          </w:p>
          <w:p w14:paraId="13E1A02D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  <w:p w14:paraId="51CA896E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3000</w:t>
            </w:r>
          </w:p>
          <w:p w14:paraId="62072BCF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  <w:p w14:paraId="48287ECA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68,000</w:t>
            </w:r>
          </w:p>
          <w:p w14:paraId="5494D603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  <w:p w14:paraId="6CE307A1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2000</w:t>
            </w:r>
          </w:p>
        </w:tc>
        <w:tc>
          <w:tcPr>
            <w:tcW w:w="1500" w:type="dxa"/>
          </w:tcPr>
          <w:p w14:paraId="5CA8A3D2" w14:textId="77777777" w:rsidR="004B29DA" w:rsidRPr="00930547" w:rsidRDefault="004B29DA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</w:tc>
      </w:tr>
      <w:tr w:rsidR="00930547" w:rsidRPr="00930547" w14:paraId="432B1E2D" w14:textId="77777777" w:rsidTr="009A106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67" w:type="dxa"/>
          </w:tcPr>
          <w:p w14:paraId="70385911" w14:textId="77777777" w:rsidR="004B29DA" w:rsidRPr="00930547" w:rsidRDefault="004B29DA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Total current assets</w:t>
            </w:r>
          </w:p>
        </w:tc>
        <w:tc>
          <w:tcPr>
            <w:tcW w:w="1388" w:type="dxa"/>
          </w:tcPr>
          <w:p w14:paraId="3CBDCC8C" w14:textId="77777777" w:rsidR="004B29DA" w:rsidRPr="00930547" w:rsidRDefault="004B29DA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</w:tc>
        <w:tc>
          <w:tcPr>
            <w:tcW w:w="1589" w:type="dxa"/>
          </w:tcPr>
          <w:p w14:paraId="585CFBF0" w14:textId="77777777" w:rsidR="004B29DA" w:rsidRPr="00930547" w:rsidRDefault="004B29DA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514605</w:t>
            </w:r>
          </w:p>
        </w:tc>
        <w:tc>
          <w:tcPr>
            <w:tcW w:w="1569" w:type="dxa"/>
          </w:tcPr>
          <w:p w14:paraId="023A014E" w14:textId="77777777" w:rsidR="004B29DA" w:rsidRPr="00930547" w:rsidRDefault="008D5F73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Total current liabilities </w:t>
            </w:r>
          </w:p>
        </w:tc>
        <w:tc>
          <w:tcPr>
            <w:tcW w:w="1203" w:type="dxa"/>
          </w:tcPr>
          <w:p w14:paraId="0650BC05" w14:textId="77777777" w:rsidR="004B29DA" w:rsidRPr="00930547" w:rsidRDefault="004B29DA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</w:tc>
        <w:tc>
          <w:tcPr>
            <w:tcW w:w="1500" w:type="dxa"/>
          </w:tcPr>
          <w:p w14:paraId="6249C583" w14:textId="77777777" w:rsidR="004B29DA" w:rsidRPr="00930547" w:rsidRDefault="008D5F73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244,355</w:t>
            </w:r>
          </w:p>
        </w:tc>
      </w:tr>
      <w:tr w:rsidR="00930547" w:rsidRPr="00930547" w14:paraId="351047FB" w14:textId="77777777" w:rsidTr="009A106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67" w:type="dxa"/>
          </w:tcPr>
          <w:p w14:paraId="68318EF8" w14:textId="77777777" w:rsidR="004B29DA" w:rsidRPr="00930547" w:rsidRDefault="004B29DA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Fixed assets </w:t>
            </w:r>
          </w:p>
          <w:p w14:paraId="5046AC24" w14:textId="77777777" w:rsidR="004B29DA" w:rsidRPr="00930547" w:rsidRDefault="004B29DA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Plan and equipment </w:t>
            </w:r>
          </w:p>
        </w:tc>
        <w:tc>
          <w:tcPr>
            <w:tcW w:w="1388" w:type="dxa"/>
          </w:tcPr>
          <w:p w14:paraId="4246B812" w14:textId="77777777" w:rsidR="004B29DA" w:rsidRPr="00930547" w:rsidRDefault="004B29DA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632,730</w:t>
            </w:r>
          </w:p>
        </w:tc>
        <w:tc>
          <w:tcPr>
            <w:tcW w:w="1589" w:type="dxa"/>
          </w:tcPr>
          <w:p w14:paraId="2E105FF5" w14:textId="77777777" w:rsidR="004B29DA" w:rsidRPr="00930547" w:rsidRDefault="004B29DA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  <w:p w14:paraId="453E168A" w14:textId="77777777" w:rsidR="004B29DA" w:rsidRPr="00930547" w:rsidRDefault="004B29DA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  <w:p w14:paraId="79F3927B" w14:textId="77777777" w:rsidR="004B29DA" w:rsidRPr="00930547" w:rsidRDefault="004B29DA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</w:tc>
        <w:tc>
          <w:tcPr>
            <w:tcW w:w="1569" w:type="dxa"/>
          </w:tcPr>
          <w:p w14:paraId="10477D89" w14:textId="77777777" w:rsidR="004B29DA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Long-term </w:t>
            </w:r>
            <w:proofErr w:type="gramStart"/>
            <w:r w:rsidRPr="00930547">
              <w:rPr>
                <w:rFonts w:cs="Times New Roman"/>
                <w:color w:val="000000" w:themeColor="text1"/>
                <w:szCs w:val="24"/>
              </w:rPr>
              <w:t>liabilities :</w:t>
            </w:r>
            <w:proofErr w:type="gramEnd"/>
          </w:p>
          <w:p w14:paraId="21A7A632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Debentures (4%)</w:t>
            </w:r>
          </w:p>
          <w:p w14:paraId="379F9332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</w:tc>
        <w:tc>
          <w:tcPr>
            <w:tcW w:w="1203" w:type="dxa"/>
          </w:tcPr>
          <w:p w14:paraId="7FDEC67E" w14:textId="77777777" w:rsidR="004B29DA" w:rsidRPr="00930547" w:rsidRDefault="004B29DA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  <w:p w14:paraId="2071CE1B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  <w:p w14:paraId="48FC9EE0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100,000</w:t>
            </w:r>
          </w:p>
          <w:p w14:paraId="1E67D2A4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</w:tc>
        <w:tc>
          <w:tcPr>
            <w:tcW w:w="1500" w:type="dxa"/>
          </w:tcPr>
          <w:p w14:paraId="10089A33" w14:textId="77777777" w:rsidR="004B29DA" w:rsidRPr="00930547" w:rsidRDefault="004B29DA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</w:tc>
      </w:tr>
      <w:tr w:rsidR="00930547" w:rsidRPr="00930547" w14:paraId="79F55190" w14:textId="77777777" w:rsidTr="009A106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67" w:type="dxa"/>
          </w:tcPr>
          <w:p w14:paraId="4CA63D87" w14:textId="77777777" w:rsidR="004B29DA" w:rsidRPr="00930547" w:rsidRDefault="004B29DA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Total fixed assets </w:t>
            </w:r>
          </w:p>
        </w:tc>
        <w:tc>
          <w:tcPr>
            <w:tcW w:w="1388" w:type="dxa"/>
          </w:tcPr>
          <w:p w14:paraId="2093399D" w14:textId="77777777" w:rsidR="004B29DA" w:rsidRPr="00930547" w:rsidRDefault="004B29DA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</w:tc>
        <w:tc>
          <w:tcPr>
            <w:tcW w:w="1589" w:type="dxa"/>
          </w:tcPr>
          <w:p w14:paraId="4B160025" w14:textId="77777777" w:rsidR="004B29DA" w:rsidRPr="00930547" w:rsidRDefault="004B29DA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632730</w:t>
            </w:r>
          </w:p>
        </w:tc>
        <w:tc>
          <w:tcPr>
            <w:tcW w:w="1569" w:type="dxa"/>
          </w:tcPr>
          <w:p w14:paraId="2610698E" w14:textId="77777777" w:rsidR="004B29DA" w:rsidRPr="00930547" w:rsidRDefault="008D5F73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Total long-term liability </w:t>
            </w:r>
          </w:p>
        </w:tc>
        <w:tc>
          <w:tcPr>
            <w:tcW w:w="1203" w:type="dxa"/>
          </w:tcPr>
          <w:p w14:paraId="5EAE2574" w14:textId="77777777" w:rsidR="004B29DA" w:rsidRPr="00930547" w:rsidRDefault="004B29DA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</w:tc>
        <w:tc>
          <w:tcPr>
            <w:tcW w:w="1500" w:type="dxa"/>
          </w:tcPr>
          <w:p w14:paraId="59DFCE2C" w14:textId="77777777" w:rsidR="004B29DA" w:rsidRPr="00930547" w:rsidRDefault="008D5F73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100,000</w:t>
            </w:r>
          </w:p>
        </w:tc>
      </w:tr>
      <w:tr w:rsidR="00930547" w:rsidRPr="00930547" w14:paraId="235A784E" w14:textId="77777777" w:rsidTr="009A106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67" w:type="dxa"/>
          </w:tcPr>
          <w:p w14:paraId="5346EA83" w14:textId="77777777" w:rsidR="004B29DA" w:rsidRPr="00930547" w:rsidRDefault="004B29DA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Total assets </w:t>
            </w:r>
          </w:p>
        </w:tc>
        <w:tc>
          <w:tcPr>
            <w:tcW w:w="1388" w:type="dxa"/>
          </w:tcPr>
          <w:p w14:paraId="629F7E54" w14:textId="77777777" w:rsidR="004B29DA" w:rsidRPr="00930547" w:rsidRDefault="004B29DA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</w:tc>
        <w:tc>
          <w:tcPr>
            <w:tcW w:w="1589" w:type="dxa"/>
          </w:tcPr>
          <w:p w14:paraId="1BBE3515" w14:textId="77777777" w:rsidR="004B29DA" w:rsidRPr="00930547" w:rsidRDefault="004B29DA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  <w:u w:val="double"/>
              </w:rPr>
            </w:pPr>
            <w:r w:rsidRPr="00930547">
              <w:rPr>
                <w:rFonts w:cs="Times New Roman"/>
                <w:color w:val="000000" w:themeColor="text1"/>
                <w:szCs w:val="24"/>
                <w:u w:val="double"/>
              </w:rPr>
              <w:t>1,147,335</w:t>
            </w:r>
          </w:p>
        </w:tc>
        <w:tc>
          <w:tcPr>
            <w:tcW w:w="1569" w:type="dxa"/>
          </w:tcPr>
          <w:p w14:paraId="6B0734ED" w14:textId="77777777" w:rsidR="004B29DA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Equity: </w:t>
            </w:r>
          </w:p>
          <w:p w14:paraId="0E86612F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Ordinary shares</w:t>
            </w:r>
          </w:p>
          <w:p w14:paraId="544B0FEE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lastRenderedPageBreak/>
              <w:t>Preferred shares</w:t>
            </w:r>
          </w:p>
          <w:p w14:paraId="5EAEFEB7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Retained earnings* </w:t>
            </w:r>
          </w:p>
          <w:p w14:paraId="7A6EA9D7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</w:tc>
        <w:tc>
          <w:tcPr>
            <w:tcW w:w="1203" w:type="dxa"/>
          </w:tcPr>
          <w:p w14:paraId="02768483" w14:textId="77777777" w:rsidR="004B29DA" w:rsidRPr="00930547" w:rsidRDefault="004B29DA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  <w:p w14:paraId="17C63C2E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310,000</w:t>
            </w:r>
          </w:p>
          <w:p w14:paraId="2AFF7918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  <w:p w14:paraId="25D56A08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  <w:p w14:paraId="0751865B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300,000</w:t>
            </w:r>
          </w:p>
          <w:p w14:paraId="5D9C158B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  <w:p w14:paraId="47F35016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192,980</w:t>
            </w:r>
          </w:p>
        </w:tc>
        <w:tc>
          <w:tcPr>
            <w:tcW w:w="1500" w:type="dxa"/>
          </w:tcPr>
          <w:p w14:paraId="5C54269F" w14:textId="77777777" w:rsidR="004B29DA" w:rsidRPr="00930547" w:rsidRDefault="004B29DA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</w:tc>
      </w:tr>
      <w:tr w:rsidR="00930547" w:rsidRPr="00930547" w14:paraId="3CD4DE2A" w14:textId="77777777" w:rsidTr="009A106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67" w:type="dxa"/>
          </w:tcPr>
          <w:p w14:paraId="60C61A4E" w14:textId="77777777" w:rsidR="008D5F73" w:rsidRPr="00930547" w:rsidRDefault="008D5F73" w:rsidP="002B7DE2">
            <w:pPr>
              <w:rPr>
                <w:rFonts w:cs="Times New Roman"/>
                <w:color w:val="000000" w:themeColor="text1"/>
                <w:szCs w:val="24"/>
              </w:rPr>
            </w:pPr>
          </w:p>
        </w:tc>
        <w:tc>
          <w:tcPr>
            <w:tcW w:w="1388" w:type="dxa"/>
          </w:tcPr>
          <w:p w14:paraId="2AEC179A" w14:textId="77777777" w:rsidR="008D5F73" w:rsidRPr="00930547" w:rsidRDefault="008D5F73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</w:tc>
        <w:tc>
          <w:tcPr>
            <w:tcW w:w="1589" w:type="dxa"/>
          </w:tcPr>
          <w:p w14:paraId="3E522CB0" w14:textId="77777777" w:rsidR="008D5F73" w:rsidRPr="00930547" w:rsidRDefault="008D5F73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  <w:u w:val="double"/>
              </w:rPr>
            </w:pPr>
          </w:p>
        </w:tc>
        <w:tc>
          <w:tcPr>
            <w:tcW w:w="1569" w:type="dxa"/>
          </w:tcPr>
          <w:p w14:paraId="71892930" w14:textId="77777777" w:rsidR="008D5F73" w:rsidRPr="00930547" w:rsidRDefault="008D5F73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Total equity </w:t>
            </w:r>
          </w:p>
        </w:tc>
        <w:tc>
          <w:tcPr>
            <w:tcW w:w="1203" w:type="dxa"/>
          </w:tcPr>
          <w:p w14:paraId="35FDFAB1" w14:textId="77777777" w:rsidR="008D5F73" w:rsidRPr="00930547" w:rsidRDefault="008D5F73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</w:tc>
        <w:tc>
          <w:tcPr>
            <w:tcW w:w="1500" w:type="dxa"/>
          </w:tcPr>
          <w:p w14:paraId="6B8733A3" w14:textId="77777777" w:rsidR="008D5F73" w:rsidRPr="00930547" w:rsidRDefault="008D5F73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802,980</w:t>
            </w:r>
          </w:p>
        </w:tc>
      </w:tr>
      <w:tr w:rsidR="00930547" w:rsidRPr="00930547" w14:paraId="484F217B" w14:textId="77777777" w:rsidTr="009A106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67" w:type="dxa"/>
          </w:tcPr>
          <w:p w14:paraId="4D5BC51A" w14:textId="77777777" w:rsidR="008D5F73" w:rsidRPr="00930547" w:rsidRDefault="008D5F73" w:rsidP="002B7DE2">
            <w:pPr>
              <w:rPr>
                <w:rFonts w:cs="Times New Roman"/>
                <w:color w:val="000000" w:themeColor="text1"/>
                <w:szCs w:val="24"/>
              </w:rPr>
            </w:pPr>
          </w:p>
        </w:tc>
        <w:tc>
          <w:tcPr>
            <w:tcW w:w="1388" w:type="dxa"/>
          </w:tcPr>
          <w:p w14:paraId="54A55A19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</w:tc>
        <w:tc>
          <w:tcPr>
            <w:tcW w:w="1589" w:type="dxa"/>
          </w:tcPr>
          <w:p w14:paraId="667E613F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  <w:u w:val="double"/>
              </w:rPr>
            </w:pPr>
          </w:p>
        </w:tc>
        <w:tc>
          <w:tcPr>
            <w:tcW w:w="1569" w:type="dxa"/>
          </w:tcPr>
          <w:p w14:paraId="1965AADF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Total liabilities and equity </w:t>
            </w:r>
          </w:p>
        </w:tc>
        <w:tc>
          <w:tcPr>
            <w:tcW w:w="1203" w:type="dxa"/>
          </w:tcPr>
          <w:p w14:paraId="6C58DF96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</w:p>
        </w:tc>
        <w:tc>
          <w:tcPr>
            <w:tcW w:w="1500" w:type="dxa"/>
          </w:tcPr>
          <w:p w14:paraId="28866EA3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  <w:u w:val="double"/>
              </w:rPr>
              <w:t>1,147,335</w:t>
            </w:r>
          </w:p>
        </w:tc>
      </w:tr>
    </w:tbl>
    <w:p w14:paraId="1EC4435A" w14:textId="77777777" w:rsidR="003E53FD" w:rsidRPr="00930547" w:rsidRDefault="008D5F73" w:rsidP="002B7DE2">
      <w:pPr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color w:val="000000" w:themeColor="text1"/>
          <w:szCs w:val="24"/>
        </w:rPr>
        <w:t xml:space="preserve"> Retained earnings:</w:t>
      </w:r>
    </w:p>
    <w:tbl>
      <w:tblPr>
        <w:tblStyle w:val="GridTable5Dark-Accent2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30547" w:rsidRPr="00930547" w14:paraId="7C203155" w14:textId="77777777" w:rsidTr="00612DD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6A589B1A" w14:textId="77777777" w:rsidR="008D5F73" w:rsidRPr="00930547" w:rsidRDefault="008D5F73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Retained earnings (January)</w:t>
            </w:r>
          </w:p>
        </w:tc>
        <w:tc>
          <w:tcPr>
            <w:tcW w:w="4508" w:type="dxa"/>
          </w:tcPr>
          <w:p w14:paraId="64431241" w14:textId="77777777" w:rsidR="008D5F73" w:rsidRPr="00930547" w:rsidRDefault="008D5F73" w:rsidP="002B7DE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+132,000</w:t>
            </w:r>
          </w:p>
        </w:tc>
      </w:tr>
      <w:tr w:rsidR="00930547" w:rsidRPr="00930547" w14:paraId="1AC4ADAC" w14:textId="77777777" w:rsidTr="00612DD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7A119564" w14:textId="77777777" w:rsidR="008D5F73" w:rsidRPr="00930547" w:rsidRDefault="008D5F73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Retained earnings (December) </w:t>
            </w:r>
          </w:p>
        </w:tc>
        <w:tc>
          <w:tcPr>
            <w:tcW w:w="4508" w:type="dxa"/>
          </w:tcPr>
          <w:p w14:paraId="0F9D25ED" w14:textId="77777777" w:rsidR="008D5F73" w:rsidRPr="00930547" w:rsidRDefault="008D5F73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+110,980</w:t>
            </w:r>
          </w:p>
        </w:tc>
      </w:tr>
      <w:tr w:rsidR="00930547" w:rsidRPr="00930547" w14:paraId="3525AC43" w14:textId="77777777" w:rsidTr="00612DD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06475849" w14:textId="77777777" w:rsidR="008D5F73" w:rsidRPr="00930547" w:rsidRDefault="008D5F73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Ordinary dividend </w:t>
            </w:r>
          </w:p>
        </w:tc>
        <w:tc>
          <w:tcPr>
            <w:tcW w:w="4508" w:type="dxa"/>
          </w:tcPr>
          <w:p w14:paraId="7A128FDB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(-) 20,000</w:t>
            </w:r>
          </w:p>
        </w:tc>
      </w:tr>
      <w:tr w:rsidR="00930547" w:rsidRPr="00930547" w14:paraId="7BE0F91A" w14:textId="77777777" w:rsidTr="00612DD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014E48CE" w14:textId="77777777" w:rsidR="008D5F73" w:rsidRPr="00930547" w:rsidRDefault="008D5F73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Preferred dividend </w:t>
            </w:r>
          </w:p>
        </w:tc>
        <w:tc>
          <w:tcPr>
            <w:tcW w:w="4508" w:type="dxa"/>
          </w:tcPr>
          <w:p w14:paraId="334BBEBC" w14:textId="77777777" w:rsidR="008D5F73" w:rsidRPr="00930547" w:rsidRDefault="008D5F73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(-)30000</w:t>
            </w:r>
          </w:p>
        </w:tc>
      </w:tr>
      <w:tr w:rsidR="00612DDE" w:rsidRPr="00930547" w14:paraId="11692AF0" w14:textId="77777777" w:rsidTr="00612DD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00C158BE" w14:textId="77777777" w:rsidR="008D5F73" w:rsidRPr="00930547" w:rsidRDefault="008D5F73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Retained earnings (end)</w:t>
            </w:r>
          </w:p>
        </w:tc>
        <w:tc>
          <w:tcPr>
            <w:tcW w:w="4508" w:type="dxa"/>
          </w:tcPr>
          <w:p w14:paraId="14761751" w14:textId="77777777" w:rsidR="008D5F73" w:rsidRPr="00930547" w:rsidRDefault="008D5F73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  <w:u w:val="double"/>
              </w:rPr>
            </w:pPr>
            <w:r w:rsidRPr="00930547">
              <w:rPr>
                <w:rFonts w:cs="Times New Roman"/>
                <w:color w:val="000000" w:themeColor="text1"/>
                <w:szCs w:val="24"/>
                <w:u w:val="double"/>
              </w:rPr>
              <w:t>192,980</w:t>
            </w:r>
          </w:p>
        </w:tc>
      </w:tr>
    </w:tbl>
    <w:p w14:paraId="0AA0F41F" w14:textId="77777777" w:rsidR="008D5F73" w:rsidRPr="00930547" w:rsidRDefault="008D5F73" w:rsidP="002B7DE2">
      <w:pPr>
        <w:rPr>
          <w:rFonts w:cs="Times New Roman"/>
          <w:color w:val="000000" w:themeColor="text1"/>
          <w:szCs w:val="24"/>
        </w:rPr>
      </w:pPr>
    </w:p>
    <w:p w14:paraId="5BC20A8F" w14:textId="77777777" w:rsidR="0063069F" w:rsidRPr="00930547" w:rsidRDefault="0063069F" w:rsidP="002B7DE2">
      <w:pPr>
        <w:rPr>
          <w:rFonts w:cs="Times New Roman"/>
          <w:color w:val="000000" w:themeColor="text1"/>
          <w:szCs w:val="24"/>
        </w:rPr>
      </w:pPr>
    </w:p>
    <w:p w14:paraId="3E1C0879" w14:textId="77777777" w:rsidR="0063069F" w:rsidRPr="00930547" w:rsidRDefault="0063069F" w:rsidP="002B7DE2">
      <w:pPr>
        <w:rPr>
          <w:rFonts w:cs="Times New Roman"/>
          <w:color w:val="000000" w:themeColor="text1"/>
          <w:szCs w:val="24"/>
        </w:rPr>
      </w:pPr>
    </w:p>
    <w:p w14:paraId="547DD722" w14:textId="77777777" w:rsidR="0063069F" w:rsidRPr="00930547" w:rsidRDefault="0063069F" w:rsidP="002B7DE2">
      <w:pPr>
        <w:rPr>
          <w:rFonts w:cs="Times New Roman"/>
          <w:color w:val="000000" w:themeColor="text1"/>
          <w:szCs w:val="24"/>
        </w:rPr>
      </w:pPr>
    </w:p>
    <w:p w14:paraId="7AB310A2" w14:textId="77777777" w:rsidR="0063069F" w:rsidRPr="00930547" w:rsidRDefault="0063069F" w:rsidP="002B7DE2">
      <w:pPr>
        <w:rPr>
          <w:rFonts w:cs="Times New Roman"/>
          <w:color w:val="000000" w:themeColor="text1"/>
          <w:szCs w:val="24"/>
        </w:rPr>
      </w:pPr>
    </w:p>
    <w:p w14:paraId="42921C86" w14:textId="77777777" w:rsidR="0063069F" w:rsidRPr="00930547" w:rsidRDefault="0063069F" w:rsidP="002B7DE2">
      <w:pPr>
        <w:rPr>
          <w:rFonts w:cs="Times New Roman"/>
          <w:color w:val="000000" w:themeColor="text1"/>
          <w:szCs w:val="24"/>
        </w:rPr>
      </w:pPr>
    </w:p>
    <w:p w14:paraId="7A5D1C50" w14:textId="77777777" w:rsidR="0063069F" w:rsidRPr="00930547" w:rsidRDefault="0063069F" w:rsidP="002B7DE2">
      <w:pPr>
        <w:rPr>
          <w:rFonts w:cs="Times New Roman"/>
          <w:color w:val="000000" w:themeColor="text1"/>
          <w:szCs w:val="24"/>
        </w:rPr>
      </w:pPr>
    </w:p>
    <w:p w14:paraId="61142EE2" w14:textId="77777777" w:rsidR="0063069F" w:rsidRPr="00930547" w:rsidRDefault="0063069F" w:rsidP="002B7DE2">
      <w:pPr>
        <w:rPr>
          <w:rFonts w:cs="Times New Roman"/>
          <w:color w:val="000000" w:themeColor="text1"/>
          <w:szCs w:val="24"/>
        </w:rPr>
      </w:pPr>
    </w:p>
    <w:p w14:paraId="5E577DD3" w14:textId="77777777" w:rsidR="0063069F" w:rsidRPr="00930547" w:rsidRDefault="0063069F" w:rsidP="002B7DE2">
      <w:pPr>
        <w:rPr>
          <w:rFonts w:cs="Times New Roman"/>
          <w:color w:val="000000" w:themeColor="text1"/>
          <w:szCs w:val="24"/>
        </w:rPr>
      </w:pPr>
    </w:p>
    <w:p w14:paraId="5D82ECCE" w14:textId="77777777" w:rsidR="0063069F" w:rsidRPr="00930547" w:rsidRDefault="0063069F" w:rsidP="002B7DE2">
      <w:pPr>
        <w:rPr>
          <w:rFonts w:cs="Times New Roman"/>
          <w:color w:val="000000" w:themeColor="text1"/>
          <w:szCs w:val="24"/>
        </w:rPr>
      </w:pPr>
    </w:p>
    <w:p w14:paraId="02C37CEC" w14:textId="77777777" w:rsidR="0063069F" w:rsidRPr="00930547" w:rsidRDefault="0063069F" w:rsidP="002B7DE2">
      <w:pPr>
        <w:rPr>
          <w:rFonts w:cs="Times New Roman"/>
          <w:color w:val="000000" w:themeColor="text1"/>
          <w:szCs w:val="24"/>
        </w:rPr>
      </w:pPr>
    </w:p>
    <w:p w14:paraId="209C144C" w14:textId="77777777" w:rsidR="0063069F" w:rsidRPr="00930547" w:rsidRDefault="0063069F" w:rsidP="002B7DE2">
      <w:pPr>
        <w:rPr>
          <w:rFonts w:cs="Times New Roman"/>
          <w:color w:val="000000" w:themeColor="text1"/>
          <w:szCs w:val="24"/>
        </w:rPr>
      </w:pPr>
    </w:p>
    <w:p w14:paraId="1EC361AF" w14:textId="77777777" w:rsidR="0063069F" w:rsidRPr="00930547" w:rsidRDefault="0063069F" w:rsidP="00114006">
      <w:pPr>
        <w:pStyle w:val="Heading1"/>
      </w:pPr>
      <w:bookmarkStart w:id="5" w:name="_Toc81319967"/>
      <w:r w:rsidRPr="00930547">
        <w:lastRenderedPageBreak/>
        <w:t>Part-B</w:t>
      </w:r>
      <w:bookmarkEnd w:id="5"/>
    </w:p>
    <w:p w14:paraId="48873849" w14:textId="77777777" w:rsidR="0063069F" w:rsidRPr="00930547" w:rsidRDefault="0063069F" w:rsidP="00114006">
      <w:pPr>
        <w:pStyle w:val="Heading2"/>
      </w:pPr>
      <w:bookmarkStart w:id="6" w:name="_Toc81319968"/>
      <w:r w:rsidRPr="00930547">
        <w:t xml:space="preserve">Balancing </w:t>
      </w:r>
      <w:r w:rsidR="00366E18" w:rsidRPr="00930547">
        <w:t xml:space="preserve">the </w:t>
      </w:r>
      <w:r w:rsidRPr="00930547">
        <w:t xml:space="preserve">nature of financial positions in </w:t>
      </w:r>
      <w:r w:rsidR="00366E18" w:rsidRPr="00930547">
        <w:t xml:space="preserve">the </w:t>
      </w:r>
      <w:r w:rsidRPr="00930547">
        <w:t>balance sheet</w:t>
      </w:r>
      <w:bookmarkEnd w:id="6"/>
      <w:r w:rsidRPr="00930547">
        <w:t xml:space="preserve"> </w:t>
      </w:r>
    </w:p>
    <w:p w14:paraId="06872DD4" w14:textId="77777777" w:rsidR="0059480C" w:rsidRPr="00930547" w:rsidRDefault="0059480C" w:rsidP="002B7DE2">
      <w:pPr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noProof/>
          <w:color w:val="000000" w:themeColor="text1"/>
          <w:szCs w:val="24"/>
          <w:lang w:val="en-US"/>
        </w:rPr>
        <w:drawing>
          <wp:anchor distT="0" distB="0" distL="114300" distR="114300" simplePos="0" relativeHeight="251658240" behindDoc="0" locked="0" layoutInCell="1" allowOverlap="1" wp14:anchorId="1B25FFB7" wp14:editId="1BCFD458">
            <wp:simplePos x="0" y="0"/>
            <wp:positionH relativeFrom="margin">
              <wp:posOffset>123825</wp:posOffset>
            </wp:positionH>
            <wp:positionV relativeFrom="margin">
              <wp:posOffset>3342640</wp:posOffset>
            </wp:positionV>
            <wp:extent cx="5486400" cy="1704340"/>
            <wp:effectExtent l="0" t="0" r="0" b="10160"/>
            <wp:wrapSquare wrapText="bothSides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4" r:lo="rId15" r:qs="rId16" r:cs="rId17"/>
              </a:graphicData>
            </a:graphic>
            <wp14:sizeRelV relativeFrom="margin">
              <wp14:pctHeight>0</wp14:pctHeight>
            </wp14:sizeRelV>
          </wp:anchor>
        </w:drawing>
      </w:r>
      <w:r w:rsidRPr="00930547">
        <w:rPr>
          <w:rFonts w:cs="Times New Roman"/>
          <w:color w:val="000000" w:themeColor="text1"/>
          <w:szCs w:val="24"/>
        </w:rPr>
        <w:t xml:space="preserve">Balancing </w:t>
      </w:r>
      <w:r w:rsidR="00366E18" w:rsidRPr="00930547">
        <w:rPr>
          <w:rFonts w:cs="Times New Roman"/>
          <w:color w:val="000000" w:themeColor="text1"/>
          <w:szCs w:val="24"/>
        </w:rPr>
        <w:t xml:space="preserve">the </w:t>
      </w:r>
      <w:r w:rsidRPr="00930547">
        <w:rPr>
          <w:rFonts w:cs="Times New Roman"/>
          <w:color w:val="000000" w:themeColor="text1"/>
          <w:szCs w:val="24"/>
        </w:rPr>
        <w:t xml:space="preserve">nature of </w:t>
      </w:r>
      <w:r w:rsidR="00366E18" w:rsidRPr="00930547">
        <w:rPr>
          <w:rFonts w:cs="Times New Roman"/>
          <w:color w:val="000000" w:themeColor="text1"/>
          <w:szCs w:val="24"/>
        </w:rPr>
        <w:t xml:space="preserve">the </w:t>
      </w:r>
      <w:r w:rsidRPr="00930547">
        <w:rPr>
          <w:rFonts w:cs="Times New Roman"/>
          <w:color w:val="000000" w:themeColor="text1"/>
          <w:szCs w:val="24"/>
        </w:rPr>
        <w:t>financial position is a key miracle in accounting. It is considered as a key princip</w:t>
      </w:r>
      <w:r w:rsidR="00366E18" w:rsidRPr="00930547">
        <w:rPr>
          <w:rFonts w:cs="Times New Roman"/>
          <w:color w:val="000000" w:themeColor="text1"/>
          <w:szCs w:val="24"/>
        </w:rPr>
        <w:t>le</w:t>
      </w:r>
      <w:r w:rsidRPr="00930547">
        <w:rPr>
          <w:rFonts w:cs="Times New Roman"/>
          <w:color w:val="000000" w:themeColor="text1"/>
          <w:szCs w:val="24"/>
        </w:rPr>
        <w:t xml:space="preserve"> of accounting where both total assets of a company will be </w:t>
      </w:r>
      <w:r w:rsidR="00366E18" w:rsidRPr="00930547">
        <w:rPr>
          <w:rFonts w:cs="Times New Roman"/>
          <w:color w:val="000000" w:themeColor="text1"/>
          <w:szCs w:val="24"/>
        </w:rPr>
        <w:t xml:space="preserve">the </w:t>
      </w:r>
      <w:r w:rsidRPr="00930547">
        <w:rPr>
          <w:rFonts w:cs="Times New Roman"/>
          <w:color w:val="000000" w:themeColor="text1"/>
          <w:szCs w:val="24"/>
        </w:rPr>
        <w:t xml:space="preserve">same </w:t>
      </w:r>
      <w:r w:rsidR="00366E18" w:rsidRPr="00930547">
        <w:rPr>
          <w:rFonts w:cs="Times New Roman"/>
          <w:color w:val="000000" w:themeColor="text1"/>
          <w:szCs w:val="24"/>
        </w:rPr>
        <w:t>as</w:t>
      </w:r>
      <w:r w:rsidRPr="00930547">
        <w:rPr>
          <w:rFonts w:cs="Times New Roman"/>
          <w:color w:val="000000" w:themeColor="text1"/>
          <w:szCs w:val="24"/>
        </w:rPr>
        <w:t xml:space="preserve"> </w:t>
      </w:r>
      <w:r w:rsidR="00366E18" w:rsidRPr="00930547">
        <w:rPr>
          <w:rFonts w:cs="Times New Roman"/>
          <w:color w:val="000000" w:themeColor="text1"/>
          <w:szCs w:val="24"/>
        </w:rPr>
        <w:t xml:space="preserve">the </w:t>
      </w:r>
      <w:r w:rsidRPr="00930547">
        <w:rPr>
          <w:rFonts w:cs="Times New Roman"/>
          <w:color w:val="000000" w:themeColor="text1"/>
          <w:szCs w:val="24"/>
        </w:rPr>
        <w:t>total liabilities and equity of a firm</w:t>
      </w:r>
      <w:r w:rsidR="002B7DE2" w:rsidRPr="00930547">
        <w:rPr>
          <w:rFonts w:cs="Times New Roman"/>
          <w:color w:val="000000" w:themeColor="text1"/>
          <w:szCs w:val="24"/>
        </w:rPr>
        <w:t xml:space="preserve"> </w:t>
      </w:r>
      <w:r w:rsidR="002B7DE2" w:rsidRPr="00930547">
        <w:rPr>
          <w:rFonts w:cs="Times New Roman"/>
          <w:color w:val="000000" w:themeColor="text1"/>
          <w:szCs w:val="24"/>
          <w:shd w:val="clear" w:color="auto" w:fill="FFFFFF"/>
        </w:rPr>
        <w:t>(Kimmel, 2018)</w:t>
      </w:r>
      <w:r w:rsidRPr="00930547">
        <w:rPr>
          <w:rFonts w:cs="Times New Roman"/>
          <w:color w:val="000000" w:themeColor="text1"/>
          <w:szCs w:val="24"/>
        </w:rPr>
        <w:t xml:space="preserve">. It is also called a basic accounting principle. The basic accounting principle has three different parts called assets, total liabilities, and total shareholder’s equity. Assets include total assets in </w:t>
      </w:r>
      <w:r w:rsidR="00366E18" w:rsidRPr="00930547">
        <w:rPr>
          <w:rFonts w:cs="Times New Roman"/>
          <w:color w:val="000000" w:themeColor="text1"/>
          <w:szCs w:val="24"/>
        </w:rPr>
        <w:t xml:space="preserve">the </w:t>
      </w:r>
      <w:r w:rsidRPr="00930547">
        <w:rPr>
          <w:rFonts w:cs="Times New Roman"/>
          <w:color w:val="000000" w:themeColor="text1"/>
          <w:szCs w:val="24"/>
        </w:rPr>
        <w:t xml:space="preserve">hand of a </w:t>
      </w:r>
      <w:proofErr w:type="gramStart"/>
      <w:r w:rsidRPr="00930547">
        <w:rPr>
          <w:rFonts w:cs="Times New Roman"/>
          <w:color w:val="000000" w:themeColor="text1"/>
          <w:szCs w:val="24"/>
        </w:rPr>
        <w:t>company</w:t>
      </w:r>
      <w:proofErr w:type="gramEnd"/>
      <w:r w:rsidRPr="00930547">
        <w:rPr>
          <w:rFonts w:cs="Times New Roman"/>
          <w:color w:val="000000" w:themeColor="text1"/>
          <w:szCs w:val="24"/>
        </w:rPr>
        <w:t xml:space="preserve"> and </w:t>
      </w:r>
      <w:r w:rsidR="00366E18" w:rsidRPr="00930547">
        <w:rPr>
          <w:rFonts w:cs="Times New Roman"/>
          <w:color w:val="000000" w:themeColor="text1"/>
          <w:szCs w:val="24"/>
        </w:rPr>
        <w:t>they</w:t>
      </w:r>
      <w:r w:rsidRPr="00930547">
        <w:rPr>
          <w:rFonts w:cs="Times New Roman"/>
          <w:color w:val="000000" w:themeColor="text1"/>
          <w:szCs w:val="24"/>
        </w:rPr>
        <w:t xml:space="preserve"> represent both current and fixed assets of a firm</w:t>
      </w:r>
      <w:r w:rsidR="002B7DE2" w:rsidRPr="00930547">
        <w:rPr>
          <w:rFonts w:cs="Times New Roman"/>
          <w:color w:val="000000" w:themeColor="text1"/>
          <w:szCs w:val="24"/>
        </w:rPr>
        <w:t xml:space="preserve"> </w:t>
      </w:r>
      <w:r w:rsidR="002B7DE2" w:rsidRPr="00930547">
        <w:rPr>
          <w:rFonts w:cs="Times New Roman"/>
          <w:color w:val="000000" w:themeColor="text1"/>
          <w:szCs w:val="24"/>
          <w:shd w:val="clear" w:color="auto" w:fill="FFFFFF"/>
        </w:rPr>
        <w:t>(Powers and Needles, 2020)</w:t>
      </w:r>
      <w:r w:rsidRPr="00930547">
        <w:rPr>
          <w:rFonts w:cs="Times New Roman"/>
          <w:color w:val="000000" w:themeColor="text1"/>
          <w:szCs w:val="24"/>
        </w:rPr>
        <w:t xml:space="preserve">. On the other hand, </w:t>
      </w:r>
      <w:r w:rsidR="00366E18" w:rsidRPr="00930547">
        <w:rPr>
          <w:rFonts w:cs="Times New Roman"/>
          <w:color w:val="000000" w:themeColor="text1"/>
          <w:szCs w:val="24"/>
        </w:rPr>
        <w:t xml:space="preserve">the </w:t>
      </w:r>
      <w:r w:rsidRPr="00930547">
        <w:rPr>
          <w:rFonts w:cs="Times New Roman"/>
          <w:color w:val="000000" w:themeColor="text1"/>
          <w:szCs w:val="24"/>
        </w:rPr>
        <w:t xml:space="preserve">liabilities of a firm include both temporary </w:t>
      </w:r>
      <w:proofErr w:type="gramStart"/>
      <w:r w:rsidRPr="00930547">
        <w:rPr>
          <w:rFonts w:cs="Times New Roman"/>
          <w:color w:val="000000" w:themeColor="text1"/>
          <w:szCs w:val="24"/>
        </w:rPr>
        <w:t>or</w:t>
      </w:r>
      <w:proofErr w:type="gramEnd"/>
      <w:r w:rsidRPr="00930547">
        <w:rPr>
          <w:rFonts w:cs="Times New Roman"/>
          <w:color w:val="000000" w:themeColor="text1"/>
          <w:szCs w:val="24"/>
        </w:rPr>
        <w:t xml:space="preserve"> current liabilities plus long-term liabilities. Both short-term and long-term liabilities of a company composes total liabilities. In addition to that, shareholder’s equity denotes </w:t>
      </w:r>
      <w:r w:rsidR="00366E18" w:rsidRPr="00930547">
        <w:rPr>
          <w:rFonts w:cs="Times New Roman"/>
          <w:color w:val="000000" w:themeColor="text1"/>
          <w:szCs w:val="24"/>
        </w:rPr>
        <w:t xml:space="preserve">a </w:t>
      </w:r>
      <w:r w:rsidRPr="00930547">
        <w:rPr>
          <w:rFonts w:cs="Times New Roman"/>
          <w:color w:val="000000" w:themeColor="text1"/>
          <w:szCs w:val="24"/>
        </w:rPr>
        <w:t xml:space="preserve">shareholder’s position on a company’s capital. </w:t>
      </w:r>
    </w:p>
    <w:p w14:paraId="0AF5C14F" w14:textId="77777777" w:rsidR="0059480C" w:rsidRPr="00930547" w:rsidRDefault="0059480C" w:rsidP="002B7DE2">
      <w:pPr>
        <w:rPr>
          <w:rFonts w:cs="Times New Roman"/>
          <w:color w:val="000000" w:themeColor="text1"/>
          <w:szCs w:val="24"/>
        </w:rPr>
      </w:pPr>
    </w:p>
    <w:p w14:paraId="1105BC62" w14:textId="77777777" w:rsidR="0063069F" w:rsidRPr="00930547" w:rsidRDefault="0059480C" w:rsidP="002B7DE2">
      <w:pPr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color w:val="000000" w:themeColor="text1"/>
          <w:szCs w:val="24"/>
        </w:rPr>
        <w:t>Figure: Basic accounting principle, A=L+OE</w:t>
      </w:r>
      <w:r w:rsidR="002B7DE2" w:rsidRPr="00930547">
        <w:rPr>
          <w:rFonts w:cs="Times New Roman"/>
          <w:color w:val="000000" w:themeColor="text1"/>
          <w:szCs w:val="24"/>
        </w:rPr>
        <w:t xml:space="preserve"> </w:t>
      </w:r>
      <w:r w:rsidR="002B7DE2" w:rsidRPr="00930547">
        <w:rPr>
          <w:rFonts w:cs="Times New Roman"/>
          <w:color w:val="000000" w:themeColor="text1"/>
          <w:szCs w:val="24"/>
          <w:shd w:val="clear" w:color="auto" w:fill="FFFFFF"/>
        </w:rPr>
        <w:t>(Powers and Needles, 2020)</w:t>
      </w:r>
    </w:p>
    <w:p w14:paraId="2418B66C" w14:textId="77777777" w:rsidR="0059480C" w:rsidRPr="00930547" w:rsidRDefault="0059480C" w:rsidP="002B7DE2">
      <w:pPr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color w:val="000000" w:themeColor="text1"/>
          <w:szCs w:val="24"/>
        </w:rPr>
        <w:t>Here,</w:t>
      </w:r>
    </w:p>
    <w:p w14:paraId="631B1743" w14:textId="77777777" w:rsidR="0059480C" w:rsidRPr="00930547" w:rsidRDefault="0059480C" w:rsidP="002B7DE2">
      <w:pPr>
        <w:pStyle w:val="ListParagraph"/>
        <w:numPr>
          <w:ilvl w:val="0"/>
          <w:numId w:val="1"/>
        </w:numPr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color w:val="000000" w:themeColor="text1"/>
          <w:szCs w:val="24"/>
        </w:rPr>
        <w:t>A-Total assets of a firm</w:t>
      </w:r>
    </w:p>
    <w:p w14:paraId="215850DD" w14:textId="77777777" w:rsidR="0059480C" w:rsidRPr="00930547" w:rsidRDefault="0059480C" w:rsidP="002B7DE2">
      <w:pPr>
        <w:pStyle w:val="ListParagraph"/>
        <w:numPr>
          <w:ilvl w:val="0"/>
          <w:numId w:val="1"/>
        </w:numPr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color w:val="000000" w:themeColor="text1"/>
          <w:szCs w:val="24"/>
        </w:rPr>
        <w:t>L-Total current and long-term liabilities/business debts of a firm</w:t>
      </w:r>
    </w:p>
    <w:p w14:paraId="5422FADC" w14:textId="77777777" w:rsidR="0059480C" w:rsidRPr="00930547" w:rsidRDefault="0059480C" w:rsidP="002B7DE2">
      <w:pPr>
        <w:pStyle w:val="ListParagraph"/>
        <w:numPr>
          <w:ilvl w:val="0"/>
          <w:numId w:val="1"/>
        </w:numPr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color w:val="000000" w:themeColor="text1"/>
          <w:szCs w:val="24"/>
        </w:rPr>
        <w:t xml:space="preserve">Equity- Owner’s claim on the total capital of a firm </w:t>
      </w:r>
    </w:p>
    <w:p w14:paraId="5CFEBC30" w14:textId="77777777" w:rsidR="009C311F" w:rsidRPr="00930547" w:rsidRDefault="009C311F" w:rsidP="002B7DE2">
      <w:pPr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color w:val="000000" w:themeColor="text1"/>
          <w:szCs w:val="24"/>
        </w:rPr>
        <w:t xml:space="preserve">Another essential clue </w:t>
      </w:r>
      <w:proofErr w:type="gramStart"/>
      <w:r w:rsidRPr="00930547">
        <w:rPr>
          <w:rFonts w:cs="Times New Roman"/>
          <w:color w:val="000000" w:themeColor="text1"/>
          <w:szCs w:val="24"/>
        </w:rPr>
        <w:t>why</w:t>
      </w:r>
      <w:proofErr w:type="gramEnd"/>
      <w:r w:rsidRPr="00930547">
        <w:rPr>
          <w:rFonts w:cs="Times New Roman"/>
          <w:color w:val="000000" w:themeColor="text1"/>
          <w:szCs w:val="24"/>
        </w:rPr>
        <w:t xml:space="preserve"> </w:t>
      </w:r>
      <w:r w:rsidR="00366E18" w:rsidRPr="00930547">
        <w:rPr>
          <w:rFonts w:cs="Times New Roman"/>
          <w:color w:val="000000" w:themeColor="text1"/>
          <w:szCs w:val="24"/>
        </w:rPr>
        <w:t xml:space="preserve">the </w:t>
      </w:r>
      <w:r w:rsidRPr="00930547">
        <w:rPr>
          <w:rFonts w:cs="Times New Roman"/>
          <w:color w:val="000000" w:themeColor="text1"/>
          <w:szCs w:val="24"/>
        </w:rPr>
        <w:t xml:space="preserve">two sides of </w:t>
      </w:r>
      <w:r w:rsidR="00366E18" w:rsidRPr="00930547">
        <w:rPr>
          <w:rFonts w:cs="Times New Roman"/>
          <w:color w:val="000000" w:themeColor="text1"/>
          <w:szCs w:val="24"/>
        </w:rPr>
        <w:t xml:space="preserve">the </w:t>
      </w:r>
      <w:r w:rsidRPr="00930547">
        <w:rPr>
          <w:rFonts w:cs="Times New Roman"/>
          <w:color w:val="000000" w:themeColor="text1"/>
          <w:szCs w:val="24"/>
        </w:rPr>
        <w:t xml:space="preserve">balance sheet </w:t>
      </w:r>
      <w:r w:rsidR="00366E18" w:rsidRPr="00930547">
        <w:rPr>
          <w:rFonts w:cs="Times New Roman"/>
          <w:color w:val="000000" w:themeColor="text1"/>
          <w:szCs w:val="24"/>
        </w:rPr>
        <w:t>are</w:t>
      </w:r>
      <w:r w:rsidRPr="00930547">
        <w:rPr>
          <w:rFonts w:cs="Times New Roman"/>
          <w:color w:val="000000" w:themeColor="text1"/>
          <w:szCs w:val="24"/>
        </w:rPr>
        <w:t xml:space="preserve"> similar is; </w:t>
      </w:r>
      <w:r w:rsidR="002B7DE2" w:rsidRPr="00930547">
        <w:rPr>
          <w:rFonts w:cs="Times New Roman"/>
          <w:color w:val="000000" w:themeColor="text1"/>
          <w:szCs w:val="24"/>
        </w:rPr>
        <w:t>dual entry</w:t>
      </w:r>
      <w:r w:rsidRPr="00930547">
        <w:rPr>
          <w:rFonts w:cs="Times New Roman"/>
          <w:color w:val="000000" w:themeColor="text1"/>
          <w:szCs w:val="24"/>
        </w:rPr>
        <w:t xml:space="preserve"> system. In this system, every transaction is recorded as two sides called debit and credit</w:t>
      </w:r>
      <w:r w:rsidR="002B7DE2" w:rsidRPr="00930547">
        <w:rPr>
          <w:rFonts w:cs="Times New Roman"/>
          <w:color w:val="000000" w:themeColor="text1"/>
          <w:szCs w:val="24"/>
        </w:rPr>
        <w:t xml:space="preserve"> </w:t>
      </w:r>
      <w:r w:rsidR="002B7DE2" w:rsidRPr="00930547">
        <w:rPr>
          <w:rFonts w:cs="Times New Roman"/>
          <w:color w:val="000000" w:themeColor="text1"/>
          <w:szCs w:val="24"/>
          <w:shd w:val="clear" w:color="auto" w:fill="FFFFFF"/>
        </w:rPr>
        <w:t>(Blake, 2017)</w:t>
      </w:r>
      <w:r w:rsidRPr="00930547">
        <w:rPr>
          <w:rFonts w:cs="Times New Roman"/>
          <w:color w:val="000000" w:themeColor="text1"/>
          <w:szCs w:val="24"/>
        </w:rPr>
        <w:t xml:space="preserve">. As both entries are given, at the end both sides of a journal entry become similar in the case of amount or figure. For example, if </w:t>
      </w:r>
      <w:r w:rsidR="00366E18" w:rsidRPr="00930547">
        <w:rPr>
          <w:rFonts w:cs="Times New Roman"/>
          <w:color w:val="000000" w:themeColor="text1"/>
          <w:szCs w:val="24"/>
        </w:rPr>
        <w:t xml:space="preserve">the </w:t>
      </w:r>
      <w:r w:rsidRPr="00930547">
        <w:rPr>
          <w:rFonts w:cs="Times New Roman"/>
          <w:color w:val="000000" w:themeColor="text1"/>
          <w:szCs w:val="24"/>
        </w:rPr>
        <w:t xml:space="preserve">owner of </w:t>
      </w:r>
      <w:proofErr w:type="spellStart"/>
      <w:r w:rsidRPr="00930547">
        <w:rPr>
          <w:rFonts w:cs="Times New Roman"/>
          <w:color w:val="000000" w:themeColor="text1"/>
          <w:szCs w:val="24"/>
        </w:rPr>
        <w:t>Kedison</w:t>
      </w:r>
      <w:proofErr w:type="spellEnd"/>
      <w:r w:rsidRPr="00930547">
        <w:rPr>
          <w:rFonts w:cs="Times New Roman"/>
          <w:color w:val="000000" w:themeColor="text1"/>
          <w:szCs w:val="24"/>
        </w:rPr>
        <w:t xml:space="preserve"> borrows $50000 for business purpose</w:t>
      </w:r>
      <w:r w:rsidR="00366E18" w:rsidRPr="00930547">
        <w:rPr>
          <w:rFonts w:cs="Times New Roman"/>
          <w:color w:val="000000" w:themeColor="text1"/>
          <w:szCs w:val="24"/>
        </w:rPr>
        <w:t>s</w:t>
      </w:r>
      <w:r w:rsidRPr="00930547">
        <w:rPr>
          <w:rFonts w:cs="Times New Roman"/>
          <w:color w:val="000000" w:themeColor="text1"/>
          <w:szCs w:val="24"/>
        </w:rPr>
        <w:t xml:space="preserve">, it will create two sides of financial position according to the dual entry system. </w:t>
      </w:r>
    </w:p>
    <w:p w14:paraId="3386575A" w14:textId="77777777" w:rsidR="00D658B8" w:rsidRPr="00930547" w:rsidRDefault="00D658B8" w:rsidP="002B7DE2">
      <w:pPr>
        <w:rPr>
          <w:rFonts w:cs="Times New Roman"/>
          <w:color w:val="000000" w:themeColor="text1"/>
          <w:szCs w:val="24"/>
        </w:rPr>
      </w:pPr>
    </w:p>
    <w:p w14:paraId="43D1F056" w14:textId="77777777" w:rsidR="009C311F" w:rsidRPr="00930547" w:rsidRDefault="009C311F" w:rsidP="002B7DE2">
      <w:pPr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color w:val="000000" w:themeColor="text1"/>
          <w:szCs w:val="24"/>
        </w:rPr>
        <w:lastRenderedPageBreak/>
        <w:t xml:space="preserve">In this case, the business will have capital which will increase liability and on the other hand, </w:t>
      </w:r>
      <w:r w:rsidR="00366E18" w:rsidRPr="00930547">
        <w:rPr>
          <w:rFonts w:cs="Times New Roman"/>
          <w:color w:val="000000" w:themeColor="text1"/>
          <w:szCs w:val="24"/>
        </w:rPr>
        <w:t xml:space="preserve">the </w:t>
      </w:r>
      <w:r w:rsidRPr="00930547">
        <w:rPr>
          <w:rFonts w:cs="Times New Roman"/>
          <w:color w:val="000000" w:themeColor="text1"/>
          <w:szCs w:val="24"/>
        </w:rPr>
        <w:t>business will have cash balance to expense which is an asset</w:t>
      </w:r>
      <w:r w:rsidR="002B7DE2" w:rsidRPr="00930547">
        <w:rPr>
          <w:rFonts w:cs="Times New Roman"/>
          <w:color w:val="000000" w:themeColor="text1"/>
          <w:szCs w:val="24"/>
        </w:rPr>
        <w:t xml:space="preserve"> </w:t>
      </w:r>
      <w:r w:rsidR="002B7DE2" w:rsidRPr="00930547">
        <w:rPr>
          <w:rFonts w:cs="Times New Roman"/>
          <w:color w:val="000000" w:themeColor="text1"/>
          <w:szCs w:val="24"/>
          <w:shd w:val="clear" w:color="auto" w:fill="FFFFFF"/>
        </w:rPr>
        <w:t>(Blake, 2017)</w:t>
      </w:r>
      <w:r w:rsidRPr="00930547">
        <w:rPr>
          <w:rFonts w:cs="Times New Roman"/>
          <w:color w:val="000000" w:themeColor="text1"/>
          <w:szCs w:val="24"/>
        </w:rPr>
        <w:t xml:space="preserve">. From this scenario, it has been seen that due to the dual entry system of accounting, every transaction is recorded </w:t>
      </w:r>
      <w:r w:rsidR="00366E18" w:rsidRPr="00930547">
        <w:rPr>
          <w:rFonts w:cs="Times New Roman"/>
          <w:color w:val="000000" w:themeColor="text1"/>
          <w:szCs w:val="24"/>
        </w:rPr>
        <w:t>o</w:t>
      </w:r>
      <w:r w:rsidR="00D658B8" w:rsidRPr="00930547">
        <w:rPr>
          <w:rFonts w:cs="Times New Roman"/>
          <w:color w:val="000000" w:themeColor="text1"/>
          <w:szCs w:val="24"/>
        </w:rPr>
        <w:t xml:space="preserve">n both sides of </w:t>
      </w:r>
      <w:r w:rsidR="00366E18" w:rsidRPr="00930547">
        <w:rPr>
          <w:rFonts w:cs="Times New Roman"/>
          <w:color w:val="000000" w:themeColor="text1"/>
          <w:szCs w:val="24"/>
        </w:rPr>
        <w:t xml:space="preserve">the </w:t>
      </w:r>
      <w:r w:rsidR="00D658B8" w:rsidRPr="00930547">
        <w:rPr>
          <w:rFonts w:cs="Times New Roman"/>
          <w:color w:val="000000" w:themeColor="text1"/>
          <w:szCs w:val="24"/>
        </w:rPr>
        <w:t xml:space="preserve">journal book called debit and credit. That is why experts in the field claim ‘dual entry system’ is the main reason </w:t>
      </w:r>
      <w:r w:rsidR="00366E18" w:rsidRPr="00930547">
        <w:rPr>
          <w:rFonts w:cs="Times New Roman"/>
          <w:color w:val="000000" w:themeColor="text1"/>
          <w:szCs w:val="24"/>
        </w:rPr>
        <w:t>for</w:t>
      </w:r>
      <w:r w:rsidR="00D658B8" w:rsidRPr="00930547">
        <w:rPr>
          <w:rFonts w:cs="Times New Roman"/>
          <w:color w:val="000000" w:themeColor="text1"/>
          <w:szCs w:val="24"/>
        </w:rPr>
        <w:t xml:space="preserve"> similar balance at the end in </w:t>
      </w:r>
      <w:r w:rsidR="00366E18" w:rsidRPr="00930547">
        <w:rPr>
          <w:rFonts w:cs="Times New Roman"/>
          <w:color w:val="000000" w:themeColor="text1"/>
          <w:szCs w:val="24"/>
        </w:rPr>
        <w:t xml:space="preserve">the </w:t>
      </w:r>
      <w:r w:rsidR="00D658B8" w:rsidRPr="00930547">
        <w:rPr>
          <w:rFonts w:cs="Times New Roman"/>
          <w:color w:val="000000" w:themeColor="text1"/>
          <w:szCs w:val="24"/>
        </w:rPr>
        <w:t xml:space="preserve">financial position of a firm. </w:t>
      </w:r>
    </w:p>
    <w:p w14:paraId="67FDE882" w14:textId="77777777" w:rsidR="0073406F" w:rsidRPr="00930547" w:rsidRDefault="0073406F" w:rsidP="002B7DE2">
      <w:pPr>
        <w:rPr>
          <w:rFonts w:cs="Times New Roman"/>
          <w:color w:val="000000" w:themeColor="text1"/>
          <w:szCs w:val="24"/>
        </w:rPr>
      </w:pPr>
    </w:p>
    <w:p w14:paraId="12CDB831" w14:textId="77777777" w:rsidR="0073406F" w:rsidRPr="00930547" w:rsidRDefault="0073406F" w:rsidP="002B7DE2">
      <w:pPr>
        <w:rPr>
          <w:rFonts w:cs="Times New Roman"/>
          <w:color w:val="000000" w:themeColor="text1"/>
          <w:szCs w:val="24"/>
        </w:rPr>
      </w:pPr>
    </w:p>
    <w:p w14:paraId="791FF807" w14:textId="77777777" w:rsidR="0073406F" w:rsidRPr="00930547" w:rsidRDefault="0073406F" w:rsidP="002B7DE2">
      <w:pPr>
        <w:rPr>
          <w:rFonts w:cs="Times New Roman"/>
          <w:color w:val="000000" w:themeColor="text1"/>
          <w:szCs w:val="24"/>
        </w:rPr>
      </w:pPr>
    </w:p>
    <w:p w14:paraId="5A7B28A4" w14:textId="77777777" w:rsidR="0073406F" w:rsidRPr="00930547" w:rsidRDefault="0073406F" w:rsidP="002B7DE2">
      <w:pPr>
        <w:rPr>
          <w:rFonts w:cs="Times New Roman"/>
          <w:color w:val="000000" w:themeColor="text1"/>
          <w:szCs w:val="24"/>
        </w:rPr>
      </w:pPr>
    </w:p>
    <w:p w14:paraId="41D2FE69" w14:textId="77777777" w:rsidR="0073406F" w:rsidRPr="00930547" w:rsidRDefault="0073406F" w:rsidP="002B7DE2">
      <w:pPr>
        <w:rPr>
          <w:rFonts w:cs="Times New Roman"/>
          <w:color w:val="000000" w:themeColor="text1"/>
          <w:szCs w:val="24"/>
        </w:rPr>
      </w:pPr>
    </w:p>
    <w:p w14:paraId="5676CC06" w14:textId="77777777" w:rsidR="0073406F" w:rsidRPr="00930547" w:rsidRDefault="0073406F" w:rsidP="002B7DE2">
      <w:pPr>
        <w:rPr>
          <w:rFonts w:cs="Times New Roman"/>
          <w:color w:val="000000" w:themeColor="text1"/>
          <w:szCs w:val="24"/>
        </w:rPr>
      </w:pPr>
    </w:p>
    <w:p w14:paraId="267DDFC4" w14:textId="77777777" w:rsidR="0073406F" w:rsidRPr="00930547" w:rsidRDefault="0073406F" w:rsidP="002B7DE2">
      <w:pPr>
        <w:rPr>
          <w:rFonts w:cs="Times New Roman"/>
          <w:color w:val="000000" w:themeColor="text1"/>
          <w:szCs w:val="24"/>
        </w:rPr>
      </w:pPr>
    </w:p>
    <w:p w14:paraId="45FE3706" w14:textId="77777777" w:rsidR="0073406F" w:rsidRPr="00930547" w:rsidRDefault="0073406F" w:rsidP="002B7DE2">
      <w:pPr>
        <w:rPr>
          <w:rFonts w:cs="Times New Roman"/>
          <w:color w:val="000000" w:themeColor="text1"/>
          <w:szCs w:val="24"/>
        </w:rPr>
      </w:pPr>
    </w:p>
    <w:p w14:paraId="4491AC55" w14:textId="77777777" w:rsidR="0073406F" w:rsidRPr="00930547" w:rsidRDefault="0073406F" w:rsidP="002B7DE2">
      <w:pPr>
        <w:rPr>
          <w:rFonts w:cs="Times New Roman"/>
          <w:color w:val="000000" w:themeColor="text1"/>
          <w:szCs w:val="24"/>
        </w:rPr>
      </w:pPr>
    </w:p>
    <w:p w14:paraId="238D19D7" w14:textId="77777777" w:rsidR="0073406F" w:rsidRPr="00930547" w:rsidRDefault="0073406F" w:rsidP="002B7DE2">
      <w:pPr>
        <w:rPr>
          <w:rFonts w:cs="Times New Roman"/>
          <w:color w:val="000000" w:themeColor="text1"/>
          <w:szCs w:val="24"/>
        </w:rPr>
      </w:pPr>
    </w:p>
    <w:p w14:paraId="7725023A" w14:textId="77777777" w:rsidR="0073406F" w:rsidRPr="00930547" w:rsidRDefault="0073406F" w:rsidP="002B7DE2">
      <w:pPr>
        <w:rPr>
          <w:rFonts w:cs="Times New Roman"/>
          <w:color w:val="000000" w:themeColor="text1"/>
          <w:szCs w:val="24"/>
        </w:rPr>
      </w:pPr>
    </w:p>
    <w:p w14:paraId="61D362F4" w14:textId="77777777" w:rsidR="0073406F" w:rsidRPr="00930547" w:rsidRDefault="0073406F" w:rsidP="002B7DE2">
      <w:pPr>
        <w:rPr>
          <w:rFonts w:cs="Times New Roman"/>
          <w:color w:val="000000" w:themeColor="text1"/>
          <w:szCs w:val="24"/>
        </w:rPr>
      </w:pPr>
    </w:p>
    <w:p w14:paraId="05881C76" w14:textId="77777777" w:rsidR="0073406F" w:rsidRPr="00930547" w:rsidRDefault="0073406F" w:rsidP="002B7DE2">
      <w:pPr>
        <w:rPr>
          <w:rFonts w:cs="Times New Roman"/>
          <w:color w:val="000000" w:themeColor="text1"/>
          <w:szCs w:val="24"/>
        </w:rPr>
      </w:pPr>
    </w:p>
    <w:p w14:paraId="51B88AF8" w14:textId="77777777" w:rsidR="0073406F" w:rsidRPr="00930547" w:rsidRDefault="0073406F" w:rsidP="002B7DE2">
      <w:pPr>
        <w:rPr>
          <w:rFonts w:cs="Times New Roman"/>
          <w:color w:val="000000" w:themeColor="text1"/>
          <w:szCs w:val="24"/>
        </w:rPr>
      </w:pPr>
    </w:p>
    <w:p w14:paraId="2FB83D76" w14:textId="77777777" w:rsidR="0073406F" w:rsidRPr="00930547" w:rsidRDefault="0073406F" w:rsidP="002B7DE2">
      <w:pPr>
        <w:rPr>
          <w:rFonts w:cs="Times New Roman"/>
          <w:color w:val="000000" w:themeColor="text1"/>
          <w:szCs w:val="24"/>
        </w:rPr>
      </w:pPr>
    </w:p>
    <w:p w14:paraId="4A1AAAE3" w14:textId="77777777" w:rsidR="0073406F" w:rsidRPr="00930547" w:rsidRDefault="0073406F" w:rsidP="002B7DE2">
      <w:pPr>
        <w:rPr>
          <w:rFonts w:cs="Times New Roman"/>
          <w:color w:val="000000" w:themeColor="text1"/>
          <w:szCs w:val="24"/>
        </w:rPr>
      </w:pPr>
    </w:p>
    <w:p w14:paraId="7C1AAA31" w14:textId="77777777" w:rsidR="0073406F" w:rsidRPr="00930547" w:rsidRDefault="0073406F" w:rsidP="002B7DE2">
      <w:pPr>
        <w:rPr>
          <w:rFonts w:cs="Times New Roman"/>
          <w:color w:val="000000" w:themeColor="text1"/>
          <w:szCs w:val="24"/>
        </w:rPr>
      </w:pPr>
    </w:p>
    <w:p w14:paraId="260010F0" w14:textId="77777777" w:rsidR="0073406F" w:rsidRPr="00930547" w:rsidRDefault="0073406F" w:rsidP="002B7DE2">
      <w:pPr>
        <w:rPr>
          <w:rFonts w:cs="Times New Roman"/>
          <w:color w:val="000000" w:themeColor="text1"/>
          <w:szCs w:val="24"/>
        </w:rPr>
      </w:pPr>
    </w:p>
    <w:p w14:paraId="6B9699D5" w14:textId="77777777" w:rsidR="0073406F" w:rsidRPr="00930547" w:rsidRDefault="0073406F" w:rsidP="002B7DE2">
      <w:pPr>
        <w:rPr>
          <w:rFonts w:cs="Times New Roman"/>
          <w:color w:val="000000" w:themeColor="text1"/>
          <w:szCs w:val="24"/>
        </w:rPr>
      </w:pPr>
    </w:p>
    <w:p w14:paraId="0B9867A2" w14:textId="77777777" w:rsidR="0073406F" w:rsidRPr="00930547" w:rsidRDefault="0073406F" w:rsidP="002B7DE2">
      <w:pPr>
        <w:rPr>
          <w:rFonts w:cs="Times New Roman"/>
          <w:color w:val="000000" w:themeColor="text1"/>
          <w:szCs w:val="24"/>
        </w:rPr>
        <w:sectPr w:rsidR="0073406F" w:rsidRPr="00930547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0CC7103" w14:textId="77777777" w:rsidR="0073406F" w:rsidRPr="00930547" w:rsidRDefault="009366BA" w:rsidP="00114006">
      <w:pPr>
        <w:pStyle w:val="Heading1"/>
      </w:pPr>
      <w:bookmarkStart w:id="7" w:name="_Toc81319969"/>
      <w:r w:rsidRPr="00930547">
        <w:lastRenderedPageBreak/>
        <w:t xml:space="preserve">Answer to the </w:t>
      </w:r>
      <w:proofErr w:type="gramStart"/>
      <w:r w:rsidRPr="00930547">
        <w:t>question-2</w:t>
      </w:r>
      <w:bookmarkEnd w:id="7"/>
      <w:proofErr w:type="gramEnd"/>
    </w:p>
    <w:p w14:paraId="6E188503" w14:textId="77777777" w:rsidR="009366BA" w:rsidRPr="00930547" w:rsidRDefault="009366BA" w:rsidP="00114006">
      <w:pPr>
        <w:pStyle w:val="Heading1"/>
      </w:pPr>
      <w:bookmarkStart w:id="8" w:name="_Toc81319970"/>
      <w:r w:rsidRPr="00930547">
        <w:t>Part-A</w:t>
      </w:r>
      <w:bookmarkEnd w:id="8"/>
    </w:p>
    <w:p w14:paraId="3DB3A6EC" w14:textId="77777777" w:rsidR="009366BA" w:rsidRPr="00930547" w:rsidRDefault="00624FB4" w:rsidP="000135BF">
      <w:pPr>
        <w:pStyle w:val="Heading1"/>
      </w:pPr>
      <w:bookmarkStart w:id="9" w:name="_Toc81319971"/>
      <w:r w:rsidRPr="00930547">
        <w:t>Calculation of ratios for the year</w:t>
      </w:r>
      <w:r w:rsidR="00366E18" w:rsidRPr="00930547">
        <w:t>s</w:t>
      </w:r>
      <w:r w:rsidRPr="00930547">
        <w:t xml:space="preserve"> 2020 and 2019.</w:t>
      </w:r>
      <w:bookmarkEnd w:id="9"/>
    </w:p>
    <w:p w14:paraId="301775B1" w14:textId="77777777" w:rsidR="00E249D9" w:rsidRPr="00930547" w:rsidRDefault="00E249D9" w:rsidP="000135BF">
      <w:pPr>
        <w:pStyle w:val="Heading2"/>
      </w:pPr>
      <w:bookmarkStart w:id="10" w:name="_Toc81319972"/>
      <w:r w:rsidRPr="00930547">
        <w:t>ROCE (Return on capital employed)</w:t>
      </w:r>
      <w:bookmarkEnd w:id="10"/>
    </w:p>
    <w:tbl>
      <w:tblPr>
        <w:tblStyle w:val="GridTable4-Accent5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930547" w:rsidRPr="00930547" w14:paraId="20F4267C" w14:textId="77777777" w:rsidTr="002127D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0F0AC57F" w14:textId="77777777" w:rsidR="00624FB4" w:rsidRPr="00930547" w:rsidRDefault="00E249D9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Formula </w:t>
            </w:r>
          </w:p>
        </w:tc>
        <w:tc>
          <w:tcPr>
            <w:tcW w:w="3005" w:type="dxa"/>
          </w:tcPr>
          <w:p w14:paraId="2B474379" w14:textId="77777777" w:rsidR="00624FB4" w:rsidRPr="00930547" w:rsidRDefault="00624FB4" w:rsidP="002B7DE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2020</w:t>
            </w:r>
            <w:r w:rsidR="00A125A2" w:rsidRPr="00930547">
              <w:rPr>
                <w:rFonts w:cs="Times New Roman"/>
                <w:color w:val="000000" w:themeColor="text1"/>
                <w:szCs w:val="24"/>
              </w:rPr>
              <w:t xml:space="preserve"> (Amount in £)</w:t>
            </w:r>
          </w:p>
        </w:tc>
        <w:tc>
          <w:tcPr>
            <w:tcW w:w="3006" w:type="dxa"/>
          </w:tcPr>
          <w:p w14:paraId="67F4447C" w14:textId="77777777" w:rsidR="00624FB4" w:rsidRPr="00930547" w:rsidRDefault="00624FB4" w:rsidP="002B7DE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201</w:t>
            </w:r>
            <w:r w:rsidR="00A061C5" w:rsidRPr="00930547">
              <w:rPr>
                <w:rFonts w:cs="Times New Roman"/>
                <w:color w:val="000000" w:themeColor="text1"/>
                <w:szCs w:val="24"/>
              </w:rPr>
              <w:t>9</w:t>
            </w:r>
            <w:r w:rsidR="00A125A2" w:rsidRPr="00930547">
              <w:rPr>
                <w:rFonts w:cs="Times New Roman"/>
                <w:color w:val="000000" w:themeColor="text1"/>
                <w:szCs w:val="24"/>
              </w:rPr>
              <w:t xml:space="preserve"> (Amount in £)</w:t>
            </w:r>
          </w:p>
        </w:tc>
      </w:tr>
      <w:tr w:rsidR="00930547" w:rsidRPr="00930547" w14:paraId="15B680BD" w14:textId="77777777" w:rsidTr="002127D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517529EE" w14:textId="77777777" w:rsidR="00624FB4" w:rsidRPr="00930547" w:rsidRDefault="00624FB4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(Net income after tax/capital </w:t>
            </w:r>
            <w:proofErr w:type="gramStart"/>
            <w:r w:rsidRPr="00930547">
              <w:rPr>
                <w:rFonts w:cs="Times New Roman"/>
                <w:color w:val="000000" w:themeColor="text1"/>
                <w:szCs w:val="24"/>
              </w:rPr>
              <w:t>employed)*</w:t>
            </w:r>
            <w:proofErr w:type="gramEnd"/>
            <w:r w:rsidRPr="00930547">
              <w:rPr>
                <w:rFonts w:cs="Times New Roman"/>
                <w:color w:val="000000" w:themeColor="text1"/>
                <w:szCs w:val="24"/>
              </w:rPr>
              <w:t>100</w:t>
            </w:r>
          </w:p>
        </w:tc>
        <w:tc>
          <w:tcPr>
            <w:tcW w:w="3005" w:type="dxa"/>
          </w:tcPr>
          <w:p w14:paraId="16D662DC" w14:textId="77777777" w:rsidR="00624FB4" w:rsidRPr="00930547" w:rsidRDefault="00624FB4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[431/3088+4137</w:t>
            </w:r>
            <w:proofErr w:type="gramStart"/>
            <w:r w:rsidRPr="00930547">
              <w:rPr>
                <w:rFonts w:cs="Times New Roman"/>
                <w:color w:val="000000" w:themeColor="text1"/>
                <w:szCs w:val="24"/>
              </w:rPr>
              <w:t>)]*</w:t>
            </w:r>
            <w:proofErr w:type="gramEnd"/>
            <w:r w:rsidRPr="00930547">
              <w:rPr>
                <w:rFonts w:cs="Times New Roman"/>
                <w:color w:val="000000" w:themeColor="text1"/>
                <w:szCs w:val="24"/>
              </w:rPr>
              <w:t>100</w:t>
            </w:r>
          </w:p>
        </w:tc>
        <w:tc>
          <w:tcPr>
            <w:tcW w:w="3006" w:type="dxa"/>
          </w:tcPr>
          <w:p w14:paraId="399B4BC4" w14:textId="77777777" w:rsidR="00624FB4" w:rsidRPr="00930547" w:rsidRDefault="00624FB4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[(366/4129+</w:t>
            </w:r>
            <w:proofErr w:type="gramStart"/>
            <w:r w:rsidRPr="00930547">
              <w:rPr>
                <w:rFonts w:cs="Times New Roman"/>
                <w:color w:val="000000" w:themeColor="text1"/>
                <w:szCs w:val="24"/>
              </w:rPr>
              <w:t>2912]*</w:t>
            </w:r>
            <w:proofErr w:type="gramEnd"/>
            <w:r w:rsidRPr="00930547">
              <w:rPr>
                <w:rFonts w:cs="Times New Roman"/>
                <w:color w:val="000000" w:themeColor="text1"/>
                <w:szCs w:val="24"/>
              </w:rPr>
              <w:t>100</w:t>
            </w:r>
          </w:p>
        </w:tc>
      </w:tr>
      <w:tr w:rsidR="00930547" w:rsidRPr="00930547" w14:paraId="545A537B" w14:textId="77777777" w:rsidTr="002127D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157580AB" w14:textId="77777777" w:rsidR="00624FB4" w:rsidRPr="00930547" w:rsidRDefault="00624FB4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Result </w:t>
            </w:r>
          </w:p>
        </w:tc>
        <w:tc>
          <w:tcPr>
            <w:tcW w:w="3005" w:type="dxa"/>
          </w:tcPr>
          <w:p w14:paraId="57D5E7D4" w14:textId="77777777" w:rsidR="00624FB4" w:rsidRPr="00930547" w:rsidRDefault="00624FB4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=5.97%</w:t>
            </w:r>
          </w:p>
        </w:tc>
        <w:tc>
          <w:tcPr>
            <w:tcW w:w="3006" w:type="dxa"/>
          </w:tcPr>
          <w:p w14:paraId="442B8356" w14:textId="77777777" w:rsidR="00624FB4" w:rsidRPr="00930547" w:rsidRDefault="00624FB4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=5.20%</w:t>
            </w:r>
          </w:p>
        </w:tc>
      </w:tr>
    </w:tbl>
    <w:p w14:paraId="28417C56" w14:textId="77777777" w:rsidR="00624FB4" w:rsidRPr="00930547" w:rsidRDefault="00E249D9" w:rsidP="002B7DE2">
      <w:pPr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color w:val="000000" w:themeColor="text1"/>
          <w:szCs w:val="24"/>
        </w:rPr>
        <w:t xml:space="preserve"> </w:t>
      </w:r>
    </w:p>
    <w:p w14:paraId="734BC33C" w14:textId="77777777" w:rsidR="00E249D9" w:rsidRPr="00930547" w:rsidRDefault="00E249D9" w:rsidP="000135BF">
      <w:pPr>
        <w:pStyle w:val="Heading2"/>
      </w:pPr>
      <w:bookmarkStart w:id="11" w:name="_Toc81319973"/>
      <w:r w:rsidRPr="00930547">
        <w:t>ROE (Return on earning)</w:t>
      </w:r>
      <w:bookmarkEnd w:id="11"/>
      <w:r w:rsidRPr="00930547">
        <w:t xml:space="preserve"> </w:t>
      </w:r>
    </w:p>
    <w:tbl>
      <w:tblPr>
        <w:tblStyle w:val="GridTable4-Accent5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930547" w:rsidRPr="00930547" w14:paraId="5F394D0F" w14:textId="77777777" w:rsidTr="002127D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3C8DC664" w14:textId="77777777" w:rsidR="00A061C5" w:rsidRPr="00930547" w:rsidRDefault="00A061C5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Formula </w:t>
            </w:r>
          </w:p>
        </w:tc>
        <w:tc>
          <w:tcPr>
            <w:tcW w:w="3005" w:type="dxa"/>
          </w:tcPr>
          <w:p w14:paraId="2600ABE4" w14:textId="77777777" w:rsidR="00A061C5" w:rsidRPr="00930547" w:rsidRDefault="00A061C5" w:rsidP="002B7DE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2020</w:t>
            </w:r>
            <w:r w:rsidR="00A125A2" w:rsidRPr="00930547">
              <w:rPr>
                <w:rFonts w:cs="Times New Roman"/>
                <w:color w:val="000000" w:themeColor="text1"/>
                <w:szCs w:val="24"/>
              </w:rPr>
              <w:t xml:space="preserve"> (Amount in £)</w:t>
            </w:r>
          </w:p>
        </w:tc>
        <w:tc>
          <w:tcPr>
            <w:tcW w:w="3006" w:type="dxa"/>
          </w:tcPr>
          <w:p w14:paraId="02CF2133" w14:textId="77777777" w:rsidR="00A061C5" w:rsidRPr="00930547" w:rsidRDefault="00A061C5" w:rsidP="002B7DE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2019</w:t>
            </w:r>
            <w:r w:rsidR="00A125A2" w:rsidRPr="00930547">
              <w:rPr>
                <w:rFonts w:cs="Times New Roman"/>
                <w:color w:val="000000" w:themeColor="text1"/>
                <w:szCs w:val="24"/>
              </w:rPr>
              <w:t xml:space="preserve"> (Amount in £)</w:t>
            </w:r>
          </w:p>
        </w:tc>
      </w:tr>
      <w:tr w:rsidR="00930547" w:rsidRPr="00930547" w14:paraId="27CDEAD6" w14:textId="77777777" w:rsidTr="002127D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344E26BF" w14:textId="77777777" w:rsidR="00A061C5" w:rsidRPr="00930547" w:rsidRDefault="00A061C5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(Net income (After tax)/Total </w:t>
            </w:r>
            <w:proofErr w:type="gramStart"/>
            <w:r w:rsidRPr="00930547">
              <w:rPr>
                <w:rFonts w:cs="Times New Roman"/>
                <w:color w:val="000000" w:themeColor="text1"/>
                <w:szCs w:val="24"/>
              </w:rPr>
              <w:t>equity)*</w:t>
            </w:r>
            <w:proofErr w:type="gramEnd"/>
            <w:r w:rsidRPr="00930547">
              <w:rPr>
                <w:rFonts w:cs="Times New Roman"/>
                <w:color w:val="000000" w:themeColor="text1"/>
                <w:szCs w:val="24"/>
              </w:rPr>
              <w:t>100</w:t>
            </w:r>
          </w:p>
        </w:tc>
        <w:tc>
          <w:tcPr>
            <w:tcW w:w="3005" w:type="dxa"/>
          </w:tcPr>
          <w:p w14:paraId="35314641" w14:textId="77777777" w:rsidR="00A061C5" w:rsidRPr="00930547" w:rsidRDefault="00A061C5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(3600/</w:t>
            </w:r>
            <w:proofErr w:type="gramStart"/>
            <w:r w:rsidRPr="00930547">
              <w:rPr>
                <w:rFonts w:cs="Times New Roman"/>
                <w:color w:val="000000" w:themeColor="text1"/>
                <w:szCs w:val="24"/>
              </w:rPr>
              <w:t>2912)*</w:t>
            </w:r>
            <w:proofErr w:type="gramEnd"/>
            <w:r w:rsidRPr="00930547">
              <w:rPr>
                <w:rFonts w:cs="Times New Roman"/>
                <w:color w:val="000000" w:themeColor="text1"/>
                <w:szCs w:val="24"/>
              </w:rPr>
              <w:t>100</w:t>
            </w:r>
          </w:p>
        </w:tc>
        <w:tc>
          <w:tcPr>
            <w:tcW w:w="3006" w:type="dxa"/>
          </w:tcPr>
          <w:p w14:paraId="3E60EF6C" w14:textId="77777777" w:rsidR="00A061C5" w:rsidRPr="00930547" w:rsidRDefault="00A061C5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(431/</w:t>
            </w:r>
            <w:proofErr w:type="gramStart"/>
            <w:r w:rsidRPr="00930547">
              <w:rPr>
                <w:rFonts w:cs="Times New Roman"/>
                <w:color w:val="000000" w:themeColor="text1"/>
                <w:szCs w:val="24"/>
              </w:rPr>
              <w:t>3088)*</w:t>
            </w:r>
            <w:proofErr w:type="gramEnd"/>
            <w:r w:rsidRPr="00930547">
              <w:rPr>
                <w:rFonts w:cs="Times New Roman"/>
                <w:color w:val="000000" w:themeColor="text1"/>
                <w:szCs w:val="24"/>
              </w:rPr>
              <w:t>100</w:t>
            </w:r>
          </w:p>
        </w:tc>
      </w:tr>
      <w:tr w:rsidR="002127DE" w:rsidRPr="00930547" w14:paraId="60965AFA" w14:textId="77777777" w:rsidTr="002127D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21B6DD19" w14:textId="77777777" w:rsidR="00A061C5" w:rsidRPr="00930547" w:rsidRDefault="00A061C5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Result </w:t>
            </w:r>
          </w:p>
        </w:tc>
        <w:tc>
          <w:tcPr>
            <w:tcW w:w="3005" w:type="dxa"/>
          </w:tcPr>
          <w:p w14:paraId="7F4CDB40" w14:textId="77777777" w:rsidR="00A061C5" w:rsidRPr="00930547" w:rsidRDefault="00A061C5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=13.96%</w:t>
            </w:r>
          </w:p>
        </w:tc>
        <w:tc>
          <w:tcPr>
            <w:tcW w:w="3006" w:type="dxa"/>
          </w:tcPr>
          <w:p w14:paraId="428417EB" w14:textId="77777777" w:rsidR="00A061C5" w:rsidRPr="00930547" w:rsidRDefault="00A061C5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=12.57%</w:t>
            </w:r>
          </w:p>
        </w:tc>
      </w:tr>
    </w:tbl>
    <w:p w14:paraId="032D030A" w14:textId="77777777" w:rsidR="00A061C5" w:rsidRPr="00930547" w:rsidRDefault="00A061C5" w:rsidP="002B7DE2">
      <w:pPr>
        <w:rPr>
          <w:rFonts w:cs="Times New Roman"/>
          <w:color w:val="000000" w:themeColor="text1"/>
          <w:szCs w:val="24"/>
        </w:rPr>
      </w:pPr>
    </w:p>
    <w:p w14:paraId="70DA3E6B" w14:textId="77777777" w:rsidR="00A061C5" w:rsidRPr="00930547" w:rsidRDefault="00A061C5" w:rsidP="000135BF">
      <w:pPr>
        <w:pStyle w:val="Heading2"/>
      </w:pPr>
      <w:bookmarkStart w:id="12" w:name="_Toc81319974"/>
      <w:r w:rsidRPr="00930547">
        <w:t>Earnings per share (EPS)</w:t>
      </w:r>
      <w:bookmarkEnd w:id="12"/>
    </w:p>
    <w:tbl>
      <w:tblPr>
        <w:tblStyle w:val="GridTable4-Accent5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930547" w:rsidRPr="00930547" w14:paraId="2A931C31" w14:textId="77777777" w:rsidTr="002127D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7F997A04" w14:textId="77777777" w:rsidR="00A061C5" w:rsidRPr="00930547" w:rsidRDefault="00A061C5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Formula </w:t>
            </w:r>
          </w:p>
        </w:tc>
        <w:tc>
          <w:tcPr>
            <w:tcW w:w="3005" w:type="dxa"/>
          </w:tcPr>
          <w:p w14:paraId="3DEAF8FE" w14:textId="77777777" w:rsidR="00A061C5" w:rsidRPr="00930547" w:rsidRDefault="00A061C5" w:rsidP="002B7DE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2020</w:t>
            </w:r>
            <w:r w:rsidR="00A125A2" w:rsidRPr="00930547">
              <w:rPr>
                <w:rFonts w:cs="Times New Roman"/>
                <w:color w:val="000000" w:themeColor="text1"/>
                <w:szCs w:val="24"/>
              </w:rPr>
              <w:t xml:space="preserve"> (Amount in £)</w:t>
            </w:r>
          </w:p>
        </w:tc>
        <w:tc>
          <w:tcPr>
            <w:tcW w:w="3006" w:type="dxa"/>
          </w:tcPr>
          <w:p w14:paraId="7A5F06C1" w14:textId="77777777" w:rsidR="00A061C5" w:rsidRPr="00930547" w:rsidRDefault="00A061C5" w:rsidP="002B7DE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2019</w:t>
            </w:r>
            <w:r w:rsidR="00A125A2" w:rsidRPr="00930547">
              <w:rPr>
                <w:rFonts w:cs="Times New Roman"/>
                <w:color w:val="000000" w:themeColor="text1"/>
                <w:szCs w:val="24"/>
              </w:rPr>
              <w:t xml:space="preserve"> (Amount in £)</w:t>
            </w:r>
          </w:p>
        </w:tc>
      </w:tr>
      <w:tr w:rsidR="00930547" w:rsidRPr="00930547" w14:paraId="42586A0D" w14:textId="77777777" w:rsidTr="002127D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68AD43DD" w14:textId="77777777" w:rsidR="00A061C5" w:rsidRPr="00930547" w:rsidRDefault="00A061C5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Net income (after tax)/ total equity share </w:t>
            </w:r>
          </w:p>
        </w:tc>
        <w:tc>
          <w:tcPr>
            <w:tcW w:w="3005" w:type="dxa"/>
          </w:tcPr>
          <w:p w14:paraId="5A115ABD" w14:textId="77777777" w:rsidR="00A061C5" w:rsidRPr="00930547" w:rsidRDefault="00A061C5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431/600</w:t>
            </w:r>
          </w:p>
        </w:tc>
        <w:tc>
          <w:tcPr>
            <w:tcW w:w="3006" w:type="dxa"/>
          </w:tcPr>
          <w:p w14:paraId="66D2DC40" w14:textId="77777777" w:rsidR="00A061C5" w:rsidRPr="00930547" w:rsidRDefault="00A061C5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366/600</w:t>
            </w:r>
          </w:p>
        </w:tc>
      </w:tr>
      <w:tr w:rsidR="002127DE" w:rsidRPr="00930547" w14:paraId="28FE1A50" w14:textId="77777777" w:rsidTr="002127D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54E956A7" w14:textId="77777777" w:rsidR="00A061C5" w:rsidRPr="00930547" w:rsidRDefault="00A061C5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Result</w:t>
            </w:r>
          </w:p>
        </w:tc>
        <w:tc>
          <w:tcPr>
            <w:tcW w:w="3005" w:type="dxa"/>
          </w:tcPr>
          <w:p w14:paraId="16AE2E05" w14:textId="77777777" w:rsidR="00A061C5" w:rsidRPr="00930547" w:rsidRDefault="00A061C5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=.72</w:t>
            </w:r>
          </w:p>
        </w:tc>
        <w:tc>
          <w:tcPr>
            <w:tcW w:w="3006" w:type="dxa"/>
          </w:tcPr>
          <w:p w14:paraId="33283821" w14:textId="77777777" w:rsidR="00A061C5" w:rsidRPr="00930547" w:rsidRDefault="00A061C5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.61</w:t>
            </w:r>
          </w:p>
        </w:tc>
      </w:tr>
    </w:tbl>
    <w:p w14:paraId="37443E1D" w14:textId="77777777" w:rsidR="00A061C5" w:rsidRPr="00930547" w:rsidRDefault="00A061C5" w:rsidP="002B7DE2">
      <w:pPr>
        <w:rPr>
          <w:rFonts w:cs="Times New Roman"/>
          <w:color w:val="000000" w:themeColor="text1"/>
          <w:szCs w:val="24"/>
        </w:rPr>
      </w:pPr>
    </w:p>
    <w:p w14:paraId="500FAA36" w14:textId="77777777" w:rsidR="00A061C5" w:rsidRPr="00930547" w:rsidRDefault="00A061C5" w:rsidP="000135BF">
      <w:pPr>
        <w:pStyle w:val="Heading2"/>
      </w:pPr>
      <w:bookmarkStart w:id="13" w:name="_Toc81319975"/>
      <w:r w:rsidRPr="00930547">
        <w:t>Net profit margin</w:t>
      </w:r>
      <w:bookmarkEnd w:id="13"/>
      <w:r w:rsidRPr="00930547">
        <w:t xml:space="preserve"> </w:t>
      </w:r>
    </w:p>
    <w:tbl>
      <w:tblPr>
        <w:tblStyle w:val="GridTable4-Accent5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930547" w:rsidRPr="00930547" w14:paraId="27997456" w14:textId="77777777" w:rsidTr="002127D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0401C4FE" w14:textId="77777777" w:rsidR="00A061C5" w:rsidRPr="00930547" w:rsidRDefault="00A061C5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Formula </w:t>
            </w:r>
          </w:p>
        </w:tc>
        <w:tc>
          <w:tcPr>
            <w:tcW w:w="3005" w:type="dxa"/>
          </w:tcPr>
          <w:p w14:paraId="52EF02EA" w14:textId="77777777" w:rsidR="00A061C5" w:rsidRPr="00930547" w:rsidRDefault="00A061C5" w:rsidP="002B7DE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2020</w:t>
            </w:r>
            <w:r w:rsidR="00A125A2" w:rsidRPr="00930547">
              <w:rPr>
                <w:rFonts w:cs="Times New Roman"/>
                <w:color w:val="000000" w:themeColor="text1"/>
                <w:szCs w:val="24"/>
              </w:rPr>
              <w:t xml:space="preserve"> (Amount in £)</w:t>
            </w:r>
          </w:p>
        </w:tc>
        <w:tc>
          <w:tcPr>
            <w:tcW w:w="3006" w:type="dxa"/>
          </w:tcPr>
          <w:p w14:paraId="364F9F27" w14:textId="77777777" w:rsidR="00A061C5" w:rsidRPr="00930547" w:rsidRDefault="00A061C5" w:rsidP="002B7DE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2019</w:t>
            </w:r>
            <w:r w:rsidR="00A125A2" w:rsidRPr="00930547">
              <w:rPr>
                <w:rFonts w:cs="Times New Roman"/>
                <w:color w:val="000000" w:themeColor="text1"/>
                <w:szCs w:val="24"/>
              </w:rPr>
              <w:t xml:space="preserve"> (Amount in £)</w:t>
            </w:r>
          </w:p>
        </w:tc>
      </w:tr>
      <w:tr w:rsidR="00930547" w:rsidRPr="00930547" w14:paraId="48491102" w14:textId="77777777" w:rsidTr="002127D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4510C090" w14:textId="77777777" w:rsidR="00A061C5" w:rsidRPr="00930547" w:rsidRDefault="00A061C5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[Net income (after tax)/Sales </w:t>
            </w:r>
            <w:proofErr w:type="gramStart"/>
            <w:r w:rsidRPr="00930547">
              <w:rPr>
                <w:rFonts w:cs="Times New Roman"/>
                <w:color w:val="000000" w:themeColor="text1"/>
                <w:szCs w:val="24"/>
              </w:rPr>
              <w:t>turnover]*</w:t>
            </w:r>
            <w:proofErr w:type="gramEnd"/>
            <w:r w:rsidRPr="00930547">
              <w:rPr>
                <w:rFonts w:cs="Times New Roman"/>
                <w:color w:val="000000" w:themeColor="text1"/>
                <w:szCs w:val="24"/>
              </w:rPr>
              <w:t>100</w:t>
            </w:r>
          </w:p>
        </w:tc>
        <w:tc>
          <w:tcPr>
            <w:tcW w:w="3005" w:type="dxa"/>
          </w:tcPr>
          <w:p w14:paraId="2EB82C6E" w14:textId="77777777" w:rsidR="00A061C5" w:rsidRPr="00930547" w:rsidRDefault="00A061C5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(431/</w:t>
            </w:r>
            <w:proofErr w:type="gramStart"/>
            <w:r w:rsidRPr="00930547">
              <w:rPr>
                <w:rFonts w:cs="Times New Roman"/>
                <w:color w:val="000000" w:themeColor="text1"/>
                <w:szCs w:val="24"/>
              </w:rPr>
              <w:t>6378)*</w:t>
            </w:r>
            <w:proofErr w:type="gramEnd"/>
            <w:r w:rsidRPr="00930547">
              <w:rPr>
                <w:rFonts w:cs="Times New Roman"/>
                <w:color w:val="000000" w:themeColor="text1"/>
                <w:szCs w:val="24"/>
              </w:rPr>
              <w:t>100</w:t>
            </w:r>
          </w:p>
        </w:tc>
        <w:tc>
          <w:tcPr>
            <w:tcW w:w="3006" w:type="dxa"/>
          </w:tcPr>
          <w:p w14:paraId="6A8D42D0" w14:textId="77777777" w:rsidR="00A061C5" w:rsidRPr="00930547" w:rsidRDefault="00A061C5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(366/</w:t>
            </w:r>
            <w:proofErr w:type="gramStart"/>
            <w:r w:rsidRPr="00930547">
              <w:rPr>
                <w:rFonts w:cs="Times New Roman"/>
                <w:color w:val="000000" w:themeColor="text1"/>
                <w:szCs w:val="24"/>
              </w:rPr>
              <w:t>6441)*</w:t>
            </w:r>
            <w:proofErr w:type="gramEnd"/>
            <w:r w:rsidRPr="00930547">
              <w:rPr>
                <w:rFonts w:cs="Times New Roman"/>
                <w:color w:val="000000" w:themeColor="text1"/>
                <w:szCs w:val="24"/>
              </w:rPr>
              <w:t>100</w:t>
            </w:r>
          </w:p>
        </w:tc>
      </w:tr>
      <w:tr w:rsidR="002127DE" w:rsidRPr="00930547" w14:paraId="60B4F680" w14:textId="77777777" w:rsidTr="002127D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361E65B3" w14:textId="77777777" w:rsidR="00A061C5" w:rsidRPr="00930547" w:rsidRDefault="00A061C5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Result</w:t>
            </w:r>
          </w:p>
        </w:tc>
        <w:tc>
          <w:tcPr>
            <w:tcW w:w="3005" w:type="dxa"/>
          </w:tcPr>
          <w:p w14:paraId="4730540D" w14:textId="77777777" w:rsidR="00A061C5" w:rsidRPr="00930547" w:rsidRDefault="00A061C5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=6.40%</w:t>
            </w:r>
          </w:p>
        </w:tc>
        <w:tc>
          <w:tcPr>
            <w:tcW w:w="3006" w:type="dxa"/>
          </w:tcPr>
          <w:p w14:paraId="24155044" w14:textId="77777777" w:rsidR="00A061C5" w:rsidRPr="00930547" w:rsidRDefault="00A061C5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=5.68%</w:t>
            </w:r>
          </w:p>
        </w:tc>
      </w:tr>
    </w:tbl>
    <w:p w14:paraId="19617660" w14:textId="77777777" w:rsidR="00A061C5" w:rsidRPr="00930547" w:rsidRDefault="00A061C5" w:rsidP="002B7DE2">
      <w:pPr>
        <w:rPr>
          <w:rFonts w:cs="Times New Roman"/>
          <w:color w:val="000000" w:themeColor="text1"/>
          <w:szCs w:val="24"/>
        </w:rPr>
      </w:pPr>
    </w:p>
    <w:p w14:paraId="4B070D9A" w14:textId="77777777" w:rsidR="00A061C5" w:rsidRPr="00930547" w:rsidRDefault="00A061C5" w:rsidP="002B7DE2">
      <w:pPr>
        <w:rPr>
          <w:rFonts w:cs="Times New Roman"/>
          <w:color w:val="000000" w:themeColor="text1"/>
          <w:szCs w:val="24"/>
        </w:rPr>
      </w:pPr>
    </w:p>
    <w:p w14:paraId="68A1A6C8" w14:textId="77777777" w:rsidR="00A21950" w:rsidRPr="00930547" w:rsidRDefault="00A21950" w:rsidP="002B7DE2">
      <w:pPr>
        <w:rPr>
          <w:rFonts w:cs="Times New Roman"/>
          <w:color w:val="000000" w:themeColor="text1"/>
          <w:szCs w:val="24"/>
        </w:rPr>
      </w:pPr>
    </w:p>
    <w:p w14:paraId="1C883EB2" w14:textId="77777777" w:rsidR="00A21950" w:rsidRPr="00930547" w:rsidRDefault="00A21950" w:rsidP="000135BF">
      <w:pPr>
        <w:pStyle w:val="Heading2"/>
      </w:pPr>
      <w:bookmarkStart w:id="14" w:name="_Toc81319976"/>
      <w:r w:rsidRPr="00930547">
        <w:t>Asset turnover</w:t>
      </w:r>
      <w:bookmarkEnd w:id="14"/>
      <w:r w:rsidRPr="00930547">
        <w:t xml:space="preserve"> </w:t>
      </w:r>
    </w:p>
    <w:tbl>
      <w:tblPr>
        <w:tblStyle w:val="GridTable4-Accent5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930547" w:rsidRPr="00930547" w14:paraId="571CF916" w14:textId="77777777" w:rsidTr="002127D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31D9E5B1" w14:textId="77777777" w:rsidR="006D31A6" w:rsidRPr="00930547" w:rsidRDefault="006D31A6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Formula </w:t>
            </w:r>
          </w:p>
        </w:tc>
        <w:tc>
          <w:tcPr>
            <w:tcW w:w="3005" w:type="dxa"/>
          </w:tcPr>
          <w:p w14:paraId="0F4D8587" w14:textId="77777777" w:rsidR="006D31A6" w:rsidRPr="00930547" w:rsidRDefault="006D31A6" w:rsidP="002B7DE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2020</w:t>
            </w:r>
            <w:r w:rsidR="00A125A2" w:rsidRPr="00930547">
              <w:rPr>
                <w:rFonts w:cs="Times New Roman"/>
                <w:color w:val="000000" w:themeColor="text1"/>
                <w:szCs w:val="24"/>
              </w:rPr>
              <w:t xml:space="preserve"> (Amount in £)</w:t>
            </w:r>
          </w:p>
        </w:tc>
        <w:tc>
          <w:tcPr>
            <w:tcW w:w="3006" w:type="dxa"/>
          </w:tcPr>
          <w:p w14:paraId="2C0857CC" w14:textId="77777777" w:rsidR="006D31A6" w:rsidRPr="00930547" w:rsidRDefault="006D31A6" w:rsidP="002B7DE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2019</w:t>
            </w:r>
            <w:r w:rsidR="00A125A2" w:rsidRPr="00930547">
              <w:rPr>
                <w:rFonts w:cs="Times New Roman"/>
                <w:color w:val="000000" w:themeColor="text1"/>
                <w:szCs w:val="24"/>
              </w:rPr>
              <w:t xml:space="preserve"> (Amount in £)</w:t>
            </w:r>
          </w:p>
        </w:tc>
      </w:tr>
      <w:tr w:rsidR="00930547" w:rsidRPr="00930547" w14:paraId="42771CD2" w14:textId="77777777" w:rsidTr="002127D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0D8CA1E1" w14:textId="77777777" w:rsidR="006D31A6" w:rsidRPr="00930547" w:rsidRDefault="006D31A6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lastRenderedPageBreak/>
              <w:t xml:space="preserve">[Net sales turnover /Total </w:t>
            </w:r>
            <w:proofErr w:type="gramStart"/>
            <w:r w:rsidRPr="00930547">
              <w:rPr>
                <w:rFonts w:cs="Times New Roman"/>
                <w:color w:val="000000" w:themeColor="text1"/>
                <w:szCs w:val="24"/>
              </w:rPr>
              <w:t>asset]*</w:t>
            </w:r>
            <w:proofErr w:type="gramEnd"/>
            <w:r w:rsidRPr="00930547">
              <w:rPr>
                <w:rFonts w:cs="Times New Roman"/>
                <w:color w:val="000000" w:themeColor="text1"/>
                <w:szCs w:val="24"/>
              </w:rPr>
              <w:t>100</w:t>
            </w:r>
          </w:p>
        </w:tc>
        <w:tc>
          <w:tcPr>
            <w:tcW w:w="3005" w:type="dxa"/>
          </w:tcPr>
          <w:p w14:paraId="672AE2E4" w14:textId="77777777" w:rsidR="006D31A6" w:rsidRPr="00930547" w:rsidRDefault="006D31A6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6738/9736*100</w:t>
            </w:r>
          </w:p>
        </w:tc>
        <w:tc>
          <w:tcPr>
            <w:tcW w:w="3006" w:type="dxa"/>
          </w:tcPr>
          <w:p w14:paraId="734F40D5" w14:textId="77777777" w:rsidR="006D31A6" w:rsidRPr="00930547" w:rsidRDefault="006D31A6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6441/10087*100</w:t>
            </w:r>
          </w:p>
        </w:tc>
      </w:tr>
      <w:tr w:rsidR="002127DE" w:rsidRPr="00930547" w14:paraId="78207ACB" w14:textId="77777777" w:rsidTr="002127D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6E997E6D" w14:textId="77777777" w:rsidR="006D31A6" w:rsidRPr="00930547" w:rsidRDefault="006D31A6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Result</w:t>
            </w:r>
          </w:p>
        </w:tc>
        <w:tc>
          <w:tcPr>
            <w:tcW w:w="3005" w:type="dxa"/>
          </w:tcPr>
          <w:p w14:paraId="11940925" w14:textId="77777777" w:rsidR="006D31A6" w:rsidRPr="00930547" w:rsidRDefault="006D31A6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=.69 times </w:t>
            </w:r>
          </w:p>
        </w:tc>
        <w:tc>
          <w:tcPr>
            <w:tcW w:w="3006" w:type="dxa"/>
          </w:tcPr>
          <w:p w14:paraId="772F997E" w14:textId="77777777" w:rsidR="006D31A6" w:rsidRPr="00930547" w:rsidRDefault="006D31A6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=.64 times </w:t>
            </w:r>
          </w:p>
        </w:tc>
      </w:tr>
    </w:tbl>
    <w:p w14:paraId="1113C00D" w14:textId="77777777" w:rsidR="00A21950" w:rsidRPr="00930547" w:rsidRDefault="00A21950" w:rsidP="002B7DE2">
      <w:pPr>
        <w:rPr>
          <w:rFonts w:cs="Times New Roman"/>
          <w:color w:val="000000" w:themeColor="text1"/>
          <w:szCs w:val="24"/>
        </w:rPr>
      </w:pPr>
    </w:p>
    <w:p w14:paraId="3DBB6167" w14:textId="77777777" w:rsidR="00281C62" w:rsidRPr="00930547" w:rsidRDefault="00281C62" w:rsidP="000135BF">
      <w:pPr>
        <w:pStyle w:val="Heading2"/>
      </w:pPr>
      <w:bookmarkStart w:id="15" w:name="_Toc81319977"/>
      <w:r w:rsidRPr="00930547">
        <w:t>Stock holding ratio</w:t>
      </w:r>
      <w:bookmarkEnd w:id="15"/>
    </w:p>
    <w:tbl>
      <w:tblPr>
        <w:tblStyle w:val="GridTable4-Accent5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930547" w:rsidRPr="00930547" w14:paraId="6C1B6BB7" w14:textId="77777777" w:rsidTr="002127D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58948C7A" w14:textId="77777777" w:rsidR="006D31A6" w:rsidRPr="00930547" w:rsidRDefault="006D31A6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Formula </w:t>
            </w:r>
          </w:p>
        </w:tc>
        <w:tc>
          <w:tcPr>
            <w:tcW w:w="3005" w:type="dxa"/>
          </w:tcPr>
          <w:p w14:paraId="55DDF8EA" w14:textId="77777777" w:rsidR="006D31A6" w:rsidRPr="00930547" w:rsidRDefault="006D31A6" w:rsidP="002B7DE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2020</w:t>
            </w:r>
            <w:r w:rsidR="00A125A2" w:rsidRPr="00930547">
              <w:rPr>
                <w:rFonts w:cs="Times New Roman"/>
                <w:color w:val="000000" w:themeColor="text1"/>
                <w:szCs w:val="24"/>
              </w:rPr>
              <w:t xml:space="preserve"> (Amount in £)</w:t>
            </w:r>
          </w:p>
        </w:tc>
        <w:tc>
          <w:tcPr>
            <w:tcW w:w="3006" w:type="dxa"/>
          </w:tcPr>
          <w:p w14:paraId="3FA3059F" w14:textId="77777777" w:rsidR="006D31A6" w:rsidRPr="00930547" w:rsidRDefault="006D31A6" w:rsidP="002B7DE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2019</w:t>
            </w:r>
            <w:r w:rsidR="00A125A2" w:rsidRPr="00930547">
              <w:rPr>
                <w:rFonts w:cs="Times New Roman"/>
                <w:color w:val="000000" w:themeColor="text1"/>
                <w:szCs w:val="24"/>
              </w:rPr>
              <w:t xml:space="preserve"> (Amount in £)</w:t>
            </w:r>
          </w:p>
        </w:tc>
      </w:tr>
      <w:tr w:rsidR="00930547" w:rsidRPr="00930547" w14:paraId="5932532A" w14:textId="77777777" w:rsidTr="002127D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73004C34" w14:textId="77777777" w:rsidR="006D31A6" w:rsidRPr="00930547" w:rsidRDefault="006D31A6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[Inventory/cost of </w:t>
            </w:r>
            <w:proofErr w:type="gramStart"/>
            <w:r w:rsidRPr="00930547">
              <w:rPr>
                <w:rFonts w:cs="Times New Roman"/>
                <w:color w:val="000000" w:themeColor="text1"/>
                <w:szCs w:val="24"/>
              </w:rPr>
              <w:t>sales]*</w:t>
            </w:r>
            <w:proofErr w:type="gramEnd"/>
            <w:r w:rsidRPr="00930547">
              <w:rPr>
                <w:rFonts w:cs="Times New Roman"/>
                <w:color w:val="000000" w:themeColor="text1"/>
                <w:szCs w:val="24"/>
              </w:rPr>
              <w:t>365</w:t>
            </w:r>
          </w:p>
        </w:tc>
        <w:tc>
          <w:tcPr>
            <w:tcW w:w="3005" w:type="dxa"/>
          </w:tcPr>
          <w:p w14:paraId="6D78697D" w14:textId="77777777" w:rsidR="006D31A6" w:rsidRPr="00930547" w:rsidRDefault="006D31A6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[708/</w:t>
            </w:r>
            <w:proofErr w:type="gramStart"/>
            <w:r w:rsidRPr="00930547">
              <w:rPr>
                <w:rFonts w:cs="Times New Roman"/>
                <w:color w:val="000000" w:themeColor="text1"/>
                <w:szCs w:val="24"/>
              </w:rPr>
              <w:t>3235]*</w:t>
            </w:r>
            <w:proofErr w:type="gramEnd"/>
            <w:r w:rsidRPr="00930547">
              <w:rPr>
                <w:rFonts w:cs="Times New Roman"/>
                <w:color w:val="000000" w:themeColor="text1"/>
                <w:szCs w:val="24"/>
              </w:rPr>
              <w:t>365</w:t>
            </w:r>
          </w:p>
        </w:tc>
        <w:tc>
          <w:tcPr>
            <w:tcW w:w="3006" w:type="dxa"/>
          </w:tcPr>
          <w:p w14:paraId="3F73D154" w14:textId="77777777" w:rsidR="006D31A6" w:rsidRPr="00930547" w:rsidRDefault="006D31A6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[659/</w:t>
            </w:r>
            <w:proofErr w:type="gramStart"/>
            <w:r w:rsidRPr="00930547">
              <w:rPr>
                <w:rFonts w:cs="Times New Roman"/>
                <w:color w:val="000000" w:themeColor="text1"/>
                <w:szCs w:val="24"/>
              </w:rPr>
              <w:t>306]*</w:t>
            </w:r>
            <w:proofErr w:type="gramEnd"/>
          </w:p>
        </w:tc>
      </w:tr>
      <w:tr w:rsidR="002127DE" w:rsidRPr="00930547" w14:paraId="117298AE" w14:textId="77777777" w:rsidTr="002127D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7AAD4F51" w14:textId="77777777" w:rsidR="006D31A6" w:rsidRPr="00930547" w:rsidRDefault="006D31A6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Result</w:t>
            </w:r>
          </w:p>
        </w:tc>
        <w:tc>
          <w:tcPr>
            <w:tcW w:w="3005" w:type="dxa"/>
          </w:tcPr>
          <w:p w14:paraId="65C8C731" w14:textId="77777777" w:rsidR="006D31A6" w:rsidRPr="00930547" w:rsidRDefault="006D31A6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=79.88 or 80 days </w:t>
            </w:r>
          </w:p>
        </w:tc>
        <w:tc>
          <w:tcPr>
            <w:tcW w:w="3006" w:type="dxa"/>
          </w:tcPr>
          <w:p w14:paraId="628E8AE0" w14:textId="77777777" w:rsidR="006D31A6" w:rsidRPr="00930547" w:rsidRDefault="006D31A6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=77.69 or 78 days </w:t>
            </w:r>
          </w:p>
        </w:tc>
      </w:tr>
    </w:tbl>
    <w:p w14:paraId="745814DD" w14:textId="77777777" w:rsidR="006D31A6" w:rsidRPr="00930547" w:rsidRDefault="006D31A6" w:rsidP="002B7DE2">
      <w:pPr>
        <w:rPr>
          <w:rFonts w:cs="Times New Roman"/>
          <w:color w:val="000000" w:themeColor="text1"/>
          <w:szCs w:val="24"/>
        </w:rPr>
      </w:pPr>
    </w:p>
    <w:p w14:paraId="72255153" w14:textId="77777777" w:rsidR="00281C62" w:rsidRPr="00930547" w:rsidRDefault="006D31A6" w:rsidP="000135BF">
      <w:pPr>
        <w:pStyle w:val="Heading2"/>
      </w:pPr>
      <w:bookmarkStart w:id="16" w:name="_Toc81319978"/>
      <w:proofErr w:type="gramStart"/>
      <w:r w:rsidRPr="00930547">
        <w:t>Debtors</w:t>
      </w:r>
      <w:proofErr w:type="gramEnd"/>
      <w:r w:rsidRPr="00930547">
        <w:t xml:space="preserve"> collection period</w:t>
      </w:r>
      <w:bookmarkEnd w:id="16"/>
      <w:r w:rsidRPr="00930547">
        <w:t xml:space="preserve"> </w:t>
      </w:r>
    </w:p>
    <w:tbl>
      <w:tblPr>
        <w:tblStyle w:val="GridTable4-Accent5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930547" w:rsidRPr="00930547" w14:paraId="2898648C" w14:textId="77777777" w:rsidTr="002127D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1CADE4DA" w14:textId="77777777" w:rsidR="006D31A6" w:rsidRPr="00930547" w:rsidRDefault="006D31A6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Formula </w:t>
            </w:r>
          </w:p>
        </w:tc>
        <w:tc>
          <w:tcPr>
            <w:tcW w:w="3005" w:type="dxa"/>
          </w:tcPr>
          <w:p w14:paraId="563130DF" w14:textId="77777777" w:rsidR="006D31A6" w:rsidRPr="00930547" w:rsidRDefault="006D31A6" w:rsidP="002B7DE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2020</w:t>
            </w:r>
            <w:r w:rsidR="00A125A2" w:rsidRPr="00930547">
              <w:rPr>
                <w:rFonts w:cs="Times New Roman"/>
                <w:color w:val="000000" w:themeColor="text1"/>
                <w:szCs w:val="24"/>
              </w:rPr>
              <w:t xml:space="preserve"> (Amount in £)</w:t>
            </w:r>
          </w:p>
        </w:tc>
        <w:tc>
          <w:tcPr>
            <w:tcW w:w="3006" w:type="dxa"/>
          </w:tcPr>
          <w:p w14:paraId="382CC543" w14:textId="77777777" w:rsidR="006D31A6" w:rsidRPr="00930547" w:rsidRDefault="006D31A6" w:rsidP="002B7DE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2019</w:t>
            </w:r>
            <w:r w:rsidR="00A125A2" w:rsidRPr="00930547">
              <w:rPr>
                <w:rFonts w:cs="Times New Roman"/>
                <w:color w:val="000000" w:themeColor="text1"/>
                <w:szCs w:val="24"/>
              </w:rPr>
              <w:t xml:space="preserve"> (Amount in £)</w:t>
            </w:r>
          </w:p>
        </w:tc>
      </w:tr>
      <w:tr w:rsidR="00930547" w:rsidRPr="00930547" w14:paraId="69399747" w14:textId="77777777" w:rsidTr="002127D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79561417" w14:textId="77777777" w:rsidR="006D31A6" w:rsidRPr="00930547" w:rsidRDefault="006D31A6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[Days in a year/ Debtor turnover ratio </w:t>
            </w:r>
          </w:p>
        </w:tc>
        <w:tc>
          <w:tcPr>
            <w:tcW w:w="3005" w:type="dxa"/>
          </w:tcPr>
          <w:p w14:paraId="764DB043" w14:textId="77777777" w:rsidR="006D31A6" w:rsidRPr="00930547" w:rsidRDefault="001B58ED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365/5.39</w:t>
            </w:r>
          </w:p>
        </w:tc>
        <w:tc>
          <w:tcPr>
            <w:tcW w:w="3006" w:type="dxa"/>
          </w:tcPr>
          <w:p w14:paraId="1D6FE890" w14:textId="77777777" w:rsidR="006D31A6" w:rsidRPr="00930547" w:rsidRDefault="001B58ED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365/5</w:t>
            </w:r>
          </w:p>
        </w:tc>
      </w:tr>
      <w:tr w:rsidR="002127DE" w:rsidRPr="00930547" w14:paraId="16411984" w14:textId="77777777" w:rsidTr="002127D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616D7D1F" w14:textId="77777777" w:rsidR="006D31A6" w:rsidRPr="00930547" w:rsidRDefault="006D31A6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Result</w:t>
            </w:r>
          </w:p>
        </w:tc>
        <w:tc>
          <w:tcPr>
            <w:tcW w:w="3005" w:type="dxa"/>
          </w:tcPr>
          <w:p w14:paraId="4065F18B" w14:textId="77777777" w:rsidR="006D31A6" w:rsidRPr="00930547" w:rsidRDefault="006D31A6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=</w:t>
            </w:r>
            <w:r w:rsidR="001B58ED" w:rsidRPr="00930547">
              <w:rPr>
                <w:rFonts w:cs="Times New Roman"/>
                <w:color w:val="000000" w:themeColor="text1"/>
                <w:szCs w:val="24"/>
              </w:rPr>
              <w:t xml:space="preserve">68 days </w:t>
            </w:r>
          </w:p>
        </w:tc>
        <w:tc>
          <w:tcPr>
            <w:tcW w:w="3006" w:type="dxa"/>
          </w:tcPr>
          <w:p w14:paraId="21F02ED3" w14:textId="77777777" w:rsidR="006D31A6" w:rsidRPr="00930547" w:rsidRDefault="006D31A6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=</w:t>
            </w:r>
            <w:r w:rsidR="001B58ED" w:rsidRPr="00930547">
              <w:rPr>
                <w:rFonts w:cs="Times New Roman"/>
                <w:color w:val="000000" w:themeColor="text1"/>
                <w:szCs w:val="24"/>
              </w:rPr>
              <w:t xml:space="preserve">73 days </w:t>
            </w:r>
          </w:p>
        </w:tc>
      </w:tr>
    </w:tbl>
    <w:p w14:paraId="5A7C8DA8" w14:textId="77777777" w:rsidR="006D31A6" w:rsidRPr="00930547" w:rsidRDefault="006D31A6" w:rsidP="002B7DE2">
      <w:pPr>
        <w:rPr>
          <w:rFonts w:cs="Times New Roman"/>
          <w:color w:val="000000" w:themeColor="text1"/>
          <w:szCs w:val="24"/>
        </w:rPr>
      </w:pPr>
    </w:p>
    <w:p w14:paraId="7753426A" w14:textId="77777777" w:rsidR="00D82829" w:rsidRPr="00930547" w:rsidRDefault="00D82829" w:rsidP="000135BF">
      <w:pPr>
        <w:pStyle w:val="Heading2"/>
      </w:pPr>
      <w:bookmarkStart w:id="17" w:name="_Toc81319979"/>
      <w:r w:rsidRPr="00930547">
        <w:t>Current ratio</w:t>
      </w:r>
      <w:bookmarkEnd w:id="17"/>
    </w:p>
    <w:tbl>
      <w:tblPr>
        <w:tblStyle w:val="GridTable4-Accent5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930547" w:rsidRPr="00930547" w14:paraId="3EBAC74D" w14:textId="77777777" w:rsidTr="002127D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5027DB49" w14:textId="77777777" w:rsidR="00AA6912" w:rsidRPr="00930547" w:rsidRDefault="00AA6912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Formula </w:t>
            </w:r>
          </w:p>
        </w:tc>
        <w:tc>
          <w:tcPr>
            <w:tcW w:w="3005" w:type="dxa"/>
          </w:tcPr>
          <w:p w14:paraId="24146640" w14:textId="77777777" w:rsidR="00AA6912" w:rsidRPr="00930547" w:rsidRDefault="00AA6912" w:rsidP="002B7DE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2020</w:t>
            </w:r>
            <w:r w:rsidR="00A125A2" w:rsidRPr="00930547">
              <w:rPr>
                <w:rFonts w:cs="Times New Roman"/>
                <w:color w:val="000000" w:themeColor="text1"/>
                <w:szCs w:val="24"/>
              </w:rPr>
              <w:t xml:space="preserve"> (Amount in £)</w:t>
            </w:r>
          </w:p>
        </w:tc>
        <w:tc>
          <w:tcPr>
            <w:tcW w:w="3006" w:type="dxa"/>
          </w:tcPr>
          <w:p w14:paraId="3DA359DA" w14:textId="77777777" w:rsidR="00AA6912" w:rsidRPr="00930547" w:rsidRDefault="00AA6912" w:rsidP="002B7DE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2019</w:t>
            </w:r>
            <w:r w:rsidR="00A125A2" w:rsidRPr="00930547">
              <w:rPr>
                <w:rFonts w:cs="Times New Roman"/>
                <w:color w:val="000000" w:themeColor="text1"/>
                <w:szCs w:val="24"/>
              </w:rPr>
              <w:t xml:space="preserve"> (Amount in £)</w:t>
            </w:r>
          </w:p>
        </w:tc>
      </w:tr>
      <w:tr w:rsidR="00930547" w:rsidRPr="00930547" w14:paraId="29279CCC" w14:textId="77777777" w:rsidTr="002127D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1E7CBD46" w14:textId="77777777" w:rsidR="00AA6912" w:rsidRPr="00930547" w:rsidRDefault="00AA6912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Current assets/current liabilities  </w:t>
            </w:r>
          </w:p>
        </w:tc>
        <w:tc>
          <w:tcPr>
            <w:tcW w:w="3005" w:type="dxa"/>
          </w:tcPr>
          <w:p w14:paraId="3275FA47" w14:textId="77777777" w:rsidR="00AA6912" w:rsidRPr="00930547" w:rsidRDefault="00AA6912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2303/2511</w:t>
            </w:r>
          </w:p>
        </w:tc>
        <w:tc>
          <w:tcPr>
            <w:tcW w:w="3006" w:type="dxa"/>
          </w:tcPr>
          <w:p w14:paraId="730F3315" w14:textId="77777777" w:rsidR="00AA6912" w:rsidRPr="00930547" w:rsidRDefault="00AA6912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2355/3046</w:t>
            </w:r>
          </w:p>
        </w:tc>
      </w:tr>
      <w:tr w:rsidR="002127DE" w:rsidRPr="00930547" w14:paraId="263A62D5" w14:textId="77777777" w:rsidTr="002127D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6FB714CC" w14:textId="77777777" w:rsidR="00AA6912" w:rsidRPr="00930547" w:rsidRDefault="00AA6912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Result</w:t>
            </w:r>
          </w:p>
        </w:tc>
        <w:tc>
          <w:tcPr>
            <w:tcW w:w="3005" w:type="dxa"/>
          </w:tcPr>
          <w:p w14:paraId="5DA5DC61" w14:textId="77777777" w:rsidR="00AA6912" w:rsidRPr="00930547" w:rsidRDefault="00AA6912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=.92:1</w:t>
            </w:r>
          </w:p>
        </w:tc>
        <w:tc>
          <w:tcPr>
            <w:tcW w:w="3006" w:type="dxa"/>
          </w:tcPr>
          <w:p w14:paraId="3F046242" w14:textId="77777777" w:rsidR="00AA6912" w:rsidRPr="00930547" w:rsidRDefault="00AA6912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=.77:1</w:t>
            </w:r>
          </w:p>
        </w:tc>
      </w:tr>
    </w:tbl>
    <w:p w14:paraId="28EE4B97" w14:textId="77777777" w:rsidR="00AA6912" w:rsidRPr="00930547" w:rsidRDefault="00AA6912" w:rsidP="002B7DE2">
      <w:pPr>
        <w:rPr>
          <w:rFonts w:cs="Times New Roman"/>
          <w:color w:val="000000" w:themeColor="text1"/>
          <w:szCs w:val="24"/>
        </w:rPr>
      </w:pPr>
    </w:p>
    <w:p w14:paraId="58D69AE6" w14:textId="77777777" w:rsidR="004B1F6F" w:rsidRPr="00930547" w:rsidRDefault="004B1F6F" w:rsidP="000135BF">
      <w:pPr>
        <w:pStyle w:val="Heading2"/>
      </w:pPr>
      <w:bookmarkStart w:id="18" w:name="_Toc81319980"/>
      <w:r w:rsidRPr="00930547">
        <w:t>Gearing ratio</w:t>
      </w:r>
      <w:bookmarkEnd w:id="18"/>
    </w:p>
    <w:tbl>
      <w:tblPr>
        <w:tblStyle w:val="GridTable4-Accent5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930547" w:rsidRPr="00930547" w14:paraId="275EC25D" w14:textId="77777777" w:rsidTr="002127D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3C01487D" w14:textId="77777777" w:rsidR="00EC7F97" w:rsidRPr="00930547" w:rsidRDefault="00EC7F97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Formula </w:t>
            </w:r>
          </w:p>
        </w:tc>
        <w:tc>
          <w:tcPr>
            <w:tcW w:w="3005" w:type="dxa"/>
          </w:tcPr>
          <w:p w14:paraId="1846C292" w14:textId="77777777" w:rsidR="00EC7F97" w:rsidRPr="00930547" w:rsidRDefault="00EC7F97" w:rsidP="002B7DE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2020</w:t>
            </w:r>
            <w:r w:rsidR="00A125A2" w:rsidRPr="00930547">
              <w:rPr>
                <w:rFonts w:cs="Times New Roman"/>
                <w:color w:val="000000" w:themeColor="text1"/>
                <w:szCs w:val="24"/>
              </w:rPr>
              <w:t xml:space="preserve"> (Amount in £)</w:t>
            </w:r>
          </w:p>
        </w:tc>
        <w:tc>
          <w:tcPr>
            <w:tcW w:w="3006" w:type="dxa"/>
          </w:tcPr>
          <w:p w14:paraId="6DA328BD" w14:textId="77777777" w:rsidR="00EC7F97" w:rsidRPr="00930547" w:rsidRDefault="00EC7F97" w:rsidP="002B7DE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2019</w:t>
            </w:r>
            <w:r w:rsidR="00A125A2" w:rsidRPr="00930547">
              <w:rPr>
                <w:rFonts w:cs="Times New Roman"/>
                <w:color w:val="000000" w:themeColor="text1"/>
                <w:szCs w:val="24"/>
              </w:rPr>
              <w:t xml:space="preserve"> (Amount in £)</w:t>
            </w:r>
          </w:p>
        </w:tc>
      </w:tr>
      <w:tr w:rsidR="00930547" w:rsidRPr="00930547" w14:paraId="79868E33" w14:textId="77777777" w:rsidTr="002127D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79532C3E" w14:textId="77777777" w:rsidR="00EC7F97" w:rsidRPr="00930547" w:rsidRDefault="00EC7F97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[on-current debt</w:t>
            </w:r>
            <w:proofErr w:type="gramStart"/>
            <w:r w:rsidRPr="00930547">
              <w:rPr>
                <w:rFonts w:cs="Times New Roman"/>
                <w:color w:val="000000" w:themeColor="text1"/>
                <w:szCs w:val="24"/>
              </w:rPr>
              <w:t>/  capital</w:t>
            </w:r>
            <w:proofErr w:type="gramEnd"/>
            <w:r w:rsidRPr="00930547">
              <w:rPr>
                <w:rFonts w:cs="Times New Roman"/>
                <w:color w:val="000000" w:themeColor="text1"/>
                <w:szCs w:val="24"/>
              </w:rPr>
              <w:t xml:space="preserve"> investment]*100</w:t>
            </w:r>
          </w:p>
        </w:tc>
        <w:tc>
          <w:tcPr>
            <w:tcW w:w="3005" w:type="dxa"/>
          </w:tcPr>
          <w:p w14:paraId="06D54B26" w14:textId="77777777" w:rsidR="00EC7F97" w:rsidRPr="00930547" w:rsidRDefault="00EC7F97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[4137/3088+</w:t>
            </w:r>
            <w:proofErr w:type="gramStart"/>
            <w:r w:rsidRPr="00930547">
              <w:rPr>
                <w:rFonts w:cs="Times New Roman"/>
                <w:color w:val="000000" w:themeColor="text1"/>
                <w:szCs w:val="24"/>
              </w:rPr>
              <w:t>4137]*</w:t>
            </w:r>
            <w:proofErr w:type="gramEnd"/>
            <w:r w:rsidRPr="00930547">
              <w:rPr>
                <w:rFonts w:cs="Times New Roman"/>
                <w:color w:val="000000" w:themeColor="text1"/>
                <w:szCs w:val="24"/>
              </w:rPr>
              <w:t>100</w:t>
            </w:r>
          </w:p>
        </w:tc>
        <w:tc>
          <w:tcPr>
            <w:tcW w:w="3006" w:type="dxa"/>
          </w:tcPr>
          <w:p w14:paraId="3FB0B7C3" w14:textId="77777777" w:rsidR="00EC7F97" w:rsidRPr="00930547" w:rsidRDefault="00EC7F97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[4129/2012+</w:t>
            </w:r>
            <w:proofErr w:type="gramStart"/>
            <w:r w:rsidRPr="00930547">
              <w:rPr>
                <w:rFonts w:cs="Times New Roman"/>
                <w:color w:val="000000" w:themeColor="text1"/>
                <w:szCs w:val="24"/>
              </w:rPr>
              <w:t>41]*</w:t>
            </w:r>
            <w:proofErr w:type="gramEnd"/>
            <w:r w:rsidRPr="00930547">
              <w:rPr>
                <w:rFonts w:cs="Times New Roman"/>
                <w:color w:val="000000" w:themeColor="text1"/>
                <w:szCs w:val="24"/>
              </w:rPr>
              <w:t>100</w:t>
            </w:r>
          </w:p>
        </w:tc>
      </w:tr>
      <w:tr w:rsidR="002127DE" w:rsidRPr="00930547" w14:paraId="739B4939" w14:textId="77777777" w:rsidTr="002127D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3A0A3CFA" w14:textId="77777777" w:rsidR="00EC7F97" w:rsidRPr="00930547" w:rsidRDefault="00EC7F97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Result</w:t>
            </w:r>
          </w:p>
        </w:tc>
        <w:tc>
          <w:tcPr>
            <w:tcW w:w="3005" w:type="dxa"/>
          </w:tcPr>
          <w:p w14:paraId="35D225CD" w14:textId="77777777" w:rsidR="00EC7F97" w:rsidRPr="00930547" w:rsidRDefault="00EC7F97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=57.26%</w:t>
            </w:r>
          </w:p>
        </w:tc>
        <w:tc>
          <w:tcPr>
            <w:tcW w:w="3006" w:type="dxa"/>
          </w:tcPr>
          <w:p w14:paraId="5A01014A" w14:textId="77777777" w:rsidR="00EC7F97" w:rsidRPr="00930547" w:rsidRDefault="00EC7F97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=.58.6%</w:t>
            </w:r>
          </w:p>
        </w:tc>
      </w:tr>
    </w:tbl>
    <w:p w14:paraId="27550BA4" w14:textId="77777777" w:rsidR="00D82829" w:rsidRPr="00930547" w:rsidRDefault="00D82829" w:rsidP="002B7DE2">
      <w:pPr>
        <w:rPr>
          <w:rFonts w:cs="Times New Roman"/>
          <w:color w:val="000000" w:themeColor="text1"/>
          <w:szCs w:val="24"/>
        </w:rPr>
      </w:pPr>
    </w:p>
    <w:p w14:paraId="04AC56D7" w14:textId="77777777" w:rsidR="005D0778" w:rsidRPr="00930547" w:rsidRDefault="00FA2719" w:rsidP="000135BF">
      <w:pPr>
        <w:pStyle w:val="Heading2"/>
      </w:pPr>
      <w:bookmarkStart w:id="19" w:name="_Toc81319981"/>
      <w:r w:rsidRPr="00930547">
        <w:t>Interest coverage ratio</w:t>
      </w:r>
      <w:bookmarkEnd w:id="19"/>
      <w:r w:rsidRPr="00930547">
        <w:t xml:space="preserve"> </w:t>
      </w:r>
    </w:p>
    <w:tbl>
      <w:tblPr>
        <w:tblStyle w:val="GridTable4-Accent5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930547" w:rsidRPr="00930547" w14:paraId="26A594C9" w14:textId="77777777" w:rsidTr="002127D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628C3BC9" w14:textId="77777777" w:rsidR="005D0778" w:rsidRPr="00930547" w:rsidRDefault="005D0778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 xml:space="preserve">Formula </w:t>
            </w:r>
          </w:p>
        </w:tc>
        <w:tc>
          <w:tcPr>
            <w:tcW w:w="3005" w:type="dxa"/>
          </w:tcPr>
          <w:p w14:paraId="38DE8B60" w14:textId="77777777" w:rsidR="005D0778" w:rsidRPr="00930547" w:rsidRDefault="005D0778" w:rsidP="002B7DE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2020</w:t>
            </w:r>
            <w:r w:rsidR="00A125A2" w:rsidRPr="00930547">
              <w:rPr>
                <w:rFonts w:cs="Times New Roman"/>
                <w:color w:val="000000" w:themeColor="text1"/>
                <w:szCs w:val="24"/>
              </w:rPr>
              <w:t xml:space="preserve"> (Amount in £)</w:t>
            </w:r>
          </w:p>
        </w:tc>
        <w:tc>
          <w:tcPr>
            <w:tcW w:w="3006" w:type="dxa"/>
          </w:tcPr>
          <w:p w14:paraId="4C95B74B" w14:textId="77777777" w:rsidR="005D0778" w:rsidRPr="00930547" w:rsidRDefault="005D0778" w:rsidP="002B7DE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2019</w:t>
            </w:r>
            <w:r w:rsidR="00A125A2" w:rsidRPr="00930547">
              <w:rPr>
                <w:rFonts w:cs="Times New Roman"/>
                <w:color w:val="000000" w:themeColor="text1"/>
                <w:szCs w:val="24"/>
              </w:rPr>
              <w:t xml:space="preserve"> (Amount in £)</w:t>
            </w:r>
          </w:p>
        </w:tc>
      </w:tr>
      <w:tr w:rsidR="00930547" w:rsidRPr="00930547" w14:paraId="17A5B5F2" w14:textId="77777777" w:rsidTr="002127D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3949A302" w14:textId="77777777" w:rsidR="005D0778" w:rsidRPr="00930547" w:rsidRDefault="005D0778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[</w:t>
            </w:r>
            <w:r w:rsidR="00D8585E" w:rsidRPr="00930547">
              <w:rPr>
                <w:rFonts w:cs="Times New Roman"/>
                <w:color w:val="000000" w:themeColor="text1"/>
                <w:szCs w:val="24"/>
              </w:rPr>
              <w:t>Operating profit</w:t>
            </w:r>
            <w:r w:rsidRPr="00930547">
              <w:rPr>
                <w:rFonts w:cs="Times New Roman"/>
                <w:color w:val="000000" w:themeColor="text1"/>
                <w:szCs w:val="24"/>
              </w:rPr>
              <w:t xml:space="preserve">/ </w:t>
            </w:r>
            <w:r w:rsidR="00D8585E" w:rsidRPr="00930547">
              <w:rPr>
                <w:rFonts w:cs="Times New Roman"/>
                <w:color w:val="000000" w:themeColor="text1"/>
                <w:szCs w:val="24"/>
              </w:rPr>
              <w:t xml:space="preserve">Interest </w:t>
            </w:r>
            <w:proofErr w:type="gramStart"/>
            <w:r w:rsidR="00D8585E" w:rsidRPr="00930547">
              <w:rPr>
                <w:rFonts w:cs="Times New Roman"/>
                <w:color w:val="000000" w:themeColor="text1"/>
                <w:szCs w:val="24"/>
              </w:rPr>
              <w:t>expense</w:t>
            </w:r>
            <w:r w:rsidRPr="00930547">
              <w:rPr>
                <w:rFonts w:cs="Times New Roman"/>
                <w:color w:val="000000" w:themeColor="text1"/>
                <w:szCs w:val="24"/>
              </w:rPr>
              <w:t>]*</w:t>
            </w:r>
            <w:proofErr w:type="gramEnd"/>
            <w:r w:rsidRPr="00930547">
              <w:rPr>
                <w:rFonts w:cs="Times New Roman"/>
                <w:color w:val="000000" w:themeColor="text1"/>
                <w:szCs w:val="24"/>
              </w:rPr>
              <w:t>100</w:t>
            </w:r>
          </w:p>
        </w:tc>
        <w:tc>
          <w:tcPr>
            <w:tcW w:w="3005" w:type="dxa"/>
          </w:tcPr>
          <w:p w14:paraId="58FF6236" w14:textId="77777777" w:rsidR="005D0778" w:rsidRPr="00930547" w:rsidRDefault="00381A0C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846/226</w:t>
            </w:r>
          </w:p>
        </w:tc>
        <w:tc>
          <w:tcPr>
            <w:tcW w:w="3006" w:type="dxa"/>
          </w:tcPr>
          <w:p w14:paraId="58678D54" w14:textId="77777777" w:rsidR="005D0778" w:rsidRPr="00930547" w:rsidRDefault="00381A0C" w:rsidP="002B7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720/911</w:t>
            </w:r>
          </w:p>
        </w:tc>
      </w:tr>
      <w:tr w:rsidR="002127DE" w:rsidRPr="00930547" w14:paraId="502484FB" w14:textId="77777777" w:rsidTr="002127D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4B41C401" w14:textId="77777777" w:rsidR="005D0778" w:rsidRPr="00930547" w:rsidRDefault="005D0778" w:rsidP="002B7DE2">
            <w:pPr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lastRenderedPageBreak/>
              <w:t>Result</w:t>
            </w:r>
          </w:p>
        </w:tc>
        <w:tc>
          <w:tcPr>
            <w:tcW w:w="3005" w:type="dxa"/>
          </w:tcPr>
          <w:p w14:paraId="350931F5" w14:textId="77777777" w:rsidR="005D0778" w:rsidRPr="00930547" w:rsidRDefault="005D0778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=</w:t>
            </w:r>
            <w:r w:rsidR="00D9445E" w:rsidRPr="00930547">
              <w:rPr>
                <w:rFonts w:cs="Times New Roman"/>
                <w:color w:val="000000" w:themeColor="text1"/>
                <w:szCs w:val="24"/>
              </w:rPr>
              <w:t xml:space="preserve">3.74 times </w:t>
            </w:r>
          </w:p>
        </w:tc>
        <w:tc>
          <w:tcPr>
            <w:tcW w:w="3006" w:type="dxa"/>
          </w:tcPr>
          <w:p w14:paraId="3CCE4471" w14:textId="77777777" w:rsidR="005D0778" w:rsidRPr="00930547" w:rsidRDefault="005D0778" w:rsidP="002B7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 w:themeColor="text1"/>
                <w:szCs w:val="24"/>
              </w:rPr>
            </w:pPr>
            <w:r w:rsidRPr="00930547">
              <w:rPr>
                <w:rFonts w:cs="Times New Roman"/>
                <w:color w:val="000000" w:themeColor="text1"/>
                <w:szCs w:val="24"/>
              </w:rPr>
              <w:t>=</w:t>
            </w:r>
            <w:r w:rsidR="00381A0C" w:rsidRPr="00930547">
              <w:rPr>
                <w:rFonts w:cs="Times New Roman"/>
                <w:color w:val="000000" w:themeColor="text1"/>
                <w:szCs w:val="24"/>
              </w:rPr>
              <w:t xml:space="preserve">3.98 times </w:t>
            </w:r>
          </w:p>
        </w:tc>
      </w:tr>
    </w:tbl>
    <w:p w14:paraId="240E7A89" w14:textId="77777777" w:rsidR="005D0778" w:rsidRPr="00930547" w:rsidRDefault="005D0778" w:rsidP="002B7DE2">
      <w:pPr>
        <w:rPr>
          <w:rFonts w:cs="Times New Roman"/>
          <w:color w:val="000000" w:themeColor="text1"/>
          <w:szCs w:val="24"/>
        </w:rPr>
      </w:pPr>
    </w:p>
    <w:p w14:paraId="5A7F9C14" w14:textId="77777777" w:rsidR="00C07C30" w:rsidRPr="00930547" w:rsidRDefault="00C07C30" w:rsidP="002B7DE2">
      <w:pPr>
        <w:rPr>
          <w:rFonts w:cs="Times New Roman"/>
          <w:color w:val="000000" w:themeColor="text1"/>
          <w:szCs w:val="24"/>
        </w:rPr>
      </w:pPr>
    </w:p>
    <w:p w14:paraId="6C93A1F3" w14:textId="77777777" w:rsidR="00D9445E" w:rsidRPr="00930547" w:rsidRDefault="00D9445E" w:rsidP="002B7DE2">
      <w:pPr>
        <w:rPr>
          <w:rFonts w:cs="Times New Roman"/>
          <w:color w:val="000000" w:themeColor="text1"/>
          <w:szCs w:val="24"/>
        </w:rPr>
      </w:pPr>
    </w:p>
    <w:p w14:paraId="76B8DCB0" w14:textId="77777777" w:rsidR="00D9445E" w:rsidRPr="00930547" w:rsidRDefault="00D9445E" w:rsidP="002B7DE2">
      <w:pPr>
        <w:rPr>
          <w:rFonts w:cs="Times New Roman"/>
          <w:color w:val="000000" w:themeColor="text1"/>
          <w:szCs w:val="24"/>
        </w:rPr>
      </w:pPr>
    </w:p>
    <w:p w14:paraId="2CF73E0E" w14:textId="77777777" w:rsidR="00D9445E" w:rsidRPr="00930547" w:rsidRDefault="00D9445E" w:rsidP="002B7DE2">
      <w:pPr>
        <w:rPr>
          <w:rFonts w:cs="Times New Roman"/>
          <w:color w:val="000000" w:themeColor="text1"/>
          <w:szCs w:val="24"/>
        </w:rPr>
      </w:pPr>
    </w:p>
    <w:p w14:paraId="24146B24" w14:textId="77777777" w:rsidR="00D9445E" w:rsidRPr="00930547" w:rsidRDefault="00D9445E" w:rsidP="002B7DE2">
      <w:pPr>
        <w:rPr>
          <w:rFonts w:cs="Times New Roman"/>
          <w:color w:val="000000" w:themeColor="text1"/>
          <w:szCs w:val="24"/>
        </w:rPr>
      </w:pPr>
    </w:p>
    <w:p w14:paraId="3E5F0591" w14:textId="77777777" w:rsidR="00D9445E" w:rsidRPr="00930547" w:rsidRDefault="00D9445E" w:rsidP="002B7DE2">
      <w:pPr>
        <w:rPr>
          <w:rFonts w:cs="Times New Roman"/>
          <w:color w:val="000000" w:themeColor="text1"/>
          <w:szCs w:val="24"/>
        </w:rPr>
      </w:pPr>
    </w:p>
    <w:p w14:paraId="5E655C13" w14:textId="77777777" w:rsidR="00D9445E" w:rsidRPr="00930547" w:rsidRDefault="00D9445E" w:rsidP="002B7DE2">
      <w:pPr>
        <w:rPr>
          <w:rFonts w:cs="Times New Roman"/>
          <w:color w:val="000000" w:themeColor="text1"/>
          <w:szCs w:val="24"/>
        </w:rPr>
      </w:pPr>
    </w:p>
    <w:p w14:paraId="718A1AEB" w14:textId="77777777" w:rsidR="00D9445E" w:rsidRPr="00930547" w:rsidRDefault="00D9445E" w:rsidP="002B7DE2">
      <w:pPr>
        <w:rPr>
          <w:rFonts w:cs="Times New Roman"/>
          <w:color w:val="000000" w:themeColor="text1"/>
          <w:szCs w:val="24"/>
        </w:rPr>
      </w:pPr>
    </w:p>
    <w:p w14:paraId="5A37974A" w14:textId="77777777" w:rsidR="00D9445E" w:rsidRPr="00930547" w:rsidRDefault="00D9445E" w:rsidP="002B7DE2">
      <w:pPr>
        <w:rPr>
          <w:rFonts w:cs="Times New Roman"/>
          <w:color w:val="000000" w:themeColor="text1"/>
          <w:szCs w:val="24"/>
        </w:rPr>
      </w:pPr>
    </w:p>
    <w:p w14:paraId="21B3DDB5" w14:textId="77777777" w:rsidR="00D9445E" w:rsidRPr="00930547" w:rsidRDefault="00D9445E" w:rsidP="002B7DE2">
      <w:pPr>
        <w:rPr>
          <w:rFonts w:cs="Times New Roman"/>
          <w:color w:val="000000" w:themeColor="text1"/>
          <w:szCs w:val="24"/>
        </w:rPr>
      </w:pPr>
    </w:p>
    <w:p w14:paraId="0C4D2AD8" w14:textId="77777777" w:rsidR="00D9445E" w:rsidRPr="00930547" w:rsidRDefault="00D9445E" w:rsidP="002B7DE2">
      <w:pPr>
        <w:rPr>
          <w:rFonts w:cs="Times New Roman"/>
          <w:color w:val="000000" w:themeColor="text1"/>
          <w:szCs w:val="24"/>
        </w:rPr>
      </w:pPr>
    </w:p>
    <w:p w14:paraId="07715BE4" w14:textId="77777777" w:rsidR="00D9445E" w:rsidRPr="00930547" w:rsidRDefault="00D9445E" w:rsidP="002B7DE2">
      <w:pPr>
        <w:rPr>
          <w:rFonts w:cs="Times New Roman"/>
          <w:color w:val="000000" w:themeColor="text1"/>
          <w:szCs w:val="24"/>
        </w:rPr>
      </w:pPr>
    </w:p>
    <w:p w14:paraId="22DEEEE1" w14:textId="77777777" w:rsidR="00D9445E" w:rsidRPr="00930547" w:rsidRDefault="00D9445E" w:rsidP="002B7DE2">
      <w:pPr>
        <w:rPr>
          <w:rFonts w:cs="Times New Roman"/>
          <w:color w:val="000000" w:themeColor="text1"/>
          <w:szCs w:val="24"/>
        </w:rPr>
      </w:pPr>
    </w:p>
    <w:p w14:paraId="5D7EF84A" w14:textId="77777777" w:rsidR="00D9445E" w:rsidRPr="00930547" w:rsidRDefault="00D9445E" w:rsidP="002B7DE2">
      <w:pPr>
        <w:rPr>
          <w:rFonts w:cs="Times New Roman"/>
          <w:color w:val="000000" w:themeColor="text1"/>
          <w:szCs w:val="24"/>
        </w:rPr>
      </w:pPr>
    </w:p>
    <w:p w14:paraId="6B0824D1" w14:textId="77777777" w:rsidR="00D9445E" w:rsidRPr="00930547" w:rsidRDefault="00D9445E" w:rsidP="002B7DE2">
      <w:pPr>
        <w:rPr>
          <w:rFonts w:cs="Times New Roman"/>
          <w:color w:val="000000" w:themeColor="text1"/>
          <w:szCs w:val="24"/>
        </w:rPr>
      </w:pPr>
    </w:p>
    <w:p w14:paraId="32796262" w14:textId="77777777" w:rsidR="00D9445E" w:rsidRPr="00930547" w:rsidRDefault="00D9445E" w:rsidP="002B7DE2">
      <w:pPr>
        <w:rPr>
          <w:rFonts w:cs="Times New Roman"/>
          <w:color w:val="000000" w:themeColor="text1"/>
          <w:szCs w:val="24"/>
        </w:rPr>
      </w:pPr>
    </w:p>
    <w:p w14:paraId="75C01833" w14:textId="77777777" w:rsidR="00D9445E" w:rsidRPr="00930547" w:rsidRDefault="00D9445E" w:rsidP="002B7DE2">
      <w:pPr>
        <w:rPr>
          <w:rFonts w:cs="Times New Roman"/>
          <w:color w:val="000000" w:themeColor="text1"/>
          <w:szCs w:val="24"/>
        </w:rPr>
      </w:pPr>
    </w:p>
    <w:p w14:paraId="656D4B1F" w14:textId="77777777" w:rsidR="00D9445E" w:rsidRPr="00930547" w:rsidRDefault="00D9445E" w:rsidP="002B7DE2">
      <w:pPr>
        <w:rPr>
          <w:rFonts w:cs="Times New Roman"/>
          <w:color w:val="000000" w:themeColor="text1"/>
          <w:szCs w:val="24"/>
        </w:rPr>
      </w:pPr>
    </w:p>
    <w:p w14:paraId="2CE7C200" w14:textId="77777777" w:rsidR="00D9445E" w:rsidRPr="00930547" w:rsidRDefault="00D9445E" w:rsidP="002B7DE2">
      <w:pPr>
        <w:rPr>
          <w:rFonts w:cs="Times New Roman"/>
          <w:color w:val="000000" w:themeColor="text1"/>
          <w:szCs w:val="24"/>
        </w:rPr>
      </w:pPr>
    </w:p>
    <w:p w14:paraId="520A3664" w14:textId="77777777" w:rsidR="00D9445E" w:rsidRPr="00930547" w:rsidRDefault="00D9445E" w:rsidP="00ED6CA2">
      <w:pPr>
        <w:pStyle w:val="Heading1"/>
      </w:pPr>
      <w:bookmarkStart w:id="20" w:name="_Toc81319982"/>
      <w:r w:rsidRPr="00930547">
        <w:lastRenderedPageBreak/>
        <w:t>Part-B</w:t>
      </w:r>
      <w:bookmarkEnd w:id="20"/>
    </w:p>
    <w:p w14:paraId="6CD5839A" w14:textId="77777777" w:rsidR="00D9445E" w:rsidRPr="00930547" w:rsidRDefault="00D9445E" w:rsidP="00271273">
      <w:pPr>
        <w:pStyle w:val="Heading1"/>
      </w:pPr>
      <w:bookmarkStart w:id="21" w:name="_Toc81319983"/>
      <w:r w:rsidRPr="00930547">
        <w:t>Interpretations of financial positi</w:t>
      </w:r>
      <w:r w:rsidR="003E0F75" w:rsidRPr="00930547">
        <w:t>on</w:t>
      </w:r>
      <w:bookmarkEnd w:id="21"/>
      <w:r w:rsidR="003E0F75" w:rsidRPr="00930547">
        <w:t xml:space="preserve"> </w:t>
      </w:r>
    </w:p>
    <w:p w14:paraId="56268CA7" w14:textId="77777777" w:rsidR="003E0F75" w:rsidRPr="00930547" w:rsidRDefault="003E0F75" w:rsidP="000135BF">
      <w:pPr>
        <w:pStyle w:val="Heading2"/>
      </w:pPr>
      <w:bookmarkStart w:id="22" w:name="_Toc81319984"/>
      <w:r w:rsidRPr="00930547">
        <w:t>ROCE (Return on capital employed)</w:t>
      </w:r>
      <w:bookmarkEnd w:id="22"/>
    </w:p>
    <w:p w14:paraId="1FEEB71D" w14:textId="77777777" w:rsidR="003E0F75" w:rsidRPr="00930547" w:rsidRDefault="003E0F75" w:rsidP="002B7DE2">
      <w:pPr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noProof/>
          <w:color w:val="000000" w:themeColor="text1"/>
          <w:szCs w:val="24"/>
          <w:lang w:val="en-US"/>
        </w:rPr>
        <w:drawing>
          <wp:inline distT="0" distB="0" distL="0" distR="0" wp14:anchorId="0F11E4AD" wp14:editId="3C7E76DF">
            <wp:extent cx="5486400" cy="1908313"/>
            <wp:effectExtent l="0" t="0" r="0" b="15875"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inline>
        </w:drawing>
      </w:r>
    </w:p>
    <w:p w14:paraId="23F3A236" w14:textId="77777777" w:rsidR="00404717" w:rsidRPr="00930547" w:rsidRDefault="007311A7" w:rsidP="002B7DE2">
      <w:pPr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color w:val="000000" w:themeColor="text1"/>
          <w:szCs w:val="24"/>
        </w:rPr>
        <w:t>Return on capital investment shows the return on total capital invested by a firm</w:t>
      </w:r>
      <w:r w:rsidR="002B7DE2" w:rsidRPr="00930547">
        <w:rPr>
          <w:rFonts w:cs="Times New Roman"/>
          <w:color w:val="000000" w:themeColor="text1"/>
          <w:szCs w:val="24"/>
        </w:rPr>
        <w:t xml:space="preserve"> </w:t>
      </w:r>
      <w:r w:rsidR="002B7DE2" w:rsidRPr="00930547">
        <w:rPr>
          <w:rFonts w:cs="Times New Roman"/>
          <w:color w:val="000000" w:themeColor="text1"/>
          <w:szCs w:val="24"/>
          <w:shd w:val="clear" w:color="auto" w:fill="FFFFFF"/>
        </w:rPr>
        <w:t>(Frank, 2018)</w:t>
      </w:r>
      <w:r w:rsidRPr="00930547">
        <w:rPr>
          <w:rFonts w:cs="Times New Roman"/>
          <w:color w:val="000000" w:themeColor="text1"/>
          <w:szCs w:val="24"/>
        </w:rPr>
        <w:t xml:space="preserve">. The above graph is showing the ROCE of </w:t>
      </w:r>
      <w:proofErr w:type="spellStart"/>
      <w:r w:rsidRPr="00930547">
        <w:rPr>
          <w:rFonts w:cs="Times New Roman"/>
          <w:color w:val="000000" w:themeColor="text1"/>
          <w:szCs w:val="24"/>
        </w:rPr>
        <w:t>Chocco</w:t>
      </w:r>
      <w:proofErr w:type="spellEnd"/>
      <w:r w:rsidRPr="00930547">
        <w:rPr>
          <w:rFonts w:cs="Times New Roman"/>
          <w:color w:val="000000" w:themeColor="text1"/>
          <w:szCs w:val="24"/>
        </w:rPr>
        <w:t xml:space="preserve"> Plc. The figure showing a promising growth of ROCE in th</w:t>
      </w:r>
      <w:r w:rsidR="00366E18" w:rsidRPr="00930547">
        <w:rPr>
          <w:rFonts w:cs="Times New Roman"/>
          <w:color w:val="000000" w:themeColor="text1"/>
          <w:szCs w:val="24"/>
        </w:rPr>
        <w:t>is</w:t>
      </w:r>
      <w:r w:rsidRPr="00930547">
        <w:rPr>
          <w:rFonts w:cs="Times New Roman"/>
          <w:color w:val="000000" w:themeColor="text1"/>
          <w:szCs w:val="24"/>
        </w:rPr>
        <w:t xml:space="preserve"> year. The return is in increasing trend as the graphs show higher return in 2020 compared to 2019. In 2019, ROCE was 5.20% and it becomes 5.97% just after one year with a better growth rate. </w:t>
      </w:r>
    </w:p>
    <w:p w14:paraId="54A2C0D1" w14:textId="77777777" w:rsidR="003E0F75" w:rsidRPr="00930547" w:rsidRDefault="00D46913" w:rsidP="00ED6CA2">
      <w:pPr>
        <w:pStyle w:val="Heading2"/>
      </w:pPr>
      <w:bookmarkStart w:id="23" w:name="_Toc81319985"/>
      <w:r w:rsidRPr="00930547">
        <w:t>ROE (Return on equity</w:t>
      </w:r>
      <w:r w:rsidR="003E0F75" w:rsidRPr="00930547">
        <w:t>)</w:t>
      </w:r>
      <w:bookmarkEnd w:id="23"/>
      <w:r w:rsidR="003E0F75" w:rsidRPr="00930547">
        <w:t xml:space="preserve"> </w:t>
      </w:r>
    </w:p>
    <w:p w14:paraId="02CBEB8B" w14:textId="77777777" w:rsidR="007D59C5" w:rsidRPr="00930547" w:rsidRDefault="00AD44AB" w:rsidP="002B7DE2">
      <w:pPr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noProof/>
          <w:color w:val="000000" w:themeColor="text1"/>
          <w:szCs w:val="24"/>
          <w:lang w:val="en-US"/>
        </w:rPr>
        <w:drawing>
          <wp:inline distT="0" distB="0" distL="0" distR="0" wp14:anchorId="5AA3216D" wp14:editId="3F463953">
            <wp:extent cx="5486400" cy="2091193"/>
            <wp:effectExtent l="0" t="0" r="0" b="4445"/>
            <wp:docPr id="3" name="Chart 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</wp:inline>
        </w:drawing>
      </w:r>
    </w:p>
    <w:p w14:paraId="6417F043" w14:textId="77777777" w:rsidR="00AD44AB" w:rsidRPr="00930547" w:rsidRDefault="00D46913" w:rsidP="002B7DE2">
      <w:pPr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color w:val="000000" w:themeColor="text1"/>
          <w:szCs w:val="24"/>
        </w:rPr>
        <w:t>Return on earning shows the total trends in earning of equity</w:t>
      </w:r>
      <w:r w:rsidR="002B7DE2" w:rsidRPr="00930547">
        <w:rPr>
          <w:rFonts w:cs="Times New Roman"/>
          <w:color w:val="000000" w:themeColor="text1"/>
          <w:szCs w:val="24"/>
        </w:rPr>
        <w:t xml:space="preserve"> </w:t>
      </w:r>
      <w:r w:rsidR="002B7DE2" w:rsidRPr="00930547">
        <w:rPr>
          <w:rFonts w:cs="Times New Roman"/>
          <w:color w:val="000000" w:themeColor="text1"/>
          <w:szCs w:val="24"/>
          <w:shd w:val="clear" w:color="auto" w:fill="FFFFFF"/>
        </w:rPr>
        <w:t>(Frank, 2018)</w:t>
      </w:r>
      <w:r w:rsidRPr="00930547">
        <w:rPr>
          <w:rFonts w:cs="Times New Roman"/>
          <w:color w:val="000000" w:themeColor="text1"/>
          <w:szCs w:val="24"/>
        </w:rPr>
        <w:t xml:space="preserve">. It is found when the total net income is divided by </w:t>
      </w:r>
      <w:r w:rsidR="00366E18" w:rsidRPr="00930547">
        <w:rPr>
          <w:rFonts w:cs="Times New Roman"/>
          <w:color w:val="000000" w:themeColor="text1"/>
          <w:szCs w:val="24"/>
        </w:rPr>
        <w:t xml:space="preserve">the </w:t>
      </w:r>
      <w:r w:rsidRPr="00930547">
        <w:rPr>
          <w:rFonts w:cs="Times New Roman"/>
          <w:color w:val="000000" w:themeColor="text1"/>
          <w:szCs w:val="24"/>
        </w:rPr>
        <w:t xml:space="preserve">total equity position of a firm. The above graph is showing a better trend in </w:t>
      </w:r>
      <w:r w:rsidR="00366E18" w:rsidRPr="00930547">
        <w:rPr>
          <w:rFonts w:cs="Times New Roman"/>
          <w:color w:val="000000" w:themeColor="text1"/>
          <w:szCs w:val="24"/>
        </w:rPr>
        <w:t xml:space="preserve">the </w:t>
      </w:r>
      <w:r w:rsidRPr="00930547">
        <w:rPr>
          <w:rFonts w:cs="Times New Roman"/>
          <w:color w:val="000000" w:themeColor="text1"/>
          <w:szCs w:val="24"/>
        </w:rPr>
        <w:t xml:space="preserve">ROE of </w:t>
      </w:r>
      <w:proofErr w:type="spellStart"/>
      <w:r w:rsidRPr="00930547">
        <w:rPr>
          <w:rFonts w:cs="Times New Roman"/>
          <w:color w:val="000000" w:themeColor="text1"/>
          <w:szCs w:val="24"/>
        </w:rPr>
        <w:t>Chocco</w:t>
      </w:r>
      <w:proofErr w:type="spellEnd"/>
      <w:r w:rsidRPr="00930547">
        <w:rPr>
          <w:rFonts w:cs="Times New Roman"/>
          <w:color w:val="000000" w:themeColor="text1"/>
          <w:szCs w:val="24"/>
        </w:rPr>
        <w:t xml:space="preserve"> Pls. The graph is showing an increase or upward growth of ROE of the company. In 2019, the ROE was 12.57% and it increased in the next year by 13.96% which is a good performance indicator. </w:t>
      </w:r>
    </w:p>
    <w:p w14:paraId="05692019" w14:textId="77777777" w:rsidR="00E428FD" w:rsidRPr="00930547" w:rsidRDefault="00E428FD" w:rsidP="002B7DE2">
      <w:pPr>
        <w:rPr>
          <w:rFonts w:cs="Times New Roman"/>
          <w:color w:val="000000" w:themeColor="text1"/>
          <w:szCs w:val="24"/>
        </w:rPr>
      </w:pPr>
    </w:p>
    <w:p w14:paraId="2D011CD3" w14:textId="77777777" w:rsidR="003E0F75" w:rsidRPr="00930547" w:rsidRDefault="003E0F75" w:rsidP="00ED6CA2">
      <w:pPr>
        <w:pStyle w:val="Heading2"/>
      </w:pPr>
      <w:bookmarkStart w:id="24" w:name="_Toc81319986"/>
      <w:r w:rsidRPr="00930547">
        <w:lastRenderedPageBreak/>
        <w:t>Earnings per share (EPS)</w:t>
      </w:r>
      <w:bookmarkEnd w:id="24"/>
    </w:p>
    <w:p w14:paraId="1EBB97E8" w14:textId="77777777" w:rsidR="000F4794" w:rsidRPr="00930547" w:rsidRDefault="000F4794" w:rsidP="002B7DE2">
      <w:pPr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noProof/>
          <w:color w:val="000000" w:themeColor="text1"/>
          <w:szCs w:val="24"/>
          <w:lang w:val="en-US"/>
        </w:rPr>
        <w:drawing>
          <wp:inline distT="0" distB="0" distL="0" distR="0" wp14:anchorId="0412001F" wp14:editId="419B4601">
            <wp:extent cx="5486400" cy="1956021"/>
            <wp:effectExtent l="0" t="0" r="0" b="6350"/>
            <wp:docPr id="4" name="Chart 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1"/>
              </a:graphicData>
            </a:graphic>
          </wp:inline>
        </w:drawing>
      </w:r>
    </w:p>
    <w:p w14:paraId="1DBF5D2D" w14:textId="77777777" w:rsidR="0029497B" w:rsidRPr="00930547" w:rsidRDefault="0029497B" w:rsidP="002B7DE2">
      <w:pPr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color w:val="000000" w:themeColor="text1"/>
          <w:szCs w:val="24"/>
        </w:rPr>
        <w:t xml:space="preserve">Earnings per share show the earning trend in </w:t>
      </w:r>
      <w:r w:rsidR="00366E18" w:rsidRPr="00930547">
        <w:rPr>
          <w:rFonts w:cs="Times New Roman"/>
          <w:color w:val="000000" w:themeColor="text1"/>
          <w:szCs w:val="24"/>
        </w:rPr>
        <w:t xml:space="preserve">the </w:t>
      </w:r>
      <w:r w:rsidRPr="00930547">
        <w:rPr>
          <w:rFonts w:cs="Times New Roman"/>
          <w:color w:val="000000" w:themeColor="text1"/>
          <w:szCs w:val="24"/>
        </w:rPr>
        <w:t>share of a company. It includes earning of both equity and preferred share of a company</w:t>
      </w:r>
      <w:r w:rsidR="002B7DE2" w:rsidRPr="00930547">
        <w:rPr>
          <w:rFonts w:cs="Times New Roman"/>
          <w:color w:val="000000" w:themeColor="text1"/>
          <w:szCs w:val="24"/>
        </w:rPr>
        <w:t xml:space="preserve"> </w:t>
      </w:r>
      <w:r w:rsidR="002B7DE2" w:rsidRPr="00930547">
        <w:rPr>
          <w:rFonts w:cs="Times New Roman"/>
          <w:color w:val="000000" w:themeColor="text1"/>
          <w:szCs w:val="24"/>
          <w:shd w:val="clear" w:color="auto" w:fill="FFFFFF"/>
        </w:rPr>
        <w:t>(ZEFF and NAPIER, 2016)</w:t>
      </w:r>
      <w:r w:rsidRPr="00930547">
        <w:rPr>
          <w:rFonts w:cs="Times New Roman"/>
          <w:color w:val="000000" w:themeColor="text1"/>
          <w:szCs w:val="24"/>
        </w:rPr>
        <w:t xml:space="preserve">. From the above graph, now it is clear that </w:t>
      </w:r>
      <w:proofErr w:type="spellStart"/>
      <w:r w:rsidRPr="00930547">
        <w:rPr>
          <w:rFonts w:cs="Times New Roman"/>
          <w:color w:val="000000" w:themeColor="text1"/>
          <w:szCs w:val="24"/>
        </w:rPr>
        <w:t>Chocco</w:t>
      </w:r>
      <w:proofErr w:type="spellEnd"/>
      <w:r w:rsidRPr="00930547">
        <w:rPr>
          <w:rFonts w:cs="Times New Roman"/>
          <w:color w:val="000000" w:themeColor="text1"/>
          <w:szCs w:val="24"/>
        </w:rPr>
        <w:t xml:space="preserve"> Plc. is performing better in the case of equity share. It</w:t>
      </w:r>
      <w:r w:rsidR="00366E18" w:rsidRPr="00930547">
        <w:rPr>
          <w:rFonts w:cs="Times New Roman"/>
          <w:color w:val="000000" w:themeColor="text1"/>
          <w:szCs w:val="24"/>
        </w:rPr>
        <w:t>s</w:t>
      </w:r>
      <w:r w:rsidRPr="00930547">
        <w:rPr>
          <w:rFonts w:cs="Times New Roman"/>
          <w:color w:val="000000" w:themeColor="text1"/>
          <w:szCs w:val="24"/>
        </w:rPr>
        <w:t xml:space="preserve"> EPS is in </w:t>
      </w:r>
      <w:r w:rsidR="00366E18" w:rsidRPr="00930547">
        <w:rPr>
          <w:rFonts w:cs="Times New Roman"/>
          <w:color w:val="000000" w:themeColor="text1"/>
          <w:szCs w:val="24"/>
        </w:rPr>
        <w:t xml:space="preserve">an </w:t>
      </w:r>
      <w:r w:rsidRPr="00930547">
        <w:rPr>
          <w:rFonts w:cs="Times New Roman"/>
          <w:color w:val="000000" w:themeColor="text1"/>
          <w:szCs w:val="24"/>
        </w:rPr>
        <w:t xml:space="preserve">upward trend as the EPS increased in 2020 compared to 2019. In 2019, EPS was .61 and it became .72 in the next year. </w:t>
      </w:r>
    </w:p>
    <w:p w14:paraId="51663C2C" w14:textId="77777777" w:rsidR="0029497B" w:rsidRPr="00930547" w:rsidRDefault="0029497B" w:rsidP="002B7DE2">
      <w:pPr>
        <w:pStyle w:val="ListParagraph"/>
        <w:numPr>
          <w:ilvl w:val="0"/>
          <w:numId w:val="3"/>
        </w:numPr>
        <w:rPr>
          <w:rFonts w:cs="Times New Roman"/>
          <w:color w:val="000000" w:themeColor="text1"/>
          <w:szCs w:val="24"/>
        </w:rPr>
        <w:sectPr w:rsidR="0029497B" w:rsidRPr="00930547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A1F3FFF" w14:textId="77777777" w:rsidR="003E0F75" w:rsidRPr="00930547" w:rsidRDefault="003E0F75" w:rsidP="00ED6CA2">
      <w:pPr>
        <w:pStyle w:val="Heading2"/>
      </w:pPr>
      <w:bookmarkStart w:id="25" w:name="_Toc81319987"/>
      <w:r w:rsidRPr="00930547">
        <w:lastRenderedPageBreak/>
        <w:t>Net profit margin</w:t>
      </w:r>
      <w:bookmarkEnd w:id="25"/>
      <w:r w:rsidRPr="00930547">
        <w:t xml:space="preserve"> </w:t>
      </w:r>
    </w:p>
    <w:p w14:paraId="7BE6F592" w14:textId="77777777" w:rsidR="00AA11DA" w:rsidRPr="00930547" w:rsidRDefault="00AA11DA" w:rsidP="002B7DE2">
      <w:pPr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noProof/>
          <w:color w:val="000000" w:themeColor="text1"/>
          <w:szCs w:val="24"/>
          <w:lang w:val="en-US"/>
        </w:rPr>
        <w:drawing>
          <wp:inline distT="0" distB="0" distL="0" distR="0" wp14:anchorId="7CD97CA9" wp14:editId="3E90599A">
            <wp:extent cx="5486400" cy="3200400"/>
            <wp:effectExtent l="0" t="0" r="0" b="0"/>
            <wp:docPr id="5" name="Chart 5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2"/>
              </a:graphicData>
            </a:graphic>
          </wp:inline>
        </w:drawing>
      </w:r>
    </w:p>
    <w:p w14:paraId="6667DD5E" w14:textId="77777777" w:rsidR="00AA11DA" w:rsidRPr="00930547" w:rsidRDefault="00E103CC" w:rsidP="002B7DE2">
      <w:pPr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color w:val="000000" w:themeColor="text1"/>
          <w:szCs w:val="24"/>
        </w:rPr>
        <w:t xml:space="preserve">Net profit </w:t>
      </w:r>
      <w:r w:rsidR="007A5893" w:rsidRPr="00930547">
        <w:rPr>
          <w:rFonts w:cs="Times New Roman"/>
          <w:color w:val="000000" w:themeColor="text1"/>
          <w:szCs w:val="24"/>
        </w:rPr>
        <w:t xml:space="preserve">margin shows the profit growth or tendency of a firm. It also involves showing </w:t>
      </w:r>
      <w:r w:rsidR="00366E18" w:rsidRPr="00930547">
        <w:rPr>
          <w:rFonts w:cs="Times New Roman"/>
          <w:color w:val="000000" w:themeColor="text1"/>
          <w:szCs w:val="24"/>
        </w:rPr>
        <w:t xml:space="preserve">the </w:t>
      </w:r>
      <w:r w:rsidR="007A5893" w:rsidRPr="00930547">
        <w:rPr>
          <w:rFonts w:cs="Times New Roman"/>
          <w:color w:val="000000" w:themeColor="text1"/>
          <w:szCs w:val="24"/>
        </w:rPr>
        <w:t>total net income that is generated from total revenue</w:t>
      </w:r>
      <w:r w:rsidR="002B7DE2" w:rsidRPr="00930547">
        <w:rPr>
          <w:rFonts w:cs="Times New Roman"/>
          <w:color w:val="000000" w:themeColor="text1"/>
          <w:szCs w:val="24"/>
        </w:rPr>
        <w:t xml:space="preserve"> </w:t>
      </w:r>
      <w:r w:rsidR="002B7DE2" w:rsidRPr="00930547">
        <w:rPr>
          <w:rFonts w:cs="Times New Roman"/>
          <w:color w:val="000000" w:themeColor="text1"/>
          <w:szCs w:val="24"/>
          <w:shd w:val="clear" w:color="auto" w:fill="FFFFFF"/>
        </w:rPr>
        <w:t>(ZEFF and NAPIER, 2016)</w:t>
      </w:r>
      <w:r w:rsidR="007A5893" w:rsidRPr="00930547">
        <w:rPr>
          <w:rFonts w:cs="Times New Roman"/>
          <w:color w:val="000000" w:themeColor="text1"/>
          <w:szCs w:val="24"/>
        </w:rPr>
        <w:t xml:space="preserve">. In the above graph, it has been found that the net profit margin of </w:t>
      </w:r>
      <w:proofErr w:type="spellStart"/>
      <w:r w:rsidR="000D12D8" w:rsidRPr="00930547">
        <w:rPr>
          <w:rFonts w:cs="Times New Roman"/>
          <w:color w:val="000000" w:themeColor="text1"/>
          <w:szCs w:val="24"/>
        </w:rPr>
        <w:t>Chocco</w:t>
      </w:r>
      <w:proofErr w:type="spellEnd"/>
      <w:r w:rsidR="000D12D8" w:rsidRPr="00930547">
        <w:rPr>
          <w:rFonts w:cs="Times New Roman"/>
          <w:color w:val="000000" w:themeColor="text1"/>
          <w:szCs w:val="24"/>
        </w:rPr>
        <w:t xml:space="preserve"> is in the increasing trend. </w:t>
      </w:r>
      <w:r w:rsidR="00980E69" w:rsidRPr="00930547">
        <w:rPr>
          <w:rFonts w:cs="Times New Roman"/>
          <w:color w:val="000000" w:themeColor="text1"/>
          <w:szCs w:val="24"/>
        </w:rPr>
        <w:t xml:space="preserve">Between 2019 and 2020, the net profit </w:t>
      </w:r>
      <w:r w:rsidR="00EB5133" w:rsidRPr="00930547">
        <w:rPr>
          <w:rFonts w:cs="Times New Roman"/>
          <w:color w:val="000000" w:themeColor="text1"/>
          <w:szCs w:val="24"/>
        </w:rPr>
        <w:t xml:space="preserve">margin has been increased significantly and it shows that the company is performing well. It will also satisfy the shareholder to invest in the company. </w:t>
      </w:r>
    </w:p>
    <w:p w14:paraId="39A45EC1" w14:textId="77777777" w:rsidR="00AA11DA" w:rsidRPr="00930547" w:rsidRDefault="00AA11DA" w:rsidP="002B7DE2">
      <w:pPr>
        <w:rPr>
          <w:rFonts w:cs="Times New Roman"/>
          <w:color w:val="000000" w:themeColor="text1"/>
          <w:szCs w:val="24"/>
        </w:rPr>
      </w:pPr>
    </w:p>
    <w:p w14:paraId="71D3D266" w14:textId="77777777" w:rsidR="003E0F75" w:rsidRPr="00930547" w:rsidRDefault="003E0F75" w:rsidP="002B7DE2">
      <w:pPr>
        <w:rPr>
          <w:rFonts w:cs="Times New Roman"/>
          <w:color w:val="000000" w:themeColor="text1"/>
          <w:szCs w:val="24"/>
        </w:rPr>
      </w:pPr>
    </w:p>
    <w:p w14:paraId="663B8D69" w14:textId="77777777" w:rsidR="003E0F75" w:rsidRPr="00930547" w:rsidRDefault="003E0F75" w:rsidP="002B7DE2">
      <w:pPr>
        <w:rPr>
          <w:rFonts w:cs="Times New Roman"/>
          <w:color w:val="000000" w:themeColor="text1"/>
          <w:szCs w:val="24"/>
        </w:rPr>
      </w:pPr>
    </w:p>
    <w:p w14:paraId="15ACE6D0" w14:textId="77777777" w:rsidR="001A6AC1" w:rsidRPr="00930547" w:rsidRDefault="001A6AC1" w:rsidP="002B7DE2">
      <w:pPr>
        <w:pStyle w:val="ListParagraph"/>
        <w:numPr>
          <w:ilvl w:val="0"/>
          <w:numId w:val="3"/>
        </w:numPr>
        <w:rPr>
          <w:rFonts w:cs="Times New Roman"/>
          <w:color w:val="000000" w:themeColor="text1"/>
          <w:szCs w:val="24"/>
        </w:rPr>
        <w:sectPr w:rsidR="001A6AC1" w:rsidRPr="00930547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51F8218" w14:textId="77777777" w:rsidR="003E0F75" w:rsidRPr="00930547" w:rsidRDefault="003E0F75" w:rsidP="00ED6CA2">
      <w:pPr>
        <w:pStyle w:val="Heading2"/>
      </w:pPr>
      <w:bookmarkStart w:id="26" w:name="_Toc81319988"/>
      <w:r w:rsidRPr="00930547">
        <w:lastRenderedPageBreak/>
        <w:t>Asset turnover</w:t>
      </w:r>
      <w:bookmarkEnd w:id="26"/>
      <w:r w:rsidRPr="00930547">
        <w:t xml:space="preserve"> </w:t>
      </w:r>
    </w:p>
    <w:p w14:paraId="44CEA5F7" w14:textId="77777777" w:rsidR="003E0F75" w:rsidRPr="00930547" w:rsidRDefault="00AA11DA" w:rsidP="002B7DE2">
      <w:pPr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noProof/>
          <w:color w:val="000000" w:themeColor="text1"/>
          <w:szCs w:val="24"/>
          <w:lang w:val="en-US"/>
        </w:rPr>
        <w:drawing>
          <wp:inline distT="0" distB="0" distL="0" distR="0" wp14:anchorId="42CA4CAD" wp14:editId="65EC599E">
            <wp:extent cx="5486400" cy="3200400"/>
            <wp:effectExtent l="0" t="0" r="0" b="0"/>
            <wp:docPr id="7" name="Chart 7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3"/>
              </a:graphicData>
            </a:graphic>
          </wp:inline>
        </w:drawing>
      </w:r>
    </w:p>
    <w:p w14:paraId="46C1C700" w14:textId="77777777" w:rsidR="00E428FD" w:rsidRPr="00930547" w:rsidRDefault="00E428FD" w:rsidP="002B7DE2">
      <w:pPr>
        <w:rPr>
          <w:rFonts w:cs="Times New Roman"/>
          <w:color w:val="000000" w:themeColor="text1"/>
          <w:szCs w:val="24"/>
        </w:rPr>
      </w:pPr>
    </w:p>
    <w:p w14:paraId="12FC35C7" w14:textId="77777777" w:rsidR="00EB5133" w:rsidRPr="00930547" w:rsidRDefault="00366E18" w:rsidP="002B7DE2">
      <w:pPr>
        <w:rPr>
          <w:rFonts w:cs="Times New Roman"/>
          <w:color w:val="000000" w:themeColor="text1"/>
          <w:szCs w:val="24"/>
        </w:rPr>
        <w:sectPr w:rsidR="00EB5133" w:rsidRPr="00930547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930547">
        <w:rPr>
          <w:rFonts w:cs="Times New Roman"/>
          <w:color w:val="000000" w:themeColor="text1"/>
          <w:szCs w:val="24"/>
        </w:rPr>
        <w:t>The a</w:t>
      </w:r>
      <w:r w:rsidR="00EB5133" w:rsidRPr="00930547">
        <w:rPr>
          <w:rFonts w:cs="Times New Roman"/>
          <w:color w:val="000000" w:themeColor="text1"/>
          <w:szCs w:val="24"/>
        </w:rPr>
        <w:t>sset turnover ratio shows how effectively a firm is using its total assets to generate sales and profitability</w:t>
      </w:r>
      <w:r w:rsidR="002B7DE2" w:rsidRPr="00930547">
        <w:rPr>
          <w:rFonts w:cs="Times New Roman"/>
          <w:color w:val="000000" w:themeColor="text1"/>
          <w:szCs w:val="24"/>
        </w:rPr>
        <w:t xml:space="preserve"> </w:t>
      </w:r>
      <w:r w:rsidR="002B7DE2" w:rsidRPr="00930547">
        <w:rPr>
          <w:rFonts w:cs="Times New Roman"/>
          <w:color w:val="000000" w:themeColor="text1"/>
          <w:szCs w:val="24"/>
          <w:shd w:val="clear" w:color="auto" w:fill="FFFFFF"/>
        </w:rPr>
        <w:t>(</w:t>
      </w:r>
      <w:proofErr w:type="spellStart"/>
      <w:r w:rsidR="002B7DE2" w:rsidRPr="00930547">
        <w:rPr>
          <w:rFonts w:cs="Times New Roman"/>
          <w:color w:val="000000" w:themeColor="text1"/>
          <w:szCs w:val="24"/>
          <w:shd w:val="clear" w:color="auto" w:fill="FFFFFF"/>
        </w:rPr>
        <w:t>Patrascu</w:t>
      </w:r>
      <w:proofErr w:type="spellEnd"/>
      <w:r w:rsidR="002B7DE2" w:rsidRPr="00930547">
        <w:rPr>
          <w:rFonts w:cs="Times New Roman"/>
          <w:color w:val="000000" w:themeColor="text1"/>
          <w:szCs w:val="24"/>
          <w:shd w:val="clear" w:color="auto" w:fill="FFFFFF"/>
        </w:rPr>
        <w:t>, 2015)</w:t>
      </w:r>
      <w:r w:rsidR="00EB5133" w:rsidRPr="00930547">
        <w:rPr>
          <w:rFonts w:cs="Times New Roman"/>
          <w:color w:val="000000" w:themeColor="text1"/>
          <w:szCs w:val="24"/>
        </w:rPr>
        <w:t xml:space="preserve">. The higher the rate of turnover ratio, the better the performance of the company.  In the above graph, now it is clear to see that </w:t>
      </w:r>
      <w:proofErr w:type="spellStart"/>
      <w:r w:rsidR="00EB5133" w:rsidRPr="00930547">
        <w:rPr>
          <w:rFonts w:cs="Times New Roman"/>
          <w:color w:val="000000" w:themeColor="text1"/>
          <w:szCs w:val="24"/>
        </w:rPr>
        <w:t>Chocco</w:t>
      </w:r>
      <w:proofErr w:type="spellEnd"/>
      <w:r w:rsidR="00EB5133" w:rsidRPr="00930547">
        <w:rPr>
          <w:rFonts w:cs="Times New Roman"/>
          <w:color w:val="000000" w:themeColor="text1"/>
          <w:szCs w:val="24"/>
        </w:rPr>
        <w:t xml:space="preserve"> is performing well when considered its asset turnover ratio. The ratio is almost at a satisfactory level and most importantly the trend is increasing day by day. Between 2019 and 2020, the rate increased from .64 to .69. </w:t>
      </w:r>
    </w:p>
    <w:p w14:paraId="70A7C08C" w14:textId="77777777" w:rsidR="00E428FD" w:rsidRPr="00930547" w:rsidRDefault="00E428FD" w:rsidP="002B7DE2">
      <w:pPr>
        <w:pStyle w:val="ListParagraph"/>
        <w:numPr>
          <w:ilvl w:val="0"/>
          <w:numId w:val="3"/>
        </w:numPr>
        <w:rPr>
          <w:rFonts w:cs="Times New Roman"/>
          <w:color w:val="000000" w:themeColor="text1"/>
          <w:szCs w:val="24"/>
        </w:rPr>
        <w:sectPr w:rsidR="00E428FD" w:rsidRPr="00930547" w:rsidSect="00E428FD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E92AFF8" w14:textId="77777777" w:rsidR="003E0F75" w:rsidRPr="00930547" w:rsidRDefault="003E0F75" w:rsidP="00ED6CA2">
      <w:pPr>
        <w:pStyle w:val="Heading2"/>
      </w:pPr>
      <w:bookmarkStart w:id="27" w:name="_Toc81319989"/>
      <w:r w:rsidRPr="00930547">
        <w:lastRenderedPageBreak/>
        <w:t>Stock holding ratio</w:t>
      </w:r>
      <w:bookmarkEnd w:id="27"/>
    </w:p>
    <w:p w14:paraId="0C75B9B4" w14:textId="77777777" w:rsidR="00AA11DA" w:rsidRPr="00930547" w:rsidRDefault="00AA11DA" w:rsidP="002B7DE2">
      <w:pPr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noProof/>
          <w:color w:val="000000" w:themeColor="text1"/>
          <w:szCs w:val="24"/>
          <w:lang w:val="en-US"/>
        </w:rPr>
        <w:drawing>
          <wp:inline distT="0" distB="0" distL="0" distR="0" wp14:anchorId="3736FB42" wp14:editId="5351EC4A">
            <wp:extent cx="5486400" cy="2328530"/>
            <wp:effectExtent l="0" t="0" r="0" b="15240"/>
            <wp:docPr id="9" name="Chart 9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4"/>
              </a:graphicData>
            </a:graphic>
          </wp:inline>
        </w:drawing>
      </w:r>
    </w:p>
    <w:p w14:paraId="1B61E491" w14:textId="77777777" w:rsidR="00AA11DA" w:rsidRPr="00930547" w:rsidRDefault="00366E18" w:rsidP="002B7DE2">
      <w:pPr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color w:val="000000" w:themeColor="text1"/>
          <w:szCs w:val="24"/>
        </w:rPr>
        <w:t>The s</w:t>
      </w:r>
      <w:r w:rsidR="00EB5133" w:rsidRPr="00930547">
        <w:rPr>
          <w:rFonts w:cs="Times New Roman"/>
          <w:color w:val="000000" w:themeColor="text1"/>
          <w:szCs w:val="24"/>
        </w:rPr>
        <w:t>tock holding ratio shows the total time or an average time that a company hold</w:t>
      </w:r>
      <w:r w:rsidRPr="00930547">
        <w:rPr>
          <w:rFonts w:cs="Times New Roman"/>
          <w:color w:val="000000" w:themeColor="text1"/>
          <w:szCs w:val="24"/>
        </w:rPr>
        <w:t>s</w:t>
      </w:r>
      <w:r w:rsidR="00EB5133" w:rsidRPr="00930547">
        <w:rPr>
          <w:rFonts w:cs="Times New Roman"/>
          <w:color w:val="000000" w:themeColor="text1"/>
          <w:szCs w:val="24"/>
        </w:rPr>
        <w:t xml:space="preserve"> stocks</w:t>
      </w:r>
      <w:r w:rsidR="002B7DE2" w:rsidRPr="00930547">
        <w:rPr>
          <w:rFonts w:cs="Times New Roman"/>
          <w:color w:val="000000" w:themeColor="text1"/>
          <w:szCs w:val="24"/>
        </w:rPr>
        <w:t xml:space="preserve"> </w:t>
      </w:r>
      <w:r w:rsidR="002B7DE2" w:rsidRPr="00930547">
        <w:rPr>
          <w:rFonts w:cs="Times New Roman"/>
          <w:color w:val="000000" w:themeColor="text1"/>
          <w:szCs w:val="24"/>
          <w:shd w:val="clear" w:color="auto" w:fill="FFFFFF"/>
        </w:rPr>
        <w:t>(</w:t>
      </w:r>
      <w:proofErr w:type="spellStart"/>
      <w:r w:rsidR="002B7DE2" w:rsidRPr="00930547">
        <w:rPr>
          <w:rFonts w:cs="Times New Roman"/>
          <w:color w:val="000000" w:themeColor="text1"/>
          <w:szCs w:val="24"/>
          <w:shd w:val="clear" w:color="auto" w:fill="FFFFFF"/>
        </w:rPr>
        <w:t>Patrascu</w:t>
      </w:r>
      <w:proofErr w:type="spellEnd"/>
      <w:r w:rsidR="002B7DE2" w:rsidRPr="00930547">
        <w:rPr>
          <w:rFonts w:cs="Times New Roman"/>
          <w:color w:val="000000" w:themeColor="text1"/>
          <w:szCs w:val="24"/>
          <w:shd w:val="clear" w:color="auto" w:fill="FFFFFF"/>
        </w:rPr>
        <w:t>, 2015)</w:t>
      </w:r>
      <w:r w:rsidR="00EB5133" w:rsidRPr="00930547">
        <w:rPr>
          <w:rFonts w:cs="Times New Roman"/>
          <w:color w:val="000000" w:themeColor="text1"/>
          <w:szCs w:val="24"/>
        </w:rPr>
        <w:t xml:space="preserve">. It is a critical measure of how a company holds its stock and at the same time denotes how well a company can manage its stock portfolio. The stock holding ratio of </w:t>
      </w:r>
      <w:proofErr w:type="spellStart"/>
      <w:r w:rsidR="00EB5133" w:rsidRPr="00930547">
        <w:rPr>
          <w:rFonts w:cs="Times New Roman"/>
          <w:color w:val="000000" w:themeColor="text1"/>
          <w:szCs w:val="24"/>
        </w:rPr>
        <w:t>Chocco</w:t>
      </w:r>
      <w:proofErr w:type="spellEnd"/>
      <w:r w:rsidR="00EB5133" w:rsidRPr="00930547">
        <w:rPr>
          <w:rFonts w:cs="Times New Roman"/>
          <w:color w:val="000000" w:themeColor="text1"/>
          <w:szCs w:val="24"/>
        </w:rPr>
        <w:t xml:space="preserve"> was a standard level in 2019 and the next year it had increased. Considering this trend, now it can be said </w:t>
      </w:r>
      <w:proofErr w:type="gramStart"/>
      <w:r w:rsidR="00EB5133" w:rsidRPr="00930547">
        <w:rPr>
          <w:rFonts w:cs="Times New Roman"/>
          <w:color w:val="000000" w:themeColor="text1"/>
          <w:szCs w:val="24"/>
        </w:rPr>
        <w:t>that,</w:t>
      </w:r>
      <w:proofErr w:type="gramEnd"/>
      <w:r w:rsidR="00EB5133" w:rsidRPr="00930547">
        <w:rPr>
          <w:rFonts w:cs="Times New Roman"/>
          <w:color w:val="000000" w:themeColor="text1"/>
          <w:szCs w:val="24"/>
        </w:rPr>
        <w:t xml:space="preserve"> company’s stock holding </w:t>
      </w:r>
      <w:r w:rsidR="00470849" w:rsidRPr="00930547">
        <w:rPr>
          <w:rFonts w:cs="Times New Roman"/>
          <w:color w:val="000000" w:themeColor="text1"/>
          <w:szCs w:val="24"/>
        </w:rPr>
        <w:t>performance is not satisfactory.</w:t>
      </w:r>
    </w:p>
    <w:p w14:paraId="158A4EAB" w14:textId="77777777" w:rsidR="003E0F75" w:rsidRPr="00930547" w:rsidRDefault="003E0F75" w:rsidP="00ED6CA2">
      <w:pPr>
        <w:pStyle w:val="Heading2"/>
      </w:pPr>
      <w:bookmarkStart w:id="28" w:name="_Toc81319990"/>
      <w:proofErr w:type="gramStart"/>
      <w:r w:rsidRPr="00930547">
        <w:t>Debtors</w:t>
      </w:r>
      <w:proofErr w:type="gramEnd"/>
      <w:r w:rsidRPr="00930547">
        <w:t xml:space="preserve"> collection period</w:t>
      </w:r>
      <w:bookmarkEnd w:id="28"/>
      <w:r w:rsidRPr="00930547">
        <w:t xml:space="preserve"> </w:t>
      </w:r>
    </w:p>
    <w:p w14:paraId="75F8AE3D" w14:textId="77777777" w:rsidR="003E0F75" w:rsidRPr="00930547" w:rsidRDefault="00AA11DA" w:rsidP="002B7DE2">
      <w:pPr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noProof/>
          <w:color w:val="000000" w:themeColor="text1"/>
          <w:szCs w:val="24"/>
          <w:lang w:val="en-US"/>
        </w:rPr>
        <w:drawing>
          <wp:inline distT="0" distB="0" distL="0" distR="0" wp14:anchorId="08E2C082" wp14:editId="7DFFE4BC">
            <wp:extent cx="5486400" cy="1690577"/>
            <wp:effectExtent l="0" t="0" r="0" b="5080"/>
            <wp:docPr id="10" name="Chart 10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5"/>
              </a:graphicData>
            </a:graphic>
          </wp:inline>
        </w:drawing>
      </w:r>
    </w:p>
    <w:p w14:paraId="60415C3C" w14:textId="77777777" w:rsidR="003B542E" w:rsidRPr="00930547" w:rsidRDefault="003B542E" w:rsidP="002B7DE2">
      <w:pPr>
        <w:rPr>
          <w:rFonts w:cs="Times New Roman"/>
          <w:color w:val="000000" w:themeColor="text1"/>
          <w:szCs w:val="24"/>
        </w:rPr>
        <w:sectPr w:rsidR="003B542E" w:rsidRPr="00930547" w:rsidSect="00E428FD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930547">
        <w:rPr>
          <w:rFonts w:cs="Times New Roman"/>
          <w:color w:val="000000" w:themeColor="text1"/>
          <w:szCs w:val="24"/>
        </w:rPr>
        <w:t>Debtor’s collection period shows how efficiently a company can collect its dues from the customers</w:t>
      </w:r>
      <w:r w:rsidR="002B7DE2" w:rsidRPr="00930547">
        <w:rPr>
          <w:rFonts w:cs="Times New Roman"/>
          <w:color w:val="000000" w:themeColor="text1"/>
          <w:szCs w:val="24"/>
        </w:rPr>
        <w:t xml:space="preserve"> </w:t>
      </w:r>
      <w:r w:rsidR="002B7DE2" w:rsidRPr="00930547">
        <w:rPr>
          <w:rFonts w:cs="Times New Roman"/>
          <w:color w:val="000000" w:themeColor="text1"/>
          <w:szCs w:val="24"/>
          <w:shd w:val="clear" w:color="auto" w:fill="FFFFFF"/>
        </w:rPr>
        <w:t>(Stevenson and Budd, 2018)</w:t>
      </w:r>
      <w:r w:rsidRPr="00930547">
        <w:rPr>
          <w:rFonts w:cs="Times New Roman"/>
          <w:color w:val="000000" w:themeColor="text1"/>
          <w:szCs w:val="24"/>
        </w:rPr>
        <w:t xml:space="preserve">. The lower the period of collection, the most efficient the company. </w:t>
      </w:r>
      <w:r w:rsidR="00366E18" w:rsidRPr="00930547">
        <w:rPr>
          <w:rFonts w:cs="Times New Roman"/>
          <w:color w:val="000000" w:themeColor="text1"/>
          <w:szCs w:val="24"/>
        </w:rPr>
        <w:t>T</w:t>
      </w:r>
      <w:r w:rsidRPr="00930547">
        <w:rPr>
          <w:rFonts w:cs="Times New Roman"/>
          <w:color w:val="000000" w:themeColor="text1"/>
          <w:szCs w:val="24"/>
        </w:rPr>
        <w:t xml:space="preserve">he above graph, it is showing that how </w:t>
      </w:r>
      <w:proofErr w:type="spellStart"/>
      <w:r w:rsidRPr="00930547">
        <w:rPr>
          <w:rFonts w:cs="Times New Roman"/>
          <w:color w:val="000000" w:themeColor="text1"/>
          <w:szCs w:val="24"/>
        </w:rPr>
        <w:t>Chocco</w:t>
      </w:r>
      <w:proofErr w:type="spellEnd"/>
      <w:r w:rsidRPr="00930547">
        <w:rPr>
          <w:rFonts w:cs="Times New Roman"/>
          <w:color w:val="000000" w:themeColor="text1"/>
          <w:szCs w:val="24"/>
        </w:rPr>
        <w:t xml:space="preserve"> collects its dues from its customers.  The average time it takes is 72 days in 2019 and it has been decreased in 2019 as </w:t>
      </w:r>
      <w:r w:rsidR="00366E18" w:rsidRPr="00930547">
        <w:rPr>
          <w:rFonts w:cs="Times New Roman"/>
          <w:color w:val="000000" w:themeColor="text1"/>
          <w:szCs w:val="24"/>
        </w:rPr>
        <w:t xml:space="preserve">the </w:t>
      </w:r>
      <w:r w:rsidRPr="00930547">
        <w:rPr>
          <w:rFonts w:cs="Times New Roman"/>
          <w:color w:val="000000" w:themeColor="text1"/>
          <w:szCs w:val="24"/>
        </w:rPr>
        <w:t>collection period decreased to 68.</w:t>
      </w:r>
    </w:p>
    <w:p w14:paraId="467C5039" w14:textId="77777777" w:rsidR="003E0F75" w:rsidRPr="00930547" w:rsidRDefault="003E0F75" w:rsidP="00ED6CA2">
      <w:pPr>
        <w:pStyle w:val="Heading2"/>
      </w:pPr>
      <w:bookmarkStart w:id="29" w:name="_Toc81319991"/>
      <w:r w:rsidRPr="00930547">
        <w:lastRenderedPageBreak/>
        <w:t>Current ratio</w:t>
      </w:r>
      <w:bookmarkEnd w:id="29"/>
    </w:p>
    <w:p w14:paraId="2A1E8029" w14:textId="77777777" w:rsidR="00B95C45" w:rsidRPr="00930547" w:rsidRDefault="00B95C45" w:rsidP="002B7DE2">
      <w:pPr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noProof/>
          <w:color w:val="000000" w:themeColor="text1"/>
          <w:szCs w:val="24"/>
          <w:lang w:val="en-US"/>
        </w:rPr>
        <w:drawing>
          <wp:inline distT="0" distB="0" distL="0" distR="0" wp14:anchorId="5CF6F243" wp14:editId="08B8D8D3">
            <wp:extent cx="5486400" cy="2169042"/>
            <wp:effectExtent l="0" t="0" r="0" b="3175"/>
            <wp:docPr id="12" name="Chart 1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6"/>
              </a:graphicData>
            </a:graphic>
          </wp:inline>
        </w:drawing>
      </w:r>
    </w:p>
    <w:p w14:paraId="6F277C7C" w14:textId="77777777" w:rsidR="003E0F75" w:rsidRPr="00930547" w:rsidRDefault="00366E18" w:rsidP="002B7DE2">
      <w:pPr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color w:val="000000" w:themeColor="text1"/>
          <w:szCs w:val="24"/>
        </w:rPr>
        <w:t>The c</w:t>
      </w:r>
      <w:r w:rsidR="008F7011" w:rsidRPr="00930547">
        <w:rPr>
          <w:rFonts w:cs="Times New Roman"/>
          <w:color w:val="000000" w:themeColor="text1"/>
          <w:szCs w:val="24"/>
        </w:rPr>
        <w:t xml:space="preserve">urrent ratio shows </w:t>
      </w:r>
      <w:r w:rsidRPr="00930547">
        <w:rPr>
          <w:rFonts w:cs="Times New Roman"/>
          <w:color w:val="000000" w:themeColor="text1"/>
          <w:szCs w:val="24"/>
        </w:rPr>
        <w:t xml:space="preserve">the </w:t>
      </w:r>
      <w:r w:rsidR="008F7011" w:rsidRPr="00930547">
        <w:rPr>
          <w:rFonts w:cs="Times New Roman"/>
          <w:color w:val="000000" w:themeColor="text1"/>
          <w:szCs w:val="24"/>
        </w:rPr>
        <w:t>present condition of current assets compared to current liabilities</w:t>
      </w:r>
      <w:r w:rsidR="002B7DE2" w:rsidRPr="00930547">
        <w:rPr>
          <w:rFonts w:cs="Times New Roman"/>
          <w:color w:val="000000" w:themeColor="text1"/>
          <w:szCs w:val="24"/>
        </w:rPr>
        <w:t xml:space="preserve"> </w:t>
      </w:r>
      <w:r w:rsidR="002B7DE2" w:rsidRPr="00930547">
        <w:rPr>
          <w:rFonts w:cs="Times New Roman"/>
          <w:color w:val="000000" w:themeColor="text1"/>
          <w:szCs w:val="24"/>
          <w:shd w:val="clear" w:color="auto" w:fill="FFFFFF"/>
        </w:rPr>
        <w:t>(Stevenson and Budd, 2018)</w:t>
      </w:r>
      <w:r w:rsidR="008F7011" w:rsidRPr="00930547">
        <w:rPr>
          <w:rFonts w:cs="Times New Roman"/>
          <w:color w:val="000000" w:themeColor="text1"/>
          <w:szCs w:val="24"/>
        </w:rPr>
        <w:t xml:space="preserve">. As the graph is showing that, </w:t>
      </w:r>
      <w:r w:rsidRPr="00930547">
        <w:rPr>
          <w:rFonts w:cs="Times New Roman"/>
          <w:color w:val="000000" w:themeColor="text1"/>
          <w:szCs w:val="24"/>
        </w:rPr>
        <w:t xml:space="preserve">the </w:t>
      </w:r>
      <w:r w:rsidR="008F7011" w:rsidRPr="00930547">
        <w:rPr>
          <w:rFonts w:cs="Times New Roman"/>
          <w:color w:val="000000" w:themeColor="text1"/>
          <w:szCs w:val="24"/>
        </w:rPr>
        <w:t xml:space="preserve">current ratio of 2019, against one pound of liability, </w:t>
      </w:r>
      <w:proofErr w:type="spellStart"/>
      <w:r w:rsidR="008F7011" w:rsidRPr="00930547">
        <w:rPr>
          <w:rFonts w:cs="Times New Roman"/>
          <w:color w:val="000000" w:themeColor="text1"/>
          <w:szCs w:val="24"/>
        </w:rPr>
        <w:t>Chocco</w:t>
      </w:r>
      <w:proofErr w:type="spellEnd"/>
      <w:r w:rsidR="008F7011" w:rsidRPr="00930547">
        <w:rPr>
          <w:rFonts w:cs="Times New Roman"/>
          <w:color w:val="000000" w:themeColor="text1"/>
          <w:szCs w:val="24"/>
        </w:rPr>
        <w:t xml:space="preserve"> has .77 pound which is not satisfactory. It shows the probability that </w:t>
      </w:r>
      <w:r w:rsidRPr="00930547">
        <w:rPr>
          <w:rFonts w:cs="Times New Roman"/>
          <w:color w:val="000000" w:themeColor="text1"/>
          <w:szCs w:val="24"/>
        </w:rPr>
        <w:t xml:space="preserve">the </w:t>
      </w:r>
      <w:r w:rsidR="008F7011" w:rsidRPr="00930547">
        <w:rPr>
          <w:rFonts w:cs="Times New Roman"/>
          <w:color w:val="000000" w:themeColor="text1"/>
          <w:szCs w:val="24"/>
        </w:rPr>
        <w:t xml:space="preserve">company will face liquidity whereas in 2020, the asset per one pound of liability has increased. </w:t>
      </w:r>
    </w:p>
    <w:p w14:paraId="58DF87D9" w14:textId="77777777" w:rsidR="003E0F75" w:rsidRPr="00930547" w:rsidRDefault="003E0F75" w:rsidP="00ED6CA2">
      <w:pPr>
        <w:pStyle w:val="Heading2"/>
      </w:pPr>
      <w:bookmarkStart w:id="30" w:name="_Toc81319992"/>
      <w:r w:rsidRPr="00930547">
        <w:t>Gearing ratio</w:t>
      </w:r>
      <w:bookmarkEnd w:id="30"/>
    </w:p>
    <w:p w14:paraId="126B71C4" w14:textId="77777777" w:rsidR="00B95C45" w:rsidRPr="00930547" w:rsidRDefault="00B95C45" w:rsidP="002B7DE2">
      <w:pPr>
        <w:spacing w:before="240"/>
        <w:rPr>
          <w:rFonts w:cs="Times New Roman"/>
          <w:b/>
          <w:color w:val="000000" w:themeColor="text1"/>
          <w:szCs w:val="24"/>
        </w:rPr>
      </w:pPr>
      <w:r w:rsidRPr="00930547">
        <w:rPr>
          <w:rFonts w:cs="Times New Roman"/>
          <w:noProof/>
          <w:color w:val="000000" w:themeColor="text1"/>
          <w:szCs w:val="24"/>
          <w:lang w:val="en-US"/>
        </w:rPr>
        <w:drawing>
          <wp:inline distT="0" distB="0" distL="0" distR="0" wp14:anchorId="3662BA05" wp14:editId="04872178">
            <wp:extent cx="5486400" cy="2200940"/>
            <wp:effectExtent l="0" t="0" r="0" b="8890"/>
            <wp:docPr id="13" name="Chart 1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7"/>
              </a:graphicData>
            </a:graphic>
          </wp:inline>
        </w:drawing>
      </w:r>
    </w:p>
    <w:p w14:paraId="3EF82F30" w14:textId="77777777" w:rsidR="003E0F75" w:rsidRPr="00930547" w:rsidRDefault="003E0F75" w:rsidP="002B7DE2">
      <w:pPr>
        <w:rPr>
          <w:rFonts w:cs="Times New Roman"/>
          <w:color w:val="000000" w:themeColor="text1"/>
          <w:szCs w:val="24"/>
        </w:rPr>
      </w:pPr>
    </w:p>
    <w:p w14:paraId="52372D1D" w14:textId="77777777" w:rsidR="008F7011" w:rsidRPr="00930547" w:rsidRDefault="00366E18" w:rsidP="002B7DE2">
      <w:pPr>
        <w:rPr>
          <w:rFonts w:cs="Times New Roman"/>
          <w:color w:val="000000" w:themeColor="text1"/>
          <w:szCs w:val="24"/>
        </w:rPr>
        <w:sectPr w:rsidR="008F7011" w:rsidRPr="00930547" w:rsidSect="00E428FD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930547">
        <w:rPr>
          <w:rFonts w:cs="Times New Roman"/>
          <w:color w:val="000000" w:themeColor="text1"/>
          <w:szCs w:val="24"/>
        </w:rPr>
        <w:t>The g</w:t>
      </w:r>
      <w:r w:rsidR="00A13442" w:rsidRPr="00930547">
        <w:rPr>
          <w:rFonts w:cs="Times New Roman"/>
          <w:color w:val="000000" w:themeColor="text1"/>
          <w:szCs w:val="24"/>
        </w:rPr>
        <w:t xml:space="preserve">earing ratio of </w:t>
      </w:r>
      <w:proofErr w:type="spellStart"/>
      <w:r w:rsidR="00A13442" w:rsidRPr="00930547">
        <w:rPr>
          <w:rFonts w:cs="Times New Roman"/>
          <w:color w:val="000000" w:themeColor="text1"/>
          <w:szCs w:val="24"/>
        </w:rPr>
        <w:t>Chocco</w:t>
      </w:r>
      <w:proofErr w:type="spellEnd"/>
      <w:r w:rsidR="00A13442" w:rsidRPr="00930547">
        <w:rPr>
          <w:rFonts w:cs="Times New Roman"/>
          <w:color w:val="000000" w:themeColor="text1"/>
          <w:szCs w:val="24"/>
        </w:rPr>
        <w:t xml:space="preserve"> is showing a promising rate as </w:t>
      </w:r>
      <w:r w:rsidRPr="00930547">
        <w:rPr>
          <w:rFonts w:cs="Times New Roman"/>
          <w:color w:val="000000" w:themeColor="text1"/>
          <w:szCs w:val="24"/>
        </w:rPr>
        <w:t xml:space="preserve">the </w:t>
      </w:r>
      <w:r w:rsidR="00A13442" w:rsidRPr="00930547">
        <w:rPr>
          <w:rFonts w:cs="Times New Roman"/>
          <w:color w:val="000000" w:themeColor="text1"/>
          <w:szCs w:val="24"/>
        </w:rPr>
        <w:t xml:space="preserve">gearing ratio higher than 50% is </w:t>
      </w:r>
      <w:r w:rsidR="00ED6CA2" w:rsidRPr="00930547">
        <w:rPr>
          <w:rFonts w:cs="Times New Roman"/>
          <w:color w:val="000000" w:themeColor="text1"/>
          <w:szCs w:val="24"/>
        </w:rPr>
        <w:t xml:space="preserve">better. </w:t>
      </w:r>
      <w:r w:rsidR="00A13442" w:rsidRPr="00930547">
        <w:rPr>
          <w:rFonts w:cs="Times New Roman"/>
          <w:color w:val="000000" w:themeColor="text1"/>
          <w:szCs w:val="24"/>
        </w:rPr>
        <w:t xml:space="preserve">In both two periods of time, </w:t>
      </w:r>
      <w:proofErr w:type="spellStart"/>
      <w:r w:rsidR="00A13442" w:rsidRPr="00930547">
        <w:rPr>
          <w:rFonts w:cs="Times New Roman"/>
          <w:color w:val="000000" w:themeColor="text1"/>
          <w:szCs w:val="24"/>
        </w:rPr>
        <w:t>Chocco</w:t>
      </w:r>
      <w:proofErr w:type="spellEnd"/>
      <w:r w:rsidR="00A13442" w:rsidRPr="00930547">
        <w:rPr>
          <w:rFonts w:cs="Times New Roman"/>
          <w:color w:val="000000" w:themeColor="text1"/>
          <w:szCs w:val="24"/>
        </w:rPr>
        <w:t xml:space="preserve"> had a better state of gearing </w:t>
      </w:r>
      <w:proofErr w:type="gramStart"/>
      <w:r w:rsidR="00A13442" w:rsidRPr="00930547">
        <w:rPr>
          <w:rFonts w:cs="Times New Roman"/>
          <w:color w:val="000000" w:themeColor="text1"/>
          <w:szCs w:val="24"/>
        </w:rPr>
        <w:t>ratio</w:t>
      </w:r>
      <w:proofErr w:type="gramEnd"/>
      <w:r w:rsidR="00A13442" w:rsidRPr="00930547">
        <w:rPr>
          <w:rFonts w:cs="Times New Roman"/>
          <w:color w:val="000000" w:themeColor="text1"/>
          <w:szCs w:val="24"/>
        </w:rPr>
        <w:t xml:space="preserve"> and it proves </w:t>
      </w:r>
      <w:r w:rsidRPr="00930547">
        <w:rPr>
          <w:rFonts w:cs="Times New Roman"/>
          <w:color w:val="000000" w:themeColor="text1"/>
          <w:szCs w:val="24"/>
        </w:rPr>
        <w:t xml:space="preserve">the </w:t>
      </w:r>
      <w:r w:rsidR="00A13442" w:rsidRPr="00930547">
        <w:rPr>
          <w:rFonts w:cs="Times New Roman"/>
          <w:color w:val="000000" w:themeColor="text1"/>
          <w:szCs w:val="24"/>
        </w:rPr>
        <w:t xml:space="preserve">better performance of the company. </w:t>
      </w:r>
    </w:p>
    <w:p w14:paraId="29CA81DC" w14:textId="77777777" w:rsidR="00FA2719" w:rsidRPr="00930547" w:rsidRDefault="00FA2719" w:rsidP="00ED6CA2">
      <w:pPr>
        <w:pStyle w:val="Heading2"/>
      </w:pPr>
      <w:bookmarkStart w:id="31" w:name="_Toc81319993"/>
      <w:r w:rsidRPr="00930547">
        <w:lastRenderedPageBreak/>
        <w:t>Interest coverage ratio</w:t>
      </w:r>
      <w:bookmarkEnd w:id="31"/>
      <w:r w:rsidRPr="00930547">
        <w:t xml:space="preserve"> </w:t>
      </w:r>
    </w:p>
    <w:p w14:paraId="58E4A3F8" w14:textId="77777777" w:rsidR="00B95C45" w:rsidRPr="00930547" w:rsidRDefault="00B95C45" w:rsidP="002B7DE2">
      <w:pPr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noProof/>
          <w:color w:val="000000" w:themeColor="text1"/>
          <w:szCs w:val="24"/>
          <w:lang w:val="en-US"/>
        </w:rPr>
        <w:drawing>
          <wp:inline distT="0" distB="0" distL="0" distR="0" wp14:anchorId="4F1BAF4A" wp14:editId="74209AA6">
            <wp:extent cx="5486400" cy="2232837"/>
            <wp:effectExtent l="0" t="0" r="0" b="15240"/>
            <wp:docPr id="14" name="Chart 1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8"/>
              </a:graphicData>
            </a:graphic>
          </wp:inline>
        </w:drawing>
      </w:r>
    </w:p>
    <w:p w14:paraId="56735322" w14:textId="77777777" w:rsidR="00FA2719" w:rsidRPr="00930547" w:rsidRDefault="00366E18" w:rsidP="002B7DE2">
      <w:pPr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color w:val="000000" w:themeColor="text1"/>
          <w:szCs w:val="24"/>
        </w:rPr>
        <w:t>The i</w:t>
      </w:r>
      <w:r w:rsidR="004E25A2" w:rsidRPr="00930547">
        <w:rPr>
          <w:rFonts w:cs="Times New Roman"/>
          <w:color w:val="000000" w:themeColor="text1"/>
          <w:szCs w:val="24"/>
        </w:rPr>
        <w:t xml:space="preserve">nterest coverage ratio of </w:t>
      </w:r>
      <w:proofErr w:type="spellStart"/>
      <w:r w:rsidR="004E25A2" w:rsidRPr="00930547">
        <w:rPr>
          <w:rFonts w:cs="Times New Roman"/>
          <w:color w:val="000000" w:themeColor="text1"/>
          <w:szCs w:val="24"/>
        </w:rPr>
        <w:t>Chocco</w:t>
      </w:r>
      <w:proofErr w:type="spellEnd"/>
      <w:r w:rsidR="004E25A2" w:rsidRPr="00930547">
        <w:rPr>
          <w:rFonts w:cs="Times New Roman"/>
          <w:color w:val="000000" w:themeColor="text1"/>
          <w:szCs w:val="24"/>
        </w:rPr>
        <w:t xml:space="preserve"> is quite satisfactory. As interest coverage ratio higher than 2 is considered as good. But </w:t>
      </w:r>
      <w:r w:rsidRPr="00930547">
        <w:rPr>
          <w:rFonts w:cs="Times New Roman"/>
          <w:color w:val="000000" w:themeColor="text1"/>
          <w:szCs w:val="24"/>
        </w:rPr>
        <w:t xml:space="preserve">the </w:t>
      </w:r>
      <w:r w:rsidR="004E25A2" w:rsidRPr="00930547">
        <w:rPr>
          <w:rFonts w:cs="Times New Roman"/>
          <w:color w:val="000000" w:themeColor="text1"/>
          <w:szCs w:val="24"/>
        </w:rPr>
        <w:t xml:space="preserve">thing to worry that, interest coverage is decreasing in the next year and it shows </w:t>
      </w:r>
      <w:r w:rsidRPr="00930547">
        <w:rPr>
          <w:rFonts w:cs="Times New Roman"/>
          <w:color w:val="000000" w:themeColor="text1"/>
          <w:szCs w:val="24"/>
        </w:rPr>
        <w:t xml:space="preserve">the </w:t>
      </w:r>
      <w:r w:rsidR="004E25A2" w:rsidRPr="00930547">
        <w:rPr>
          <w:rFonts w:cs="Times New Roman"/>
          <w:color w:val="000000" w:themeColor="text1"/>
          <w:szCs w:val="24"/>
        </w:rPr>
        <w:t>company</w:t>
      </w:r>
      <w:r w:rsidRPr="00930547">
        <w:rPr>
          <w:rFonts w:cs="Times New Roman"/>
          <w:color w:val="000000" w:themeColor="text1"/>
          <w:szCs w:val="24"/>
        </w:rPr>
        <w:t>'s</w:t>
      </w:r>
      <w:r w:rsidR="004E25A2" w:rsidRPr="00930547">
        <w:rPr>
          <w:rFonts w:cs="Times New Roman"/>
          <w:color w:val="000000" w:themeColor="text1"/>
          <w:szCs w:val="24"/>
        </w:rPr>
        <w:t xml:space="preserve"> inability to pay</w:t>
      </w:r>
      <w:r w:rsidRPr="00930547">
        <w:rPr>
          <w:rFonts w:cs="Times New Roman"/>
          <w:color w:val="000000" w:themeColor="text1"/>
          <w:szCs w:val="24"/>
        </w:rPr>
        <w:t xml:space="preserve"> </w:t>
      </w:r>
      <w:r w:rsidR="004E25A2" w:rsidRPr="00930547">
        <w:rPr>
          <w:rFonts w:cs="Times New Roman"/>
          <w:color w:val="000000" w:themeColor="text1"/>
          <w:szCs w:val="24"/>
        </w:rPr>
        <w:t xml:space="preserve">off interest regularly. </w:t>
      </w:r>
    </w:p>
    <w:p w14:paraId="21492ABA" w14:textId="77777777" w:rsidR="004E25A2" w:rsidRPr="00930547" w:rsidRDefault="004E25A2" w:rsidP="00ED6CA2">
      <w:pPr>
        <w:pStyle w:val="Heading1"/>
      </w:pPr>
      <w:bookmarkStart w:id="32" w:name="_Toc81319994"/>
      <w:r w:rsidRPr="00930547">
        <w:t>Conclusion</w:t>
      </w:r>
      <w:bookmarkEnd w:id="32"/>
      <w:r w:rsidRPr="00930547">
        <w:t xml:space="preserve"> </w:t>
      </w:r>
    </w:p>
    <w:p w14:paraId="0EF8E037" w14:textId="77777777" w:rsidR="004E25A2" w:rsidRPr="00930547" w:rsidRDefault="004E25A2" w:rsidP="002B7DE2">
      <w:pPr>
        <w:rPr>
          <w:rFonts w:cs="Times New Roman"/>
          <w:color w:val="000000" w:themeColor="text1"/>
          <w:szCs w:val="24"/>
        </w:rPr>
      </w:pPr>
      <w:r w:rsidRPr="00930547">
        <w:rPr>
          <w:rFonts w:cs="Times New Roman"/>
          <w:color w:val="000000" w:themeColor="text1"/>
          <w:szCs w:val="24"/>
        </w:rPr>
        <w:t xml:space="preserve">Proper recording of </w:t>
      </w:r>
      <w:r w:rsidR="00366E18" w:rsidRPr="00930547">
        <w:rPr>
          <w:rFonts w:cs="Times New Roman"/>
          <w:color w:val="000000" w:themeColor="text1"/>
          <w:szCs w:val="24"/>
        </w:rPr>
        <w:t xml:space="preserve">a </w:t>
      </w:r>
      <w:r w:rsidRPr="00930547">
        <w:rPr>
          <w:rFonts w:cs="Times New Roman"/>
          <w:color w:val="000000" w:themeColor="text1"/>
          <w:szCs w:val="24"/>
        </w:rPr>
        <w:t xml:space="preserve">transaction is a key part of </w:t>
      </w:r>
      <w:r w:rsidR="00366E18" w:rsidRPr="00930547">
        <w:rPr>
          <w:rFonts w:cs="Times New Roman"/>
          <w:color w:val="000000" w:themeColor="text1"/>
          <w:szCs w:val="24"/>
        </w:rPr>
        <w:t xml:space="preserve">the </w:t>
      </w:r>
      <w:r w:rsidRPr="00930547">
        <w:rPr>
          <w:rFonts w:cs="Times New Roman"/>
          <w:color w:val="000000" w:themeColor="text1"/>
          <w:szCs w:val="24"/>
        </w:rPr>
        <w:t xml:space="preserve">accounting and financial statement of a company. If </w:t>
      </w:r>
      <w:r w:rsidR="00366E18" w:rsidRPr="00930547">
        <w:rPr>
          <w:rFonts w:cs="Times New Roman"/>
          <w:color w:val="000000" w:themeColor="text1"/>
          <w:szCs w:val="24"/>
        </w:rPr>
        <w:t xml:space="preserve">a </w:t>
      </w:r>
      <w:r w:rsidRPr="00930547">
        <w:rPr>
          <w:rFonts w:cs="Times New Roman"/>
          <w:color w:val="000000" w:themeColor="text1"/>
          <w:szCs w:val="24"/>
        </w:rPr>
        <w:t xml:space="preserve">proper record is not maintained in a company, </w:t>
      </w:r>
      <w:r w:rsidR="00366E18" w:rsidRPr="00930547">
        <w:rPr>
          <w:rFonts w:cs="Times New Roman"/>
          <w:color w:val="000000" w:themeColor="text1"/>
          <w:szCs w:val="24"/>
        </w:rPr>
        <w:t>that company can't</w:t>
      </w:r>
      <w:r w:rsidRPr="00930547">
        <w:rPr>
          <w:rFonts w:cs="Times New Roman"/>
          <w:color w:val="000000" w:themeColor="text1"/>
          <w:szCs w:val="24"/>
        </w:rPr>
        <w:t xml:space="preserve"> develop accurate and relevant accounting and financial statement</w:t>
      </w:r>
      <w:r w:rsidR="00366E18" w:rsidRPr="00930547">
        <w:rPr>
          <w:rFonts w:cs="Times New Roman"/>
          <w:color w:val="000000" w:themeColor="text1"/>
          <w:szCs w:val="24"/>
        </w:rPr>
        <w:t>s</w:t>
      </w:r>
      <w:r w:rsidRPr="00930547">
        <w:rPr>
          <w:rFonts w:cs="Times New Roman"/>
          <w:color w:val="000000" w:themeColor="text1"/>
          <w:szCs w:val="24"/>
        </w:rPr>
        <w:t>. That is why executive</w:t>
      </w:r>
      <w:r w:rsidR="00366E18" w:rsidRPr="00930547">
        <w:rPr>
          <w:rFonts w:cs="Times New Roman"/>
          <w:color w:val="000000" w:themeColor="text1"/>
          <w:szCs w:val="24"/>
        </w:rPr>
        <w:t>s</w:t>
      </w:r>
      <w:r w:rsidRPr="00930547">
        <w:rPr>
          <w:rFonts w:cs="Times New Roman"/>
          <w:color w:val="000000" w:themeColor="text1"/>
          <w:szCs w:val="24"/>
        </w:rPr>
        <w:t xml:space="preserve"> working in this area of management must be aware of effective record keeping of data and transactions. </w:t>
      </w:r>
    </w:p>
    <w:p w14:paraId="7CBE4BC2" w14:textId="77777777" w:rsidR="00B95C45" w:rsidRPr="00930547" w:rsidRDefault="00B95C45" w:rsidP="002B7DE2">
      <w:pPr>
        <w:rPr>
          <w:rFonts w:cs="Times New Roman"/>
          <w:color w:val="000000" w:themeColor="text1"/>
          <w:szCs w:val="24"/>
        </w:rPr>
      </w:pPr>
    </w:p>
    <w:p w14:paraId="2B6D5102" w14:textId="77777777" w:rsidR="00B95C45" w:rsidRPr="00930547" w:rsidRDefault="00B95C45" w:rsidP="002B7DE2">
      <w:pPr>
        <w:rPr>
          <w:rFonts w:cs="Times New Roman"/>
          <w:color w:val="000000" w:themeColor="text1"/>
          <w:szCs w:val="24"/>
        </w:rPr>
      </w:pPr>
    </w:p>
    <w:p w14:paraId="1BC97333" w14:textId="77777777" w:rsidR="00C07C30" w:rsidRPr="00930547" w:rsidRDefault="00C07C30" w:rsidP="002B7DE2">
      <w:pPr>
        <w:rPr>
          <w:rFonts w:cs="Times New Roman"/>
          <w:color w:val="000000" w:themeColor="text1"/>
          <w:szCs w:val="24"/>
        </w:rPr>
      </w:pPr>
    </w:p>
    <w:p w14:paraId="1A552B38" w14:textId="77777777" w:rsidR="00C07C30" w:rsidRPr="00930547" w:rsidRDefault="00C07C30" w:rsidP="002B7DE2">
      <w:pPr>
        <w:rPr>
          <w:rFonts w:cs="Times New Roman"/>
          <w:color w:val="000000" w:themeColor="text1"/>
          <w:szCs w:val="24"/>
        </w:rPr>
      </w:pPr>
    </w:p>
    <w:p w14:paraId="5067C5F4" w14:textId="77777777" w:rsidR="002B7DE2" w:rsidRPr="00930547" w:rsidRDefault="002B7DE2" w:rsidP="002B7DE2">
      <w:pPr>
        <w:rPr>
          <w:rFonts w:cs="Times New Roman"/>
          <w:color w:val="000000" w:themeColor="text1"/>
          <w:szCs w:val="24"/>
        </w:rPr>
      </w:pPr>
    </w:p>
    <w:p w14:paraId="38220DD6" w14:textId="77777777" w:rsidR="002B7DE2" w:rsidRPr="00930547" w:rsidRDefault="002B7DE2" w:rsidP="002B7DE2">
      <w:pPr>
        <w:rPr>
          <w:rFonts w:cs="Times New Roman"/>
          <w:color w:val="000000" w:themeColor="text1"/>
          <w:szCs w:val="24"/>
        </w:rPr>
      </w:pPr>
    </w:p>
    <w:p w14:paraId="0D79AFAD" w14:textId="77777777" w:rsidR="002B7DE2" w:rsidRPr="00930547" w:rsidRDefault="002B7DE2" w:rsidP="002B7DE2">
      <w:pPr>
        <w:rPr>
          <w:rFonts w:cs="Times New Roman"/>
          <w:color w:val="000000" w:themeColor="text1"/>
          <w:szCs w:val="24"/>
        </w:rPr>
      </w:pPr>
    </w:p>
    <w:p w14:paraId="105526AA" w14:textId="77777777" w:rsidR="002B7DE2" w:rsidRPr="00930547" w:rsidRDefault="002B7DE2" w:rsidP="002B7DE2">
      <w:pPr>
        <w:rPr>
          <w:rFonts w:cs="Times New Roman"/>
          <w:color w:val="000000" w:themeColor="text1"/>
          <w:szCs w:val="24"/>
        </w:rPr>
      </w:pPr>
    </w:p>
    <w:p w14:paraId="2DB8FEAF" w14:textId="77777777" w:rsidR="002B7DE2" w:rsidRPr="00930547" w:rsidRDefault="002B7DE2" w:rsidP="002B7DE2">
      <w:pPr>
        <w:rPr>
          <w:rFonts w:cs="Times New Roman"/>
          <w:color w:val="000000" w:themeColor="text1"/>
          <w:szCs w:val="24"/>
        </w:rPr>
      </w:pPr>
    </w:p>
    <w:p w14:paraId="2D0F3885" w14:textId="77777777" w:rsidR="002B7DE2" w:rsidRPr="00930547" w:rsidRDefault="002B7DE2" w:rsidP="002B7DE2">
      <w:pPr>
        <w:rPr>
          <w:rFonts w:cs="Times New Roman"/>
          <w:color w:val="000000" w:themeColor="text1"/>
          <w:szCs w:val="24"/>
        </w:rPr>
      </w:pPr>
    </w:p>
    <w:p w14:paraId="3BF821F4" w14:textId="77777777" w:rsidR="002B7DE2" w:rsidRPr="00930547" w:rsidRDefault="002B7DE2" w:rsidP="00ED6CA2">
      <w:pPr>
        <w:pStyle w:val="Heading1"/>
      </w:pPr>
      <w:bookmarkStart w:id="33" w:name="_Toc81319995"/>
      <w:r w:rsidRPr="00930547">
        <w:lastRenderedPageBreak/>
        <w:t>References</w:t>
      </w:r>
      <w:bookmarkEnd w:id="33"/>
    </w:p>
    <w:p w14:paraId="393B6D1A" w14:textId="77777777" w:rsidR="002B7DE2" w:rsidRPr="00930547" w:rsidRDefault="002B7DE2" w:rsidP="002B7DE2">
      <w:pPr>
        <w:pStyle w:val="NormalWeb"/>
        <w:spacing w:before="0" w:beforeAutospacing="0" w:after="180" w:afterAutospacing="0" w:line="360" w:lineRule="auto"/>
        <w:ind w:left="450" w:hanging="450"/>
        <w:rPr>
          <w:color w:val="000000" w:themeColor="text1"/>
        </w:rPr>
      </w:pPr>
      <w:r w:rsidRPr="00930547">
        <w:rPr>
          <w:color w:val="000000" w:themeColor="text1"/>
        </w:rPr>
        <w:t>Blake, J., 2017. Accounting principles. </w:t>
      </w:r>
      <w:r w:rsidRPr="00930547">
        <w:rPr>
          <w:i/>
          <w:iCs/>
          <w:color w:val="000000" w:themeColor="text1"/>
        </w:rPr>
        <w:t>The British Accounting Review</w:t>
      </w:r>
      <w:r w:rsidRPr="00930547">
        <w:rPr>
          <w:color w:val="000000" w:themeColor="text1"/>
        </w:rPr>
        <w:t>, 20(2), p.211.</w:t>
      </w:r>
    </w:p>
    <w:p w14:paraId="37D541A8" w14:textId="77777777" w:rsidR="002B7DE2" w:rsidRPr="00930547" w:rsidRDefault="002B7DE2" w:rsidP="002B7DE2">
      <w:pPr>
        <w:pStyle w:val="NormalWeb"/>
        <w:spacing w:before="0" w:beforeAutospacing="0" w:after="180" w:afterAutospacing="0" w:line="360" w:lineRule="auto"/>
        <w:ind w:left="450" w:hanging="450"/>
        <w:rPr>
          <w:color w:val="000000" w:themeColor="text1"/>
        </w:rPr>
      </w:pPr>
      <w:r w:rsidRPr="00930547">
        <w:rPr>
          <w:color w:val="000000" w:themeColor="text1"/>
        </w:rPr>
        <w:t>Elliott, B. and Elliott, J., 2019. </w:t>
      </w:r>
      <w:r w:rsidRPr="00930547">
        <w:rPr>
          <w:i/>
          <w:iCs/>
          <w:color w:val="000000" w:themeColor="text1"/>
        </w:rPr>
        <w:t>Financial Accounting and Reporting</w:t>
      </w:r>
      <w:r w:rsidRPr="00930547">
        <w:rPr>
          <w:color w:val="000000" w:themeColor="text1"/>
        </w:rPr>
        <w:t>. 3rd ed. Harlow, United Kingdom: Pearson Education Limited, p.74.</w:t>
      </w:r>
    </w:p>
    <w:p w14:paraId="0B44A140" w14:textId="77777777" w:rsidR="002B7DE2" w:rsidRPr="00930547" w:rsidRDefault="002B7DE2" w:rsidP="002B7DE2">
      <w:pPr>
        <w:pStyle w:val="NormalWeb"/>
        <w:spacing w:before="0" w:beforeAutospacing="0" w:after="180" w:afterAutospacing="0" w:line="360" w:lineRule="auto"/>
        <w:ind w:left="450" w:hanging="450"/>
        <w:rPr>
          <w:color w:val="000000" w:themeColor="text1"/>
        </w:rPr>
      </w:pPr>
      <w:r w:rsidRPr="00930547">
        <w:rPr>
          <w:color w:val="000000" w:themeColor="text1"/>
        </w:rPr>
        <w:t>Frank, W., 2018. An Empirical Analysis of International Accounting Principles. </w:t>
      </w:r>
      <w:r w:rsidRPr="00930547">
        <w:rPr>
          <w:i/>
          <w:iCs/>
          <w:color w:val="000000" w:themeColor="text1"/>
        </w:rPr>
        <w:t>Journal of Accounting Research</w:t>
      </w:r>
      <w:r w:rsidRPr="00930547">
        <w:rPr>
          <w:color w:val="000000" w:themeColor="text1"/>
        </w:rPr>
        <w:t>, 17(2), p.593.</w:t>
      </w:r>
    </w:p>
    <w:p w14:paraId="62EAD835" w14:textId="77777777" w:rsidR="002B7DE2" w:rsidRPr="00930547" w:rsidRDefault="002B7DE2" w:rsidP="002B7DE2">
      <w:pPr>
        <w:pStyle w:val="NormalWeb"/>
        <w:spacing w:before="0" w:beforeAutospacing="0" w:after="180" w:afterAutospacing="0" w:line="360" w:lineRule="auto"/>
        <w:ind w:left="450" w:hanging="450"/>
        <w:rPr>
          <w:color w:val="000000" w:themeColor="text1"/>
        </w:rPr>
      </w:pPr>
      <w:r w:rsidRPr="00930547">
        <w:rPr>
          <w:color w:val="000000" w:themeColor="text1"/>
        </w:rPr>
        <w:t>Horngren, C. and Harrison, W., 2015. </w:t>
      </w:r>
      <w:r w:rsidRPr="00930547">
        <w:rPr>
          <w:i/>
          <w:iCs/>
          <w:color w:val="000000" w:themeColor="text1"/>
        </w:rPr>
        <w:t>ACCOUNTING</w:t>
      </w:r>
      <w:r w:rsidRPr="00930547">
        <w:rPr>
          <w:color w:val="000000" w:themeColor="text1"/>
        </w:rPr>
        <w:t>. 5th ed. Pearson Australia Pty Ltd, p.67.</w:t>
      </w:r>
    </w:p>
    <w:p w14:paraId="66755FCA" w14:textId="77777777" w:rsidR="002B7DE2" w:rsidRPr="00930547" w:rsidRDefault="002B7DE2" w:rsidP="002B7DE2">
      <w:pPr>
        <w:pStyle w:val="NormalWeb"/>
        <w:spacing w:before="0" w:beforeAutospacing="0" w:after="180" w:afterAutospacing="0" w:line="360" w:lineRule="auto"/>
        <w:ind w:left="450" w:hanging="450"/>
        <w:rPr>
          <w:color w:val="000000" w:themeColor="text1"/>
        </w:rPr>
      </w:pPr>
      <w:r w:rsidRPr="00930547">
        <w:rPr>
          <w:color w:val="000000" w:themeColor="text1"/>
        </w:rPr>
        <w:t>Kimmel, P., 2018. </w:t>
      </w:r>
      <w:r w:rsidRPr="00930547">
        <w:rPr>
          <w:i/>
          <w:iCs/>
          <w:color w:val="000000" w:themeColor="text1"/>
        </w:rPr>
        <w:t>Accounting</w:t>
      </w:r>
      <w:r w:rsidRPr="00930547">
        <w:rPr>
          <w:color w:val="000000" w:themeColor="text1"/>
        </w:rPr>
        <w:t>. 3rd ed. New York: Wiley, p.124.</w:t>
      </w:r>
    </w:p>
    <w:p w14:paraId="3FE8AFDC" w14:textId="77777777" w:rsidR="002B7DE2" w:rsidRPr="00930547" w:rsidRDefault="002B7DE2" w:rsidP="002B7DE2">
      <w:pPr>
        <w:pStyle w:val="NormalWeb"/>
        <w:spacing w:before="0" w:beforeAutospacing="0" w:after="180" w:afterAutospacing="0" w:line="360" w:lineRule="auto"/>
        <w:ind w:left="450" w:hanging="450"/>
        <w:rPr>
          <w:color w:val="000000" w:themeColor="text1"/>
        </w:rPr>
      </w:pPr>
      <w:proofErr w:type="spellStart"/>
      <w:r w:rsidRPr="00930547">
        <w:rPr>
          <w:color w:val="000000" w:themeColor="text1"/>
        </w:rPr>
        <w:t>Nobes</w:t>
      </w:r>
      <w:proofErr w:type="spellEnd"/>
      <w:r w:rsidRPr="00930547">
        <w:rPr>
          <w:color w:val="000000" w:themeColor="text1"/>
        </w:rPr>
        <w:t>, C. and Parker, R., 2018. </w:t>
      </w:r>
      <w:r w:rsidRPr="00930547">
        <w:rPr>
          <w:i/>
          <w:iCs/>
          <w:color w:val="000000" w:themeColor="text1"/>
        </w:rPr>
        <w:t>Comparative international accounting</w:t>
      </w:r>
      <w:r w:rsidRPr="00930547">
        <w:rPr>
          <w:color w:val="000000" w:themeColor="text1"/>
        </w:rPr>
        <w:t>. 4th ed. p.35.</w:t>
      </w:r>
    </w:p>
    <w:p w14:paraId="5CAF5ED7" w14:textId="77777777" w:rsidR="002B7DE2" w:rsidRPr="00930547" w:rsidRDefault="002B7DE2" w:rsidP="002B7DE2">
      <w:pPr>
        <w:pStyle w:val="NormalWeb"/>
        <w:spacing w:before="0" w:beforeAutospacing="0" w:after="180" w:afterAutospacing="0" w:line="360" w:lineRule="auto"/>
        <w:ind w:left="450" w:hanging="450"/>
        <w:rPr>
          <w:color w:val="000000" w:themeColor="text1"/>
        </w:rPr>
      </w:pPr>
      <w:proofErr w:type="spellStart"/>
      <w:r w:rsidRPr="00930547">
        <w:rPr>
          <w:color w:val="000000" w:themeColor="text1"/>
        </w:rPr>
        <w:t>Patrascu</w:t>
      </w:r>
      <w:proofErr w:type="spellEnd"/>
      <w:r w:rsidRPr="00930547">
        <w:rPr>
          <w:color w:val="000000" w:themeColor="text1"/>
        </w:rPr>
        <w:t>, D., 2015. The Importance of Accounting Principles in the Accounting Profession. </w:t>
      </w:r>
      <w:r w:rsidRPr="00930547">
        <w:rPr>
          <w:i/>
          <w:iCs/>
          <w:color w:val="000000" w:themeColor="text1"/>
        </w:rPr>
        <w:t>SSRN Electronic Journal</w:t>
      </w:r>
      <w:r w:rsidRPr="00930547">
        <w:rPr>
          <w:color w:val="000000" w:themeColor="text1"/>
        </w:rPr>
        <w:t>, 1(1), p.65.</w:t>
      </w:r>
    </w:p>
    <w:p w14:paraId="4ED648BA" w14:textId="77777777" w:rsidR="002B7DE2" w:rsidRPr="00930547" w:rsidRDefault="002B7DE2" w:rsidP="002B7DE2">
      <w:pPr>
        <w:pStyle w:val="NormalWeb"/>
        <w:spacing w:before="0" w:beforeAutospacing="0" w:after="180" w:afterAutospacing="0" w:line="360" w:lineRule="auto"/>
        <w:ind w:left="450" w:hanging="450"/>
        <w:rPr>
          <w:color w:val="000000" w:themeColor="text1"/>
        </w:rPr>
      </w:pPr>
      <w:r w:rsidRPr="00930547">
        <w:rPr>
          <w:color w:val="000000" w:themeColor="text1"/>
        </w:rPr>
        <w:t>Powers, M. and Needles, B., 2020. </w:t>
      </w:r>
      <w:r w:rsidRPr="00930547">
        <w:rPr>
          <w:i/>
          <w:iCs/>
          <w:color w:val="000000" w:themeColor="text1"/>
        </w:rPr>
        <w:t>Financial accounting</w:t>
      </w:r>
      <w:r w:rsidRPr="00930547">
        <w:rPr>
          <w:color w:val="000000" w:themeColor="text1"/>
        </w:rPr>
        <w:t>. 5th ed. [Mason, Ohio]: South-Western, Cengage Learning, p.46.</w:t>
      </w:r>
    </w:p>
    <w:p w14:paraId="0DB0F39F" w14:textId="77777777" w:rsidR="002B7DE2" w:rsidRPr="00930547" w:rsidRDefault="002B7DE2" w:rsidP="002B7DE2">
      <w:pPr>
        <w:pStyle w:val="NormalWeb"/>
        <w:spacing w:before="0" w:beforeAutospacing="0" w:after="180" w:afterAutospacing="0" w:line="360" w:lineRule="auto"/>
        <w:ind w:left="450" w:hanging="450"/>
        <w:rPr>
          <w:color w:val="000000" w:themeColor="text1"/>
        </w:rPr>
      </w:pPr>
      <w:r w:rsidRPr="00930547">
        <w:rPr>
          <w:color w:val="000000" w:themeColor="text1"/>
        </w:rPr>
        <w:t>Stevenson, R. and Budd, T., 2018. </w:t>
      </w:r>
      <w:r w:rsidRPr="00930547">
        <w:rPr>
          <w:i/>
          <w:iCs/>
          <w:color w:val="000000" w:themeColor="text1"/>
        </w:rPr>
        <w:t>Accounting principles</w:t>
      </w:r>
      <w:r w:rsidRPr="00930547">
        <w:rPr>
          <w:color w:val="000000" w:themeColor="text1"/>
        </w:rPr>
        <w:t>. 4th ed. New York: Alexander Hamilton Institute, p.2017.</w:t>
      </w:r>
    </w:p>
    <w:p w14:paraId="587ECB64" w14:textId="77777777" w:rsidR="002B7DE2" w:rsidRPr="00930547" w:rsidRDefault="002B7DE2" w:rsidP="002B7DE2">
      <w:pPr>
        <w:pStyle w:val="NormalWeb"/>
        <w:spacing w:before="0" w:beforeAutospacing="0" w:after="180" w:afterAutospacing="0" w:line="360" w:lineRule="auto"/>
        <w:ind w:left="450" w:hanging="450"/>
        <w:rPr>
          <w:color w:val="000000" w:themeColor="text1"/>
        </w:rPr>
      </w:pPr>
      <w:r w:rsidRPr="00930547">
        <w:rPr>
          <w:color w:val="000000" w:themeColor="text1"/>
        </w:rPr>
        <w:t>ZEFF, S. and NAPIER, C., 2016. Principles before Standards: The ICAEW’s ‘N Series' of Recommendations on Accounting Principles 1942–1969. </w:t>
      </w:r>
      <w:r w:rsidRPr="00930547">
        <w:rPr>
          <w:i/>
          <w:iCs/>
          <w:color w:val="000000" w:themeColor="text1"/>
        </w:rPr>
        <w:t>The Accounting Review</w:t>
      </w:r>
      <w:r w:rsidRPr="00930547">
        <w:rPr>
          <w:color w:val="000000" w:themeColor="text1"/>
        </w:rPr>
        <w:t>, 85(4), pp.1477-1478.</w:t>
      </w:r>
    </w:p>
    <w:p w14:paraId="134D90C0" w14:textId="77777777" w:rsidR="002B7DE2" w:rsidRPr="00930547" w:rsidRDefault="002B7DE2" w:rsidP="002B7DE2">
      <w:pPr>
        <w:rPr>
          <w:rFonts w:cs="Times New Roman"/>
          <w:color w:val="000000" w:themeColor="text1"/>
          <w:szCs w:val="24"/>
        </w:rPr>
      </w:pPr>
    </w:p>
    <w:p w14:paraId="21B6CBED" w14:textId="77777777" w:rsidR="00C07C30" w:rsidRPr="00930547" w:rsidRDefault="00C07C30" w:rsidP="002B7DE2">
      <w:pPr>
        <w:rPr>
          <w:rFonts w:cs="Times New Roman"/>
          <w:color w:val="000000" w:themeColor="text1"/>
          <w:szCs w:val="24"/>
        </w:rPr>
      </w:pPr>
    </w:p>
    <w:p w14:paraId="7CBA0315" w14:textId="77777777" w:rsidR="00C07C30" w:rsidRPr="00930547" w:rsidRDefault="00C07C30" w:rsidP="002B7DE2">
      <w:pPr>
        <w:rPr>
          <w:rFonts w:cs="Times New Roman"/>
          <w:color w:val="000000" w:themeColor="text1"/>
          <w:szCs w:val="24"/>
        </w:rPr>
      </w:pPr>
    </w:p>
    <w:p w14:paraId="0715417B" w14:textId="77777777" w:rsidR="00C07C30" w:rsidRPr="00930547" w:rsidRDefault="00C07C30" w:rsidP="002B7DE2">
      <w:pPr>
        <w:rPr>
          <w:rFonts w:cs="Times New Roman"/>
          <w:color w:val="000000" w:themeColor="text1"/>
          <w:szCs w:val="24"/>
        </w:rPr>
      </w:pPr>
    </w:p>
    <w:p w14:paraId="557DC11B" w14:textId="77777777" w:rsidR="00C07C30" w:rsidRPr="00930547" w:rsidRDefault="00C07C30" w:rsidP="002B7DE2">
      <w:pPr>
        <w:rPr>
          <w:rFonts w:cs="Times New Roman"/>
          <w:color w:val="000000" w:themeColor="text1"/>
          <w:szCs w:val="24"/>
        </w:rPr>
      </w:pPr>
    </w:p>
    <w:p w14:paraId="54661634" w14:textId="77777777" w:rsidR="00C07C30" w:rsidRPr="00930547" w:rsidRDefault="00C07C30" w:rsidP="002B7DE2">
      <w:pPr>
        <w:rPr>
          <w:rFonts w:cs="Times New Roman"/>
          <w:color w:val="000000" w:themeColor="text1"/>
          <w:szCs w:val="24"/>
        </w:rPr>
      </w:pPr>
    </w:p>
    <w:p w14:paraId="6B6EAA38" w14:textId="77777777" w:rsidR="00C07C30" w:rsidRPr="00930547" w:rsidRDefault="00C07C30" w:rsidP="002B7DE2">
      <w:pPr>
        <w:rPr>
          <w:rFonts w:cs="Times New Roman"/>
          <w:color w:val="000000" w:themeColor="text1"/>
          <w:szCs w:val="24"/>
        </w:rPr>
      </w:pPr>
    </w:p>
    <w:p w14:paraId="3A9FAFBF" w14:textId="77777777" w:rsidR="00C07C30" w:rsidRPr="00930547" w:rsidRDefault="00C07C30" w:rsidP="002B7DE2">
      <w:pPr>
        <w:rPr>
          <w:rFonts w:cs="Times New Roman"/>
          <w:color w:val="000000" w:themeColor="text1"/>
          <w:szCs w:val="24"/>
        </w:rPr>
      </w:pPr>
    </w:p>
    <w:sectPr w:rsidR="00C07C30" w:rsidRPr="00930547" w:rsidSect="00E428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2BBCA5" w14:textId="77777777" w:rsidR="004449A2" w:rsidRDefault="004449A2" w:rsidP="00A31748">
      <w:pPr>
        <w:spacing w:after="0" w:line="240" w:lineRule="auto"/>
      </w:pPr>
      <w:r>
        <w:separator/>
      </w:r>
    </w:p>
  </w:endnote>
  <w:endnote w:type="continuationSeparator" w:id="0">
    <w:p w14:paraId="1F7DC50E" w14:textId="77777777" w:rsidR="004449A2" w:rsidRDefault="004449A2" w:rsidP="00A317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AC7BF7" w14:textId="77777777" w:rsidR="003D243F" w:rsidRDefault="003D243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1269246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46EC185" w14:textId="77777777" w:rsidR="007D59C5" w:rsidRDefault="007D59C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D243F">
          <w:rPr>
            <w:noProof/>
          </w:rPr>
          <w:t>21</w:t>
        </w:r>
        <w:r>
          <w:rPr>
            <w:noProof/>
          </w:rPr>
          <w:fldChar w:fldCharType="end"/>
        </w:r>
      </w:p>
    </w:sdtContent>
  </w:sdt>
  <w:p w14:paraId="3802E65B" w14:textId="77777777" w:rsidR="007D59C5" w:rsidRDefault="007D59C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F1F242" w14:textId="77777777" w:rsidR="003D243F" w:rsidRDefault="003D243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D9BA4F" w14:textId="77777777" w:rsidR="004449A2" w:rsidRDefault="004449A2" w:rsidP="00A31748">
      <w:pPr>
        <w:spacing w:after="0" w:line="240" w:lineRule="auto"/>
      </w:pPr>
      <w:r>
        <w:separator/>
      </w:r>
    </w:p>
  </w:footnote>
  <w:footnote w:type="continuationSeparator" w:id="0">
    <w:p w14:paraId="306B3443" w14:textId="77777777" w:rsidR="004449A2" w:rsidRDefault="004449A2" w:rsidP="00A3174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A1E77C" w14:textId="77777777" w:rsidR="003D243F" w:rsidRDefault="003D243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32BB2C" w14:textId="77777777" w:rsidR="003D243F" w:rsidRDefault="003D243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879F89" w14:textId="77777777" w:rsidR="003D243F" w:rsidRDefault="003D243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C65AFC"/>
    <w:multiLevelType w:val="hybridMultilevel"/>
    <w:tmpl w:val="B13CB9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0A61973"/>
    <w:multiLevelType w:val="hybridMultilevel"/>
    <w:tmpl w:val="B13CB9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C30308C"/>
    <w:multiLevelType w:val="hybridMultilevel"/>
    <w:tmpl w:val="B13CB9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A5E46E0"/>
    <w:multiLevelType w:val="hybridMultilevel"/>
    <w:tmpl w:val="A69416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8"/>
  <w:removePersonalInformation/>
  <w:removeDateAndTime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7EwMrKwNDCyNDEwMjBT0lEKTi0uzszPAykwrgUAn07DDiwAAAA="/>
  </w:docVars>
  <w:rsids>
    <w:rsidRoot w:val="00A31748"/>
    <w:rsid w:val="000135BF"/>
    <w:rsid w:val="000D0E62"/>
    <w:rsid w:val="000D12D8"/>
    <w:rsid w:val="000F4794"/>
    <w:rsid w:val="00101718"/>
    <w:rsid w:val="00114006"/>
    <w:rsid w:val="001208F9"/>
    <w:rsid w:val="001456BB"/>
    <w:rsid w:val="001575E8"/>
    <w:rsid w:val="001A6AC1"/>
    <w:rsid w:val="001B58ED"/>
    <w:rsid w:val="002127DE"/>
    <w:rsid w:val="00271273"/>
    <w:rsid w:val="00281C62"/>
    <w:rsid w:val="0029497B"/>
    <w:rsid w:val="002A2107"/>
    <w:rsid w:val="002B7DE2"/>
    <w:rsid w:val="00303572"/>
    <w:rsid w:val="00311A1F"/>
    <w:rsid w:val="00315427"/>
    <w:rsid w:val="003212C3"/>
    <w:rsid w:val="00366E18"/>
    <w:rsid w:val="00381A0C"/>
    <w:rsid w:val="003B542E"/>
    <w:rsid w:val="003D243F"/>
    <w:rsid w:val="003E0F75"/>
    <w:rsid w:val="003E53FD"/>
    <w:rsid w:val="00404717"/>
    <w:rsid w:val="004449A2"/>
    <w:rsid w:val="00470849"/>
    <w:rsid w:val="00473CCD"/>
    <w:rsid w:val="004B1F6F"/>
    <w:rsid w:val="004B29DA"/>
    <w:rsid w:val="004E25A2"/>
    <w:rsid w:val="00532E21"/>
    <w:rsid w:val="0059035C"/>
    <w:rsid w:val="0059480C"/>
    <w:rsid w:val="005D0778"/>
    <w:rsid w:val="005E1D7C"/>
    <w:rsid w:val="00612DDE"/>
    <w:rsid w:val="00624FB4"/>
    <w:rsid w:val="0063069F"/>
    <w:rsid w:val="006B78D1"/>
    <w:rsid w:val="006C1F68"/>
    <w:rsid w:val="006D31A6"/>
    <w:rsid w:val="007311A7"/>
    <w:rsid w:val="0073406F"/>
    <w:rsid w:val="00756679"/>
    <w:rsid w:val="007A5893"/>
    <w:rsid w:val="007B4489"/>
    <w:rsid w:val="007D59C5"/>
    <w:rsid w:val="008206FB"/>
    <w:rsid w:val="0082263A"/>
    <w:rsid w:val="00836331"/>
    <w:rsid w:val="008D5F73"/>
    <w:rsid w:val="008F7011"/>
    <w:rsid w:val="00930547"/>
    <w:rsid w:val="009366BA"/>
    <w:rsid w:val="00980E69"/>
    <w:rsid w:val="009A106D"/>
    <w:rsid w:val="009C311F"/>
    <w:rsid w:val="009D592C"/>
    <w:rsid w:val="009D5C43"/>
    <w:rsid w:val="00A061C5"/>
    <w:rsid w:val="00A125A2"/>
    <w:rsid w:val="00A13442"/>
    <w:rsid w:val="00A21950"/>
    <w:rsid w:val="00A31748"/>
    <w:rsid w:val="00A40436"/>
    <w:rsid w:val="00A6629E"/>
    <w:rsid w:val="00A81592"/>
    <w:rsid w:val="00AA11DA"/>
    <w:rsid w:val="00AA6912"/>
    <w:rsid w:val="00AD44AB"/>
    <w:rsid w:val="00B54D93"/>
    <w:rsid w:val="00B67164"/>
    <w:rsid w:val="00B95C45"/>
    <w:rsid w:val="00BA3976"/>
    <w:rsid w:val="00BE155E"/>
    <w:rsid w:val="00C07C30"/>
    <w:rsid w:val="00C5070A"/>
    <w:rsid w:val="00D338EC"/>
    <w:rsid w:val="00D46913"/>
    <w:rsid w:val="00D658B8"/>
    <w:rsid w:val="00D82829"/>
    <w:rsid w:val="00D8585E"/>
    <w:rsid w:val="00D9445E"/>
    <w:rsid w:val="00DC30B6"/>
    <w:rsid w:val="00E103CC"/>
    <w:rsid w:val="00E249D9"/>
    <w:rsid w:val="00E303DE"/>
    <w:rsid w:val="00E428FD"/>
    <w:rsid w:val="00E71697"/>
    <w:rsid w:val="00E77509"/>
    <w:rsid w:val="00EB5133"/>
    <w:rsid w:val="00EC7F97"/>
    <w:rsid w:val="00ED6CA2"/>
    <w:rsid w:val="00F118B0"/>
    <w:rsid w:val="00F234B7"/>
    <w:rsid w:val="00FA2719"/>
    <w:rsid w:val="00FD0F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4C99FFB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D243F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A31748"/>
    <w:pPr>
      <w:keepNext/>
      <w:keepLines/>
      <w:spacing w:before="240" w:after="0" w:line="240" w:lineRule="auto"/>
      <w:outlineLvl w:val="0"/>
    </w:pPr>
    <w:rPr>
      <w:rFonts w:eastAsiaTheme="majorEastAsia" w:cstheme="majorBidi"/>
      <w:b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D6CA2"/>
    <w:pPr>
      <w:keepNext/>
      <w:keepLines/>
      <w:spacing w:before="40" w:after="0" w:line="240" w:lineRule="auto"/>
      <w:outlineLvl w:val="1"/>
    </w:pPr>
    <w:rPr>
      <w:rFonts w:eastAsiaTheme="majorEastAsia" w:cstheme="majorBidi"/>
      <w:b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31748"/>
    <w:rPr>
      <w:rFonts w:ascii="Times New Roman" w:eastAsiaTheme="majorEastAsia" w:hAnsi="Times New Roman" w:cstheme="majorBidi"/>
      <w:b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D6CA2"/>
    <w:rPr>
      <w:rFonts w:ascii="Times New Roman" w:eastAsiaTheme="majorEastAsia" w:hAnsi="Times New Roman" w:cstheme="majorBidi"/>
      <w:b/>
      <w:color w:val="2E74B5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A317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1748"/>
  </w:style>
  <w:style w:type="paragraph" w:styleId="Footer">
    <w:name w:val="footer"/>
    <w:basedOn w:val="Normal"/>
    <w:link w:val="FooterChar"/>
    <w:uiPriority w:val="99"/>
    <w:unhideWhenUsed/>
    <w:rsid w:val="00A317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1748"/>
  </w:style>
  <w:style w:type="table" w:styleId="TableGrid">
    <w:name w:val="Table Grid"/>
    <w:basedOn w:val="TableNormal"/>
    <w:uiPriority w:val="39"/>
    <w:rsid w:val="00B54D9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658B8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2B7DE2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table" w:styleId="GridTable5Dark-Accent6">
    <w:name w:val="Grid Table 5 Dark Accent 6"/>
    <w:basedOn w:val="TableNormal"/>
    <w:uiPriority w:val="50"/>
    <w:rsid w:val="00BA397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C5E0B3" w:themeFill="accent6" w:themeFillTint="66"/>
      </w:tcPr>
    </w:tblStylePr>
  </w:style>
  <w:style w:type="table" w:styleId="GridTable5Dark-Accent1">
    <w:name w:val="Grid Table 5 Dark Accent 1"/>
    <w:basedOn w:val="TableNormal"/>
    <w:uiPriority w:val="50"/>
    <w:rsid w:val="009A106D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1"/>
      </w:tcPr>
    </w:tblStylePr>
    <w:tblStylePr w:type="band1Vert">
      <w:tblPr/>
      <w:tcPr>
        <w:shd w:val="clear" w:color="auto" w:fill="BDD6EE" w:themeFill="accent1" w:themeFillTint="66"/>
      </w:tcPr>
    </w:tblStylePr>
    <w:tblStylePr w:type="band1Horz">
      <w:tblPr/>
      <w:tcPr>
        <w:shd w:val="clear" w:color="auto" w:fill="BDD6EE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612DDE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4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band1Vert">
      <w:tblPr/>
      <w:tcPr>
        <w:shd w:val="clear" w:color="auto" w:fill="F7CAAC" w:themeFill="accent2" w:themeFillTint="66"/>
      </w:tcPr>
    </w:tblStylePr>
    <w:tblStylePr w:type="band1Horz">
      <w:tblPr/>
      <w:tcPr>
        <w:shd w:val="clear" w:color="auto" w:fill="F7CAAC" w:themeFill="accent2" w:themeFillTint="66"/>
      </w:tcPr>
    </w:tblStylePr>
  </w:style>
  <w:style w:type="table" w:styleId="GridTable4-Accent5">
    <w:name w:val="Grid Table 4 Accent 5"/>
    <w:basedOn w:val="TableNormal"/>
    <w:uiPriority w:val="49"/>
    <w:rsid w:val="002127DE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5"/>
          <w:left w:val="single" w:sz="4" w:space="0" w:color="4472C4" w:themeColor="accent5"/>
          <w:bottom w:val="single" w:sz="4" w:space="0" w:color="4472C4" w:themeColor="accent5"/>
          <w:right w:val="single" w:sz="4" w:space="0" w:color="4472C4" w:themeColor="accent5"/>
          <w:insideH w:val="nil"/>
          <w:insideV w:val="nil"/>
        </w:tcBorders>
        <w:shd w:val="clear" w:color="auto" w:fill="4472C4" w:themeFill="accent5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GridTable3-Accent6">
    <w:name w:val="Grid Table 3 Accent 6"/>
    <w:basedOn w:val="TableNormal"/>
    <w:uiPriority w:val="48"/>
    <w:rsid w:val="002127DE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  <w:tblStylePr w:type="neCell">
      <w:tblPr/>
      <w:tcPr>
        <w:tcBorders>
          <w:bottom w:val="single" w:sz="4" w:space="0" w:color="A8D08D" w:themeColor="accent6" w:themeTint="99"/>
        </w:tcBorders>
      </w:tcPr>
    </w:tblStylePr>
    <w:tblStylePr w:type="nwCell">
      <w:tblPr/>
      <w:tcPr>
        <w:tcBorders>
          <w:bottom w:val="single" w:sz="4" w:space="0" w:color="A8D08D" w:themeColor="accent6" w:themeTint="99"/>
        </w:tcBorders>
      </w:tcPr>
    </w:tblStylePr>
    <w:tblStylePr w:type="seCell">
      <w:tblPr/>
      <w:tcPr>
        <w:tcBorders>
          <w:top w:val="single" w:sz="4" w:space="0" w:color="A8D08D" w:themeColor="accent6" w:themeTint="99"/>
        </w:tcBorders>
      </w:tcPr>
    </w:tblStylePr>
    <w:tblStylePr w:type="swCell">
      <w:tblPr/>
      <w:tcPr>
        <w:tcBorders>
          <w:top w:val="single" w:sz="4" w:space="0" w:color="A8D08D" w:themeColor="accent6" w:themeTint="99"/>
        </w:tcBorders>
      </w:tcPr>
    </w:tblStylePr>
  </w:style>
  <w:style w:type="table" w:styleId="PlainTable5">
    <w:name w:val="Plain Table 5"/>
    <w:basedOn w:val="TableNormal"/>
    <w:uiPriority w:val="45"/>
    <w:rsid w:val="002127DE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TOCHeading">
    <w:name w:val="TOC Heading"/>
    <w:basedOn w:val="Heading1"/>
    <w:next w:val="Normal"/>
    <w:uiPriority w:val="39"/>
    <w:unhideWhenUsed/>
    <w:qFormat/>
    <w:rsid w:val="00114006"/>
    <w:pPr>
      <w:spacing w:line="259" w:lineRule="auto"/>
      <w:jc w:val="left"/>
      <w:outlineLvl w:val="9"/>
    </w:pPr>
    <w:rPr>
      <w:rFonts w:asciiTheme="majorHAnsi" w:hAnsiTheme="majorHAnsi"/>
      <w:b w:val="0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1400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14006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11400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86342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18" Type="http://schemas.microsoft.com/office/2007/relationships/diagramDrawing" Target="diagrams/drawing1.xml"/><Relationship Id="rId26" Type="http://schemas.openxmlformats.org/officeDocument/2006/relationships/chart" Target="charts/chart8.xml"/><Relationship Id="rId3" Type="http://schemas.openxmlformats.org/officeDocument/2006/relationships/styles" Target="styles.xml"/><Relationship Id="rId21" Type="http://schemas.openxmlformats.org/officeDocument/2006/relationships/chart" Target="charts/chart3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17" Type="http://schemas.openxmlformats.org/officeDocument/2006/relationships/diagramColors" Target="diagrams/colors1.xml"/><Relationship Id="rId25" Type="http://schemas.openxmlformats.org/officeDocument/2006/relationships/chart" Target="charts/chart7.xml"/><Relationship Id="rId2" Type="http://schemas.openxmlformats.org/officeDocument/2006/relationships/numbering" Target="numbering.xml"/><Relationship Id="rId16" Type="http://schemas.openxmlformats.org/officeDocument/2006/relationships/diagramQuickStyle" Target="diagrams/quickStyle1.xml"/><Relationship Id="rId20" Type="http://schemas.openxmlformats.org/officeDocument/2006/relationships/chart" Target="charts/chart2.xm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24" Type="http://schemas.openxmlformats.org/officeDocument/2006/relationships/chart" Target="charts/chart6.xml"/><Relationship Id="rId5" Type="http://schemas.openxmlformats.org/officeDocument/2006/relationships/webSettings" Target="webSettings.xml"/><Relationship Id="rId15" Type="http://schemas.openxmlformats.org/officeDocument/2006/relationships/diagramLayout" Target="diagrams/layout1.xml"/><Relationship Id="rId23" Type="http://schemas.openxmlformats.org/officeDocument/2006/relationships/chart" Target="charts/chart5.xml"/><Relationship Id="rId28" Type="http://schemas.openxmlformats.org/officeDocument/2006/relationships/chart" Target="charts/chart10.xml"/><Relationship Id="rId10" Type="http://schemas.openxmlformats.org/officeDocument/2006/relationships/footer" Target="footer1.xml"/><Relationship Id="rId19" Type="http://schemas.openxmlformats.org/officeDocument/2006/relationships/chart" Target="charts/chart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diagramData" Target="diagrams/data1.xml"/><Relationship Id="rId22" Type="http://schemas.openxmlformats.org/officeDocument/2006/relationships/chart" Target="charts/chart4.xml"/><Relationship Id="rId27" Type="http://schemas.openxmlformats.org/officeDocument/2006/relationships/chart" Target="charts/chart9.xml"/><Relationship Id="rId30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3.xlsx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4.xlsx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5.xlsx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6.xlsx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7.xlsx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8.xlsx"/><Relationship Id="rId2" Type="http://schemas.microsoft.com/office/2011/relationships/chartColorStyle" Target="colors9.xml"/><Relationship Id="rId1" Type="http://schemas.microsoft.com/office/2011/relationships/chartStyle" Target="style9.xml"/></Relationships>
</file>

<file path=word/charts/_rels/chart10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9.xlsx"/><Relationship Id="rId2" Type="http://schemas.microsoft.com/office/2011/relationships/chartColorStyle" Target="colors10.xml"/><Relationship Id="rId1" Type="http://schemas.microsoft.com/office/2011/relationships/chartStyle" Target="style10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r>
              <a:rPr lang="en-GB" sz="1800">
                <a:effectLst/>
              </a:rPr>
              <a:t>ROCE (Return on capital employed)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baseline="0">
              <a:solidFill>
                <a:schemeClr val="tx2"/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2019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2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Sheet1!$A$2:$A$5</c:f>
              <c:strCache>
                <c:ptCount val="1"/>
                <c:pt idx="0">
                  <c:v>Category 1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 formatCode="0.00%">
                  <c:v>5.1999999999999998E-2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77DF-EF4A-ABCC-3CEF64F7FAB0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2020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2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Sheet1!$A$2:$A$5</c:f>
              <c:strCache>
                <c:ptCount val="1"/>
                <c:pt idx="0">
                  <c:v>Category 1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0" formatCode="0.00%">
                  <c:v>5.9700000000000003E-2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77DF-EF4A-ABCC-3CEF64F7FAB0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Column1</c:v>
                </c:pt>
              </c:strCache>
            </c:strRef>
          </c:tx>
          <c:spPr>
            <a:gradFill rotWithShape="1">
              <a:gsLst>
                <a:gs pos="0">
                  <a:schemeClr val="accent3">
                    <a:satMod val="103000"/>
                    <a:lumMod val="102000"/>
                    <a:tint val="94000"/>
                  </a:schemeClr>
                </a:gs>
                <a:gs pos="50000">
                  <a:schemeClr val="accent3">
                    <a:satMod val="110000"/>
                    <a:lumMod val="100000"/>
                    <a:shade val="100000"/>
                  </a:schemeClr>
                </a:gs>
                <a:gs pos="100000">
                  <a:schemeClr val="accent3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2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Sheet1!$A$2:$A$5</c:f>
              <c:strCache>
                <c:ptCount val="1"/>
                <c:pt idx="0">
                  <c:v>Category 1</c:v>
                </c:pt>
              </c:strCache>
            </c:strRef>
          </c:cat>
          <c:val>
            <c:numRef>
              <c:f>Sheet1!$D$2:$D$5</c:f>
            </c:numRef>
          </c:val>
          <c:extLst>
            <c:ext xmlns:c16="http://schemas.microsoft.com/office/drawing/2014/chart" uri="{C3380CC4-5D6E-409C-BE32-E72D297353CC}">
              <c16:uniqueId val="{00000002-77DF-EF4A-ABCC-3CEF64F7FAB0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100"/>
        <c:overlap val="-24"/>
        <c:axId val="1005569584"/>
        <c:axId val="1005570672"/>
      </c:barChart>
      <c:catAx>
        <c:axId val="1005569584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2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05570672"/>
        <c:crosses val="autoZero"/>
        <c:auto val="1"/>
        <c:lblAlgn val="ctr"/>
        <c:lblOffset val="100"/>
        <c:noMultiLvlLbl val="0"/>
      </c:catAx>
      <c:valAx>
        <c:axId val="100557067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2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.0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0556958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2"/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2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400" b="0" i="0" u="none" strike="noStrike" kern="1200" spc="0" baseline="0">
                <a:solidFill>
                  <a:sysClr val="windowText" lastClr="000000">
                    <a:lumMod val="65000"/>
                    <a:lumOff val="35000"/>
                  </a:sysClr>
                </a:solidFill>
                <a:latin typeface="+mn-lt"/>
                <a:ea typeface="+mn-ea"/>
                <a:cs typeface="+mn-cs"/>
              </a:defRPr>
            </a:pPr>
            <a:r>
              <a:rPr lang="en-GB" sz="1800">
                <a:effectLst/>
              </a:rPr>
              <a:t>ROE (Return on equity)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marL="0" marR="0" lvl="0" indent="0" algn="ctr" defTabSz="914400" rtl="0" eaLnBrk="1" fontAlgn="auto" latinLnBrk="0" hangingPunct="1">
            <a:lnSpc>
              <a:spcPct val="100000"/>
            </a:lnSpc>
            <a:spcBef>
              <a:spcPts val="0"/>
            </a:spcBef>
            <a:spcAft>
              <a:spcPts val="0"/>
            </a:spcAft>
            <a:buClrTx/>
            <a:buSzTx/>
            <a:buFontTx/>
            <a:buNone/>
            <a:tabLst/>
            <a:defRPr sz="1400" b="0" i="0" u="none" strike="noStrike" kern="1200" spc="0" baseline="0">
              <a:solidFill>
                <a:sysClr val="windowText" lastClr="000000">
                  <a:lumMod val="65000"/>
                  <a:lumOff val="35000"/>
                </a:sys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2019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Sheet1!$A$2:$A$5</c:f>
              <c:numCache>
                <c:formatCode>General</c:formatCode>
                <c:ptCount val="4"/>
              </c:numCache>
            </c:numRef>
          </c:cat>
          <c:val>
            <c:numRef>
              <c:f>Sheet1!$B$2:$B$5</c:f>
              <c:numCache>
                <c:formatCode>General</c:formatCode>
                <c:ptCount val="4"/>
                <c:pt idx="0" formatCode="0.00%">
                  <c:v>0.12570000000000001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B46-694A-A39A-45FA501E51B0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2020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Sheet1!$A$2:$A$5</c:f>
              <c:numCache>
                <c:formatCode>General</c:formatCode>
                <c:ptCount val="4"/>
              </c:numCache>
            </c:numRef>
          </c:cat>
          <c:val>
            <c:numRef>
              <c:f>Sheet1!$C$2:$C$5</c:f>
              <c:numCache>
                <c:formatCode>General</c:formatCode>
                <c:ptCount val="4"/>
                <c:pt idx="0" formatCode="0.00%">
                  <c:v>0.1396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8B46-694A-A39A-45FA501E51B0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Column1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Sheet1!$A$2:$A$5</c:f>
              <c:numCache>
                <c:formatCode>General</c:formatCode>
                <c:ptCount val="4"/>
              </c:numCache>
            </c:numRef>
          </c:cat>
          <c:val>
            <c:numRef>
              <c:f>Sheet1!$D$2:$D$5</c:f>
            </c:numRef>
          </c:val>
          <c:extLst>
            <c:ext xmlns:c16="http://schemas.microsoft.com/office/drawing/2014/chart" uri="{C3380CC4-5D6E-409C-BE32-E72D297353CC}">
              <c16:uniqueId val="{00000002-8B46-694A-A39A-45FA501E51B0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1005553808"/>
        <c:axId val="1005541840"/>
      </c:barChart>
      <c:catAx>
        <c:axId val="100555380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05541840"/>
        <c:crosses val="autoZero"/>
        <c:auto val="1"/>
        <c:lblAlgn val="ctr"/>
        <c:lblOffset val="100"/>
        <c:noMultiLvlLbl val="0"/>
      </c:catAx>
      <c:valAx>
        <c:axId val="100554184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.0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0555380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800">
                <a:effectLst/>
              </a:rPr>
              <a:t>Earnings per share (EPS)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2019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Sheet1!$A$2:$A$5</c:f>
              <c:numCache>
                <c:formatCode>General</c:formatCode>
                <c:ptCount val="4"/>
              </c:numCache>
            </c:numRef>
          </c:cat>
          <c:val>
            <c:numRef>
              <c:f>Sheet1!$B$2:$B$5</c:f>
              <c:numCache>
                <c:formatCode>General</c:formatCode>
                <c:ptCount val="4"/>
                <c:pt idx="0">
                  <c:v>0.61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762-3F46-BC27-2B65AD401067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2020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Sheet1!$A$2:$A$5</c:f>
              <c:numCache>
                <c:formatCode>General</c:formatCode>
                <c:ptCount val="4"/>
              </c:numCache>
            </c:numRef>
          </c:cat>
          <c:val>
            <c:numRef>
              <c:f>Sheet1!$C$2:$C$5</c:f>
              <c:numCache>
                <c:formatCode>General</c:formatCode>
                <c:ptCount val="4"/>
                <c:pt idx="0">
                  <c:v>0.72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8762-3F46-BC27-2B65AD401067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Series 3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Sheet1!$A$2:$A$5</c:f>
              <c:numCache>
                <c:formatCode>General</c:formatCode>
                <c:ptCount val="4"/>
              </c:numCache>
            </c:numRef>
          </c:cat>
          <c:val>
            <c:numRef>
              <c:f>Sheet1!$D$2:$D$5</c:f>
            </c:numRef>
          </c:val>
          <c:extLst>
            <c:ext xmlns:c16="http://schemas.microsoft.com/office/drawing/2014/chart" uri="{C3380CC4-5D6E-409C-BE32-E72D297353CC}">
              <c16:uniqueId val="{00000002-8762-3F46-BC27-2B65AD401067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1015391344"/>
        <c:axId val="1015391888"/>
      </c:barChart>
      <c:catAx>
        <c:axId val="1015391344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15391888"/>
        <c:crosses val="autoZero"/>
        <c:auto val="1"/>
        <c:lblAlgn val="ctr"/>
        <c:lblOffset val="100"/>
        <c:noMultiLvlLbl val="0"/>
      </c:catAx>
      <c:valAx>
        <c:axId val="101539188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1539134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400" b="0" i="0" u="none" strike="noStrike" kern="1200" spc="0" baseline="0">
                <a:solidFill>
                  <a:sysClr val="windowText" lastClr="000000">
                    <a:lumMod val="65000"/>
                    <a:lumOff val="35000"/>
                  </a:sysClr>
                </a:solidFill>
                <a:latin typeface="+mn-lt"/>
                <a:ea typeface="+mn-ea"/>
                <a:cs typeface="+mn-cs"/>
              </a:defRPr>
            </a:pPr>
            <a:r>
              <a:rPr lang="en-GB" sz="1800">
                <a:effectLst/>
              </a:rPr>
              <a:t>Net profit margin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marL="0" marR="0" lvl="0" indent="0" algn="ctr" defTabSz="914400" rtl="0" eaLnBrk="1" fontAlgn="auto" latinLnBrk="0" hangingPunct="1">
            <a:lnSpc>
              <a:spcPct val="100000"/>
            </a:lnSpc>
            <a:spcBef>
              <a:spcPts val="0"/>
            </a:spcBef>
            <a:spcAft>
              <a:spcPts val="0"/>
            </a:spcAft>
            <a:buClrTx/>
            <a:buSzTx/>
            <a:buFontTx/>
            <a:buNone/>
            <a:tabLst/>
            <a:defRPr sz="1400" b="0" i="0" u="none" strike="noStrike" kern="1200" spc="0" baseline="0">
              <a:solidFill>
                <a:sysClr val="windowText" lastClr="000000">
                  <a:lumMod val="65000"/>
                  <a:lumOff val="35000"/>
                </a:sys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2019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Sheet1!$A$2:$A$5</c:f>
              <c:numCache>
                <c:formatCode>General</c:formatCode>
                <c:ptCount val="4"/>
              </c:numCache>
            </c:numRef>
          </c:cat>
          <c:val>
            <c:numRef>
              <c:f>Sheet1!$B$2:$B$5</c:f>
              <c:numCache>
                <c:formatCode>General</c:formatCode>
                <c:ptCount val="4"/>
                <c:pt idx="0" formatCode="0.00%">
                  <c:v>5.6800000000000003E-2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141-5A4E-914A-D4D910E6E183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2020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Sheet1!$A$2:$A$5</c:f>
              <c:numCache>
                <c:formatCode>General</c:formatCode>
                <c:ptCount val="4"/>
              </c:numCache>
            </c:numRef>
          </c:cat>
          <c:val>
            <c:numRef>
              <c:f>Sheet1!$C$2:$C$5</c:f>
              <c:numCache>
                <c:formatCode>General</c:formatCode>
                <c:ptCount val="4"/>
                <c:pt idx="0" formatCode="0.00%">
                  <c:v>6.4000000000000001E-2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6141-5A4E-914A-D4D910E6E183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Series 3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Sheet1!$A$2:$A$5</c:f>
              <c:numCache>
                <c:formatCode>General</c:formatCode>
                <c:ptCount val="4"/>
              </c:numCache>
            </c:numRef>
          </c:cat>
          <c:val>
            <c:numRef>
              <c:f>Sheet1!$D$2:$D$5</c:f>
            </c:numRef>
          </c:val>
          <c:extLst>
            <c:ext xmlns:c16="http://schemas.microsoft.com/office/drawing/2014/chart" uri="{C3380CC4-5D6E-409C-BE32-E72D297353CC}">
              <c16:uniqueId val="{00000002-6141-5A4E-914A-D4D910E6E183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1015389168"/>
        <c:axId val="1043380672"/>
      </c:barChart>
      <c:catAx>
        <c:axId val="101538916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43380672"/>
        <c:crosses val="autoZero"/>
        <c:auto val="1"/>
        <c:lblAlgn val="ctr"/>
        <c:lblOffset val="100"/>
        <c:noMultiLvlLbl val="0"/>
      </c:catAx>
      <c:valAx>
        <c:axId val="104338067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.0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1538916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800">
                <a:effectLst/>
              </a:rPr>
              <a:t>Asset turnover 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2019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Sheet1!$A$2:$A$5</c:f>
              <c:numCache>
                <c:formatCode>General</c:formatCode>
                <c:ptCount val="4"/>
              </c:numCache>
            </c:numRef>
          </c:cat>
          <c:val>
            <c:numRef>
              <c:f>Sheet1!$B$2:$B$5</c:f>
              <c:numCache>
                <c:formatCode>General</c:formatCode>
                <c:ptCount val="4"/>
                <c:pt idx="0">
                  <c:v>0.64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4F8C-3345-84C5-097E272C8F87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2020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Sheet1!$A$2:$A$5</c:f>
              <c:numCache>
                <c:formatCode>General</c:formatCode>
                <c:ptCount val="4"/>
              </c:numCache>
            </c:numRef>
          </c:cat>
          <c:val>
            <c:numRef>
              <c:f>Sheet1!$C$2:$C$5</c:f>
              <c:numCache>
                <c:formatCode>General</c:formatCode>
                <c:ptCount val="4"/>
                <c:pt idx="0">
                  <c:v>0.69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4F8C-3345-84C5-097E272C8F87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Series 3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Sheet1!$A$2:$A$5</c:f>
              <c:numCache>
                <c:formatCode>General</c:formatCode>
                <c:ptCount val="4"/>
              </c:numCache>
            </c:numRef>
          </c:cat>
          <c:val>
            <c:numRef>
              <c:f>Sheet1!$D$2:$D$5</c:f>
            </c:numRef>
          </c:val>
          <c:extLst>
            <c:ext xmlns:c16="http://schemas.microsoft.com/office/drawing/2014/chart" uri="{C3380CC4-5D6E-409C-BE32-E72D297353CC}">
              <c16:uniqueId val="{00000002-4F8C-3345-84C5-097E272C8F87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1043376320"/>
        <c:axId val="1043375776"/>
      </c:barChart>
      <c:catAx>
        <c:axId val="104337632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43375776"/>
        <c:crosses val="autoZero"/>
        <c:auto val="1"/>
        <c:lblAlgn val="ctr"/>
        <c:lblOffset val="100"/>
        <c:noMultiLvlLbl val="0"/>
      </c:catAx>
      <c:valAx>
        <c:axId val="104337577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4337632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800">
                <a:effectLst/>
              </a:rPr>
              <a:t>Stock holding ratio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2019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Sheet1!$A$2:$A$5</c:f>
              <c:numCache>
                <c:formatCode>General</c:formatCode>
                <c:ptCount val="4"/>
              </c:numCache>
            </c:numRef>
          </c:cat>
          <c:val>
            <c:numRef>
              <c:f>Sheet1!$B$2:$B$5</c:f>
              <c:numCache>
                <c:formatCode>General</c:formatCode>
                <c:ptCount val="4"/>
                <c:pt idx="0">
                  <c:v>78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B69A-4040-A780-A1B53DEEBA9D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2020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Sheet1!$A$2:$A$5</c:f>
              <c:numCache>
                <c:formatCode>General</c:formatCode>
                <c:ptCount val="4"/>
              </c:numCache>
            </c:numRef>
          </c:cat>
          <c:val>
            <c:numRef>
              <c:f>Sheet1!$C$2:$C$5</c:f>
              <c:numCache>
                <c:formatCode>General</c:formatCode>
                <c:ptCount val="4"/>
                <c:pt idx="0">
                  <c:v>80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B69A-4040-A780-A1B53DEEBA9D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Series 3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Sheet1!$A$2:$A$5</c:f>
              <c:numCache>
                <c:formatCode>General</c:formatCode>
                <c:ptCount val="4"/>
              </c:numCache>
            </c:numRef>
          </c:cat>
          <c:val>
            <c:numRef>
              <c:f>Sheet1!$D$2:$D$5</c:f>
            </c:numRef>
          </c:val>
          <c:extLst>
            <c:ext xmlns:c16="http://schemas.microsoft.com/office/drawing/2014/chart" uri="{C3380CC4-5D6E-409C-BE32-E72D297353CC}">
              <c16:uniqueId val="{00000002-B69A-4040-A780-A1B53DEEBA9D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1029413696"/>
        <c:axId val="1029410976"/>
      </c:barChart>
      <c:catAx>
        <c:axId val="102941369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29410976"/>
        <c:crosses val="autoZero"/>
        <c:auto val="1"/>
        <c:lblAlgn val="ctr"/>
        <c:lblOffset val="100"/>
        <c:noMultiLvlLbl val="0"/>
      </c:catAx>
      <c:valAx>
        <c:axId val="102941097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2941369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800">
                <a:effectLst/>
              </a:rPr>
              <a:t>Debtors collection period 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2019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Sheet1!$A$2:$A$5</c:f>
              <c:numCache>
                <c:formatCode>General</c:formatCode>
                <c:ptCount val="4"/>
              </c:numCache>
            </c:numRef>
          </c:cat>
          <c:val>
            <c:numRef>
              <c:f>Sheet1!$B$2:$B$5</c:f>
              <c:numCache>
                <c:formatCode>General</c:formatCode>
                <c:ptCount val="4"/>
                <c:pt idx="0">
                  <c:v>73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D71C-374A-839D-19985250D8A2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2020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Sheet1!$A$2:$A$5</c:f>
              <c:numCache>
                <c:formatCode>General</c:formatCode>
                <c:ptCount val="4"/>
              </c:numCache>
            </c:numRef>
          </c:cat>
          <c:val>
            <c:numRef>
              <c:f>Sheet1!$C$2:$C$5</c:f>
              <c:numCache>
                <c:formatCode>General</c:formatCode>
                <c:ptCount val="4"/>
                <c:pt idx="0">
                  <c:v>68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D71C-374A-839D-19985250D8A2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Series 3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Sheet1!$A$2:$A$5</c:f>
              <c:numCache>
                <c:formatCode>General</c:formatCode>
                <c:ptCount val="4"/>
              </c:numCache>
            </c:numRef>
          </c:cat>
          <c:val>
            <c:numRef>
              <c:f>Sheet1!$D$2:$D$5</c:f>
            </c:numRef>
          </c:val>
          <c:extLst>
            <c:ext xmlns:c16="http://schemas.microsoft.com/office/drawing/2014/chart" uri="{C3380CC4-5D6E-409C-BE32-E72D297353CC}">
              <c16:uniqueId val="{00000002-D71C-374A-839D-19985250D8A2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1015379552"/>
        <c:axId val="1015381184"/>
      </c:barChart>
      <c:catAx>
        <c:axId val="101537955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15381184"/>
        <c:crosses val="autoZero"/>
        <c:auto val="1"/>
        <c:lblAlgn val="ctr"/>
        <c:lblOffset val="100"/>
        <c:noMultiLvlLbl val="0"/>
      </c:catAx>
      <c:valAx>
        <c:axId val="101538118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1537955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800">
                <a:effectLst/>
              </a:rPr>
              <a:t>Current ratio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2019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Sheet1!$A$2:$A$5</c:f>
              <c:numCache>
                <c:formatCode>General</c:formatCode>
                <c:ptCount val="4"/>
              </c:numCache>
            </c:numRef>
          </c:cat>
          <c:val>
            <c:numRef>
              <c:f>Sheet1!$B$2:$B$5</c:f>
              <c:numCache>
                <c:formatCode>General</c:formatCode>
                <c:ptCount val="4"/>
                <c:pt idx="0">
                  <c:v>0.77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A81-9C44-AF6E-48671273EF34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2020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Sheet1!$A$2:$A$5</c:f>
              <c:numCache>
                <c:formatCode>General</c:formatCode>
                <c:ptCount val="4"/>
              </c:numCache>
            </c:numRef>
          </c:cat>
          <c:val>
            <c:numRef>
              <c:f>Sheet1!$C$2:$C$5</c:f>
              <c:numCache>
                <c:formatCode>General</c:formatCode>
                <c:ptCount val="4"/>
                <c:pt idx="0">
                  <c:v>0.92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9A81-9C44-AF6E-48671273EF34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Series 3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Sheet1!$A$2:$A$5</c:f>
              <c:numCache>
                <c:formatCode>General</c:formatCode>
                <c:ptCount val="4"/>
              </c:numCache>
            </c:numRef>
          </c:cat>
          <c:val>
            <c:numRef>
              <c:f>Sheet1!$D$2:$D$5</c:f>
            </c:numRef>
          </c:val>
          <c:extLst>
            <c:ext xmlns:c16="http://schemas.microsoft.com/office/drawing/2014/chart" uri="{C3380CC4-5D6E-409C-BE32-E72D297353CC}">
              <c16:uniqueId val="{00000002-9A81-9C44-AF6E-48671273EF34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1128292160"/>
        <c:axId val="1128292704"/>
      </c:barChart>
      <c:catAx>
        <c:axId val="112829216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28292704"/>
        <c:crosses val="autoZero"/>
        <c:auto val="1"/>
        <c:lblAlgn val="ctr"/>
        <c:lblOffset val="100"/>
        <c:noMultiLvlLbl val="0"/>
      </c:catAx>
      <c:valAx>
        <c:axId val="112829270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2829216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800" b="1">
                <a:effectLst/>
              </a:rPr>
              <a:t>Gearing ratio</a:t>
            </a:r>
            <a:endParaRPr lang="en-GB" sz="1800">
              <a:effectLst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2019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Sheet1!$A$2:$A$5</c:f>
              <c:numCache>
                <c:formatCode>General</c:formatCode>
                <c:ptCount val="4"/>
              </c:numCache>
            </c:numRef>
          </c:cat>
          <c:val>
            <c:numRef>
              <c:f>Sheet1!$B$2:$B$5</c:f>
              <c:numCache>
                <c:formatCode>General</c:formatCode>
                <c:ptCount val="4"/>
                <c:pt idx="0" formatCode="0.00%">
                  <c:v>0.58599999999999997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56B5-4C48-8F18-F90A2971A3F2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2020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Sheet1!$A$2:$A$5</c:f>
              <c:numCache>
                <c:formatCode>General</c:formatCode>
                <c:ptCount val="4"/>
              </c:numCache>
            </c:numRef>
          </c:cat>
          <c:val>
            <c:numRef>
              <c:f>Sheet1!$C$2:$C$5</c:f>
              <c:numCache>
                <c:formatCode>General</c:formatCode>
                <c:ptCount val="4"/>
                <c:pt idx="0" formatCode="0.00%">
                  <c:v>0.5726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56B5-4C48-8F18-F90A2971A3F2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Series 3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Sheet1!$A$2:$A$5</c:f>
              <c:numCache>
                <c:formatCode>General</c:formatCode>
                <c:ptCount val="4"/>
              </c:numCache>
            </c:numRef>
          </c:cat>
          <c:val>
            <c:numRef>
              <c:f>Sheet1!$D$2:$D$5</c:f>
            </c:numRef>
          </c:val>
          <c:extLst>
            <c:ext xmlns:c16="http://schemas.microsoft.com/office/drawing/2014/chart" uri="{C3380CC4-5D6E-409C-BE32-E72D297353CC}">
              <c16:uniqueId val="{00000002-56B5-4C48-8F18-F90A2971A3F2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1128293792"/>
        <c:axId val="1128294336"/>
      </c:barChart>
      <c:catAx>
        <c:axId val="112829379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28294336"/>
        <c:crosses val="autoZero"/>
        <c:auto val="1"/>
        <c:lblAlgn val="ctr"/>
        <c:lblOffset val="100"/>
        <c:noMultiLvlLbl val="0"/>
      </c:catAx>
      <c:valAx>
        <c:axId val="112829433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.0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2829379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800">
                <a:effectLst/>
              </a:rPr>
              <a:t>Interest coverage ratio 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2019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Sheet1!$A$2:$A$5</c:f>
              <c:numCache>
                <c:formatCode>General</c:formatCode>
                <c:ptCount val="4"/>
              </c:numCache>
            </c:numRef>
          </c:cat>
          <c:val>
            <c:numRef>
              <c:f>Sheet1!$B$2:$B$5</c:f>
              <c:numCache>
                <c:formatCode>General</c:formatCode>
                <c:ptCount val="4"/>
                <c:pt idx="0">
                  <c:v>3.98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1D95-D349-A61F-DECC4EC9899E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2020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Sheet1!$A$2:$A$5</c:f>
              <c:numCache>
                <c:formatCode>General</c:formatCode>
                <c:ptCount val="4"/>
              </c:numCache>
            </c:numRef>
          </c:cat>
          <c:val>
            <c:numRef>
              <c:f>Sheet1!$C$2:$C$5</c:f>
              <c:numCache>
                <c:formatCode>General</c:formatCode>
                <c:ptCount val="4"/>
                <c:pt idx="0">
                  <c:v>3.74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1D95-D349-A61F-DECC4EC9899E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Series 3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Sheet1!$A$2:$A$5</c:f>
              <c:numCache>
                <c:formatCode>General</c:formatCode>
                <c:ptCount val="4"/>
              </c:numCache>
            </c:numRef>
          </c:cat>
          <c:val>
            <c:numRef>
              <c:f>Sheet1!$D$2:$D$5</c:f>
            </c:numRef>
          </c:val>
          <c:extLst>
            <c:ext xmlns:c16="http://schemas.microsoft.com/office/drawing/2014/chart" uri="{C3380CC4-5D6E-409C-BE32-E72D297353CC}">
              <c16:uniqueId val="{00000002-1D95-D349-A61F-DECC4EC9899E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1128288352"/>
        <c:axId val="1128289440"/>
      </c:barChart>
      <c:catAx>
        <c:axId val="112828835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28289440"/>
        <c:crosses val="autoZero"/>
        <c:auto val="1"/>
        <c:lblAlgn val="ctr"/>
        <c:lblOffset val="100"/>
        <c:noMultiLvlLbl val="0"/>
      </c:catAx>
      <c:valAx>
        <c:axId val="112828944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2828835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0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7">
  <cs:axisTitle>
    <cs:lnRef idx="0"/>
    <cs:fillRef idx="0"/>
    <cs:effectRef idx="0"/>
    <cs:fontRef idx="minor">
      <a:schemeClr val="tx2"/>
    </cs:fontRef>
    <cs:defRPr sz="900" b="1" kern="1200"/>
  </cs:axisTitle>
  <cs:category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2"/>
    </cs:fontRef>
    <cs:defRPr sz="900" kern="1200"/>
  </cs:dataLabel>
  <cs:dataLabelCallout>
    <cs:lnRef idx="0"/>
    <cs:fillRef idx="0"/>
    <cs:effectRef idx="0"/>
    <cs:fontRef idx="minor">
      <a:schemeClr val="dk2">
        <a:lumMod val="7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2"/>
    <cs:fontRef idx="minor">
      <a:schemeClr val="tx2"/>
    </cs:fontRef>
  </cs:dataPoint>
  <cs:dataPoint3D>
    <cs:lnRef idx="0"/>
    <cs:fillRef idx="3">
      <cs:styleClr val="auto"/>
    </cs:fillRef>
    <cs:effectRef idx="2"/>
    <cs:fontRef idx="minor">
      <a:schemeClr val="tx2"/>
    </cs:fontRef>
  </cs:dataPoint3D>
  <cs:dataPointLine>
    <cs:lnRef idx="0">
      <cs:styleClr val="auto"/>
    </cs:lnRef>
    <cs:fillRef idx="3"/>
    <cs:effectRef idx="2"/>
    <cs:fontRef idx="minor">
      <a:schemeClr val="tx2"/>
    </cs:fontRef>
    <cs:spPr>
      <a:ln w="31750" cap="rnd">
        <a:solidFill>
          <a:schemeClr val="phClr"/>
        </a:solidFill>
        <a:round/>
      </a:ln>
    </cs:spPr>
  </cs:dataPointLine>
  <cs:dataPointMarker>
    <cs:lnRef idx="0"/>
    <cs:fillRef idx="3">
      <cs:styleClr val="auto"/>
    </cs:fillRef>
    <cs:effectRef idx="2"/>
    <cs:fontRef idx="minor">
      <a:schemeClr val="tx2"/>
    </cs:fontRef>
    <cs:spPr>
      <a:ln w="12700">
        <a:solidFill>
          <a:schemeClr val="lt2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2"/>
    <cs:fontRef idx="minor">
      <a:schemeClr val="tx2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2"/>
    </cs:fontRef>
    <cs:spPr>
      <a:ln w="9525">
        <a:solidFill>
          <a:schemeClr val="tx2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2"/>
    </cs:fontRef>
    <cs:spPr>
      <a:ln w="9525">
        <a:solidFill>
          <a:schemeClr val="tx2">
            <a:lumMod val="75000"/>
            <a:lumOff val="25000"/>
          </a:schemeClr>
        </a:solidFill>
        <a:round/>
      </a:ln>
    </cs:spPr>
  </cs:errorBar>
  <cs:floor>
    <cs:lnRef idx="0"/>
    <cs:fillRef idx="0"/>
    <cs:effectRef idx="0"/>
    <cs:fontRef idx="minor">
      <a:schemeClr val="tx2"/>
    </cs:fontRef>
  </cs:floor>
  <cs:gridlineMajor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2"/>
    </cs:fontRef>
    <cs:spPr>
      <a:ln>
        <a:solidFill>
          <a:schemeClr val="tx2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2"/>
    </cs:fontRef>
    <cs:defRPr sz="900" kern="1200"/>
  </cs:legend>
  <cs:plotArea>
    <cs:lnRef idx="0"/>
    <cs:fillRef idx="0"/>
    <cs:effectRef idx="0"/>
    <cs:fontRef idx="minor">
      <a:schemeClr val="tx2"/>
    </cs:fontRef>
  </cs:plotArea>
  <cs:plotArea3D>
    <cs:lnRef idx="0"/>
    <cs:fillRef idx="0"/>
    <cs:effectRef idx="0"/>
    <cs:fontRef idx="minor">
      <a:schemeClr val="tx2"/>
    </cs:fontRef>
  </cs:plotArea3D>
  <cs:series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seriesLine>
  <cs:title>
    <cs:lnRef idx="0"/>
    <cs:fillRef idx="0"/>
    <cs:effectRef idx="0"/>
    <cs:fontRef idx="minor">
      <a:schemeClr val="tx2"/>
    </cs:fontRef>
    <cs:defRPr sz="1600" b="1" kern="1200"/>
  </cs:title>
  <cs:trendline>
    <cs:lnRef idx="0">
      <cs:styleClr val="auto"/>
    </cs:lnRef>
    <cs:fillRef idx="0"/>
    <cs:effectRef idx="0"/>
    <cs:fontRef idx="minor">
      <a:schemeClr val="tx2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2"/>
    </cs:fontRef>
    <cs:defRPr sz="900" kern="1200"/>
  </cs:trendlineLabel>
  <cs:upBar>
    <cs:lnRef idx="0"/>
    <cs:fillRef idx="0"/>
    <cs:effectRef idx="0"/>
    <cs:fontRef idx="minor">
      <a:schemeClr val="tx2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2"/>
    </cs:fontRef>
    <cs:defRPr sz="900" kern="1200"/>
  </cs:valueAxis>
  <cs:wall>
    <cs:lnRef idx="0"/>
    <cs:fillRef idx="0"/>
    <cs:effectRef idx="0"/>
    <cs:fontRef idx="minor">
      <a:schemeClr val="tx2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8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9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0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5">
  <dgm:title val=""/>
  <dgm:desc val=""/>
  <dgm:catLst>
    <dgm:cat type="colorful" pri="10500"/>
  </dgm:catLst>
  <dgm:styleLbl name="node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5"/>
      <a:schemeClr val="accent6"/>
    </dgm:fillClrLst>
    <dgm:linClrLst>
      <a:schemeClr val="accent5"/>
      <a:schemeClr val="accent6"/>
    </dgm:linClrLst>
    <dgm:effectClrLst/>
    <dgm:txLinClrLst/>
    <dgm:txFillClrLst/>
    <dgm:txEffectClrLst/>
  </dgm:styleLbl>
  <dgm:styleLbl name="ln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6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1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>
        <a:tint val="9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>
        <a:tint val="7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94FB421D-DA1B-41CF-8D0A-753FF917B0B2}" type="doc">
      <dgm:prSet loTypeId="urn:microsoft.com/office/officeart/2005/8/layout/equation1" loCatId="process" qsTypeId="urn:microsoft.com/office/officeart/2005/8/quickstyle/simple1" qsCatId="simple" csTypeId="urn:microsoft.com/office/officeart/2005/8/colors/colorful5" csCatId="colorful" phldr="1"/>
      <dgm:spPr/>
    </dgm:pt>
    <dgm:pt modelId="{6A4D8AC2-DAAD-446C-AE05-64DB7751FFC8}">
      <dgm:prSet phldrT="[Text]" custT="1"/>
      <dgm:spPr/>
      <dgm:t>
        <a:bodyPr/>
        <a:lstStyle/>
        <a:p>
          <a:r>
            <a:rPr lang="en-GB" sz="1200">
              <a:latin typeface="Century Gothic" panose="020B0502020202020204" pitchFamily="34" charset="0"/>
            </a:rPr>
            <a:t>Total assets </a:t>
          </a:r>
        </a:p>
      </dgm:t>
    </dgm:pt>
    <dgm:pt modelId="{94A1464A-39B1-4D11-AD07-5A55D302866F}" type="parTrans" cxnId="{B847BB36-2947-4C41-A782-0261563B940B}">
      <dgm:prSet/>
      <dgm:spPr/>
      <dgm:t>
        <a:bodyPr/>
        <a:lstStyle/>
        <a:p>
          <a:endParaRPr lang="en-GB" sz="1050">
            <a:latin typeface="Century Gothic" panose="020B0502020202020204" pitchFamily="34" charset="0"/>
          </a:endParaRPr>
        </a:p>
      </dgm:t>
    </dgm:pt>
    <dgm:pt modelId="{47268B6E-81D3-4172-B1AB-3C82029735A0}" type="sibTrans" cxnId="{B847BB36-2947-4C41-A782-0261563B940B}">
      <dgm:prSet custT="1"/>
      <dgm:spPr/>
      <dgm:t>
        <a:bodyPr/>
        <a:lstStyle/>
        <a:p>
          <a:endParaRPr lang="en-GB" sz="1100">
            <a:latin typeface="Century Gothic" panose="020B0502020202020204" pitchFamily="34" charset="0"/>
          </a:endParaRPr>
        </a:p>
      </dgm:t>
    </dgm:pt>
    <dgm:pt modelId="{4A2ACDFD-19C6-40E2-9B41-7334272FE523}">
      <dgm:prSet phldrT="[Text]" custT="1"/>
      <dgm:spPr/>
      <dgm:t>
        <a:bodyPr/>
        <a:lstStyle/>
        <a:p>
          <a:r>
            <a:rPr lang="en-GB" sz="1200">
              <a:latin typeface="Century Gothic" panose="020B0502020202020204" pitchFamily="34" charset="0"/>
            </a:rPr>
            <a:t>Total liabilities and equity </a:t>
          </a:r>
        </a:p>
      </dgm:t>
    </dgm:pt>
    <dgm:pt modelId="{5FB560A4-098C-4CA9-A78F-C6CA5353DCCF}" type="parTrans" cxnId="{60DF8306-3850-4660-BB4E-BE220B2AA4C5}">
      <dgm:prSet/>
      <dgm:spPr/>
      <dgm:t>
        <a:bodyPr/>
        <a:lstStyle/>
        <a:p>
          <a:endParaRPr lang="en-GB" sz="1050">
            <a:latin typeface="Century Gothic" panose="020B0502020202020204" pitchFamily="34" charset="0"/>
          </a:endParaRPr>
        </a:p>
      </dgm:t>
    </dgm:pt>
    <dgm:pt modelId="{06CEB03F-27C2-4C19-9051-886A71DF44E1}" type="sibTrans" cxnId="{60DF8306-3850-4660-BB4E-BE220B2AA4C5}">
      <dgm:prSet/>
      <dgm:spPr/>
      <dgm:t>
        <a:bodyPr/>
        <a:lstStyle/>
        <a:p>
          <a:endParaRPr lang="en-GB" sz="1050">
            <a:latin typeface="Century Gothic" panose="020B0502020202020204" pitchFamily="34" charset="0"/>
          </a:endParaRPr>
        </a:p>
      </dgm:t>
    </dgm:pt>
    <dgm:pt modelId="{2A03E11F-BC9B-4393-B7EE-9FF8FF6442D4}" type="pres">
      <dgm:prSet presAssocID="{94FB421D-DA1B-41CF-8D0A-753FF917B0B2}" presName="linearFlow" presStyleCnt="0">
        <dgm:presLayoutVars>
          <dgm:dir/>
          <dgm:resizeHandles val="exact"/>
        </dgm:presLayoutVars>
      </dgm:prSet>
      <dgm:spPr/>
    </dgm:pt>
    <dgm:pt modelId="{7979777E-95A8-4672-88B1-8E26DE7F12DA}" type="pres">
      <dgm:prSet presAssocID="{6A4D8AC2-DAAD-446C-AE05-64DB7751FFC8}" presName="node" presStyleLbl="node1" presStyleIdx="0" presStyleCnt="2">
        <dgm:presLayoutVars>
          <dgm:bulletEnabled val="1"/>
        </dgm:presLayoutVars>
      </dgm:prSet>
      <dgm:spPr/>
    </dgm:pt>
    <dgm:pt modelId="{B1A0EC4A-2732-4378-A5C8-52F82B5C83DF}" type="pres">
      <dgm:prSet presAssocID="{47268B6E-81D3-4172-B1AB-3C82029735A0}" presName="spacerL" presStyleCnt="0"/>
      <dgm:spPr/>
    </dgm:pt>
    <dgm:pt modelId="{B4168447-C69A-4F53-BA8C-FE5B632F797D}" type="pres">
      <dgm:prSet presAssocID="{47268B6E-81D3-4172-B1AB-3C82029735A0}" presName="sibTrans" presStyleLbl="sibTrans2D1" presStyleIdx="0" presStyleCnt="1"/>
      <dgm:spPr/>
    </dgm:pt>
    <dgm:pt modelId="{5F183A2E-6232-4797-95CD-637F6E8FB743}" type="pres">
      <dgm:prSet presAssocID="{47268B6E-81D3-4172-B1AB-3C82029735A0}" presName="spacerR" presStyleCnt="0"/>
      <dgm:spPr/>
    </dgm:pt>
    <dgm:pt modelId="{6A35D54C-7343-4B7B-A673-EC4C96C77AC9}" type="pres">
      <dgm:prSet presAssocID="{4A2ACDFD-19C6-40E2-9B41-7334272FE523}" presName="node" presStyleLbl="node1" presStyleIdx="1" presStyleCnt="2">
        <dgm:presLayoutVars>
          <dgm:bulletEnabled val="1"/>
        </dgm:presLayoutVars>
      </dgm:prSet>
      <dgm:spPr/>
    </dgm:pt>
  </dgm:ptLst>
  <dgm:cxnLst>
    <dgm:cxn modelId="{60DF8306-3850-4660-BB4E-BE220B2AA4C5}" srcId="{94FB421D-DA1B-41CF-8D0A-753FF917B0B2}" destId="{4A2ACDFD-19C6-40E2-9B41-7334272FE523}" srcOrd="1" destOrd="0" parTransId="{5FB560A4-098C-4CA9-A78F-C6CA5353DCCF}" sibTransId="{06CEB03F-27C2-4C19-9051-886A71DF44E1}"/>
    <dgm:cxn modelId="{37F0F82F-EB8A-4968-9178-B912040F3B73}" type="presOf" srcId="{6A4D8AC2-DAAD-446C-AE05-64DB7751FFC8}" destId="{7979777E-95A8-4672-88B1-8E26DE7F12DA}" srcOrd="0" destOrd="0" presId="urn:microsoft.com/office/officeart/2005/8/layout/equation1"/>
    <dgm:cxn modelId="{B847BB36-2947-4C41-A782-0261563B940B}" srcId="{94FB421D-DA1B-41CF-8D0A-753FF917B0B2}" destId="{6A4D8AC2-DAAD-446C-AE05-64DB7751FFC8}" srcOrd="0" destOrd="0" parTransId="{94A1464A-39B1-4D11-AD07-5A55D302866F}" sibTransId="{47268B6E-81D3-4172-B1AB-3C82029735A0}"/>
    <dgm:cxn modelId="{4E475383-7DAE-4AB9-8AA6-1A814E0B53A4}" type="presOf" srcId="{94FB421D-DA1B-41CF-8D0A-753FF917B0B2}" destId="{2A03E11F-BC9B-4393-B7EE-9FF8FF6442D4}" srcOrd="0" destOrd="0" presId="urn:microsoft.com/office/officeart/2005/8/layout/equation1"/>
    <dgm:cxn modelId="{88EDF39D-C94F-44A9-BFC7-81D6D79AA770}" type="presOf" srcId="{4A2ACDFD-19C6-40E2-9B41-7334272FE523}" destId="{6A35D54C-7343-4B7B-A673-EC4C96C77AC9}" srcOrd="0" destOrd="0" presId="urn:microsoft.com/office/officeart/2005/8/layout/equation1"/>
    <dgm:cxn modelId="{AD46B8A7-CEC9-4AD0-9FCA-88F52F5DC4E5}" type="presOf" srcId="{47268B6E-81D3-4172-B1AB-3C82029735A0}" destId="{B4168447-C69A-4F53-BA8C-FE5B632F797D}" srcOrd="0" destOrd="0" presId="urn:microsoft.com/office/officeart/2005/8/layout/equation1"/>
    <dgm:cxn modelId="{54FA674D-8960-470D-A496-3E00E0C90B62}" type="presParOf" srcId="{2A03E11F-BC9B-4393-B7EE-9FF8FF6442D4}" destId="{7979777E-95A8-4672-88B1-8E26DE7F12DA}" srcOrd="0" destOrd="0" presId="urn:microsoft.com/office/officeart/2005/8/layout/equation1"/>
    <dgm:cxn modelId="{3D880577-ABE4-4F84-B587-D42DBA0C6470}" type="presParOf" srcId="{2A03E11F-BC9B-4393-B7EE-9FF8FF6442D4}" destId="{B1A0EC4A-2732-4378-A5C8-52F82B5C83DF}" srcOrd="1" destOrd="0" presId="urn:microsoft.com/office/officeart/2005/8/layout/equation1"/>
    <dgm:cxn modelId="{6ED801F2-B40E-4D37-98D9-B5224B457881}" type="presParOf" srcId="{2A03E11F-BC9B-4393-B7EE-9FF8FF6442D4}" destId="{B4168447-C69A-4F53-BA8C-FE5B632F797D}" srcOrd="2" destOrd="0" presId="urn:microsoft.com/office/officeart/2005/8/layout/equation1"/>
    <dgm:cxn modelId="{418E05BA-7C4F-42B5-96CE-341E94E588CC}" type="presParOf" srcId="{2A03E11F-BC9B-4393-B7EE-9FF8FF6442D4}" destId="{5F183A2E-6232-4797-95CD-637F6E8FB743}" srcOrd="3" destOrd="0" presId="urn:microsoft.com/office/officeart/2005/8/layout/equation1"/>
    <dgm:cxn modelId="{30A7BEA7-784A-4CA4-941E-892126B19DD4}" type="presParOf" srcId="{2A03E11F-BC9B-4393-B7EE-9FF8FF6442D4}" destId="{6A35D54C-7343-4B7B-A673-EC4C96C77AC9}" srcOrd="4" destOrd="0" presId="urn:microsoft.com/office/officeart/2005/8/layout/equation1"/>
  </dgm:cxnLst>
  <dgm:bg/>
  <dgm:whole/>
  <dgm:extLst>
    <a:ext uri="http://schemas.microsoft.com/office/drawing/2008/diagram">
      <dsp:dataModelExt xmlns:dsp="http://schemas.microsoft.com/office/drawing/2008/diagram" relId="rId1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7979777E-95A8-4672-88B1-8E26DE7F12DA}">
      <dsp:nvSpPr>
        <dsp:cNvPr id="0" name=""/>
        <dsp:cNvSpPr/>
      </dsp:nvSpPr>
      <dsp:spPr>
        <a:xfrm>
          <a:off x="406970" y="277"/>
          <a:ext cx="1703784" cy="1703784"/>
        </a:xfrm>
        <a:prstGeom prst="ellipse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latin typeface="Century Gothic" panose="020B0502020202020204" pitchFamily="34" charset="0"/>
            </a:rPr>
            <a:t>Total assets </a:t>
          </a:r>
        </a:p>
      </dsp:txBody>
      <dsp:txXfrm>
        <a:off x="656483" y="249790"/>
        <a:ext cx="1204758" cy="1204758"/>
      </dsp:txXfrm>
    </dsp:sp>
    <dsp:sp modelId="{B4168447-C69A-4F53-BA8C-FE5B632F797D}">
      <dsp:nvSpPr>
        <dsp:cNvPr id="0" name=""/>
        <dsp:cNvSpPr/>
      </dsp:nvSpPr>
      <dsp:spPr>
        <a:xfrm>
          <a:off x="2249102" y="358072"/>
          <a:ext cx="988194" cy="988194"/>
        </a:xfrm>
        <a:prstGeom prst="mathEqual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Century Gothic" panose="020B0502020202020204" pitchFamily="34" charset="0"/>
          </a:endParaRPr>
        </a:p>
      </dsp:txBody>
      <dsp:txXfrm>
        <a:off x="2380087" y="561640"/>
        <a:ext cx="726224" cy="581058"/>
      </dsp:txXfrm>
    </dsp:sp>
    <dsp:sp modelId="{6A35D54C-7343-4B7B-A673-EC4C96C77AC9}">
      <dsp:nvSpPr>
        <dsp:cNvPr id="0" name=""/>
        <dsp:cNvSpPr/>
      </dsp:nvSpPr>
      <dsp:spPr>
        <a:xfrm>
          <a:off x="3375644" y="277"/>
          <a:ext cx="1703784" cy="1703784"/>
        </a:xfrm>
        <a:prstGeom prst="ellipse">
          <a:avLst/>
        </a:prstGeom>
        <a:solidFill>
          <a:schemeClr val="accent5">
            <a:hueOff val="-7353344"/>
            <a:satOff val="-10228"/>
            <a:lumOff val="-3922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latin typeface="Century Gothic" panose="020B0502020202020204" pitchFamily="34" charset="0"/>
            </a:rPr>
            <a:t>Total liabilities and equity </a:t>
          </a:r>
        </a:p>
      </dsp:txBody>
      <dsp:txXfrm>
        <a:off x="3625157" y="249790"/>
        <a:ext cx="1204758" cy="1204758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equation1">
  <dgm:title val=""/>
  <dgm:desc val=""/>
  <dgm:catLst>
    <dgm:cat type="relationship" pri="17000"/>
    <dgm:cat type="process" pri="25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linearFlow">
    <dgm:varLst>
      <dgm:dir/>
      <dgm:resizeHandles val="exact"/>
    </dgm:varLst>
    <dgm:choose name="Name0">
      <dgm:if name="Name1" func="var" arg="dir" op="equ" val="norm">
        <dgm:alg type="lin">
          <dgm:param type="fallback" val="2D"/>
        </dgm:alg>
      </dgm:if>
      <dgm:else name="Name2">
        <dgm:alg type="lin">
          <dgm:param type="linDir" val="fromR"/>
          <dgm:param type="fallback" val="2D"/>
        </dgm:alg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w" for="ch" ptType="sibTrans" refType="w" refFor="ch" refPtType="node" fact="0.58"/>
      <dgm:constr type="primFontSz" for="ch" ptType="node" op="equ" val="65"/>
      <dgm:constr type="primFontSz" for="ch" ptType="sibTrans" op="equ" val="55"/>
      <dgm:constr type="primFontSz" for="ch" ptType="sibTrans" refType="primFontSz" refFor="ch" refPtType="node" op="lte" fact="0.8"/>
      <dgm:constr type="w" for="ch" forName="spacerL" refType="w" refFor="ch" refPtType="sibTrans" fact="0.14"/>
      <dgm:constr type="w" for="ch" forName="spacerR" refType="w" refFor="ch" refPtType="sibTrans" fact="0.14"/>
    </dgm:constrLst>
    <dgm:ruleLst/>
    <dgm:forEach name="nodesForEach" axis="ch" ptType="node">
      <dgm:layoutNode name="node">
        <dgm:varLst>
          <dgm:bulletEnabled val="1"/>
        </dgm:varLst>
        <dgm:alg type="tx">
          <dgm:param type="txAnchorVertCh" val="mid"/>
        </dgm:alg>
        <dgm:shape xmlns:r="http://schemas.openxmlformats.org/officeDocument/2006/relationships" type="ellipse" r:blip="">
          <dgm:adjLst/>
        </dgm:shape>
        <dgm:presOf axis="desOrSelf" ptType="node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sibTransForEach" axis="followSib" ptType="sibTrans" cnt="1">
        <dgm:layoutNode name="spacerL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  <dgm:layoutNode name="sibTrans">
          <dgm:alg type="tx"/>
          <dgm:choose name="Name3">
            <dgm:if name="Name4" axis="followSib" ptType="sibTrans" func="cnt" op="equ" val="0">
              <dgm:shape xmlns:r="http://schemas.openxmlformats.org/officeDocument/2006/relationships" type="mathEqual" r:blip="">
                <dgm:adjLst/>
              </dgm:shape>
            </dgm:if>
            <dgm:else name="Name5">
              <dgm:shape xmlns:r="http://schemas.openxmlformats.org/officeDocument/2006/relationships" type="mathPlus" r:blip="">
                <dgm:adjLst/>
              </dgm:shape>
            </dgm:else>
          </dgm:choose>
          <dgm:presOf axis="self"/>
          <dgm:constrLst>
            <dgm:constr type="h" refType="w"/>
            <dgm:constr type="lMarg"/>
            <dgm:constr type="rMarg"/>
            <dgm:constr type="tMarg"/>
            <dgm:constr type="bMarg"/>
          </dgm:constrLst>
          <dgm:ruleLst>
            <dgm:rule type="primFontSz" val="5" fact="NaN" max="NaN"/>
          </dgm:ruleLst>
        </dgm:layoutNode>
        <dgm:layoutNode name="spacerR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717E29-66B5-4F96-91B6-4C6C182A1B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20</Pages>
  <Words>2367</Words>
  <Characters>13498</Characters>
  <Application>Microsoft Office Word</Application>
  <DocSecurity>0</DocSecurity>
  <Lines>112</Lines>
  <Paragraphs>31</Paragraphs>
  <ScaleCrop>false</ScaleCrop>
  <Company/>
  <LinksUpToDate>false</LinksUpToDate>
  <CharactersWithSpaces>15834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2021-08-31T17:33:00Z</dcterms:created>
  <dcterms:modified xsi:type="dcterms:W3CDTF">2021-08-31T17:33:00Z</dcterms:modified>
</cp:coreProperties>
</file>