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93686" w14:textId="77777777" w:rsidR="00A01896" w:rsidRDefault="00B12AFD">
      <w:pPr>
        <w:spacing w:line="259" w:lineRule="auto"/>
        <w:jc w:val="center"/>
        <w:rPr>
          <w:b/>
          <w:bCs/>
          <w:sz w:val="28"/>
          <w:szCs w:val="28"/>
        </w:rPr>
      </w:pPr>
      <w:bookmarkStart w:id="0" w:name="_Hlk126344974"/>
      <w:r>
        <w:rPr>
          <w:b/>
          <w:bCs/>
          <w:sz w:val="28"/>
          <w:szCs w:val="28"/>
          <w:lang w:val="en-US"/>
        </w:rPr>
        <w:t xml:space="preserve">BMSW4005 </w:t>
      </w:r>
      <w:r>
        <w:rPr>
          <w:b/>
          <w:bCs/>
          <w:sz w:val="28"/>
          <w:szCs w:val="28"/>
        </w:rPr>
        <w:t>Professional and Career development</w:t>
      </w:r>
    </w:p>
    <w:p w14:paraId="2C2D60B0" w14:textId="77777777" w:rsidR="00A01896" w:rsidRDefault="00A01896">
      <w:pPr>
        <w:spacing w:line="259" w:lineRule="auto"/>
        <w:jc w:val="center"/>
        <w:rPr>
          <w:b/>
          <w:bCs/>
          <w:sz w:val="28"/>
          <w:szCs w:val="28"/>
        </w:rPr>
      </w:pPr>
    </w:p>
    <w:p w14:paraId="2E65C843" w14:textId="637E89C9" w:rsidR="003B4CCF" w:rsidRDefault="000B7CA1" w:rsidP="003B4CCF">
      <w:pPr>
        <w:spacing w:line="259" w:lineRule="auto"/>
        <w:jc w:val="center"/>
        <w:rPr>
          <w:b/>
          <w:bCs/>
          <w:sz w:val="28"/>
          <w:szCs w:val="28"/>
          <w:lang w:val="en-US"/>
        </w:rPr>
      </w:pPr>
      <w:r>
        <w:rPr>
          <w:b/>
          <w:bCs/>
          <w:sz w:val="28"/>
          <w:szCs w:val="28"/>
          <w:lang w:val="en-US"/>
        </w:rPr>
        <w:t xml:space="preserve"> Task  3 – R</w:t>
      </w:r>
      <w:r w:rsidR="00B12AFD">
        <w:rPr>
          <w:b/>
          <w:bCs/>
          <w:sz w:val="28"/>
          <w:szCs w:val="28"/>
          <w:lang w:val="en-US"/>
        </w:rPr>
        <w:t xml:space="preserve">eflective </w:t>
      </w:r>
      <w:bookmarkEnd w:id="0"/>
      <w:r w:rsidR="001731DC">
        <w:rPr>
          <w:b/>
          <w:bCs/>
          <w:sz w:val="28"/>
          <w:szCs w:val="28"/>
          <w:lang w:val="en-US"/>
        </w:rPr>
        <w:t xml:space="preserve">Portfolio </w:t>
      </w:r>
    </w:p>
    <w:p w14:paraId="1C2C662E" w14:textId="18F2DA4E" w:rsidR="001731DC" w:rsidRPr="003B4CCF" w:rsidRDefault="001731DC" w:rsidP="001731DC">
      <w:pPr>
        <w:spacing w:line="259" w:lineRule="auto"/>
        <w:rPr>
          <w:sz w:val="28"/>
          <w:szCs w:val="28"/>
        </w:rPr>
      </w:pPr>
    </w:p>
    <w:p w14:paraId="6A584F6E" w14:textId="77777777" w:rsidR="00A568CA" w:rsidRDefault="00A568CA">
      <w:pPr>
        <w:spacing w:line="259" w:lineRule="auto"/>
        <w:jc w:val="center"/>
      </w:pPr>
      <w:r>
        <w:t>Asma sohail</w:t>
      </w:r>
    </w:p>
    <w:p w14:paraId="4D149B94" w14:textId="6F68A547" w:rsidR="00A01896" w:rsidRDefault="00A568CA">
      <w:pPr>
        <w:spacing w:line="259" w:lineRule="auto"/>
        <w:jc w:val="center"/>
        <w:rPr>
          <w:rFonts w:eastAsia="SimSun" w:cs="Times New Roman"/>
          <w:b/>
          <w:color w:val="2F5496"/>
          <w:sz w:val="30"/>
          <w:szCs w:val="32"/>
        </w:rPr>
      </w:pPr>
      <w:r>
        <w:t>2132608</w:t>
      </w:r>
      <w:r w:rsidR="00B12AFD">
        <w:br w:type="page"/>
      </w:r>
    </w:p>
    <w:p w14:paraId="2AA1636B" w14:textId="77777777" w:rsidR="00A01896" w:rsidRDefault="00B12AFD">
      <w:pPr>
        <w:pStyle w:val="TOCHeading"/>
      </w:pPr>
      <w:r>
        <w:lastRenderedPageBreak/>
        <w:t>Table of Contents</w:t>
      </w:r>
    </w:p>
    <w:p w14:paraId="0C6FD3DF" w14:textId="77777777" w:rsidR="00A01896" w:rsidRDefault="00B12AFD">
      <w:pPr>
        <w:pStyle w:val="TOC1"/>
        <w:tabs>
          <w:tab w:val="right" w:leader="dot" w:pos="9350"/>
        </w:tabs>
        <w:rPr>
          <w:rFonts w:ascii="Calibri" w:eastAsia="SimSun" w:hAnsi="Calibri"/>
          <w:noProof/>
          <w:lang w:eastAsia="en-GB"/>
        </w:rPr>
      </w:pPr>
      <w:r>
        <w:fldChar w:fldCharType="begin"/>
      </w:r>
      <w:r>
        <w:instrText xml:space="preserve"> TOC \o "1-3" \h \z \u </w:instrText>
      </w:r>
      <w:r>
        <w:fldChar w:fldCharType="separate"/>
      </w:r>
      <w:hyperlink w:anchor="_Toc126345055" w:history="1">
        <w:r>
          <w:rPr>
            <w:rStyle w:val="Hyperlink"/>
            <w:noProof/>
          </w:rPr>
          <w:t>Introduction</w:t>
        </w:r>
        <w:r>
          <w:rPr>
            <w:noProof/>
            <w:webHidden/>
          </w:rPr>
          <w:tab/>
        </w:r>
        <w:r>
          <w:rPr>
            <w:noProof/>
            <w:webHidden/>
          </w:rPr>
          <w:fldChar w:fldCharType="begin"/>
        </w:r>
        <w:r>
          <w:rPr>
            <w:noProof/>
            <w:webHidden/>
          </w:rPr>
          <w:instrText xml:space="preserve"> PAGEREF _Toc126345055 \h </w:instrText>
        </w:r>
        <w:r>
          <w:rPr>
            <w:noProof/>
            <w:webHidden/>
          </w:rPr>
        </w:r>
        <w:r>
          <w:rPr>
            <w:noProof/>
            <w:webHidden/>
          </w:rPr>
          <w:fldChar w:fldCharType="separate"/>
        </w:r>
        <w:r>
          <w:rPr>
            <w:noProof/>
            <w:webHidden/>
          </w:rPr>
          <w:t>3</w:t>
        </w:r>
        <w:r>
          <w:rPr>
            <w:noProof/>
            <w:webHidden/>
          </w:rPr>
          <w:fldChar w:fldCharType="end"/>
        </w:r>
      </w:hyperlink>
    </w:p>
    <w:p w14:paraId="391FB6E1" w14:textId="77777777" w:rsidR="00A01896" w:rsidRDefault="00000000">
      <w:pPr>
        <w:pStyle w:val="TOC1"/>
        <w:tabs>
          <w:tab w:val="right" w:leader="dot" w:pos="9350"/>
        </w:tabs>
        <w:rPr>
          <w:rFonts w:ascii="Calibri" w:eastAsia="SimSun" w:hAnsi="Calibri"/>
          <w:noProof/>
          <w:lang w:eastAsia="en-GB"/>
        </w:rPr>
      </w:pPr>
      <w:hyperlink w:anchor="_Toc126345056" w:history="1">
        <w:r w:rsidR="00B12AFD">
          <w:rPr>
            <w:rStyle w:val="Hyperlink"/>
            <w:noProof/>
          </w:rPr>
          <w:t>Task 3 – Reflective portfolio</w:t>
        </w:r>
        <w:r w:rsidR="00B12AFD">
          <w:rPr>
            <w:noProof/>
            <w:webHidden/>
          </w:rPr>
          <w:tab/>
        </w:r>
        <w:r w:rsidR="00B12AFD">
          <w:rPr>
            <w:noProof/>
            <w:webHidden/>
          </w:rPr>
          <w:fldChar w:fldCharType="begin"/>
        </w:r>
        <w:r w:rsidR="00B12AFD">
          <w:rPr>
            <w:noProof/>
            <w:webHidden/>
          </w:rPr>
          <w:instrText xml:space="preserve"> PAGEREF _Toc126345056 \h </w:instrText>
        </w:r>
        <w:r w:rsidR="00B12AFD">
          <w:rPr>
            <w:noProof/>
            <w:webHidden/>
          </w:rPr>
        </w:r>
        <w:r w:rsidR="00B12AFD">
          <w:rPr>
            <w:noProof/>
            <w:webHidden/>
          </w:rPr>
          <w:fldChar w:fldCharType="separate"/>
        </w:r>
        <w:r w:rsidR="00B12AFD">
          <w:rPr>
            <w:noProof/>
            <w:webHidden/>
          </w:rPr>
          <w:t>4</w:t>
        </w:r>
        <w:r w:rsidR="00B12AFD">
          <w:rPr>
            <w:noProof/>
            <w:webHidden/>
          </w:rPr>
          <w:fldChar w:fldCharType="end"/>
        </w:r>
      </w:hyperlink>
    </w:p>
    <w:p w14:paraId="10B7974E" w14:textId="77777777" w:rsidR="00A01896" w:rsidRDefault="00000000">
      <w:pPr>
        <w:pStyle w:val="TOC2"/>
        <w:tabs>
          <w:tab w:val="right" w:leader="dot" w:pos="9350"/>
        </w:tabs>
        <w:rPr>
          <w:rFonts w:ascii="Calibri" w:eastAsia="SimSun" w:hAnsi="Calibri"/>
          <w:noProof/>
          <w:lang w:eastAsia="en-GB"/>
        </w:rPr>
      </w:pPr>
      <w:hyperlink w:anchor="_Toc126345057" w:history="1">
        <w:r w:rsidR="00B12AFD">
          <w:rPr>
            <w:rStyle w:val="Hyperlink"/>
            <w:noProof/>
          </w:rPr>
          <w:t>Own skill set and competencies using the analytical tools</w:t>
        </w:r>
        <w:r w:rsidR="00B12AFD">
          <w:rPr>
            <w:noProof/>
            <w:webHidden/>
          </w:rPr>
          <w:tab/>
        </w:r>
        <w:r w:rsidR="00B12AFD">
          <w:rPr>
            <w:noProof/>
            <w:webHidden/>
          </w:rPr>
          <w:fldChar w:fldCharType="begin"/>
        </w:r>
        <w:r w:rsidR="00B12AFD">
          <w:rPr>
            <w:noProof/>
            <w:webHidden/>
          </w:rPr>
          <w:instrText xml:space="preserve"> PAGEREF _Toc126345057 \h </w:instrText>
        </w:r>
        <w:r w:rsidR="00B12AFD">
          <w:rPr>
            <w:noProof/>
            <w:webHidden/>
          </w:rPr>
        </w:r>
        <w:r w:rsidR="00B12AFD">
          <w:rPr>
            <w:noProof/>
            <w:webHidden/>
          </w:rPr>
          <w:fldChar w:fldCharType="separate"/>
        </w:r>
        <w:r w:rsidR="00B12AFD">
          <w:rPr>
            <w:noProof/>
            <w:webHidden/>
          </w:rPr>
          <w:t>4</w:t>
        </w:r>
        <w:r w:rsidR="00B12AFD">
          <w:rPr>
            <w:noProof/>
            <w:webHidden/>
          </w:rPr>
          <w:fldChar w:fldCharType="end"/>
        </w:r>
      </w:hyperlink>
    </w:p>
    <w:p w14:paraId="6E343C56" w14:textId="77777777" w:rsidR="00A01896" w:rsidRDefault="00000000">
      <w:pPr>
        <w:pStyle w:val="TOC3"/>
        <w:tabs>
          <w:tab w:val="right" w:leader="dot" w:pos="9350"/>
        </w:tabs>
        <w:rPr>
          <w:rFonts w:ascii="Calibri" w:eastAsia="SimSun" w:hAnsi="Calibri"/>
          <w:noProof/>
          <w:lang w:eastAsia="en-GB"/>
        </w:rPr>
      </w:pPr>
      <w:hyperlink w:anchor="_Toc126345058" w:history="1">
        <w:r w:rsidR="00B12AFD">
          <w:rPr>
            <w:rStyle w:val="Hyperlink"/>
            <w:noProof/>
          </w:rPr>
          <w:t>SWOT analysis</w:t>
        </w:r>
        <w:r w:rsidR="00B12AFD">
          <w:rPr>
            <w:noProof/>
            <w:webHidden/>
          </w:rPr>
          <w:tab/>
        </w:r>
        <w:r w:rsidR="00B12AFD">
          <w:rPr>
            <w:noProof/>
            <w:webHidden/>
          </w:rPr>
          <w:fldChar w:fldCharType="begin"/>
        </w:r>
        <w:r w:rsidR="00B12AFD">
          <w:rPr>
            <w:noProof/>
            <w:webHidden/>
          </w:rPr>
          <w:instrText xml:space="preserve"> PAGEREF _Toc126345058 \h </w:instrText>
        </w:r>
        <w:r w:rsidR="00B12AFD">
          <w:rPr>
            <w:noProof/>
            <w:webHidden/>
          </w:rPr>
        </w:r>
        <w:r w:rsidR="00B12AFD">
          <w:rPr>
            <w:noProof/>
            <w:webHidden/>
          </w:rPr>
          <w:fldChar w:fldCharType="separate"/>
        </w:r>
        <w:r w:rsidR="00B12AFD">
          <w:rPr>
            <w:noProof/>
            <w:webHidden/>
          </w:rPr>
          <w:t>4</w:t>
        </w:r>
        <w:r w:rsidR="00B12AFD">
          <w:rPr>
            <w:noProof/>
            <w:webHidden/>
          </w:rPr>
          <w:fldChar w:fldCharType="end"/>
        </w:r>
      </w:hyperlink>
    </w:p>
    <w:p w14:paraId="64FBA780" w14:textId="77777777" w:rsidR="00A01896" w:rsidRDefault="00000000">
      <w:pPr>
        <w:pStyle w:val="TOC3"/>
        <w:tabs>
          <w:tab w:val="right" w:leader="dot" w:pos="9350"/>
        </w:tabs>
        <w:rPr>
          <w:rFonts w:ascii="Calibri" w:eastAsia="SimSun" w:hAnsi="Calibri"/>
          <w:noProof/>
          <w:lang w:eastAsia="en-GB"/>
        </w:rPr>
      </w:pPr>
      <w:hyperlink w:anchor="_Toc126345059" w:history="1">
        <w:r w:rsidR="00B12AFD">
          <w:rPr>
            <w:rStyle w:val="Hyperlink"/>
            <w:noProof/>
          </w:rPr>
          <w:t>Personal Development Plan (PDP)</w:t>
        </w:r>
        <w:r w:rsidR="00B12AFD">
          <w:rPr>
            <w:noProof/>
            <w:webHidden/>
          </w:rPr>
          <w:tab/>
        </w:r>
        <w:r w:rsidR="00B12AFD">
          <w:rPr>
            <w:noProof/>
            <w:webHidden/>
          </w:rPr>
          <w:fldChar w:fldCharType="begin"/>
        </w:r>
        <w:r w:rsidR="00B12AFD">
          <w:rPr>
            <w:noProof/>
            <w:webHidden/>
          </w:rPr>
          <w:instrText xml:space="preserve"> PAGEREF _Toc126345059 \h </w:instrText>
        </w:r>
        <w:r w:rsidR="00B12AFD">
          <w:rPr>
            <w:noProof/>
            <w:webHidden/>
          </w:rPr>
        </w:r>
        <w:r w:rsidR="00B12AFD">
          <w:rPr>
            <w:noProof/>
            <w:webHidden/>
          </w:rPr>
          <w:fldChar w:fldCharType="separate"/>
        </w:r>
        <w:r w:rsidR="00B12AFD">
          <w:rPr>
            <w:noProof/>
            <w:webHidden/>
          </w:rPr>
          <w:t>4</w:t>
        </w:r>
        <w:r w:rsidR="00B12AFD">
          <w:rPr>
            <w:noProof/>
            <w:webHidden/>
          </w:rPr>
          <w:fldChar w:fldCharType="end"/>
        </w:r>
      </w:hyperlink>
    </w:p>
    <w:p w14:paraId="2555C7DF" w14:textId="77777777" w:rsidR="00A01896" w:rsidRDefault="00000000">
      <w:pPr>
        <w:pStyle w:val="TOC2"/>
        <w:tabs>
          <w:tab w:val="right" w:leader="dot" w:pos="9350"/>
        </w:tabs>
        <w:rPr>
          <w:rFonts w:ascii="Calibri" w:eastAsia="SimSun" w:hAnsi="Calibri"/>
          <w:noProof/>
          <w:lang w:eastAsia="en-GB"/>
        </w:rPr>
      </w:pPr>
      <w:hyperlink w:anchor="_Toc126345060" w:history="1">
        <w:r w:rsidR="00B12AFD">
          <w:rPr>
            <w:rStyle w:val="Hyperlink"/>
            <w:noProof/>
          </w:rPr>
          <w:t>Reflection on the learning style theories and explanation of the impact in my workplace</w:t>
        </w:r>
        <w:r w:rsidR="00B12AFD">
          <w:rPr>
            <w:noProof/>
            <w:webHidden/>
          </w:rPr>
          <w:tab/>
        </w:r>
        <w:r w:rsidR="00B12AFD">
          <w:rPr>
            <w:noProof/>
            <w:webHidden/>
          </w:rPr>
          <w:fldChar w:fldCharType="begin"/>
        </w:r>
        <w:r w:rsidR="00B12AFD">
          <w:rPr>
            <w:noProof/>
            <w:webHidden/>
          </w:rPr>
          <w:instrText xml:space="preserve"> PAGEREF _Toc126345060 \h </w:instrText>
        </w:r>
        <w:r w:rsidR="00B12AFD">
          <w:rPr>
            <w:noProof/>
            <w:webHidden/>
          </w:rPr>
        </w:r>
        <w:r w:rsidR="00B12AFD">
          <w:rPr>
            <w:noProof/>
            <w:webHidden/>
          </w:rPr>
          <w:fldChar w:fldCharType="separate"/>
        </w:r>
        <w:r w:rsidR="00B12AFD">
          <w:rPr>
            <w:noProof/>
            <w:webHidden/>
          </w:rPr>
          <w:t>5</w:t>
        </w:r>
        <w:r w:rsidR="00B12AFD">
          <w:rPr>
            <w:noProof/>
            <w:webHidden/>
          </w:rPr>
          <w:fldChar w:fldCharType="end"/>
        </w:r>
      </w:hyperlink>
    </w:p>
    <w:p w14:paraId="66E17ED7" w14:textId="77777777" w:rsidR="00A01896" w:rsidRDefault="00000000">
      <w:pPr>
        <w:pStyle w:val="TOC2"/>
        <w:tabs>
          <w:tab w:val="right" w:leader="dot" w:pos="9350"/>
        </w:tabs>
        <w:rPr>
          <w:rFonts w:ascii="Calibri" w:eastAsia="SimSun" w:hAnsi="Calibri"/>
          <w:noProof/>
          <w:lang w:eastAsia="en-GB"/>
        </w:rPr>
      </w:pPr>
      <w:hyperlink w:anchor="_Toc126345061" w:history="1">
        <w:r w:rsidR="00B12AFD">
          <w:rPr>
            <w:rStyle w:val="Hyperlink"/>
            <w:noProof/>
            <w:shd w:val="clear" w:color="auto" w:fill="FFFFFF"/>
          </w:rPr>
          <w:t>Assessment of Concepts Learned in this Module</w:t>
        </w:r>
        <w:r w:rsidR="00B12AFD">
          <w:rPr>
            <w:noProof/>
            <w:webHidden/>
          </w:rPr>
          <w:tab/>
        </w:r>
        <w:r w:rsidR="00B12AFD">
          <w:rPr>
            <w:noProof/>
            <w:webHidden/>
          </w:rPr>
          <w:fldChar w:fldCharType="begin"/>
        </w:r>
        <w:r w:rsidR="00B12AFD">
          <w:rPr>
            <w:noProof/>
            <w:webHidden/>
          </w:rPr>
          <w:instrText xml:space="preserve"> PAGEREF _Toc126345061 \h </w:instrText>
        </w:r>
        <w:r w:rsidR="00B12AFD">
          <w:rPr>
            <w:noProof/>
            <w:webHidden/>
          </w:rPr>
        </w:r>
        <w:r w:rsidR="00B12AFD">
          <w:rPr>
            <w:noProof/>
            <w:webHidden/>
          </w:rPr>
          <w:fldChar w:fldCharType="separate"/>
        </w:r>
        <w:r w:rsidR="00B12AFD">
          <w:rPr>
            <w:noProof/>
            <w:webHidden/>
          </w:rPr>
          <w:t>7</w:t>
        </w:r>
        <w:r w:rsidR="00B12AFD">
          <w:rPr>
            <w:noProof/>
            <w:webHidden/>
          </w:rPr>
          <w:fldChar w:fldCharType="end"/>
        </w:r>
      </w:hyperlink>
    </w:p>
    <w:p w14:paraId="73CBED39" w14:textId="77777777" w:rsidR="00A01896" w:rsidRDefault="00000000">
      <w:pPr>
        <w:pStyle w:val="TOC3"/>
        <w:tabs>
          <w:tab w:val="right" w:leader="dot" w:pos="9350"/>
        </w:tabs>
        <w:rPr>
          <w:rFonts w:ascii="Calibri" w:eastAsia="SimSun" w:hAnsi="Calibri"/>
          <w:noProof/>
          <w:lang w:eastAsia="en-GB"/>
        </w:rPr>
      </w:pPr>
      <w:hyperlink w:anchor="_Toc126345062" w:history="1">
        <w:r w:rsidR="00B12AFD">
          <w:rPr>
            <w:rStyle w:val="Hyperlink"/>
            <w:noProof/>
            <w:shd w:val="clear" w:color="auto" w:fill="FFFFFF"/>
          </w:rPr>
          <w:t>Johari Window</w:t>
        </w:r>
        <w:r w:rsidR="00B12AFD">
          <w:rPr>
            <w:noProof/>
            <w:webHidden/>
          </w:rPr>
          <w:tab/>
        </w:r>
        <w:r w:rsidR="00B12AFD">
          <w:rPr>
            <w:noProof/>
            <w:webHidden/>
          </w:rPr>
          <w:fldChar w:fldCharType="begin"/>
        </w:r>
        <w:r w:rsidR="00B12AFD">
          <w:rPr>
            <w:noProof/>
            <w:webHidden/>
          </w:rPr>
          <w:instrText xml:space="preserve"> PAGEREF _Toc126345062 \h </w:instrText>
        </w:r>
        <w:r w:rsidR="00B12AFD">
          <w:rPr>
            <w:noProof/>
            <w:webHidden/>
          </w:rPr>
        </w:r>
        <w:r w:rsidR="00B12AFD">
          <w:rPr>
            <w:noProof/>
            <w:webHidden/>
          </w:rPr>
          <w:fldChar w:fldCharType="separate"/>
        </w:r>
        <w:r w:rsidR="00B12AFD">
          <w:rPr>
            <w:noProof/>
            <w:webHidden/>
          </w:rPr>
          <w:t>7</w:t>
        </w:r>
        <w:r w:rsidR="00B12AFD">
          <w:rPr>
            <w:noProof/>
            <w:webHidden/>
          </w:rPr>
          <w:fldChar w:fldCharType="end"/>
        </w:r>
      </w:hyperlink>
    </w:p>
    <w:p w14:paraId="71588BDB" w14:textId="77777777" w:rsidR="00A01896" w:rsidRDefault="00000000">
      <w:pPr>
        <w:pStyle w:val="TOC3"/>
        <w:tabs>
          <w:tab w:val="right" w:leader="dot" w:pos="9350"/>
        </w:tabs>
        <w:rPr>
          <w:rFonts w:ascii="Calibri" w:eastAsia="SimSun" w:hAnsi="Calibri"/>
          <w:noProof/>
          <w:lang w:eastAsia="en-GB"/>
        </w:rPr>
      </w:pPr>
      <w:hyperlink w:anchor="_Toc126345063" w:history="1">
        <w:r w:rsidR="00B12AFD">
          <w:rPr>
            <w:rStyle w:val="Hyperlink"/>
            <w:noProof/>
          </w:rPr>
          <w:t>Career Development</w:t>
        </w:r>
        <w:r w:rsidR="00B12AFD">
          <w:rPr>
            <w:noProof/>
            <w:webHidden/>
          </w:rPr>
          <w:tab/>
        </w:r>
        <w:r w:rsidR="00B12AFD">
          <w:rPr>
            <w:noProof/>
            <w:webHidden/>
          </w:rPr>
          <w:fldChar w:fldCharType="begin"/>
        </w:r>
        <w:r w:rsidR="00B12AFD">
          <w:rPr>
            <w:noProof/>
            <w:webHidden/>
          </w:rPr>
          <w:instrText xml:space="preserve"> PAGEREF _Toc126345063 \h </w:instrText>
        </w:r>
        <w:r w:rsidR="00B12AFD">
          <w:rPr>
            <w:noProof/>
            <w:webHidden/>
          </w:rPr>
        </w:r>
        <w:r w:rsidR="00B12AFD">
          <w:rPr>
            <w:noProof/>
            <w:webHidden/>
          </w:rPr>
          <w:fldChar w:fldCharType="separate"/>
        </w:r>
        <w:r w:rsidR="00B12AFD">
          <w:rPr>
            <w:noProof/>
            <w:webHidden/>
          </w:rPr>
          <w:t>8</w:t>
        </w:r>
        <w:r w:rsidR="00B12AFD">
          <w:rPr>
            <w:noProof/>
            <w:webHidden/>
          </w:rPr>
          <w:fldChar w:fldCharType="end"/>
        </w:r>
      </w:hyperlink>
    </w:p>
    <w:p w14:paraId="6CFA3CFA" w14:textId="77777777" w:rsidR="00A01896" w:rsidRDefault="00000000">
      <w:pPr>
        <w:pStyle w:val="TOC3"/>
        <w:tabs>
          <w:tab w:val="right" w:leader="dot" w:pos="9350"/>
        </w:tabs>
        <w:rPr>
          <w:rFonts w:ascii="Calibri" w:eastAsia="SimSun" w:hAnsi="Calibri"/>
          <w:noProof/>
          <w:lang w:eastAsia="en-GB"/>
        </w:rPr>
      </w:pPr>
      <w:hyperlink w:anchor="_Toc126345064" w:history="1">
        <w:r w:rsidR="00B12AFD">
          <w:rPr>
            <w:rStyle w:val="Hyperlink"/>
            <w:noProof/>
          </w:rPr>
          <w:t>Personality Type</w:t>
        </w:r>
        <w:r w:rsidR="00B12AFD">
          <w:rPr>
            <w:noProof/>
            <w:webHidden/>
          </w:rPr>
          <w:tab/>
        </w:r>
        <w:r w:rsidR="00B12AFD">
          <w:rPr>
            <w:noProof/>
            <w:webHidden/>
          </w:rPr>
          <w:fldChar w:fldCharType="begin"/>
        </w:r>
        <w:r w:rsidR="00B12AFD">
          <w:rPr>
            <w:noProof/>
            <w:webHidden/>
          </w:rPr>
          <w:instrText xml:space="preserve"> PAGEREF _Toc126345064 \h </w:instrText>
        </w:r>
        <w:r w:rsidR="00B12AFD">
          <w:rPr>
            <w:noProof/>
            <w:webHidden/>
          </w:rPr>
        </w:r>
        <w:r w:rsidR="00B12AFD">
          <w:rPr>
            <w:noProof/>
            <w:webHidden/>
          </w:rPr>
          <w:fldChar w:fldCharType="separate"/>
        </w:r>
        <w:r w:rsidR="00B12AFD">
          <w:rPr>
            <w:noProof/>
            <w:webHidden/>
          </w:rPr>
          <w:t>8</w:t>
        </w:r>
        <w:r w:rsidR="00B12AFD">
          <w:rPr>
            <w:noProof/>
            <w:webHidden/>
          </w:rPr>
          <w:fldChar w:fldCharType="end"/>
        </w:r>
      </w:hyperlink>
    </w:p>
    <w:p w14:paraId="57023CBA" w14:textId="77777777" w:rsidR="00A01896" w:rsidRDefault="00000000">
      <w:pPr>
        <w:pStyle w:val="TOC3"/>
        <w:tabs>
          <w:tab w:val="right" w:leader="dot" w:pos="9350"/>
        </w:tabs>
        <w:rPr>
          <w:rFonts w:ascii="Calibri" w:eastAsia="SimSun" w:hAnsi="Calibri"/>
          <w:noProof/>
          <w:lang w:eastAsia="en-GB"/>
        </w:rPr>
      </w:pPr>
      <w:hyperlink w:anchor="_Toc126345065" w:history="1">
        <w:r w:rsidR="00B12AFD">
          <w:rPr>
            <w:rStyle w:val="Hyperlink"/>
            <w:noProof/>
          </w:rPr>
          <w:t>Career Motivation</w:t>
        </w:r>
        <w:r w:rsidR="00B12AFD">
          <w:rPr>
            <w:noProof/>
            <w:webHidden/>
          </w:rPr>
          <w:tab/>
        </w:r>
        <w:r w:rsidR="00B12AFD">
          <w:rPr>
            <w:noProof/>
            <w:webHidden/>
          </w:rPr>
          <w:fldChar w:fldCharType="begin"/>
        </w:r>
        <w:r w:rsidR="00B12AFD">
          <w:rPr>
            <w:noProof/>
            <w:webHidden/>
          </w:rPr>
          <w:instrText xml:space="preserve"> PAGEREF _Toc126345065 \h </w:instrText>
        </w:r>
        <w:r w:rsidR="00B12AFD">
          <w:rPr>
            <w:noProof/>
            <w:webHidden/>
          </w:rPr>
        </w:r>
        <w:r w:rsidR="00B12AFD">
          <w:rPr>
            <w:noProof/>
            <w:webHidden/>
          </w:rPr>
          <w:fldChar w:fldCharType="separate"/>
        </w:r>
        <w:r w:rsidR="00B12AFD">
          <w:rPr>
            <w:noProof/>
            <w:webHidden/>
          </w:rPr>
          <w:t>9</w:t>
        </w:r>
        <w:r w:rsidR="00B12AFD">
          <w:rPr>
            <w:noProof/>
            <w:webHidden/>
          </w:rPr>
          <w:fldChar w:fldCharType="end"/>
        </w:r>
      </w:hyperlink>
    </w:p>
    <w:p w14:paraId="0BE099CB" w14:textId="77777777" w:rsidR="00A01896" w:rsidRDefault="00000000">
      <w:pPr>
        <w:pStyle w:val="TOC1"/>
        <w:tabs>
          <w:tab w:val="right" w:leader="dot" w:pos="9350"/>
        </w:tabs>
        <w:rPr>
          <w:rFonts w:ascii="Calibri" w:eastAsia="SimSun" w:hAnsi="Calibri"/>
          <w:noProof/>
          <w:lang w:eastAsia="en-GB"/>
        </w:rPr>
      </w:pPr>
      <w:hyperlink w:anchor="_Toc126345066" w:history="1">
        <w:r w:rsidR="00B12AFD">
          <w:rPr>
            <w:rStyle w:val="Hyperlink"/>
            <w:noProof/>
          </w:rPr>
          <w:t>Conclusion</w:t>
        </w:r>
        <w:r w:rsidR="00B12AFD">
          <w:rPr>
            <w:noProof/>
            <w:webHidden/>
          </w:rPr>
          <w:tab/>
        </w:r>
        <w:r w:rsidR="00B12AFD">
          <w:rPr>
            <w:noProof/>
            <w:webHidden/>
          </w:rPr>
          <w:fldChar w:fldCharType="begin"/>
        </w:r>
        <w:r w:rsidR="00B12AFD">
          <w:rPr>
            <w:noProof/>
            <w:webHidden/>
          </w:rPr>
          <w:instrText xml:space="preserve"> PAGEREF _Toc126345066 \h </w:instrText>
        </w:r>
        <w:r w:rsidR="00B12AFD">
          <w:rPr>
            <w:noProof/>
            <w:webHidden/>
          </w:rPr>
        </w:r>
        <w:r w:rsidR="00B12AFD">
          <w:rPr>
            <w:noProof/>
            <w:webHidden/>
          </w:rPr>
          <w:fldChar w:fldCharType="separate"/>
        </w:r>
        <w:r w:rsidR="00B12AFD">
          <w:rPr>
            <w:noProof/>
            <w:webHidden/>
          </w:rPr>
          <w:t>9</w:t>
        </w:r>
        <w:r w:rsidR="00B12AFD">
          <w:rPr>
            <w:noProof/>
            <w:webHidden/>
          </w:rPr>
          <w:fldChar w:fldCharType="end"/>
        </w:r>
      </w:hyperlink>
    </w:p>
    <w:p w14:paraId="4278BBA4" w14:textId="77777777" w:rsidR="00A01896" w:rsidRDefault="00000000">
      <w:pPr>
        <w:pStyle w:val="TOC1"/>
        <w:tabs>
          <w:tab w:val="right" w:leader="dot" w:pos="9350"/>
        </w:tabs>
        <w:rPr>
          <w:rFonts w:ascii="Calibri" w:eastAsia="SimSun" w:hAnsi="Calibri"/>
          <w:noProof/>
          <w:lang w:eastAsia="en-GB"/>
        </w:rPr>
      </w:pPr>
      <w:hyperlink w:anchor="_Toc126345067" w:history="1">
        <w:r w:rsidR="00B12AFD">
          <w:rPr>
            <w:rStyle w:val="Hyperlink"/>
            <w:noProof/>
          </w:rPr>
          <w:t>References</w:t>
        </w:r>
        <w:r w:rsidR="00B12AFD">
          <w:rPr>
            <w:noProof/>
            <w:webHidden/>
          </w:rPr>
          <w:tab/>
        </w:r>
        <w:r w:rsidR="00B12AFD">
          <w:rPr>
            <w:noProof/>
            <w:webHidden/>
          </w:rPr>
          <w:fldChar w:fldCharType="begin"/>
        </w:r>
        <w:r w:rsidR="00B12AFD">
          <w:rPr>
            <w:noProof/>
            <w:webHidden/>
          </w:rPr>
          <w:instrText xml:space="preserve"> PAGEREF _Toc126345067 \h </w:instrText>
        </w:r>
        <w:r w:rsidR="00B12AFD">
          <w:rPr>
            <w:noProof/>
            <w:webHidden/>
          </w:rPr>
        </w:r>
        <w:r w:rsidR="00B12AFD">
          <w:rPr>
            <w:noProof/>
            <w:webHidden/>
          </w:rPr>
          <w:fldChar w:fldCharType="separate"/>
        </w:r>
        <w:r w:rsidR="00B12AFD">
          <w:rPr>
            <w:noProof/>
            <w:webHidden/>
          </w:rPr>
          <w:t>10</w:t>
        </w:r>
        <w:r w:rsidR="00B12AFD">
          <w:rPr>
            <w:noProof/>
            <w:webHidden/>
          </w:rPr>
          <w:fldChar w:fldCharType="end"/>
        </w:r>
      </w:hyperlink>
    </w:p>
    <w:p w14:paraId="2CC35394" w14:textId="77777777" w:rsidR="00A01896" w:rsidRDefault="00B12AFD">
      <w:r>
        <w:rPr>
          <w:b/>
          <w:bCs/>
          <w:noProof/>
        </w:rPr>
        <w:fldChar w:fldCharType="end"/>
      </w:r>
    </w:p>
    <w:p w14:paraId="5C6A15CD" w14:textId="77777777" w:rsidR="00A01896" w:rsidRDefault="00B12AFD">
      <w:pPr>
        <w:rPr>
          <w:rFonts w:eastAsia="SimSun" w:cs="Times New Roman"/>
          <w:color w:val="2F5496"/>
          <w:sz w:val="30"/>
          <w:szCs w:val="32"/>
        </w:rPr>
      </w:pPr>
      <w:r>
        <w:br w:type="page"/>
      </w:r>
    </w:p>
    <w:p w14:paraId="6CD34CC9" w14:textId="77777777" w:rsidR="00A01896" w:rsidRDefault="00B12AFD">
      <w:pPr>
        <w:pStyle w:val="Heading1"/>
      </w:pPr>
      <w:bookmarkStart w:id="1" w:name="_Toc126345055"/>
      <w:r>
        <w:lastRenderedPageBreak/>
        <w:t>Introduction</w:t>
      </w:r>
      <w:bookmarkEnd w:id="1"/>
    </w:p>
    <w:p w14:paraId="0135A9C5" w14:textId="77777777" w:rsidR="00A01896" w:rsidRDefault="00B12AFD">
      <w:r>
        <w:t>Building a solid foundation for one's future success requires putting in the work necessary to advance one's professional career (</w:t>
      </w:r>
      <w:r>
        <w:rPr>
          <w:shd w:val="clear" w:color="auto" w:fill="FFFFFF"/>
        </w:rPr>
        <w:t>Chapman et al., 2015)</w:t>
      </w:r>
      <w:r>
        <w:t>. In this research, the conversation will be on personal career growth that focuses on professional prospects and my experience in interviews. This report will also include the strengths and shortcomings that will help me choose where to focus my efforts for future growth, so I can benefit from the new information I get. A professional career development plan will be produced that helps to understand the opportunities required in professional life as well as the recruiting and selection process of the interview are covered.</w:t>
      </w:r>
      <w:r>
        <w:br w:type="page"/>
      </w:r>
    </w:p>
    <w:p w14:paraId="02BE89AA" w14:textId="77777777" w:rsidR="00A01896" w:rsidRDefault="00B12AFD">
      <w:pPr>
        <w:pStyle w:val="Heading1"/>
      </w:pPr>
      <w:bookmarkStart w:id="2" w:name="_Toc126345056"/>
      <w:r>
        <w:lastRenderedPageBreak/>
        <w:t>Task 3 – Reflective portfolio</w:t>
      </w:r>
      <w:bookmarkEnd w:id="2"/>
    </w:p>
    <w:p w14:paraId="62B400D8" w14:textId="77777777" w:rsidR="00A01896" w:rsidRDefault="00B12AFD">
      <w:pPr>
        <w:pStyle w:val="Heading2"/>
      </w:pPr>
      <w:bookmarkStart w:id="3" w:name="_Toc126345057"/>
      <w:r>
        <w:t>Own skill set and competencies using the analytical tools</w:t>
      </w:r>
      <w:bookmarkEnd w:id="3"/>
    </w:p>
    <w:p w14:paraId="2E914BC0" w14:textId="77777777" w:rsidR="00A01896" w:rsidRDefault="00B12AFD">
      <w:pPr>
        <w:pStyle w:val="Heading3"/>
      </w:pPr>
      <w:bookmarkStart w:id="4" w:name="_Toc126345058"/>
      <w:r>
        <w:t>SWOT analysis</w:t>
      </w:r>
      <w:bookmarkEnd w:id="4"/>
    </w:p>
    <w:p w14:paraId="1713D7D9" w14:textId="77777777" w:rsidR="00A01896" w:rsidRDefault="00B12AFD">
      <w:r>
        <w:t>A person's competitive standing might use a SWOT analysis framework to craft an effective strategy for future growth by considering his advantages and disadvantages, as well as the opportunities and threats it faces. It considers the past, present, and future, including internal and external elements. The strengths, weaknesses, opportunities, and threats (SWOT) analysis may be used by internal and external stakeholders to assess a firm in relation to its competitors (</w:t>
      </w:r>
      <w:r>
        <w:rPr>
          <w:shd w:val="clear" w:color="auto" w:fill="FFFFFF"/>
        </w:rPr>
        <w:t>Sawyer et al., 2016)</w:t>
      </w:r>
      <w:r>
        <w:t>.</w:t>
      </w:r>
    </w:p>
    <w:tbl>
      <w:tblPr>
        <w:tblStyle w:val="PlainTable11"/>
        <w:tblW w:w="0" w:type="auto"/>
        <w:tblLook w:val="04A0" w:firstRow="1" w:lastRow="0" w:firstColumn="1" w:lastColumn="0" w:noHBand="0" w:noVBand="1"/>
      </w:tblPr>
      <w:tblGrid>
        <w:gridCol w:w="5665"/>
        <w:gridCol w:w="3685"/>
      </w:tblGrid>
      <w:tr w:rsidR="00A01896" w14:paraId="31175A60" w14:textId="77777777" w:rsidTr="00A018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6F4C642A" w14:textId="77777777" w:rsidR="00A01896" w:rsidRDefault="00B12AFD">
            <w:pPr>
              <w:jc w:val="center"/>
            </w:pPr>
            <w:r>
              <w:t>Strength</w:t>
            </w:r>
          </w:p>
        </w:tc>
        <w:tc>
          <w:tcPr>
            <w:tcW w:w="3685" w:type="dxa"/>
          </w:tcPr>
          <w:p w14:paraId="60AB9245" w14:textId="77777777" w:rsidR="00A01896" w:rsidRDefault="00B12AFD">
            <w:pPr>
              <w:jc w:val="center"/>
              <w:cnfStyle w:val="100000000000" w:firstRow="1" w:lastRow="0" w:firstColumn="0" w:lastColumn="0" w:oddVBand="0" w:evenVBand="0" w:oddHBand="0" w:evenHBand="0" w:firstRowFirstColumn="0" w:firstRowLastColumn="0" w:lastRowFirstColumn="0" w:lastRowLastColumn="0"/>
            </w:pPr>
            <w:r>
              <w:t>Weakness</w:t>
            </w:r>
          </w:p>
        </w:tc>
      </w:tr>
      <w:tr w:rsidR="00A01896" w14:paraId="1895A27E" w14:textId="77777777" w:rsidTr="00A018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67F2F1A2" w14:textId="77777777" w:rsidR="00A01896" w:rsidRDefault="00B12AFD">
            <w:r>
              <w:rPr>
                <w:b w:val="0"/>
                <w:bCs w:val="0"/>
              </w:rPr>
              <w:t>Listening carefully and responding thoughtfully have helped me develop strong communication skills.</w:t>
            </w:r>
          </w:p>
          <w:p w14:paraId="6E2CCF1B" w14:textId="77777777" w:rsidR="00A01896" w:rsidRDefault="00B12AFD">
            <w:r>
              <w:rPr>
                <w:b w:val="0"/>
                <w:bCs w:val="0"/>
              </w:rPr>
              <w:t>My schedule is completely open since I have no commitments outside of work; therefore, I am able to devote my whole attention to my work without distraction (Groves et al., 2016).</w:t>
            </w:r>
          </w:p>
          <w:p w14:paraId="4812374B" w14:textId="77777777" w:rsidR="00A01896" w:rsidRDefault="00B12AFD">
            <w:r>
              <w:rPr>
                <w:b w:val="0"/>
                <w:bCs w:val="0"/>
              </w:rPr>
              <w:t>Respecting others' viewpoints allows me to work successfully in a collaborative setting. This allows for more than one point of view to be considered when making decisions.</w:t>
            </w:r>
          </w:p>
        </w:tc>
        <w:tc>
          <w:tcPr>
            <w:tcW w:w="3685" w:type="dxa"/>
          </w:tcPr>
          <w:p w14:paraId="7DE01514" w14:textId="77777777" w:rsidR="00A01896" w:rsidRDefault="00B12AFD">
            <w:pPr>
              <w:cnfStyle w:val="000000100000" w:firstRow="0" w:lastRow="0" w:firstColumn="0" w:lastColumn="0" w:oddVBand="0" w:evenVBand="0" w:oddHBand="1" w:evenHBand="0" w:firstRowFirstColumn="0" w:firstRowLastColumn="0" w:lastRowFirstColumn="0" w:lastRowLastColumn="0"/>
            </w:pPr>
            <w:r>
              <w:t>My impatience often causes me to rush through assignments, compromising the quality of my work and making me late deadlines.</w:t>
            </w:r>
          </w:p>
        </w:tc>
      </w:tr>
      <w:tr w:rsidR="00A01896" w14:paraId="4EF86733" w14:textId="77777777" w:rsidTr="00A01896">
        <w:tc>
          <w:tcPr>
            <w:cnfStyle w:val="001000000000" w:firstRow="0" w:lastRow="0" w:firstColumn="1" w:lastColumn="0" w:oddVBand="0" w:evenVBand="0" w:oddHBand="0" w:evenHBand="0" w:firstRowFirstColumn="0" w:firstRowLastColumn="0" w:lastRowFirstColumn="0" w:lastRowLastColumn="0"/>
            <w:tcW w:w="5665" w:type="dxa"/>
          </w:tcPr>
          <w:p w14:paraId="3F8789ED" w14:textId="77777777" w:rsidR="00A01896" w:rsidRDefault="00B12AFD">
            <w:pPr>
              <w:jc w:val="center"/>
            </w:pPr>
            <w:r>
              <w:t>Opportunities</w:t>
            </w:r>
          </w:p>
        </w:tc>
        <w:tc>
          <w:tcPr>
            <w:tcW w:w="3685" w:type="dxa"/>
          </w:tcPr>
          <w:p w14:paraId="4DC30DE2" w14:textId="77777777" w:rsidR="00A01896" w:rsidRDefault="00B12AFD">
            <w:pPr>
              <w:jc w:val="center"/>
              <w:cnfStyle w:val="000000000000" w:firstRow="0" w:lastRow="0" w:firstColumn="0" w:lastColumn="0" w:oddVBand="0" w:evenVBand="0" w:oddHBand="0" w:evenHBand="0" w:firstRowFirstColumn="0" w:firstRowLastColumn="0" w:lastRowFirstColumn="0" w:lastRowLastColumn="0"/>
              <w:rPr>
                <w:b/>
                <w:bCs/>
              </w:rPr>
            </w:pPr>
            <w:r>
              <w:rPr>
                <w:b/>
                <w:bCs/>
              </w:rPr>
              <w:t>Threats</w:t>
            </w:r>
          </w:p>
        </w:tc>
      </w:tr>
      <w:tr w:rsidR="00A01896" w14:paraId="2F25FDF3" w14:textId="77777777" w:rsidTr="00A018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2A9BF009" w14:textId="77777777" w:rsidR="00A01896" w:rsidRDefault="00B12AFD">
            <w:r>
              <w:rPr>
                <w:b w:val="0"/>
                <w:bCs w:val="0"/>
              </w:rPr>
              <w:t>In two weeks, I will be attending a massive conference with a health focus, which will provide me with excellent opportunities to network with key players in the field and expand my knowledge base through in-depth lectures.</w:t>
            </w:r>
          </w:p>
        </w:tc>
        <w:tc>
          <w:tcPr>
            <w:tcW w:w="3685" w:type="dxa"/>
          </w:tcPr>
          <w:p w14:paraId="3B546150" w14:textId="77777777" w:rsidR="00A01896" w:rsidRDefault="00B12AFD">
            <w:pPr>
              <w:cnfStyle w:val="000000100000" w:firstRow="0" w:lastRow="0" w:firstColumn="0" w:lastColumn="0" w:oddVBand="0" w:evenVBand="0" w:oddHBand="1" w:evenHBand="0" w:firstRowFirstColumn="0" w:firstRowLastColumn="0" w:lastRowFirstColumn="0" w:lastRowLastColumn="0"/>
            </w:pPr>
            <w:r>
              <w:t>Worker shortages have made me overworked, which has dampened my imagination.</w:t>
            </w:r>
          </w:p>
        </w:tc>
      </w:tr>
    </w:tbl>
    <w:p w14:paraId="5F8C1C7B" w14:textId="77777777" w:rsidR="00A01896" w:rsidRDefault="00A01896"/>
    <w:p w14:paraId="1D2D8648" w14:textId="77777777" w:rsidR="00A01896" w:rsidRDefault="00B12AFD">
      <w:pPr>
        <w:pStyle w:val="Heading3"/>
      </w:pPr>
      <w:bookmarkStart w:id="5" w:name="_Toc126345059"/>
      <w:r>
        <w:t>Personal Development Plan (PDP)</w:t>
      </w:r>
      <w:bookmarkEnd w:id="5"/>
    </w:p>
    <w:p w14:paraId="76854BB3" w14:textId="77777777" w:rsidR="00A01896" w:rsidRDefault="00B12AFD">
      <w:r>
        <w:t>A Personal Development Plan, or PDP, is a written document that acts as a record of introspection and growth as well as a precise action plan for accomplishing certain educational, personal, or professional goals (</w:t>
      </w:r>
      <w:r>
        <w:rPr>
          <w:shd w:val="clear" w:color="auto" w:fill="FFFFFF"/>
        </w:rPr>
        <w:t>Henderson et al., 2018)</w:t>
      </w:r>
      <w:r>
        <w:t xml:space="preserve">. Because it will help me focus on what's important, I have to identify my weaknesses and choose how to overcome them, goal-setting is a skill that </w:t>
      </w:r>
      <w:r>
        <w:lastRenderedPageBreak/>
        <w:t>many people hone in the workplace or when juggling school and employment. In order to achieve my goals, I will need to create a plan that details the specific steps I will take in the future.</w:t>
      </w:r>
    </w:p>
    <w:tbl>
      <w:tblPr>
        <w:tblStyle w:val="TableGrid"/>
        <w:tblW w:w="0" w:type="auto"/>
        <w:tblLook w:val="04A0" w:firstRow="1" w:lastRow="0" w:firstColumn="1" w:lastColumn="0" w:noHBand="0" w:noVBand="1"/>
      </w:tblPr>
      <w:tblGrid>
        <w:gridCol w:w="1598"/>
        <w:gridCol w:w="1281"/>
        <w:gridCol w:w="1872"/>
        <w:gridCol w:w="1168"/>
        <w:gridCol w:w="1647"/>
        <w:gridCol w:w="1784"/>
      </w:tblGrid>
      <w:tr w:rsidR="00A01896" w14:paraId="03F637F8" w14:textId="77777777">
        <w:tc>
          <w:tcPr>
            <w:tcW w:w="1513" w:type="dxa"/>
          </w:tcPr>
          <w:p w14:paraId="72B6002B" w14:textId="77777777" w:rsidR="00A01896" w:rsidRDefault="00B12AFD">
            <w:pPr>
              <w:rPr>
                <w:b/>
                <w:bCs/>
              </w:rPr>
            </w:pPr>
            <w:r>
              <w:rPr>
                <w:b/>
                <w:bCs/>
              </w:rPr>
              <w:t>Development area</w:t>
            </w:r>
          </w:p>
        </w:tc>
        <w:tc>
          <w:tcPr>
            <w:tcW w:w="1219" w:type="dxa"/>
          </w:tcPr>
          <w:p w14:paraId="4B31726C" w14:textId="77777777" w:rsidR="00A01896" w:rsidRDefault="00B12AFD">
            <w:pPr>
              <w:rPr>
                <w:b/>
                <w:bCs/>
              </w:rPr>
            </w:pPr>
            <w:r>
              <w:rPr>
                <w:b/>
                <w:bCs/>
              </w:rPr>
              <w:t>Timescale</w:t>
            </w:r>
          </w:p>
        </w:tc>
        <w:tc>
          <w:tcPr>
            <w:tcW w:w="1943" w:type="dxa"/>
          </w:tcPr>
          <w:p w14:paraId="42FF7C5D" w14:textId="77777777" w:rsidR="00A01896" w:rsidRDefault="00B12AFD">
            <w:pPr>
              <w:rPr>
                <w:b/>
                <w:bCs/>
              </w:rPr>
            </w:pPr>
            <w:r>
              <w:rPr>
                <w:b/>
                <w:bCs/>
              </w:rPr>
              <w:t>Achievement procedure</w:t>
            </w:r>
          </w:p>
        </w:tc>
        <w:tc>
          <w:tcPr>
            <w:tcW w:w="1170" w:type="dxa"/>
          </w:tcPr>
          <w:p w14:paraId="5E52E189" w14:textId="77777777" w:rsidR="00A01896" w:rsidRDefault="00B12AFD">
            <w:pPr>
              <w:rPr>
                <w:b/>
                <w:bCs/>
              </w:rPr>
            </w:pPr>
            <w:r>
              <w:rPr>
                <w:b/>
                <w:bCs/>
              </w:rPr>
              <w:t>Current status</w:t>
            </w:r>
          </w:p>
        </w:tc>
        <w:tc>
          <w:tcPr>
            <w:tcW w:w="1643" w:type="dxa"/>
          </w:tcPr>
          <w:p w14:paraId="2CA3383C" w14:textId="77777777" w:rsidR="00A01896" w:rsidRDefault="00B12AFD">
            <w:pPr>
              <w:rPr>
                <w:b/>
                <w:bCs/>
              </w:rPr>
            </w:pPr>
            <w:r>
              <w:rPr>
                <w:b/>
                <w:bCs/>
              </w:rPr>
              <w:t>Success measurement</w:t>
            </w:r>
          </w:p>
        </w:tc>
        <w:tc>
          <w:tcPr>
            <w:tcW w:w="1862" w:type="dxa"/>
          </w:tcPr>
          <w:p w14:paraId="0CB12C1E" w14:textId="77777777" w:rsidR="00A01896" w:rsidRDefault="00B12AFD">
            <w:pPr>
              <w:rPr>
                <w:b/>
                <w:bCs/>
              </w:rPr>
            </w:pPr>
            <w:r>
              <w:rPr>
                <w:b/>
                <w:bCs/>
              </w:rPr>
              <w:t>Progress</w:t>
            </w:r>
          </w:p>
        </w:tc>
      </w:tr>
      <w:tr w:rsidR="00A01896" w14:paraId="6D4DF0FF" w14:textId="77777777">
        <w:tc>
          <w:tcPr>
            <w:tcW w:w="1513" w:type="dxa"/>
          </w:tcPr>
          <w:p w14:paraId="17CDD9FF" w14:textId="77777777" w:rsidR="00A01896" w:rsidRDefault="00B12AFD">
            <w:r>
              <w:t>Get my Master's in Public Health</w:t>
            </w:r>
          </w:p>
        </w:tc>
        <w:tc>
          <w:tcPr>
            <w:tcW w:w="1219" w:type="dxa"/>
          </w:tcPr>
          <w:p w14:paraId="4F30C841" w14:textId="77777777" w:rsidR="00A01896" w:rsidRDefault="00B12AFD">
            <w:r>
              <w:t>In a span of six years from now</w:t>
            </w:r>
          </w:p>
        </w:tc>
        <w:tc>
          <w:tcPr>
            <w:tcW w:w="1943" w:type="dxa"/>
          </w:tcPr>
          <w:p w14:paraId="1D7F3D6F" w14:textId="77777777" w:rsidR="00A01896" w:rsidRDefault="00B12AFD">
            <w:r>
              <w:t>Everyday classwork includes a three-hour reading period.</w:t>
            </w:r>
          </w:p>
          <w:p w14:paraId="35647A4E" w14:textId="77777777" w:rsidR="00A01896" w:rsidRDefault="00B12AFD">
            <w:r>
              <w:t>By enlisting the aid of an experienced expert in the subject.</w:t>
            </w:r>
          </w:p>
        </w:tc>
        <w:tc>
          <w:tcPr>
            <w:tcW w:w="1170" w:type="dxa"/>
          </w:tcPr>
          <w:p w14:paraId="6AB4D7E7" w14:textId="77777777" w:rsidR="00A01896" w:rsidRDefault="00B12AFD">
            <w:r>
              <w:t>I am practising patience in order to prevent sloppy work.</w:t>
            </w:r>
          </w:p>
        </w:tc>
        <w:tc>
          <w:tcPr>
            <w:tcW w:w="1643" w:type="dxa"/>
          </w:tcPr>
          <w:p w14:paraId="36CBA364" w14:textId="77777777" w:rsidR="00A01896" w:rsidRDefault="00B12AFD">
            <w:r>
              <w:t>Master’s in Public Health with honours completed.</w:t>
            </w:r>
          </w:p>
          <w:p w14:paraId="3D481170" w14:textId="77777777" w:rsidR="00A01896" w:rsidRDefault="00B12AFD">
            <w:r>
              <w:t>Gaining my mentor's level of expertise in my field.</w:t>
            </w:r>
          </w:p>
        </w:tc>
        <w:tc>
          <w:tcPr>
            <w:tcW w:w="1862" w:type="dxa"/>
          </w:tcPr>
          <w:p w14:paraId="10D1D4ED" w14:textId="77777777" w:rsidR="00A01896" w:rsidRDefault="00B12AFD">
            <w:r>
              <w:t>After extensive campaigning to hire additional people, a meeting has been set up.</w:t>
            </w:r>
          </w:p>
          <w:p w14:paraId="5CE23667" w14:textId="77777777" w:rsidR="00A01896" w:rsidRDefault="00B12AFD">
            <w:r>
              <w:t>Not yet paired with a mentor but looking.</w:t>
            </w:r>
          </w:p>
        </w:tc>
      </w:tr>
    </w:tbl>
    <w:p w14:paraId="62234FD6" w14:textId="77777777" w:rsidR="00A01896" w:rsidRDefault="00A01896"/>
    <w:p w14:paraId="7FBA9F7A" w14:textId="77777777" w:rsidR="00A01896" w:rsidRDefault="00B12AFD">
      <w:pPr>
        <w:pStyle w:val="Heading2"/>
      </w:pPr>
      <w:bookmarkStart w:id="6" w:name="_Toc126345060"/>
      <w:r>
        <w:t>Reflection on the learning style theories and explanation of the impact in my workplace</w:t>
      </w:r>
      <w:bookmarkEnd w:id="6"/>
    </w:p>
    <w:p w14:paraId="35850A40" w14:textId="77777777" w:rsidR="00A01896" w:rsidRDefault="00B12AFD">
      <w:r>
        <w:t>A career in healthcare is a difficult path to choose, and in order to navigate the always-increasing obstacles that plague the healthcare industry, one has to be equipped with a certain set of abilities (</w:t>
      </w:r>
      <w:r>
        <w:rPr>
          <w:shd w:val="clear" w:color="auto" w:fill="FFFFFF"/>
        </w:rPr>
        <w:t>Chapman et al., 2015)</w:t>
      </w:r>
      <w:r>
        <w:t xml:space="preserve">. To be an outstanding manager in the health sector, one unquestionably has to have the right academic training together with a significant amount of experience working in the health industry. In addition, they must show that they are willing and committed to continuing their education and professional growth throughout their careers. When changes take place in the healthcare business, this plays a vital part in assisting managers in maintaining their capacity for efficiency and effectiveness. I will reflect on my learning according to </w:t>
      </w:r>
      <w:proofErr w:type="spellStart"/>
      <w:r>
        <w:t>Kolb’s</w:t>
      </w:r>
      <w:proofErr w:type="spellEnd"/>
      <w:r>
        <w:t xml:space="preserve"> experiential learning cycle.</w:t>
      </w:r>
    </w:p>
    <w:p w14:paraId="4BE707B3" w14:textId="77777777" w:rsidR="00A01896" w:rsidRDefault="00A01896">
      <w:pPr>
        <w:jc w:val="center"/>
        <w:rPr>
          <w:noProof/>
        </w:rPr>
      </w:pPr>
    </w:p>
    <w:p w14:paraId="791F3EAF" w14:textId="77777777" w:rsidR="00A01896" w:rsidRDefault="00B12AFD">
      <w:pPr>
        <w:jc w:val="center"/>
      </w:pPr>
      <w:r>
        <w:rPr>
          <w:noProof/>
          <w:lang w:eastAsia="en-GB"/>
        </w:rPr>
        <w:lastRenderedPageBreak/>
        <w:drawing>
          <wp:inline distT="0" distB="0" distL="0" distR="0" wp14:anchorId="76AFE825" wp14:editId="5569B90B">
            <wp:extent cx="4952365" cy="3219450"/>
            <wp:effectExtent l="0" t="0" r="635" b="0"/>
            <wp:docPr id="1026" name="Picture 1" descr="What Is Kolb's Experiential Learning Theory? - Growth Engineeri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cstate="print"/>
                    <a:srcRect t="7136" b="6726"/>
                    <a:stretch/>
                  </pic:blipFill>
                  <pic:spPr>
                    <a:xfrm>
                      <a:off x="0" y="0"/>
                      <a:ext cx="4952365" cy="3219450"/>
                    </a:xfrm>
                    <a:prstGeom prst="rect">
                      <a:avLst/>
                    </a:prstGeom>
                    <a:ln>
                      <a:noFill/>
                    </a:ln>
                  </pic:spPr>
                </pic:pic>
              </a:graphicData>
            </a:graphic>
          </wp:inline>
        </w:drawing>
      </w:r>
    </w:p>
    <w:p w14:paraId="3EB4A58D" w14:textId="77777777" w:rsidR="00A01896" w:rsidRDefault="00B12AFD">
      <w:pPr>
        <w:jc w:val="center"/>
      </w:pPr>
      <w:r>
        <w:rPr>
          <w:b/>
          <w:bCs/>
        </w:rPr>
        <w:t>Figure 01:</w:t>
      </w:r>
      <w:r>
        <w:t xml:space="preserve"> </w:t>
      </w:r>
      <w:proofErr w:type="spellStart"/>
      <w:r>
        <w:t>Kolb’s</w:t>
      </w:r>
      <w:proofErr w:type="spellEnd"/>
      <w:r>
        <w:t xml:space="preserve"> experiential learning cycle (</w:t>
      </w:r>
      <w:r>
        <w:rPr>
          <w:shd w:val="clear" w:color="auto" w:fill="FFFFFF"/>
        </w:rPr>
        <w:t>Morris, 2020)</w:t>
      </w:r>
      <w:r>
        <w:t xml:space="preserve"> </w:t>
      </w:r>
    </w:p>
    <w:p w14:paraId="333FF44E" w14:textId="77777777" w:rsidR="00A01896" w:rsidRDefault="00B12AFD">
      <w:pPr>
        <w:rPr>
          <w:b/>
          <w:bCs/>
        </w:rPr>
      </w:pPr>
      <w:r>
        <w:rPr>
          <w:b/>
          <w:bCs/>
        </w:rPr>
        <w:t>Concrete experience</w:t>
      </w:r>
    </w:p>
    <w:p w14:paraId="378C2542" w14:textId="77777777" w:rsidR="00A01896" w:rsidRDefault="00B12AFD">
      <w:r>
        <w:t>Another crucial quality of an effective manager is the ability to be flexible and adaptive, in addition to having strong organising abilities. As a first step, businesses will seek the most qualified applicants who can unquestionably thrive inside their own healthcare systems (</w:t>
      </w:r>
      <w:r>
        <w:rPr>
          <w:shd w:val="clear" w:color="auto" w:fill="FFFFFF"/>
        </w:rPr>
        <w:t>Wang et al., 2018)</w:t>
      </w:r>
      <w:r>
        <w:t>. Any manager in the healthcare industry has to have a productive and positive working relationship with the people around him, as well as hire employees who are the greatest fit for the institution's mission and vision. To be appealing in a new environment, one must demonstrate flexibility and adaptability; this is necessary for successful integration into a new setting.</w:t>
      </w:r>
    </w:p>
    <w:p w14:paraId="167E356A" w14:textId="77777777" w:rsidR="00A01896" w:rsidRDefault="00B12AFD">
      <w:pPr>
        <w:rPr>
          <w:b/>
          <w:bCs/>
        </w:rPr>
      </w:pPr>
      <w:r>
        <w:rPr>
          <w:b/>
          <w:bCs/>
        </w:rPr>
        <w:t>Reflective observation</w:t>
      </w:r>
    </w:p>
    <w:p w14:paraId="02D3CE39" w14:textId="77777777" w:rsidR="00A01896" w:rsidRDefault="00B12AFD">
      <w:r>
        <w:t>In my role as a manager in the healthcare industry, I am expected to be reliable and to possess exceptional professional judgement, all while maintaining an incontestably positive persona. Successful managers have learned the skill of being mature and making the correct choices even during difficult times (</w:t>
      </w:r>
      <w:r>
        <w:rPr>
          <w:shd w:val="clear" w:color="auto" w:fill="FFFFFF"/>
        </w:rPr>
        <w:t>Bradbury</w:t>
      </w:r>
      <w:r>
        <w:rPr>
          <w:rFonts w:ascii="Cambria Math" w:hAnsi="Cambria Math" w:cs="Cambria Math"/>
          <w:shd w:val="clear" w:color="auto" w:fill="FFFFFF"/>
        </w:rPr>
        <w:t>‐</w:t>
      </w:r>
      <w:r>
        <w:rPr>
          <w:shd w:val="clear" w:color="auto" w:fill="FFFFFF"/>
        </w:rPr>
        <w:t>Jones et al., 2014)</w:t>
      </w:r>
      <w:r>
        <w:t xml:space="preserve">. In exchange, they are willing to take the heat for any unfavourable consequences and are also able to celebrate their achievements. Worthwhile hospital administrators possess strong moral characteristics, which enable them to make significant judgements in an honest and ethical manner, maintaining their integrity. Strong emotions make it possible for managers to have an exceptional dedication to their healthcare </w:t>
      </w:r>
      <w:r>
        <w:lastRenderedPageBreak/>
        <w:t>company. This is because, as a manager, the path I choose as the leader is the one that the other managers follow.</w:t>
      </w:r>
    </w:p>
    <w:p w14:paraId="129B025A" w14:textId="77777777" w:rsidR="00A01896" w:rsidRDefault="00B12AFD">
      <w:pPr>
        <w:rPr>
          <w:b/>
          <w:bCs/>
        </w:rPr>
      </w:pPr>
      <w:r>
        <w:rPr>
          <w:b/>
          <w:bCs/>
        </w:rPr>
        <w:t xml:space="preserve">Abstract </w:t>
      </w:r>
      <w:proofErr w:type="spellStart"/>
      <w:r>
        <w:rPr>
          <w:b/>
          <w:bCs/>
        </w:rPr>
        <w:t>conceptualization</w:t>
      </w:r>
      <w:proofErr w:type="spellEnd"/>
    </w:p>
    <w:p w14:paraId="5FB5FF87" w14:textId="77777777" w:rsidR="00A01896" w:rsidRDefault="00B12AFD">
      <w:r>
        <w:t>One must, in addition to being trustworthy, have a strong interest in the work that one do. When the day draws to a close, the thoughts that come to mind are not only about work; they also include a wholehearted dedication to lending a helping hand to various individuals in accordance with the ability (</w:t>
      </w:r>
      <w:r>
        <w:rPr>
          <w:shd w:val="clear" w:color="auto" w:fill="FFFFFF"/>
        </w:rPr>
        <w:t>Marsh et al., 2016)</w:t>
      </w:r>
      <w:r>
        <w:t>. But despite the fact that it may be difficult and very engaging, it is also satisfying, and as a result, one has to have a preference for it. If I want to be a healthcare manager, I need to have the right mindset every day when I get up. I need to be excited about the challenges ahead of me, but I also need to have the utmost confidence that I will be able to make a difference throughout the day.</w:t>
      </w:r>
    </w:p>
    <w:p w14:paraId="6418BDCD" w14:textId="77777777" w:rsidR="00A01896" w:rsidRDefault="00B12AFD">
      <w:pPr>
        <w:rPr>
          <w:b/>
          <w:bCs/>
        </w:rPr>
      </w:pPr>
      <w:r>
        <w:rPr>
          <w:b/>
          <w:bCs/>
        </w:rPr>
        <w:t>Active experimentation</w:t>
      </w:r>
    </w:p>
    <w:p w14:paraId="2436408F" w14:textId="77777777" w:rsidR="00A01896" w:rsidRDefault="00B12AFD">
      <w:r>
        <w:t>When it comes to the implementation of policies, one also has to have a solid understanding of the legal requirements (</w:t>
      </w:r>
      <w:proofErr w:type="spellStart"/>
      <w:r>
        <w:rPr>
          <w:shd w:val="clear" w:color="auto" w:fill="FFFFFF"/>
        </w:rPr>
        <w:t>Koca</w:t>
      </w:r>
      <w:proofErr w:type="spellEnd"/>
      <w:r>
        <w:rPr>
          <w:shd w:val="clear" w:color="auto" w:fill="FFFFFF"/>
        </w:rPr>
        <w:t xml:space="preserve"> and </w:t>
      </w:r>
      <w:proofErr w:type="spellStart"/>
      <w:r>
        <w:rPr>
          <w:shd w:val="clear" w:color="auto" w:fill="FFFFFF"/>
        </w:rPr>
        <w:t>Erigüç</w:t>
      </w:r>
      <w:proofErr w:type="spellEnd"/>
      <w:r>
        <w:rPr>
          <w:shd w:val="clear" w:color="auto" w:fill="FFFFFF"/>
        </w:rPr>
        <w:t>, 2020)</w:t>
      </w:r>
      <w:r>
        <w:t>. It may not seem important to be familiar with the legal criteria for a healthcare manager, but in order to fulfil one's responsibilities in the contemporary setting of the healthcare industry, one must have this knowledge. According to what has been shown by the bureau of statistics, managers in the fields of health and medicine need to be quick to react to any changes in the laws and regulations that can have an effect on the health sector. The implication of this is that to put these laws and regulations into practice appropriately; one must have a comprehensive understanding of them. Those who want to be excellent healthcare managers must also be skilled in planning and have a clear vision for their respective positions (</w:t>
      </w:r>
      <w:proofErr w:type="spellStart"/>
      <w:r>
        <w:rPr>
          <w:shd w:val="clear" w:color="auto" w:fill="FFFFFF"/>
        </w:rPr>
        <w:t>Gouraguine</w:t>
      </w:r>
      <w:proofErr w:type="spellEnd"/>
      <w:r>
        <w:rPr>
          <w:shd w:val="clear" w:color="auto" w:fill="FFFFFF"/>
        </w:rPr>
        <w:t xml:space="preserve"> et al., 2020)</w:t>
      </w:r>
    </w:p>
    <w:p w14:paraId="505774AE" w14:textId="77777777" w:rsidR="00A01896" w:rsidRDefault="00B12AFD">
      <w:pPr>
        <w:pStyle w:val="Heading2"/>
        <w:rPr>
          <w:shd w:val="clear" w:color="auto" w:fill="FFFFFF"/>
        </w:rPr>
      </w:pPr>
      <w:bookmarkStart w:id="7" w:name="_Toc126345061"/>
      <w:r>
        <w:rPr>
          <w:shd w:val="clear" w:color="auto" w:fill="FFFFFF"/>
        </w:rPr>
        <w:t>Assessment of Concepts Learned in this Module</w:t>
      </w:r>
      <w:bookmarkEnd w:id="7"/>
    </w:p>
    <w:p w14:paraId="46242308" w14:textId="77777777" w:rsidR="00A01896" w:rsidRDefault="00B12AFD">
      <w:pPr>
        <w:pStyle w:val="Heading3"/>
        <w:rPr>
          <w:shd w:val="clear" w:color="auto" w:fill="FFFFFF"/>
        </w:rPr>
      </w:pPr>
      <w:bookmarkStart w:id="8" w:name="_Toc126345062"/>
      <w:proofErr w:type="spellStart"/>
      <w:r>
        <w:rPr>
          <w:shd w:val="clear" w:color="auto" w:fill="FFFFFF"/>
        </w:rPr>
        <w:t>Johari</w:t>
      </w:r>
      <w:proofErr w:type="spellEnd"/>
      <w:r>
        <w:rPr>
          <w:shd w:val="clear" w:color="auto" w:fill="FFFFFF"/>
        </w:rPr>
        <w:t xml:space="preserve"> Window</w:t>
      </w:r>
      <w:bookmarkEnd w:id="8"/>
    </w:p>
    <w:p w14:paraId="7360D25A" w14:textId="77777777" w:rsidR="00A01896" w:rsidRDefault="00B12AFD">
      <w:r>
        <w:t>When I learned my acquaintance was pregnant, nobody else did, not even her parents or close friends. I felt terrible about keeping a secret from her, and I worried that I was not doing the right thing by not telling her. I did not realise at the time that her ex-boyfriend was coercing her into having an abortion against her choice, so I did not report it. Nonetheless, I urged her to begin visiting prenatal clinics to give her unborn child a good start in life (</w:t>
      </w:r>
      <w:proofErr w:type="spellStart"/>
      <w:r>
        <w:rPr>
          <w:shd w:val="clear" w:color="auto" w:fill="FFFFFF"/>
        </w:rPr>
        <w:t>Berland</w:t>
      </w:r>
      <w:proofErr w:type="spellEnd"/>
      <w:r>
        <w:rPr>
          <w:shd w:val="clear" w:color="auto" w:fill="FFFFFF"/>
        </w:rPr>
        <w:t>, 2017)</w:t>
      </w:r>
      <w:r>
        <w:t>. In retrospect, I believe I did what was best for my buddy, and this experience has taught me the value of being well-informed before making any choices. We have set her up with weekly doctor appointments and good eating tips.</w:t>
      </w:r>
    </w:p>
    <w:p w14:paraId="6472CED7" w14:textId="77777777" w:rsidR="00A01896" w:rsidRDefault="00B12AFD">
      <w:pPr>
        <w:pStyle w:val="Heading3"/>
      </w:pPr>
      <w:bookmarkStart w:id="9" w:name="_Toc126345063"/>
      <w:r>
        <w:lastRenderedPageBreak/>
        <w:t>Career Development</w:t>
      </w:r>
      <w:bookmarkEnd w:id="9"/>
    </w:p>
    <w:p w14:paraId="2375E998" w14:textId="77777777" w:rsidR="00A01896" w:rsidRDefault="00B12AFD">
      <w:r>
        <w:t>Career development is the process through which we learn about ourselves, do research, and make choices that direct our professional lives. Even at a young age, while a person is still figuring out how to make money on their own, they may begin planning for a future career. It is part of maturing as a human being, and it might take a lifetime to finish (</w:t>
      </w:r>
      <w:proofErr w:type="spellStart"/>
      <w:r>
        <w:rPr>
          <w:shd w:val="clear" w:color="auto" w:fill="FFFFFF"/>
        </w:rPr>
        <w:t>Sonnino</w:t>
      </w:r>
      <w:proofErr w:type="spellEnd"/>
      <w:r>
        <w:rPr>
          <w:shd w:val="clear" w:color="auto" w:fill="FFFFFF"/>
        </w:rPr>
        <w:t>, 2016)</w:t>
      </w:r>
      <w:r>
        <w:t>.</w:t>
      </w:r>
    </w:p>
    <w:p w14:paraId="7D8F3DBD" w14:textId="77777777" w:rsidR="00A01896" w:rsidRDefault="00B12AFD">
      <w:r>
        <w:t>Because getting my profession began at such a young age and was a lifelong ambition of mine, I have decided to look back on its infancy. Because I was surrounded by the stories of people who only spoke a language of seriousness, I felt awkward and maybe even afraid at first (</w:t>
      </w:r>
      <w:r>
        <w:rPr>
          <w:shd w:val="clear" w:color="auto" w:fill="FFFFFF"/>
        </w:rPr>
        <w:t>Henderson et al., 2018)</w:t>
      </w:r>
      <w:r>
        <w:t>. A lot of the nurses wanted to help me out because of how shy I was, but some of them took advantage of me by giving me too much to do, resulting in a lack of rest and a slew of late nights. But slowly but gradually, I have acquired self-assurance and built a network of individuals who could help me when I was stuck; this gave me the great energy I need every day to get up and work.</w:t>
      </w:r>
    </w:p>
    <w:p w14:paraId="7B406D79" w14:textId="77777777" w:rsidR="00A01896" w:rsidRDefault="00B12AFD">
      <w:r>
        <w:t>Thanks to the people skills I have honed over the years, I can get my job done quickly, smoothly, and effectively. Next time, barring an actual emergency on the other person's part, I plan to be less accommodating to those merely looking to take advantage of my good nature. I want to learn from his example and seek assistance whenever needed (</w:t>
      </w:r>
      <w:r>
        <w:rPr>
          <w:shd w:val="clear" w:color="auto" w:fill="FFFFFF"/>
        </w:rPr>
        <w:t>Sawyer et al., 2016)</w:t>
      </w:r>
      <w:r>
        <w:t>.</w:t>
      </w:r>
    </w:p>
    <w:p w14:paraId="71B4B7DC" w14:textId="77777777" w:rsidR="00A01896" w:rsidRDefault="00B12AFD">
      <w:pPr>
        <w:pStyle w:val="Heading3"/>
      </w:pPr>
      <w:bookmarkStart w:id="10" w:name="_Toc126345064"/>
      <w:r>
        <w:t>Personality Type</w:t>
      </w:r>
      <w:bookmarkEnd w:id="10"/>
    </w:p>
    <w:p w14:paraId="3CFE6B55" w14:textId="77777777" w:rsidR="00A01896" w:rsidRDefault="00B12AFD">
      <w:r>
        <w:t>Sometimes, we make a distinction between personality traits and personality types, with the latter covering a narrower spectrum of potential patterns of conduct (</w:t>
      </w:r>
      <w:r>
        <w:rPr>
          <w:shd w:val="clear" w:color="auto" w:fill="FFFFFF"/>
        </w:rPr>
        <w:t>Bradbury</w:t>
      </w:r>
      <w:r>
        <w:rPr>
          <w:rFonts w:ascii="Cambria Math" w:hAnsi="Cambria Math" w:cs="Cambria Math"/>
          <w:shd w:val="clear" w:color="auto" w:fill="FFFFFF"/>
        </w:rPr>
        <w:t>‐</w:t>
      </w:r>
      <w:r>
        <w:rPr>
          <w:shd w:val="clear" w:color="auto" w:fill="FFFFFF"/>
        </w:rPr>
        <w:t>Jones et al., 2014)</w:t>
      </w:r>
      <w:r>
        <w:t>. Individuals with sunny dispositions are among the many people they will meet. The phlegmatic personality seeks personal peace and intimate relationships as a result of their fundamental behaviours; this makes them loyal spouses and caring parents. People with a choleric temperament are dreamers and achievers. These folks are very bright, analytical, and rational. One alternative is the gloomy personality type, which highly values customs and rituals.</w:t>
      </w:r>
    </w:p>
    <w:p w14:paraId="076871D3" w14:textId="77777777" w:rsidR="00A01896" w:rsidRDefault="00B12AFD">
      <w:r>
        <w:t>Choleric here, so I will share a story about how I always did the group work in school since the other guys would put it off until it was too late. I was frustrated by their inertia since I could not understand why they were not as ambitious or proactive as I was. Stranger yet, I found out that some of my closest friends were using my intelligence to their advantage by constantly volunteering me for group projects. Yet, since they readily handled that, I never had to purchase my own drinks when we went out together (</w:t>
      </w:r>
      <w:r>
        <w:rPr>
          <w:shd w:val="clear" w:color="auto" w:fill="FFFFFF"/>
        </w:rPr>
        <w:t>Wang et al., 2018)</w:t>
      </w:r>
      <w:r>
        <w:t>.</w:t>
      </w:r>
    </w:p>
    <w:p w14:paraId="4CE36C3D" w14:textId="77777777" w:rsidR="00A01896" w:rsidRDefault="00B12AFD">
      <w:pPr>
        <w:pStyle w:val="Heading3"/>
      </w:pPr>
      <w:bookmarkStart w:id="11" w:name="_Toc126345065"/>
      <w:r>
        <w:lastRenderedPageBreak/>
        <w:t>Career Motivation</w:t>
      </w:r>
      <w:bookmarkEnd w:id="11"/>
    </w:p>
    <w:p w14:paraId="4BBC5007" w14:textId="77777777" w:rsidR="00A01896" w:rsidRDefault="00B12AFD">
      <w:r>
        <w:t>The desire to exert oneself in order to succeed in one's professional responsibilities is referred to as career motivation. It is a multifaceted notion that represents the stimulation, direction, and persistence of career-related actions by integrating the individual's requirements, interests, and personality traits.</w:t>
      </w:r>
    </w:p>
    <w:p w14:paraId="1256FDA7" w14:textId="77777777" w:rsidR="00A01896" w:rsidRDefault="00B12AFD">
      <w:r>
        <w:t xml:space="preserve">For the sake of this part, I will be focusing on the most accomplished physician in my medical </w:t>
      </w:r>
      <w:proofErr w:type="spellStart"/>
      <w:r>
        <w:t>center</w:t>
      </w:r>
      <w:proofErr w:type="spellEnd"/>
      <w:r>
        <w:t>, Doctor Mark. He is a wonderful physician, and we should all look up to him (</w:t>
      </w:r>
      <w:proofErr w:type="spellStart"/>
      <w:r>
        <w:rPr>
          <w:shd w:val="clear" w:color="auto" w:fill="FFFFFF"/>
        </w:rPr>
        <w:t>Rønning</w:t>
      </w:r>
      <w:proofErr w:type="spellEnd"/>
      <w:r>
        <w:rPr>
          <w:shd w:val="clear" w:color="auto" w:fill="FFFFFF"/>
        </w:rPr>
        <w:t xml:space="preserve"> and </w:t>
      </w:r>
      <w:proofErr w:type="spellStart"/>
      <w:r>
        <w:rPr>
          <w:shd w:val="clear" w:color="auto" w:fill="FFFFFF"/>
        </w:rPr>
        <w:t>Bjørkly</w:t>
      </w:r>
      <w:proofErr w:type="spellEnd"/>
      <w:r>
        <w:rPr>
          <w:shd w:val="clear" w:color="auto" w:fill="FFFFFF"/>
        </w:rPr>
        <w:t>, 2019)</w:t>
      </w:r>
      <w:r>
        <w:t>. He began his career by working as an intern, and owing to his leadership abilities and extensive engagement with his patients; he quickly advanced through the ranks of the organisation. Because he takes his obligations extremely seriously while still maintaining a social life despite all of this, he presents me with professional and social difficulties. I have no doubts about following in Doctor Mark's footsteps in the years to come.</w:t>
      </w:r>
    </w:p>
    <w:p w14:paraId="2E4DB2BB" w14:textId="77777777" w:rsidR="00A01896" w:rsidRDefault="00B12AFD">
      <w:r>
        <w:t>However, he has a short fuse, and those who do not adhere to his instructions will always face his wrath in its entirety. Because there are certain circumstances that are beyond people's control, in the future, I want to make an effort to be more diplomatic (</w:t>
      </w:r>
      <w:proofErr w:type="spellStart"/>
      <w:r>
        <w:rPr>
          <w:shd w:val="clear" w:color="auto" w:fill="FFFFFF"/>
        </w:rPr>
        <w:t>Ungar</w:t>
      </w:r>
      <w:proofErr w:type="spellEnd"/>
      <w:r>
        <w:rPr>
          <w:shd w:val="clear" w:color="auto" w:fill="FFFFFF"/>
        </w:rPr>
        <w:t xml:space="preserve"> and Theron, 2020)</w:t>
      </w:r>
      <w:r>
        <w:t>. For instance, there was a staff meeting that was supposed to begin at 8:00 in the morning, but one of the nurses arrived late. She expressed that she was quite ashamed of herself for being late, but we found out later that her mother was very ill and she needed to take care of her. In spite of his anger, Doctor Mark is able to comprehend the situation (</w:t>
      </w:r>
      <w:r>
        <w:rPr>
          <w:shd w:val="clear" w:color="auto" w:fill="FFFFFF"/>
        </w:rPr>
        <w:t>Marsh et al., 2016)</w:t>
      </w:r>
      <w:r>
        <w:t>. Because being a leader is also a part of my ambitions for my career growth, I have made the decision to focus on improving myself first in my work while I search for avenues to approach him for help on how to become a leader.</w:t>
      </w:r>
    </w:p>
    <w:p w14:paraId="75CE7936" w14:textId="77777777" w:rsidR="00A01896" w:rsidRDefault="00B12AFD">
      <w:r>
        <w:t xml:space="preserve">Besides bolstering my confidence in my own academic prowess, this experience taught me the value of surrounding myself with like-minded others. Since then, I have </w:t>
      </w:r>
      <w:proofErr w:type="spellStart"/>
      <w:r>
        <w:t>prioritized</w:t>
      </w:r>
      <w:proofErr w:type="spellEnd"/>
      <w:r>
        <w:t xml:space="preserve"> improving myself so that I may surround myself with people who are just as good as I am (</w:t>
      </w:r>
      <w:r>
        <w:rPr>
          <w:shd w:val="clear" w:color="auto" w:fill="FFFFFF"/>
        </w:rPr>
        <w:t>Groves et al., 2016)</w:t>
      </w:r>
      <w:r>
        <w:t>.</w:t>
      </w:r>
    </w:p>
    <w:p w14:paraId="0D0CFF30" w14:textId="77777777" w:rsidR="00A01896" w:rsidRDefault="00B12AFD">
      <w:pPr>
        <w:pStyle w:val="Heading1"/>
      </w:pPr>
      <w:bookmarkStart w:id="12" w:name="_Toc126345066"/>
      <w:r>
        <w:t>Conclusion</w:t>
      </w:r>
      <w:bookmarkEnd w:id="12"/>
    </w:p>
    <w:p w14:paraId="46A67D93" w14:textId="77777777" w:rsidR="00A01896" w:rsidRDefault="00B12AFD">
      <w:r>
        <w:t>Because they will make it easier for me to get along with patients and superiors, the skills I have gained will play a critical role in propelling my career to the heights I want to accomplish. My level of self-discipline will also be quite high since I will always be aware of what is expected of me and I will carry out those expectations without fail.</w:t>
      </w:r>
      <w:r>
        <w:br w:type="page"/>
      </w:r>
    </w:p>
    <w:p w14:paraId="7C2C3F86" w14:textId="77777777" w:rsidR="00A01896" w:rsidRDefault="00B12AFD">
      <w:pPr>
        <w:pStyle w:val="Heading1"/>
      </w:pPr>
      <w:bookmarkStart w:id="13" w:name="_Toc126345067"/>
      <w:r>
        <w:lastRenderedPageBreak/>
        <w:t>References</w:t>
      </w:r>
      <w:bookmarkEnd w:id="13"/>
    </w:p>
    <w:p w14:paraId="488DF0B0" w14:textId="77777777" w:rsidR="00A01896" w:rsidRDefault="00B12AFD">
      <w:pPr>
        <w:ind w:left="720" w:hanging="720"/>
        <w:rPr>
          <w:shd w:val="clear" w:color="auto" w:fill="FFFFFF"/>
        </w:rPr>
      </w:pPr>
      <w:proofErr w:type="spellStart"/>
      <w:r>
        <w:rPr>
          <w:shd w:val="clear" w:color="auto" w:fill="FFFFFF"/>
        </w:rPr>
        <w:t>Berland</w:t>
      </w:r>
      <w:proofErr w:type="spellEnd"/>
      <w:r>
        <w:rPr>
          <w:shd w:val="clear" w:color="auto" w:fill="FFFFFF"/>
        </w:rPr>
        <w:t xml:space="preserve">, A., 2017. Using the </w:t>
      </w:r>
      <w:proofErr w:type="spellStart"/>
      <w:r>
        <w:rPr>
          <w:shd w:val="clear" w:color="auto" w:fill="FFFFFF"/>
        </w:rPr>
        <w:t>Johari</w:t>
      </w:r>
      <w:proofErr w:type="spellEnd"/>
      <w:r>
        <w:rPr>
          <w:shd w:val="clear" w:color="auto" w:fill="FFFFFF"/>
        </w:rPr>
        <w:t xml:space="preserve"> Window to explore patient and provider perspectives. </w:t>
      </w:r>
      <w:r>
        <w:rPr>
          <w:i/>
          <w:iCs/>
          <w:shd w:val="clear" w:color="auto" w:fill="FFFFFF"/>
        </w:rPr>
        <w:t>International Journal of Health Governance</w:t>
      </w:r>
      <w:r>
        <w:rPr>
          <w:shd w:val="clear" w:color="auto" w:fill="FFFFFF"/>
        </w:rPr>
        <w:t>, </w:t>
      </w:r>
      <w:r>
        <w:rPr>
          <w:i/>
          <w:iCs/>
          <w:shd w:val="clear" w:color="auto" w:fill="FFFFFF"/>
        </w:rPr>
        <w:t>22</w:t>
      </w:r>
      <w:r>
        <w:rPr>
          <w:shd w:val="clear" w:color="auto" w:fill="FFFFFF"/>
        </w:rPr>
        <w:t>(1), pp.47-51.</w:t>
      </w:r>
    </w:p>
    <w:p w14:paraId="08577744" w14:textId="77777777" w:rsidR="00A01896" w:rsidRDefault="00B12AFD">
      <w:pPr>
        <w:ind w:left="720" w:hanging="720"/>
        <w:rPr>
          <w:shd w:val="clear" w:color="auto" w:fill="FFFFFF"/>
        </w:rPr>
      </w:pPr>
      <w:r>
        <w:rPr>
          <w:shd w:val="clear" w:color="auto" w:fill="FFFFFF"/>
        </w:rPr>
        <w:t>Bradbury</w:t>
      </w:r>
      <w:r>
        <w:rPr>
          <w:rFonts w:ascii="Cambria Math" w:hAnsi="Cambria Math" w:cs="Cambria Math"/>
          <w:shd w:val="clear" w:color="auto" w:fill="FFFFFF"/>
        </w:rPr>
        <w:t>‐</w:t>
      </w:r>
      <w:r>
        <w:rPr>
          <w:shd w:val="clear" w:color="auto" w:fill="FFFFFF"/>
        </w:rPr>
        <w:t>Jones, C., Taylor, J., Kroll, T. and Duncan, F., 2014. Domestic abuse awareness and recognition among primary healthcare professionals and abused women: a qualitative investigation. </w:t>
      </w:r>
      <w:r>
        <w:rPr>
          <w:i/>
          <w:iCs/>
          <w:shd w:val="clear" w:color="auto" w:fill="FFFFFF"/>
        </w:rPr>
        <w:t>Journal of clinical nursing</w:t>
      </w:r>
      <w:r>
        <w:rPr>
          <w:shd w:val="clear" w:color="auto" w:fill="FFFFFF"/>
        </w:rPr>
        <w:t>, </w:t>
      </w:r>
      <w:r>
        <w:rPr>
          <w:i/>
          <w:iCs/>
          <w:shd w:val="clear" w:color="auto" w:fill="FFFFFF"/>
        </w:rPr>
        <w:t>23</w:t>
      </w:r>
      <w:r>
        <w:rPr>
          <w:shd w:val="clear" w:color="auto" w:fill="FFFFFF"/>
        </w:rPr>
        <w:t>(21-22), pp.3057-3068.</w:t>
      </w:r>
    </w:p>
    <w:p w14:paraId="1E8731B0" w14:textId="77777777" w:rsidR="00A01896" w:rsidRDefault="00B12AFD">
      <w:pPr>
        <w:ind w:left="720" w:hanging="720"/>
        <w:rPr>
          <w:shd w:val="clear" w:color="auto" w:fill="FFFFFF"/>
        </w:rPr>
      </w:pPr>
      <w:r>
        <w:rPr>
          <w:shd w:val="clear" w:color="auto" w:fill="FFFFFF"/>
        </w:rPr>
        <w:t>Chapman, A.L., Hadfield, M. and Chapman, C.J., 2015. Qualitative research in healthcare: an introduction to grounded theory using thematic analysis. </w:t>
      </w:r>
      <w:r>
        <w:rPr>
          <w:i/>
          <w:iCs/>
          <w:shd w:val="clear" w:color="auto" w:fill="FFFFFF"/>
        </w:rPr>
        <w:t>Journal of the Royal College of Physicians of Edinburgh</w:t>
      </w:r>
      <w:r>
        <w:rPr>
          <w:shd w:val="clear" w:color="auto" w:fill="FFFFFF"/>
        </w:rPr>
        <w:t>, </w:t>
      </w:r>
      <w:r>
        <w:rPr>
          <w:i/>
          <w:iCs/>
          <w:shd w:val="clear" w:color="auto" w:fill="FFFFFF"/>
        </w:rPr>
        <w:t>45</w:t>
      </w:r>
      <w:r>
        <w:rPr>
          <w:shd w:val="clear" w:color="auto" w:fill="FFFFFF"/>
        </w:rPr>
        <w:t>(3), pp.201-205.</w:t>
      </w:r>
    </w:p>
    <w:p w14:paraId="4389F970" w14:textId="77777777" w:rsidR="00A01896" w:rsidRDefault="00B12AFD">
      <w:pPr>
        <w:ind w:left="720" w:hanging="720"/>
        <w:rPr>
          <w:shd w:val="clear" w:color="auto" w:fill="FFFFFF"/>
        </w:rPr>
      </w:pPr>
      <w:r>
        <w:rPr>
          <w:shd w:val="clear" w:color="auto" w:fill="FFFFFF"/>
        </w:rPr>
        <w:t xml:space="preserve">Frame, T.R., </w:t>
      </w:r>
      <w:proofErr w:type="spellStart"/>
      <w:r>
        <w:rPr>
          <w:shd w:val="clear" w:color="auto" w:fill="FFFFFF"/>
        </w:rPr>
        <w:t>Cailor</w:t>
      </w:r>
      <w:proofErr w:type="spellEnd"/>
      <w:r>
        <w:rPr>
          <w:shd w:val="clear" w:color="auto" w:fill="FFFFFF"/>
        </w:rPr>
        <w:t xml:space="preserve">, S.M., </w:t>
      </w:r>
      <w:proofErr w:type="spellStart"/>
      <w:r>
        <w:rPr>
          <w:shd w:val="clear" w:color="auto" w:fill="FFFFFF"/>
        </w:rPr>
        <w:t>Gryka</w:t>
      </w:r>
      <w:proofErr w:type="spellEnd"/>
      <w:r>
        <w:rPr>
          <w:shd w:val="clear" w:color="auto" w:fill="FFFFFF"/>
        </w:rPr>
        <w:t xml:space="preserve">, R.J., Chen, A.M., </w:t>
      </w:r>
      <w:proofErr w:type="spellStart"/>
      <w:r>
        <w:rPr>
          <w:shd w:val="clear" w:color="auto" w:fill="FFFFFF"/>
        </w:rPr>
        <w:t>Kiersma</w:t>
      </w:r>
      <w:proofErr w:type="spellEnd"/>
      <w:r>
        <w:rPr>
          <w:shd w:val="clear" w:color="auto" w:fill="FFFFFF"/>
        </w:rPr>
        <w:t xml:space="preserve">, M.E. and </w:t>
      </w:r>
      <w:proofErr w:type="spellStart"/>
      <w:r>
        <w:rPr>
          <w:shd w:val="clear" w:color="auto" w:fill="FFFFFF"/>
        </w:rPr>
        <w:t>Sheppard</w:t>
      </w:r>
      <w:proofErr w:type="spellEnd"/>
      <w:r>
        <w:rPr>
          <w:shd w:val="clear" w:color="auto" w:fill="FFFFFF"/>
        </w:rPr>
        <w:t>, L., 2015. Student perceptions of team-based learning vs traditional lecture-based learning. </w:t>
      </w:r>
      <w:r>
        <w:rPr>
          <w:i/>
          <w:iCs/>
          <w:shd w:val="clear" w:color="auto" w:fill="FFFFFF"/>
        </w:rPr>
        <w:t>American journal of pharmaceutical education</w:t>
      </w:r>
      <w:r>
        <w:rPr>
          <w:shd w:val="clear" w:color="auto" w:fill="FFFFFF"/>
        </w:rPr>
        <w:t>, </w:t>
      </w:r>
      <w:r>
        <w:rPr>
          <w:i/>
          <w:iCs/>
          <w:shd w:val="clear" w:color="auto" w:fill="FFFFFF"/>
        </w:rPr>
        <w:t>79</w:t>
      </w:r>
      <w:r>
        <w:rPr>
          <w:shd w:val="clear" w:color="auto" w:fill="FFFFFF"/>
        </w:rPr>
        <w:t>(4).</w:t>
      </w:r>
    </w:p>
    <w:p w14:paraId="1F3328FD" w14:textId="77777777" w:rsidR="00A01896" w:rsidRDefault="00B12AFD">
      <w:pPr>
        <w:ind w:left="720" w:hanging="720"/>
        <w:rPr>
          <w:shd w:val="clear" w:color="auto" w:fill="FFFFFF"/>
        </w:rPr>
      </w:pPr>
      <w:proofErr w:type="spellStart"/>
      <w:r>
        <w:rPr>
          <w:shd w:val="clear" w:color="auto" w:fill="FFFFFF"/>
        </w:rPr>
        <w:t>Gouraguine</w:t>
      </w:r>
      <w:proofErr w:type="spellEnd"/>
      <w:r>
        <w:rPr>
          <w:shd w:val="clear" w:color="auto" w:fill="FFFFFF"/>
        </w:rPr>
        <w:t xml:space="preserve">, S., </w:t>
      </w:r>
      <w:proofErr w:type="spellStart"/>
      <w:r>
        <w:rPr>
          <w:shd w:val="clear" w:color="auto" w:fill="FFFFFF"/>
        </w:rPr>
        <w:t>Salhi</w:t>
      </w:r>
      <w:proofErr w:type="spellEnd"/>
      <w:r>
        <w:rPr>
          <w:shd w:val="clear" w:color="auto" w:fill="FFFFFF"/>
        </w:rPr>
        <w:t xml:space="preserve">, I., </w:t>
      </w:r>
      <w:proofErr w:type="spellStart"/>
      <w:r>
        <w:rPr>
          <w:shd w:val="clear" w:color="auto" w:fill="FFFFFF"/>
        </w:rPr>
        <w:t>Qbadou</w:t>
      </w:r>
      <w:proofErr w:type="spellEnd"/>
      <w:r>
        <w:rPr>
          <w:shd w:val="clear" w:color="auto" w:fill="FFFFFF"/>
        </w:rPr>
        <w:t xml:space="preserve">, M. and </w:t>
      </w:r>
      <w:proofErr w:type="spellStart"/>
      <w:r>
        <w:rPr>
          <w:shd w:val="clear" w:color="auto" w:fill="FFFFFF"/>
        </w:rPr>
        <w:t>Mansouri</w:t>
      </w:r>
      <w:proofErr w:type="spellEnd"/>
      <w:r>
        <w:rPr>
          <w:shd w:val="clear" w:color="auto" w:fill="FFFFFF"/>
        </w:rPr>
        <w:t>, K., 2022, March. Learner personality type effect on attitude toward social assistive robotics in learning for children with disabilities. In </w:t>
      </w:r>
      <w:r>
        <w:rPr>
          <w:i/>
          <w:iCs/>
          <w:shd w:val="clear" w:color="auto" w:fill="FFFFFF"/>
        </w:rPr>
        <w:t>2022 2nd International Conference on Innovative Research in Applied Science, Engineering and Technology (IRASET)</w:t>
      </w:r>
      <w:r>
        <w:rPr>
          <w:shd w:val="clear" w:color="auto" w:fill="FFFFFF"/>
        </w:rPr>
        <w:t> (pp. 1-5). IEEE.</w:t>
      </w:r>
    </w:p>
    <w:p w14:paraId="08B82996" w14:textId="77777777" w:rsidR="00A01896" w:rsidRDefault="00B12AFD">
      <w:pPr>
        <w:ind w:left="720" w:hanging="720"/>
        <w:rPr>
          <w:shd w:val="clear" w:color="auto" w:fill="FFFFFF"/>
        </w:rPr>
      </w:pPr>
      <w:r>
        <w:rPr>
          <w:shd w:val="clear" w:color="auto" w:fill="FFFFFF"/>
        </w:rPr>
        <w:t xml:space="preserve">Groves, P., </w:t>
      </w:r>
      <w:proofErr w:type="spellStart"/>
      <w:r>
        <w:rPr>
          <w:shd w:val="clear" w:color="auto" w:fill="FFFFFF"/>
        </w:rPr>
        <w:t>Kayyali</w:t>
      </w:r>
      <w:proofErr w:type="spellEnd"/>
      <w:r>
        <w:rPr>
          <w:shd w:val="clear" w:color="auto" w:fill="FFFFFF"/>
        </w:rPr>
        <w:t xml:space="preserve">, B., Knott, D. and </w:t>
      </w:r>
      <w:proofErr w:type="spellStart"/>
      <w:r>
        <w:rPr>
          <w:shd w:val="clear" w:color="auto" w:fill="FFFFFF"/>
        </w:rPr>
        <w:t>Kuiken</w:t>
      </w:r>
      <w:proofErr w:type="spellEnd"/>
      <w:r>
        <w:rPr>
          <w:shd w:val="clear" w:color="auto" w:fill="FFFFFF"/>
        </w:rPr>
        <w:t xml:space="preserve">, S.V., 2016. </w:t>
      </w:r>
      <w:proofErr w:type="spellStart"/>
      <w:r>
        <w:rPr>
          <w:shd w:val="clear" w:color="auto" w:fill="FFFFFF"/>
        </w:rPr>
        <w:t>The'big</w:t>
      </w:r>
      <w:proofErr w:type="spellEnd"/>
      <w:r>
        <w:rPr>
          <w:shd w:val="clear" w:color="auto" w:fill="FFFFFF"/>
        </w:rPr>
        <w:t xml:space="preserve"> </w:t>
      </w:r>
      <w:proofErr w:type="spellStart"/>
      <w:r>
        <w:rPr>
          <w:shd w:val="clear" w:color="auto" w:fill="FFFFFF"/>
        </w:rPr>
        <w:t>data'revolution</w:t>
      </w:r>
      <w:proofErr w:type="spellEnd"/>
      <w:r>
        <w:rPr>
          <w:shd w:val="clear" w:color="auto" w:fill="FFFFFF"/>
        </w:rPr>
        <w:t xml:space="preserve"> in healthcare: Accelerating value and innovation.</w:t>
      </w:r>
    </w:p>
    <w:p w14:paraId="1C201166" w14:textId="77777777" w:rsidR="00A01896" w:rsidRDefault="00B12AFD">
      <w:pPr>
        <w:ind w:left="720" w:hanging="720"/>
        <w:rPr>
          <w:shd w:val="clear" w:color="auto" w:fill="FFFFFF"/>
        </w:rPr>
      </w:pPr>
      <w:r>
        <w:rPr>
          <w:shd w:val="clear" w:color="auto" w:fill="FFFFFF"/>
        </w:rPr>
        <w:t>Henderson, S., Horne, M., Hills, R. and Kendall, E., 2018. Cultural competence in healthcare in the community: A concept analysis. </w:t>
      </w:r>
      <w:r>
        <w:rPr>
          <w:i/>
          <w:iCs/>
          <w:shd w:val="clear" w:color="auto" w:fill="FFFFFF"/>
        </w:rPr>
        <w:t>Health &amp; Social Care in the Community</w:t>
      </w:r>
      <w:r>
        <w:rPr>
          <w:shd w:val="clear" w:color="auto" w:fill="FFFFFF"/>
        </w:rPr>
        <w:t>, </w:t>
      </w:r>
      <w:r>
        <w:rPr>
          <w:i/>
          <w:iCs/>
          <w:shd w:val="clear" w:color="auto" w:fill="FFFFFF"/>
        </w:rPr>
        <w:t>26</w:t>
      </w:r>
      <w:r>
        <w:rPr>
          <w:shd w:val="clear" w:color="auto" w:fill="FFFFFF"/>
        </w:rPr>
        <w:t>(4), pp.590-603.</w:t>
      </w:r>
    </w:p>
    <w:p w14:paraId="1548287C" w14:textId="77777777" w:rsidR="00A01896" w:rsidRDefault="00B12AFD">
      <w:pPr>
        <w:ind w:left="720" w:hanging="720"/>
        <w:rPr>
          <w:shd w:val="clear" w:color="auto" w:fill="FFFFFF"/>
        </w:rPr>
      </w:pPr>
      <w:proofErr w:type="spellStart"/>
      <w:r>
        <w:rPr>
          <w:shd w:val="clear" w:color="auto" w:fill="FFFFFF"/>
        </w:rPr>
        <w:t>Koca</w:t>
      </w:r>
      <w:proofErr w:type="spellEnd"/>
      <w:r>
        <w:rPr>
          <w:shd w:val="clear" w:color="auto" w:fill="FFFFFF"/>
        </w:rPr>
        <w:t xml:space="preserve">, G.Ş. and </w:t>
      </w:r>
      <w:proofErr w:type="spellStart"/>
      <w:r>
        <w:rPr>
          <w:shd w:val="clear" w:color="auto" w:fill="FFFFFF"/>
        </w:rPr>
        <w:t>Erigüç</w:t>
      </w:r>
      <w:proofErr w:type="spellEnd"/>
      <w:r>
        <w:rPr>
          <w:shd w:val="clear" w:color="auto" w:fill="FFFFFF"/>
        </w:rPr>
        <w:t xml:space="preserve">, G., 2020. The effects of communication skills levels of health professionals on the dimensions of the </w:t>
      </w:r>
      <w:proofErr w:type="spellStart"/>
      <w:r>
        <w:rPr>
          <w:shd w:val="clear" w:color="auto" w:fill="FFFFFF"/>
        </w:rPr>
        <w:t>Johari</w:t>
      </w:r>
      <w:proofErr w:type="spellEnd"/>
      <w:r>
        <w:rPr>
          <w:shd w:val="clear" w:color="auto" w:fill="FFFFFF"/>
        </w:rPr>
        <w:t xml:space="preserve"> Window model. </w:t>
      </w:r>
      <w:r>
        <w:rPr>
          <w:i/>
          <w:iCs/>
          <w:shd w:val="clear" w:color="auto" w:fill="FFFFFF"/>
        </w:rPr>
        <w:t>International Journal of Healthcare Management</w:t>
      </w:r>
      <w:r>
        <w:rPr>
          <w:shd w:val="clear" w:color="auto" w:fill="FFFFFF"/>
        </w:rPr>
        <w:t>, </w:t>
      </w:r>
      <w:r>
        <w:rPr>
          <w:i/>
          <w:iCs/>
          <w:shd w:val="clear" w:color="auto" w:fill="FFFFFF"/>
        </w:rPr>
        <w:t>13</w:t>
      </w:r>
      <w:r>
        <w:rPr>
          <w:shd w:val="clear" w:color="auto" w:fill="FFFFFF"/>
        </w:rPr>
        <w:t>(sup1), pp.434-446.</w:t>
      </w:r>
    </w:p>
    <w:p w14:paraId="0C45D9E4" w14:textId="77777777" w:rsidR="00A01896" w:rsidRDefault="00B12AFD">
      <w:pPr>
        <w:ind w:left="720" w:hanging="720"/>
        <w:rPr>
          <w:shd w:val="clear" w:color="auto" w:fill="FFFFFF"/>
        </w:rPr>
      </w:pPr>
      <w:r>
        <w:rPr>
          <w:shd w:val="clear" w:color="auto" w:fill="FFFFFF"/>
        </w:rPr>
        <w:t xml:space="preserve">Marsh, K., </w:t>
      </w:r>
      <w:proofErr w:type="spellStart"/>
      <w:r>
        <w:rPr>
          <w:shd w:val="clear" w:color="auto" w:fill="FFFFFF"/>
        </w:rPr>
        <w:t>IJzerman</w:t>
      </w:r>
      <w:proofErr w:type="spellEnd"/>
      <w:r>
        <w:rPr>
          <w:shd w:val="clear" w:color="auto" w:fill="FFFFFF"/>
        </w:rPr>
        <w:t xml:space="preserve">, M., </w:t>
      </w:r>
      <w:proofErr w:type="spellStart"/>
      <w:r>
        <w:rPr>
          <w:shd w:val="clear" w:color="auto" w:fill="FFFFFF"/>
        </w:rPr>
        <w:t>Thokala</w:t>
      </w:r>
      <w:proofErr w:type="spellEnd"/>
      <w:r>
        <w:rPr>
          <w:shd w:val="clear" w:color="auto" w:fill="FFFFFF"/>
        </w:rPr>
        <w:t xml:space="preserve">, P., </w:t>
      </w:r>
      <w:proofErr w:type="spellStart"/>
      <w:r>
        <w:rPr>
          <w:shd w:val="clear" w:color="auto" w:fill="FFFFFF"/>
        </w:rPr>
        <w:t>Baltussen</w:t>
      </w:r>
      <w:proofErr w:type="spellEnd"/>
      <w:r>
        <w:rPr>
          <w:shd w:val="clear" w:color="auto" w:fill="FFFFFF"/>
        </w:rPr>
        <w:t xml:space="preserve">, R., </w:t>
      </w:r>
      <w:proofErr w:type="spellStart"/>
      <w:r>
        <w:rPr>
          <w:shd w:val="clear" w:color="auto" w:fill="FFFFFF"/>
        </w:rPr>
        <w:t>Boysen</w:t>
      </w:r>
      <w:proofErr w:type="spellEnd"/>
      <w:r>
        <w:rPr>
          <w:shd w:val="clear" w:color="auto" w:fill="FFFFFF"/>
        </w:rPr>
        <w:t xml:space="preserve">, M., </w:t>
      </w:r>
      <w:proofErr w:type="spellStart"/>
      <w:r>
        <w:rPr>
          <w:shd w:val="clear" w:color="auto" w:fill="FFFFFF"/>
        </w:rPr>
        <w:t>Kaló</w:t>
      </w:r>
      <w:proofErr w:type="spellEnd"/>
      <w:r>
        <w:rPr>
          <w:shd w:val="clear" w:color="auto" w:fill="FFFFFF"/>
        </w:rPr>
        <w:t xml:space="preserve">, Z., </w:t>
      </w:r>
      <w:proofErr w:type="spellStart"/>
      <w:r>
        <w:rPr>
          <w:shd w:val="clear" w:color="auto" w:fill="FFFFFF"/>
        </w:rPr>
        <w:t>Lönngren</w:t>
      </w:r>
      <w:proofErr w:type="spellEnd"/>
      <w:r>
        <w:rPr>
          <w:shd w:val="clear" w:color="auto" w:fill="FFFFFF"/>
        </w:rPr>
        <w:t xml:space="preserve">, T., </w:t>
      </w:r>
      <w:proofErr w:type="spellStart"/>
      <w:r>
        <w:rPr>
          <w:shd w:val="clear" w:color="auto" w:fill="FFFFFF"/>
        </w:rPr>
        <w:t>Mussen</w:t>
      </w:r>
      <w:proofErr w:type="spellEnd"/>
      <w:r>
        <w:rPr>
          <w:shd w:val="clear" w:color="auto" w:fill="FFFFFF"/>
        </w:rPr>
        <w:t>, F., Peacock, S., Watkins, J. and Devlin, N., 2016. Multiple criteria decision analysis for health care decision making—emerging good practices: report 2 of the ISPOR MCDA Emerging Good Practices Task Force. </w:t>
      </w:r>
      <w:r>
        <w:rPr>
          <w:i/>
          <w:iCs/>
          <w:shd w:val="clear" w:color="auto" w:fill="FFFFFF"/>
        </w:rPr>
        <w:t>Value in health</w:t>
      </w:r>
      <w:r>
        <w:rPr>
          <w:shd w:val="clear" w:color="auto" w:fill="FFFFFF"/>
        </w:rPr>
        <w:t>, </w:t>
      </w:r>
      <w:r>
        <w:rPr>
          <w:i/>
          <w:iCs/>
          <w:shd w:val="clear" w:color="auto" w:fill="FFFFFF"/>
        </w:rPr>
        <w:t>19</w:t>
      </w:r>
      <w:r>
        <w:rPr>
          <w:shd w:val="clear" w:color="auto" w:fill="FFFFFF"/>
        </w:rPr>
        <w:t>(2), pp.125-137.</w:t>
      </w:r>
    </w:p>
    <w:p w14:paraId="6EC4C62F" w14:textId="77777777" w:rsidR="00A01896" w:rsidRDefault="00B12AFD">
      <w:pPr>
        <w:ind w:left="720" w:hanging="720"/>
      </w:pPr>
      <w:r>
        <w:rPr>
          <w:shd w:val="clear" w:color="auto" w:fill="FFFFFF"/>
        </w:rPr>
        <w:t xml:space="preserve">Morris, T.H., 2020. Experiential learning–a systematic review and revision of </w:t>
      </w:r>
      <w:proofErr w:type="spellStart"/>
      <w:r>
        <w:rPr>
          <w:shd w:val="clear" w:color="auto" w:fill="FFFFFF"/>
        </w:rPr>
        <w:t>Kolb’s</w:t>
      </w:r>
      <w:proofErr w:type="spellEnd"/>
      <w:r>
        <w:rPr>
          <w:shd w:val="clear" w:color="auto" w:fill="FFFFFF"/>
        </w:rPr>
        <w:t xml:space="preserve"> model. </w:t>
      </w:r>
      <w:r>
        <w:rPr>
          <w:i/>
          <w:iCs/>
          <w:shd w:val="clear" w:color="auto" w:fill="FFFFFF"/>
        </w:rPr>
        <w:t>Interactive Learning Environments</w:t>
      </w:r>
      <w:r>
        <w:rPr>
          <w:shd w:val="clear" w:color="auto" w:fill="FFFFFF"/>
        </w:rPr>
        <w:t>, </w:t>
      </w:r>
      <w:r>
        <w:rPr>
          <w:i/>
          <w:iCs/>
          <w:shd w:val="clear" w:color="auto" w:fill="FFFFFF"/>
        </w:rPr>
        <w:t>28</w:t>
      </w:r>
      <w:r>
        <w:rPr>
          <w:shd w:val="clear" w:color="auto" w:fill="FFFFFF"/>
        </w:rPr>
        <w:t>(8), pp.1064-1077.</w:t>
      </w:r>
    </w:p>
    <w:p w14:paraId="0DF3E86C" w14:textId="77777777" w:rsidR="00A01896" w:rsidRDefault="00B12AFD">
      <w:pPr>
        <w:ind w:left="720" w:hanging="720"/>
        <w:rPr>
          <w:shd w:val="clear" w:color="auto" w:fill="FFFFFF"/>
        </w:rPr>
      </w:pPr>
      <w:r>
        <w:rPr>
          <w:shd w:val="clear" w:color="auto" w:fill="FFFFFF"/>
        </w:rPr>
        <w:lastRenderedPageBreak/>
        <w:t xml:space="preserve">Sawyer, T., </w:t>
      </w:r>
      <w:proofErr w:type="spellStart"/>
      <w:r>
        <w:rPr>
          <w:shd w:val="clear" w:color="auto" w:fill="FFFFFF"/>
        </w:rPr>
        <w:t>Eppich</w:t>
      </w:r>
      <w:proofErr w:type="spellEnd"/>
      <w:r>
        <w:rPr>
          <w:shd w:val="clear" w:color="auto" w:fill="FFFFFF"/>
        </w:rPr>
        <w:t xml:space="preserve">, W., </w:t>
      </w:r>
      <w:proofErr w:type="spellStart"/>
      <w:r>
        <w:rPr>
          <w:shd w:val="clear" w:color="auto" w:fill="FFFFFF"/>
        </w:rPr>
        <w:t>Brett-Fleegler</w:t>
      </w:r>
      <w:proofErr w:type="spellEnd"/>
      <w:r>
        <w:rPr>
          <w:shd w:val="clear" w:color="auto" w:fill="FFFFFF"/>
        </w:rPr>
        <w:t>, M., Grant, V. and Cheng, A., 2016. More than one way to debrief: a critical review of healthcare simulation debriefing methods. </w:t>
      </w:r>
      <w:r>
        <w:rPr>
          <w:i/>
          <w:iCs/>
          <w:shd w:val="clear" w:color="auto" w:fill="FFFFFF"/>
        </w:rPr>
        <w:t>Simulation in Healthcare</w:t>
      </w:r>
      <w:r>
        <w:rPr>
          <w:shd w:val="clear" w:color="auto" w:fill="FFFFFF"/>
        </w:rPr>
        <w:t>, </w:t>
      </w:r>
      <w:r>
        <w:rPr>
          <w:i/>
          <w:iCs/>
          <w:shd w:val="clear" w:color="auto" w:fill="FFFFFF"/>
        </w:rPr>
        <w:t>11</w:t>
      </w:r>
      <w:r>
        <w:rPr>
          <w:shd w:val="clear" w:color="auto" w:fill="FFFFFF"/>
        </w:rPr>
        <w:t>(3), pp.209-217.</w:t>
      </w:r>
    </w:p>
    <w:p w14:paraId="612827B6" w14:textId="77777777" w:rsidR="00A01896" w:rsidRDefault="00B12AFD">
      <w:pPr>
        <w:ind w:left="720" w:hanging="720"/>
        <w:rPr>
          <w:shd w:val="clear" w:color="auto" w:fill="FFFFFF"/>
        </w:rPr>
      </w:pPr>
      <w:proofErr w:type="spellStart"/>
      <w:r>
        <w:rPr>
          <w:shd w:val="clear" w:color="auto" w:fill="FFFFFF"/>
        </w:rPr>
        <w:t>Sonnino</w:t>
      </w:r>
      <w:proofErr w:type="spellEnd"/>
      <w:r>
        <w:rPr>
          <w:shd w:val="clear" w:color="auto" w:fill="FFFFFF"/>
        </w:rPr>
        <w:t>, R.E., 2016. Health care leadership development and training: progress and pitfalls. </w:t>
      </w:r>
      <w:r>
        <w:rPr>
          <w:i/>
          <w:iCs/>
          <w:shd w:val="clear" w:color="auto" w:fill="FFFFFF"/>
        </w:rPr>
        <w:t>Journal of healthcare leadership</w:t>
      </w:r>
      <w:r>
        <w:rPr>
          <w:shd w:val="clear" w:color="auto" w:fill="FFFFFF"/>
        </w:rPr>
        <w:t>, pp.19-29.</w:t>
      </w:r>
    </w:p>
    <w:p w14:paraId="5C885EF6" w14:textId="77777777" w:rsidR="00A01896" w:rsidRDefault="00B12AFD">
      <w:pPr>
        <w:ind w:left="720" w:hanging="720"/>
        <w:rPr>
          <w:shd w:val="clear" w:color="auto" w:fill="FFFFFF"/>
        </w:rPr>
      </w:pPr>
      <w:r>
        <w:rPr>
          <w:shd w:val="clear" w:color="auto" w:fill="FFFFFF"/>
        </w:rPr>
        <w:t xml:space="preserve">Wang, Y., Kung, L., Wang, W.Y.C. and </w:t>
      </w:r>
      <w:proofErr w:type="spellStart"/>
      <w:r>
        <w:rPr>
          <w:shd w:val="clear" w:color="auto" w:fill="FFFFFF"/>
        </w:rPr>
        <w:t>Cegielski</w:t>
      </w:r>
      <w:proofErr w:type="spellEnd"/>
      <w:r>
        <w:rPr>
          <w:shd w:val="clear" w:color="auto" w:fill="FFFFFF"/>
        </w:rPr>
        <w:t>, C.G., 2018. An integrated big data analytics-enabled transformation model: Application to health care. </w:t>
      </w:r>
      <w:r>
        <w:rPr>
          <w:i/>
          <w:iCs/>
          <w:shd w:val="clear" w:color="auto" w:fill="FFFFFF"/>
        </w:rPr>
        <w:t>Information &amp; Management</w:t>
      </w:r>
      <w:r>
        <w:rPr>
          <w:shd w:val="clear" w:color="auto" w:fill="FFFFFF"/>
        </w:rPr>
        <w:t>, </w:t>
      </w:r>
      <w:r>
        <w:rPr>
          <w:i/>
          <w:iCs/>
          <w:shd w:val="clear" w:color="auto" w:fill="FFFFFF"/>
        </w:rPr>
        <w:t>55</w:t>
      </w:r>
      <w:r>
        <w:rPr>
          <w:shd w:val="clear" w:color="auto" w:fill="FFFFFF"/>
        </w:rPr>
        <w:t>(1), pp.64-79.</w:t>
      </w:r>
    </w:p>
    <w:sectPr w:rsidR="00A0189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2F7FD" w14:textId="77777777" w:rsidR="001D0018" w:rsidRDefault="001D0018">
      <w:pPr>
        <w:spacing w:after="0" w:line="240" w:lineRule="auto"/>
      </w:pPr>
      <w:r>
        <w:separator/>
      </w:r>
    </w:p>
  </w:endnote>
  <w:endnote w:type="continuationSeparator" w:id="0">
    <w:p w14:paraId="1E6C562F" w14:textId="77777777" w:rsidR="001D0018" w:rsidRDefault="001D00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8333E4" w14:textId="77777777" w:rsidR="00A01896" w:rsidRDefault="00B12AFD">
    <w:pPr>
      <w:pStyle w:val="Footer"/>
      <w:jc w:val="center"/>
    </w:pPr>
    <w:r>
      <w:fldChar w:fldCharType="begin"/>
    </w:r>
    <w:r>
      <w:instrText xml:space="preserve"> PAGE   \* MERGEFORMAT </w:instrText>
    </w:r>
    <w:r>
      <w:fldChar w:fldCharType="separate"/>
    </w:r>
    <w:r w:rsidR="000B7CA1">
      <w:rPr>
        <w:noProof/>
      </w:rPr>
      <w:t>3</w:t>
    </w:r>
    <w:r>
      <w:rPr>
        <w:noProof/>
      </w:rPr>
      <w:fldChar w:fldCharType="end"/>
    </w:r>
  </w:p>
  <w:p w14:paraId="086A6BFA" w14:textId="77777777" w:rsidR="00A01896" w:rsidRDefault="00A018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596FB" w14:textId="77777777" w:rsidR="001D0018" w:rsidRDefault="001D0018">
      <w:pPr>
        <w:spacing w:after="0" w:line="240" w:lineRule="auto"/>
      </w:pPr>
      <w:r>
        <w:separator/>
      </w:r>
    </w:p>
  </w:footnote>
  <w:footnote w:type="continuationSeparator" w:id="0">
    <w:p w14:paraId="483EF529" w14:textId="77777777" w:rsidR="001D0018" w:rsidRDefault="001D00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896"/>
    <w:rsid w:val="000B7CA1"/>
    <w:rsid w:val="001731DC"/>
    <w:rsid w:val="001D0018"/>
    <w:rsid w:val="003B4CCF"/>
    <w:rsid w:val="0043093B"/>
    <w:rsid w:val="00A01896"/>
    <w:rsid w:val="00A568CA"/>
    <w:rsid w:val="00B12AFD"/>
    <w:rsid w:val="00BA2FD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40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hAnsi="Arial"/>
    </w:rPr>
  </w:style>
  <w:style w:type="paragraph" w:styleId="Heading1">
    <w:name w:val="heading 1"/>
    <w:basedOn w:val="Normal"/>
    <w:next w:val="Normal"/>
    <w:link w:val="Heading1Char"/>
    <w:uiPriority w:val="9"/>
    <w:qFormat/>
    <w:pPr>
      <w:keepNext/>
      <w:keepLines/>
      <w:spacing w:before="240" w:after="0"/>
      <w:outlineLvl w:val="0"/>
    </w:pPr>
    <w:rPr>
      <w:rFonts w:eastAsia="SimSun" w:cs="Times New Roman"/>
      <w:b/>
      <w:color w:val="2F5496"/>
      <w:sz w:val="30"/>
      <w:szCs w:val="32"/>
    </w:rPr>
  </w:style>
  <w:style w:type="paragraph" w:styleId="Heading2">
    <w:name w:val="heading 2"/>
    <w:basedOn w:val="Normal"/>
    <w:next w:val="Normal"/>
    <w:link w:val="Heading2Char"/>
    <w:uiPriority w:val="9"/>
    <w:qFormat/>
    <w:pPr>
      <w:keepNext/>
      <w:keepLines/>
      <w:spacing w:before="40" w:after="0"/>
      <w:outlineLvl w:val="1"/>
    </w:pPr>
    <w:rPr>
      <w:rFonts w:eastAsia="SimSun" w:cs="Times New Roman"/>
      <w:b/>
      <w:color w:val="2F5496"/>
      <w:sz w:val="26"/>
      <w:szCs w:val="26"/>
    </w:rPr>
  </w:style>
  <w:style w:type="paragraph" w:styleId="Heading3">
    <w:name w:val="heading 3"/>
    <w:basedOn w:val="Normal"/>
    <w:next w:val="Normal"/>
    <w:link w:val="Heading3Char"/>
    <w:uiPriority w:val="9"/>
    <w:qFormat/>
    <w:pPr>
      <w:keepNext/>
      <w:keepLines/>
      <w:spacing w:before="40" w:after="0"/>
      <w:outlineLvl w:val="2"/>
    </w:pPr>
    <w:rPr>
      <w:rFonts w:eastAsia="SimSun" w:cs="Times New Roman"/>
      <w:b/>
      <w:color w:val="2F549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SimSun" w:hAnsi="Arial" w:cs="Times New Roman"/>
      <w:b/>
      <w:color w:val="2F5496"/>
      <w:sz w:val="30"/>
      <w:szCs w:val="32"/>
    </w:rPr>
  </w:style>
  <w:style w:type="character" w:customStyle="1" w:styleId="Heading2Char">
    <w:name w:val="Heading 2 Char"/>
    <w:basedOn w:val="DefaultParagraphFont"/>
    <w:link w:val="Heading2"/>
    <w:uiPriority w:val="9"/>
    <w:rPr>
      <w:rFonts w:ascii="Arial" w:eastAsia="SimSun" w:hAnsi="Arial" w:cs="Times New Roman"/>
      <w:b/>
      <w:color w:val="2F5496"/>
      <w:sz w:val="26"/>
      <w:szCs w:val="26"/>
    </w:rPr>
  </w:style>
  <w:style w:type="character" w:customStyle="1" w:styleId="Heading3Char">
    <w:name w:val="Heading 3 Char"/>
    <w:basedOn w:val="DefaultParagraphFont"/>
    <w:link w:val="Heading3"/>
    <w:uiPriority w:val="9"/>
    <w:rPr>
      <w:rFonts w:ascii="Arial" w:eastAsia="SimSun" w:hAnsi="Arial" w:cs="Times New Roman"/>
      <w:b/>
      <w:color w:val="2F5496"/>
      <w:sz w:val="24"/>
      <w:szCs w:val="2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pPr>
      <w:spacing w:after="0" w:line="240" w:lineRule="auto"/>
    </w:p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Arial" w:hAnsi="Arial"/>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Arial" w:hAnsi="Arial"/>
    </w:rPr>
  </w:style>
  <w:style w:type="paragraph" w:styleId="TOCHeading">
    <w:name w:val="TOC Heading"/>
    <w:basedOn w:val="Heading1"/>
    <w:next w:val="Normal"/>
    <w:uiPriority w:val="39"/>
    <w:qFormat/>
    <w:pPr>
      <w:spacing w:line="259" w:lineRule="auto"/>
      <w:jc w:val="left"/>
      <w:outlineLvl w:val="9"/>
    </w:pPr>
    <w:rPr>
      <w:rFonts w:ascii="Calibri Light" w:hAnsi="Calibri Light"/>
      <w:b w:val="0"/>
      <w:sz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character" w:styleId="Hyperlink">
    <w:name w:val="Hyperlink"/>
    <w:basedOn w:val="DefaultParagraphFont"/>
    <w:uiPriority w:val="9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70824D-FD5F-49F9-A592-9DBD463EE4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2633</Words>
  <Characters>15010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2023-02-03T13:31:00Z</dcterms:created>
  <dcterms:modified xsi:type="dcterms:W3CDTF">2023-03-20T18:38:00Z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1676f422ce0a79c8db5652b0a5927b2a8d89bc75128aabab13b1941da3f9e901</vt:lpwstr>
  </property>
  <property fmtid="{D5CDD505-2E9C-101B-9397-08002B2CF9AE}" pid="3" name="ICV">
    <vt:lpwstr>46d65ca3946d4abab492da16e26c263f</vt:lpwstr>
  </property>
</Properties>
</file>