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DA52492" w:rsidP="1CA2B1A0" w:rsidRDefault="0DA52492" w14:paraId="380B531D" w14:textId="0E5DCBDD">
      <w:pPr>
        <w:pStyle w:val="Normal"/>
      </w:pPr>
      <w:r w:rsidR="47F624FC">
        <w:drawing>
          <wp:inline wp14:editId="2E090A2A" wp14:anchorId="348D508E">
            <wp:extent cx="2762250" cy="1657350"/>
            <wp:effectExtent l="0" t="0" r="0" b="0"/>
            <wp:docPr id="6427320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2732034" name="Picture 642732034"/>
                    <pic:cNvPicPr/>
                  </pic:nvPicPr>
                  <pic:blipFill>
                    <a:blip xmlns:r="http://schemas.openxmlformats.org/officeDocument/2006/relationships" r:embed="rId802545912">
                      <a:extLst>
                        <a:ext uri="{28A0092B-C50C-407E-A947-70E740481C1C}">
                          <a14:useLocalDpi xmlns:a14="http://schemas.microsoft.com/office/drawing/2010/main"/>
                        </a:ext>
                      </a:extLst>
                    </a:blip>
                    <a:stretch>
                      <a:fillRect/>
                    </a:stretch>
                  </pic:blipFill>
                  <pic:spPr>
                    <a:xfrm>
                      <a:off x="0" y="0"/>
                      <a:ext cx="2762250" cy="1657350"/>
                    </a:xfrm>
                    <a:prstGeom prst="rect">
                      <a:avLst/>
                    </a:prstGeom>
                  </pic:spPr>
                </pic:pic>
              </a:graphicData>
            </a:graphic>
          </wp:inline>
        </w:drawing>
      </w:r>
    </w:p>
    <w:p w:rsidR="0DA52492" w:rsidP="1CA2B1A0" w:rsidRDefault="0DA52492" w14:paraId="00760305" w14:textId="5C5EDAE1">
      <w:pPr>
        <w:pStyle w:val="Normal"/>
      </w:pPr>
    </w:p>
    <w:p w:rsidR="0DA52492" w:rsidP="1CA2B1A0" w:rsidRDefault="0DA52492" w14:paraId="3DF495E8" w14:textId="4450D7FC">
      <w:pPr>
        <w:pStyle w:val="Normal"/>
      </w:pPr>
    </w:p>
    <w:p w:rsidR="0DA52492" w:rsidP="1CA2B1A0" w:rsidRDefault="0DA52492" w14:paraId="73B66EA5" w14:textId="7A26A900">
      <w:pPr>
        <w:pStyle w:val="Normal"/>
      </w:pPr>
    </w:p>
    <w:p w:rsidR="0DA52492" w:rsidP="1CA2B1A0" w:rsidRDefault="0DA52492" w14:paraId="67F8737A" w14:textId="587C7087">
      <w:pPr>
        <w:pStyle w:val="Normal"/>
      </w:pPr>
    </w:p>
    <w:p w:rsidR="0DA52492" w:rsidP="1CA2B1A0" w:rsidRDefault="0DA52492" w14:paraId="60CCF541" w14:textId="5CA9CF58">
      <w:pPr>
        <w:pStyle w:val="Normal"/>
      </w:pPr>
    </w:p>
    <w:p w:rsidR="0DA52492" w:rsidP="052B5472" w:rsidRDefault="0DA52492" w14:paraId="52BCFC1D" w14:textId="1DC2B341">
      <w:pPr>
        <w:pStyle w:val="Normal"/>
        <w:spacing w:line="360" w:lineRule="auto"/>
        <w:rPr>
          <w:rFonts w:ascii="Arial" w:hAnsi="Arial" w:eastAsia="Arial" w:cs="Arial"/>
          <w:sz w:val="28"/>
          <w:szCs w:val="28"/>
        </w:rPr>
      </w:pPr>
      <w:r w:rsidRPr="052B5472" w:rsidR="47F624FC">
        <w:rPr>
          <w:rFonts w:ascii="Arial" w:hAnsi="Arial" w:eastAsia="Arial" w:cs="Arial"/>
          <w:sz w:val="28"/>
          <w:szCs w:val="28"/>
        </w:rPr>
        <w:t>Name: Janice Gordon</w:t>
      </w:r>
    </w:p>
    <w:p w:rsidR="0DA52492" w:rsidP="052B5472" w:rsidRDefault="0DA52492" w14:paraId="3EDAB434" w14:textId="221BD5D5">
      <w:pPr>
        <w:pStyle w:val="Normal"/>
        <w:spacing w:line="360" w:lineRule="auto"/>
        <w:rPr>
          <w:rFonts w:ascii="Arial" w:hAnsi="Arial" w:eastAsia="Arial" w:cs="Arial"/>
          <w:sz w:val="28"/>
          <w:szCs w:val="28"/>
        </w:rPr>
      </w:pPr>
      <w:r w:rsidRPr="052B5472" w:rsidR="47F624FC">
        <w:rPr>
          <w:rFonts w:ascii="Arial" w:hAnsi="Arial" w:eastAsia="Arial" w:cs="Arial"/>
          <w:sz w:val="28"/>
          <w:szCs w:val="28"/>
        </w:rPr>
        <w:t xml:space="preserve">Student ID: 2508269 </w:t>
      </w:r>
    </w:p>
    <w:p w:rsidR="0DA52492" w:rsidP="052B5472" w:rsidRDefault="0DA52492" w14:paraId="184A118A" w14:textId="7D366ED7">
      <w:pPr>
        <w:pStyle w:val="Normal"/>
        <w:spacing w:line="360" w:lineRule="auto"/>
        <w:rPr>
          <w:rFonts w:ascii="Arial" w:hAnsi="Arial" w:eastAsia="Arial" w:cs="Arial"/>
          <w:sz w:val="28"/>
          <w:szCs w:val="28"/>
        </w:rPr>
      </w:pPr>
      <w:r w:rsidRPr="052B5472" w:rsidR="47F624FC">
        <w:rPr>
          <w:rFonts w:ascii="Arial" w:hAnsi="Arial" w:eastAsia="Arial" w:cs="Arial"/>
          <w:sz w:val="28"/>
          <w:szCs w:val="28"/>
        </w:rPr>
        <w:t>Module Code: LCHS4001</w:t>
      </w:r>
    </w:p>
    <w:p w:rsidR="0DA52492" w:rsidP="052B5472" w:rsidRDefault="0DA52492" w14:paraId="756D451F" w14:textId="5AF6FB77">
      <w:pPr>
        <w:pStyle w:val="Normal"/>
        <w:spacing w:line="360" w:lineRule="auto"/>
        <w:rPr>
          <w:rFonts w:ascii="Arial" w:hAnsi="Arial" w:eastAsia="Arial" w:cs="Arial"/>
          <w:sz w:val="28"/>
          <w:szCs w:val="28"/>
        </w:rPr>
      </w:pPr>
      <w:r w:rsidRPr="052B5472" w:rsidR="47F624FC">
        <w:rPr>
          <w:rFonts w:ascii="Arial" w:hAnsi="Arial" w:eastAsia="Arial" w:cs="Arial"/>
          <w:sz w:val="28"/>
          <w:szCs w:val="28"/>
        </w:rPr>
        <w:t>Module: Academic and Employability Skills</w:t>
      </w:r>
    </w:p>
    <w:p w:rsidR="0DA52492" w:rsidP="052B5472" w:rsidRDefault="0DA52492" w14:paraId="68C2DDC8" w14:textId="6E238299">
      <w:pPr>
        <w:pStyle w:val="Normal"/>
        <w:spacing w:line="360" w:lineRule="auto"/>
        <w:rPr>
          <w:rFonts w:ascii="Arial" w:hAnsi="Arial" w:eastAsia="Arial" w:cs="Arial"/>
          <w:sz w:val="28"/>
          <w:szCs w:val="28"/>
        </w:rPr>
      </w:pPr>
      <w:r w:rsidRPr="052B5472" w:rsidR="47F624FC">
        <w:rPr>
          <w:rFonts w:ascii="Arial" w:hAnsi="Arial" w:eastAsia="Arial" w:cs="Arial"/>
          <w:sz w:val="28"/>
          <w:szCs w:val="28"/>
        </w:rPr>
        <w:t xml:space="preserve">Lecturer: Reza </w:t>
      </w:r>
      <w:r w:rsidRPr="052B5472" w:rsidR="47F624FC">
        <w:rPr>
          <w:rFonts w:ascii="Arial" w:hAnsi="Arial" w:eastAsia="Arial" w:cs="Arial"/>
          <w:sz w:val="28"/>
          <w:szCs w:val="28"/>
        </w:rPr>
        <w:t>Taghizad</w:t>
      </w:r>
      <w:r w:rsidRPr="052B5472" w:rsidR="47F624FC">
        <w:rPr>
          <w:rFonts w:ascii="Arial" w:hAnsi="Arial" w:eastAsia="Arial" w:cs="Arial"/>
          <w:sz w:val="28"/>
          <w:szCs w:val="28"/>
        </w:rPr>
        <w:t>eh</w:t>
      </w:r>
    </w:p>
    <w:p w:rsidR="0DA52492" w:rsidP="052B5472" w:rsidRDefault="0DA52492" w14:paraId="6D73002F" w14:textId="0617594E">
      <w:pPr>
        <w:spacing w:line="360" w:lineRule="auto"/>
        <w:rPr>
          <w:rFonts w:ascii="Arial" w:hAnsi="Arial" w:eastAsia="Arial" w:cs="Arial"/>
          <w:b w:val="0"/>
          <w:bCs w:val="0"/>
          <w:sz w:val="28"/>
          <w:szCs w:val="28"/>
          <w:u w:val="single"/>
        </w:rPr>
      </w:pPr>
    </w:p>
    <w:p w:rsidR="0DA52492" w:rsidP="052B5472" w:rsidRDefault="0DA52492" w14:paraId="38E4E999" w14:textId="5442C850">
      <w:pPr>
        <w:spacing w:line="360" w:lineRule="auto"/>
        <w:rPr>
          <w:rFonts w:ascii="Arial" w:hAnsi="Arial" w:eastAsia="Arial" w:cs="Arial"/>
          <w:b w:val="0"/>
          <w:bCs w:val="0"/>
          <w:sz w:val="28"/>
          <w:szCs w:val="28"/>
          <w:u w:val="single"/>
        </w:rPr>
      </w:pPr>
    </w:p>
    <w:p w:rsidR="0DA52492" w:rsidP="052B5472" w:rsidRDefault="0DA52492" w14:paraId="1FCD3115" w14:textId="3E701C89">
      <w:pPr>
        <w:spacing w:line="360" w:lineRule="auto"/>
        <w:rPr>
          <w:rFonts w:ascii="Arial" w:hAnsi="Arial" w:eastAsia="Arial" w:cs="Arial"/>
          <w:b w:val="0"/>
          <w:bCs w:val="0"/>
          <w:sz w:val="28"/>
          <w:szCs w:val="28"/>
          <w:u w:val="single"/>
        </w:rPr>
      </w:pPr>
    </w:p>
    <w:p w:rsidR="0DA52492" w:rsidP="052B5472" w:rsidRDefault="0DA52492" w14:paraId="61C4B53C" w14:textId="64C4E63E">
      <w:pPr>
        <w:spacing w:line="360" w:lineRule="auto"/>
        <w:rPr>
          <w:rFonts w:ascii="Arial" w:hAnsi="Arial" w:eastAsia="Arial" w:cs="Arial"/>
          <w:b w:val="0"/>
          <w:bCs w:val="0"/>
          <w:sz w:val="28"/>
          <w:szCs w:val="28"/>
          <w:u w:val="single"/>
        </w:rPr>
      </w:pPr>
    </w:p>
    <w:p w:rsidR="0DA52492" w:rsidP="052B5472" w:rsidRDefault="0DA52492" w14:paraId="2698A898" w14:textId="752408A4">
      <w:pPr>
        <w:spacing w:line="360" w:lineRule="auto"/>
        <w:rPr>
          <w:rFonts w:ascii="Arial" w:hAnsi="Arial" w:eastAsia="Arial" w:cs="Arial"/>
          <w:b w:val="0"/>
          <w:bCs w:val="0"/>
          <w:sz w:val="28"/>
          <w:szCs w:val="28"/>
          <w:u w:val="single"/>
        </w:rPr>
      </w:pPr>
    </w:p>
    <w:p w:rsidR="0DA52492" w:rsidP="052B5472" w:rsidRDefault="0DA52492" w14:paraId="54623593" w14:textId="723E7842">
      <w:pPr>
        <w:spacing w:line="360" w:lineRule="auto"/>
        <w:rPr>
          <w:rFonts w:ascii="Arial" w:hAnsi="Arial" w:eastAsia="Arial" w:cs="Arial"/>
          <w:b w:val="0"/>
          <w:bCs w:val="0"/>
          <w:sz w:val="28"/>
          <w:szCs w:val="28"/>
          <w:u w:val="single"/>
        </w:rPr>
      </w:pPr>
    </w:p>
    <w:p w:rsidR="0DA52492" w:rsidP="052B5472" w:rsidRDefault="0DA52492" w14:paraId="7D539354" w14:textId="6B61E5A8">
      <w:pPr>
        <w:spacing w:line="360" w:lineRule="auto"/>
        <w:rPr>
          <w:rFonts w:ascii="Arial" w:hAnsi="Arial" w:eastAsia="Arial" w:cs="Arial"/>
          <w:b w:val="1"/>
          <w:bCs w:val="1"/>
          <w:sz w:val="22"/>
          <w:szCs w:val="22"/>
          <w:u w:val="none"/>
        </w:rPr>
      </w:pPr>
      <w:r w:rsidRPr="052B5472" w:rsidR="232A6A7F">
        <w:rPr>
          <w:rFonts w:ascii="Arial" w:hAnsi="Arial" w:eastAsia="Arial" w:cs="Arial"/>
          <w:b w:val="0"/>
          <w:bCs w:val="0"/>
          <w:sz w:val="28"/>
          <w:szCs w:val="28"/>
          <w:u w:val="none"/>
        </w:rPr>
        <w:t>Submitted on: 01 April 20</w:t>
      </w:r>
      <w:r w:rsidRPr="052B5472" w:rsidR="59EE5B40">
        <w:rPr>
          <w:rFonts w:ascii="Arial" w:hAnsi="Arial" w:eastAsia="Arial" w:cs="Arial"/>
          <w:b w:val="0"/>
          <w:bCs w:val="0"/>
          <w:sz w:val="28"/>
          <w:szCs w:val="28"/>
          <w:u w:val="none"/>
        </w:rPr>
        <w:t>26</w:t>
      </w:r>
    </w:p>
    <w:p w:rsidR="0DA52492" w:rsidP="052B5472" w:rsidRDefault="0DA52492" w14:paraId="7C4F6893" w14:textId="35F8E619">
      <w:pPr>
        <w:spacing w:line="360" w:lineRule="auto"/>
        <w:rPr>
          <w:rFonts w:ascii="Arial" w:hAnsi="Arial" w:eastAsia="Arial" w:cs="Arial"/>
          <w:b w:val="1"/>
          <w:bCs w:val="1"/>
          <w:sz w:val="22"/>
          <w:szCs w:val="22"/>
          <w:u w:val="none"/>
        </w:rPr>
      </w:pPr>
      <w:r w:rsidRPr="052B5472" w:rsidR="59EE5B40">
        <w:rPr>
          <w:rFonts w:ascii="Arial" w:hAnsi="Arial" w:eastAsia="Arial" w:cs="Arial"/>
          <w:b w:val="1"/>
          <w:bCs w:val="1"/>
          <w:sz w:val="22"/>
          <w:szCs w:val="22"/>
          <w:u w:val="none"/>
        </w:rPr>
        <w:t>Table of Contents</w:t>
      </w:r>
    </w:p>
    <w:p w:rsidR="0DA52492" w:rsidP="052B5472" w:rsidRDefault="0DA52492" w14:paraId="1BDC5ABE" w14:textId="380D4C7B">
      <w:pPr>
        <w:pStyle w:val="Normal"/>
        <w:spacing w:line="360" w:lineRule="auto"/>
        <w:rPr>
          <w:rFonts w:ascii="Arial" w:hAnsi="Arial" w:eastAsia="Arial" w:cs="Arial"/>
          <w:b w:val="1"/>
          <w:bCs w:val="1"/>
          <w:sz w:val="22"/>
          <w:szCs w:val="22"/>
          <w:u w:val="none"/>
        </w:rPr>
      </w:pPr>
    </w:p>
    <w:p w:rsidR="0DA52492" w:rsidP="052B5472" w:rsidRDefault="0DA52492" w14:paraId="5EF01E5A" w14:textId="11EB6DB9">
      <w:pPr>
        <w:pStyle w:val="Normal"/>
        <w:spacing w:line="360" w:lineRule="auto"/>
        <w:rPr>
          <w:rFonts w:ascii="Arial" w:hAnsi="Arial" w:eastAsia="Arial" w:cs="Arial"/>
          <w:b w:val="1"/>
          <w:bCs w:val="1"/>
          <w:sz w:val="22"/>
          <w:szCs w:val="22"/>
          <w:u w:val="none"/>
        </w:rPr>
      </w:pPr>
      <w:r w:rsidRPr="052B5472" w:rsidR="157D0764">
        <w:rPr>
          <w:rFonts w:ascii="Arial" w:hAnsi="Arial" w:eastAsia="Arial" w:cs="Arial"/>
          <w:b w:val="1"/>
          <w:bCs w:val="1"/>
          <w:sz w:val="22"/>
          <w:szCs w:val="22"/>
          <w:u w:val="none"/>
        </w:rPr>
        <w:t xml:space="preserve">1.1 </w:t>
      </w:r>
      <w:r w:rsidRPr="052B5472" w:rsidR="59EE5B40">
        <w:rPr>
          <w:rFonts w:ascii="Arial" w:hAnsi="Arial" w:eastAsia="Arial" w:cs="Arial"/>
          <w:b w:val="1"/>
          <w:bCs w:val="1"/>
          <w:sz w:val="22"/>
          <w:szCs w:val="22"/>
          <w:u w:val="none"/>
        </w:rPr>
        <w:t>Introduction.................................................................................................</w:t>
      </w:r>
      <w:r w:rsidRPr="052B5472" w:rsidR="71DB1450">
        <w:rPr>
          <w:rFonts w:ascii="Arial" w:hAnsi="Arial" w:eastAsia="Arial" w:cs="Arial"/>
          <w:b w:val="1"/>
          <w:bCs w:val="1"/>
          <w:sz w:val="22"/>
          <w:szCs w:val="22"/>
          <w:u w:val="none"/>
        </w:rPr>
        <w:t>.......</w:t>
      </w:r>
      <w:r w:rsidRPr="052B5472" w:rsidR="476E3735">
        <w:rPr>
          <w:rFonts w:ascii="Arial" w:hAnsi="Arial" w:eastAsia="Arial" w:cs="Arial"/>
          <w:b w:val="1"/>
          <w:bCs w:val="1"/>
          <w:sz w:val="22"/>
          <w:szCs w:val="22"/>
          <w:u w:val="none"/>
        </w:rPr>
        <w:t>.........</w:t>
      </w:r>
      <w:r w:rsidRPr="052B5472" w:rsidR="71DB1450">
        <w:rPr>
          <w:rFonts w:ascii="Arial" w:hAnsi="Arial" w:eastAsia="Arial" w:cs="Arial"/>
          <w:b w:val="1"/>
          <w:bCs w:val="1"/>
          <w:sz w:val="22"/>
          <w:szCs w:val="22"/>
          <w:u w:val="none"/>
        </w:rPr>
        <w:t>3</w:t>
      </w:r>
    </w:p>
    <w:p w:rsidR="0DA52492" w:rsidP="052B5472" w:rsidRDefault="0DA52492" w14:paraId="67A7816D" w14:textId="6A59D159">
      <w:pPr>
        <w:pStyle w:val="Normal"/>
        <w:spacing w:line="360" w:lineRule="auto"/>
        <w:rPr>
          <w:rFonts w:ascii="Arial" w:hAnsi="Arial" w:eastAsia="Arial" w:cs="Arial"/>
          <w:b w:val="1"/>
          <w:bCs w:val="1"/>
          <w:sz w:val="22"/>
          <w:szCs w:val="22"/>
          <w:u w:val="none"/>
        </w:rPr>
      </w:pPr>
      <w:r w:rsidRPr="052B5472" w:rsidR="5BC404ED">
        <w:rPr>
          <w:rFonts w:ascii="Arial" w:hAnsi="Arial" w:eastAsia="Arial" w:cs="Arial"/>
          <w:b w:val="1"/>
          <w:bCs w:val="1"/>
          <w:sz w:val="22"/>
          <w:szCs w:val="22"/>
          <w:u w:val="none"/>
        </w:rPr>
        <w:t xml:space="preserve">1.2 </w:t>
      </w:r>
      <w:r w:rsidRPr="052B5472" w:rsidR="4F2912BD">
        <w:rPr>
          <w:rFonts w:ascii="Arial" w:hAnsi="Arial" w:eastAsia="Arial" w:cs="Arial"/>
          <w:b w:val="1"/>
          <w:bCs w:val="1"/>
          <w:sz w:val="22"/>
          <w:szCs w:val="22"/>
          <w:u w:val="none"/>
        </w:rPr>
        <w:t>Description of and background to social worker in healthcare</w:t>
      </w:r>
      <w:r w:rsidRPr="052B5472" w:rsidR="2682D818">
        <w:rPr>
          <w:rFonts w:ascii="Arial" w:hAnsi="Arial" w:eastAsia="Arial" w:cs="Arial"/>
          <w:b w:val="1"/>
          <w:bCs w:val="1"/>
          <w:sz w:val="22"/>
          <w:szCs w:val="22"/>
          <w:u w:val="none"/>
        </w:rPr>
        <w:t>.....................</w:t>
      </w:r>
      <w:r w:rsidRPr="052B5472" w:rsidR="0CE50AD7">
        <w:rPr>
          <w:rFonts w:ascii="Arial" w:hAnsi="Arial" w:eastAsia="Arial" w:cs="Arial"/>
          <w:b w:val="1"/>
          <w:bCs w:val="1"/>
          <w:sz w:val="22"/>
          <w:szCs w:val="22"/>
          <w:u w:val="none"/>
        </w:rPr>
        <w:t>........</w:t>
      </w:r>
      <w:r w:rsidRPr="052B5472" w:rsidR="2682D818">
        <w:rPr>
          <w:rFonts w:ascii="Arial" w:hAnsi="Arial" w:eastAsia="Arial" w:cs="Arial"/>
          <w:b w:val="1"/>
          <w:bCs w:val="1"/>
          <w:sz w:val="22"/>
          <w:szCs w:val="22"/>
          <w:u w:val="none"/>
        </w:rPr>
        <w:t>3</w:t>
      </w:r>
    </w:p>
    <w:p w:rsidR="3A4B3EAA" w:rsidP="052B5472" w:rsidRDefault="3A4B3EAA" w14:paraId="2FAD94DB" w14:textId="6C8B8236">
      <w:pPr>
        <w:pStyle w:val="Normal"/>
        <w:spacing w:line="360" w:lineRule="auto"/>
        <w:rPr>
          <w:rFonts w:ascii="Arial" w:hAnsi="Arial" w:eastAsia="Arial" w:cs="Arial"/>
          <w:b w:val="1"/>
          <w:bCs w:val="1"/>
          <w:sz w:val="22"/>
          <w:szCs w:val="22"/>
          <w:u w:val="none"/>
        </w:rPr>
      </w:pPr>
      <w:r w:rsidRPr="052B5472" w:rsidR="3A4B3EAA">
        <w:rPr>
          <w:rFonts w:ascii="Arial" w:hAnsi="Arial" w:eastAsia="Arial" w:cs="Arial"/>
          <w:b w:val="1"/>
          <w:bCs w:val="1"/>
          <w:sz w:val="22"/>
          <w:szCs w:val="22"/>
          <w:u w:val="none"/>
        </w:rPr>
        <w:t xml:space="preserve">1.3 </w:t>
      </w:r>
      <w:r w:rsidRPr="052B5472" w:rsidR="7B446283">
        <w:rPr>
          <w:rFonts w:ascii="Arial" w:hAnsi="Arial" w:eastAsia="Arial" w:cs="Arial"/>
          <w:b w:val="1"/>
          <w:bCs w:val="1"/>
          <w:sz w:val="22"/>
          <w:szCs w:val="22"/>
          <w:u w:val="none"/>
        </w:rPr>
        <w:t>Evaluation of the skills needed for social worker in healthcare</w:t>
      </w:r>
      <w:r w:rsidRPr="052B5472" w:rsidR="608709F0">
        <w:rPr>
          <w:rFonts w:ascii="Arial" w:hAnsi="Arial" w:eastAsia="Arial" w:cs="Arial"/>
          <w:b w:val="1"/>
          <w:bCs w:val="1"/>
          <w:sz w:val="22"/>
          <w:szCs w:val="22"/>
          <w:u w:val="none"/>
        </w:rPr>
        <w:t>.............</w:t>
      </w:r>
      <w:r w:rsidRPr="052B5472" w:rsidR="619187B5">
        <w:rPr>
          <w:rFonts w:ascii="Arial" w:hAnsi="Arial" w:eastAsia="Arial" w:cs="Arial"/>
          <w:b w:val="1"/>
          <w:bCs w:val="1"/>
          <w:sz w:val="22"/>
          <w:szCs w:val="22"/>
          <w:u w:val="none"/>
        </w:rPr>
        <w:t>.......</w:t>
      </w:r>
      <w:r w:rsidRPr="052B5472" w:rsidR="608709F0">
        <w:rPr>
          <w:rFonts w:ascii="Arial" w:hAnsi="Arial" w:eastAsia="Arial" w:cs="Arial"/>
          <w:b w:val="1"/>
          <w:bCs w:val="1"/>
          <w:sz w:val="22"/>
          <w:szCs w:val="22"/>
          <w:u w:val="none"/>
        </w:rPr>
        <w:t>.........3</w:t>
      </w:r>
    </w:p>
    <w:p w:rsidR="0DA52492" w:rsidP="052B5472" w:rsidRDefault="0DA52492" w14:paraId="0C223F56" w14:textId="7C4AECCA">
      <w:pPr>
        <w:pStyle w:val="Normal"/>
        <w:spacing w:line="360" w:lineRule="auto"/>
        <w:rPr>
          <w:rFonts w:ascii="Arial" w:hAnsi="Arial" w:eastAsia="Arial" w:cs="Arial"/>
          <w:b w:val="1"/>
          <w:bCs w:val="1"/>
          <w:sz w:val="22"/>
          <w:szCs w:val="22"/>
          <w:u w:val="none"/>
        </w:rPr>
      </w:pPr>
      <w:r w:rsidRPr="052B5472" w:rsidR="28901825">
        <w:rPr>
          <w:rFonts w:ascii="Arial" w:hAnsi="Arial" w:eastAsia="Arial" w:cs="Arial"/>
          <w:b w:val="1"/>
          <w:bCs w:val="1"/>
          <w:sz w:val="22"/>
          <w:szCs w:val="22"/>
          <w:u w:val="none"/>
        </w:rPr>
        <w:t xml:space="preserve">1.4 </w:t>
      </w:r>
      <w:r w:rsidRPr="052B5472" w:rsidR="7B446283">
        <w:rPr>
          <w:rFonts w:ascii="Arial" w:hAnsi="Arial" w:eastAsia="Arial" w:cs="Arial"/>
          <w:b w:val="1"/>
          <w:bCs w:val="1"/>
          <w:sz w:val="22"/>
          <w:szCs w:val="22"/>
          <w:u w:val="none"/>
        </w:rPr>
        <w:t>Strategies to i</w:t>
      </w:r>
      <w:r w:rsidRPr="052B5472" w:rsidR="7B446283">
        <w:rPr>
          <w:rFonts w:ascii="Arial" w:hAnsi="Arial" w:eastAsia="Arial" w:cs="Arial"/>
          <w:b w:val="1"/>
          <w:bCs w:val="1"/>
          <w:sz w:val="22"/>
          <w:szCs w:val="22"/>
          <w:u w:val="none"/>
        </w:rPr>
        <w:t>mprove the skills or social workers</w:t>
      </w:r>
      <w:r w:rsidRPr="052B5472" w:rsidR="559CBCF3">
        <w:rPr>
          <w:rFonts w:ascii="Arial" w:hAnsi="Arial" w:eastAsia="Arial" w:cs="Arial"/>
          <w:b w:val="1"/>
          <w:bCs w:val="1"/>
          <w:sz w:val="22"/>
          <w:szCs w:val="22"/>
          <w:u w:val="none"/>
        </w:rPr>
        <w:t>4</w:t>
      </w:r>
      <w:r w:rsidRPr="052B5472" w:rsidR="048AF87E">
        <w:rPr>
          <w:rFonts w:ascii="Arial" w:hAnsi="Arial" w:eastAsia="Arial" w:cs="Arial"/>
          <w:b w:val="1"/>
          <w:bCs w:val="1"/>
          <w:sz w:val="22"/>
          <w:szCs w:val="22"/>
          <w:u w:val="none"/>
        </w:rPr>
        <w:t>.................................................4</w:t>
      </w:r>
    </w:p>
    <w:p w:rsidR="0DA52492" w:rsidP="052B5472" w:rsidRDefault="0DA52492" w14:paraId="49639150" w14:textId="711EF5C7">
      <w:pPr>
        <w:pStyle w:val="Normal"/>
        <w:spacing w:line="360" w:lineRule="auto"/>
        <w:rPr>
          <w:rFonts w:ascii="Arial" w:hAnsi="Arial" w:eastAsia="Arial" w:cs="Arial"/>
          <w:b w:val="1"/>
          <w:bCs w:val="1"/>
          <w:sz w:val="22"/>
          <w:szCs w:val="22"/>
          <w:u w:val="none"/>
        </w:rPr>
      </w:pPr>
      <w:r w:rsidRPr="052B5472" w:rsidR="64C4EA21">
        <w:rPr>
          <w:rFonts w:ascii="Arial" w:hAnsi="Arial" w:eastAsia="Arial" w:cs="Arial"/>
          <w:b w:val="1"/>
          <w:bCs w:val="1"/>
          <w:sz w:val="22"/>
          <w:szCs w:val="22"/>
          <w:u w:val="none"/>
        </w:rPr>
        <w:t xml:space="preserve">1.5 </w:t>
      </w:r>
      <w:r w:rsidRPr="052B5472" w:rsidR="7B446283">
        <w:rPr>
          <w:rFonts w:ascii="Arial" w:hAnsi="Arial" w:eastAsia="Arial" w:cs="Arial"/>
          <w:b w:val="1"/>
          <w:bCs w:val="1"/>
          <w:sz w:val="22"/>
          <w:szCs w:val="22"/>
          <w:u w:val="none"/>
        </w:rPr>
        <w:t>Conclusion</w:t>
      </w:r>
      <w:r w:rsidRPr="052B5472" w:rsidR="428D94BA">
        <w:rPr>
          <w:rFonts w:ascii="Arial" w:hAnsi="Arial" w:eastAsia="Arial" w:cs="Arial"/>
          <w:b w:val="1"/>
          <w:bCs w:val="1"/>
          <w:sz w:val="22"/>
          <w:szCs w:val="22"/>
          <w:u w:val="none"/>
        </w:rPr>
        <w:t>....................................................................................................................5</w:t>
      </w:r>
    </w:p>
    <w:p w:rsidR="7B446283" w:rsidP="052B5472" w:rsidRDefault="7B446283" w14:paraId="11295059" w14:textId="1D41D72F">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u w:val="none"/>
        </w:rPr>
      </w:pPr>
      <w:r w:rsidRPr="052B5472" w:rsidR="7B446283">
        <w:rPr>
          <w:rFonts w:ascii="Arial" w:hAnsi="Arial" w:eastAsia="Arial" w:cs="Arial"/>
          <w:b w:val="1"/>
          <w:bCs w:val="1"/>
          <w:sz w:val="22"/>
          <w:szCs w:val="22"/>
          <w:u w:val="none"/>
        </w:rPr>
        <w:t>Reference List</w:t>
      </w:r>
      <w:r w:rsidRPr="052B5472" w:rsidR="557A826B">
        <w:rPr>
          <w:rFonts w:ascii="Arial" w:hAnsi="Arial" w:eastAsia="Arial" w:cs="Arial"/>
          <w:b w:val="1"/>
          <w:bCs w:val="1"/>
          <w:sz w:val="22"/>
          <w:szCs w:val="22"/>
          <w:u w:val="none"/>
        </w:rPr>
        <w:t>.....................................................................................................................6</w:t>
      </w:r>
    </w:p>
    <w:p w:rsidR="0DA52492" w:rsidP="052B5472" w:rsidRDefault="0DA52492" w14:paraId="40AAB60D" w14:textId="12D9D56E">
      <w:pPr>
        <w:pStyle w:val="Normal"/>
        <w:spacing w:line="360" w:lineRule="auto"/>
        <w:rPr>
          <w:rFonts w:ascii="Arial" w:hAnsi="Arial" w:eastAsia="Arial" w:cs="Arial"/>
          <w:b w:val="0"/>
          <w:bCs w:val="0"/>
          <w:sz w:val="22"/>
          <w:szCs w:val="22"/>
          <w:u w:val="none"/>
        </w:rPr>
      </w:pPr>
    </w:p>
    <w:p w:rsidR="0DA52492" w:rsidP="052B5472" w:rsidRDefault="0DA52492" w14:paraId="30853337" w14:textId="455BA2AC">
      <w:pPr>
        <w:pStyle w:val="Normal"/>
        <w:spacing w:line="360" w:lineRule="auto"/>
        <w:rPr>
          <w:rFonts w:ascii="Arial" w:hAnsi="Arial" w:eastAsia="Arial" w:cs="Arial"/>
          <w:b w:val="0"/>
          <w:bCs w:val="0"/>
          <w:sz w:val="22"/>
          <w:szCs w:val="22"/>
          <w:u w:val="none"/>
        </w:rPr>
      </w:pPr>
    </w:p>
    <w:p w:rsidR="0DA52492" w:rsidP="052B5472" w:rsidRDefault="0DA52492" w14:paraId="5FB22528" w14:textId="56AF7753">
      <w:pPr>
        <w:pStyle w:val="Normal"/>
        <w:spacing w:line="360" w:lineRule="auto"/>
        <w:rPr>
          <w:rFonts w:ascii="Arial" w:hAnsi="Arial" w:eastAsia="Arial" w:cs="Arial"/>
          <w:b w:val="0"/>
          <w:bCs w:val="0"/>
          <w:sz w:val="22"/>
          <w:szCs w:val="22"/>
          <w:u w:val="none"/>
        </w:rPr>
      </w:pPr>
    </w:p>
    <w:p w:rsidR="0DA52492" w:rsidP="052B5472" w:rsidRDefault="0DA52492" w14:paraId="64E1FC70" w14:textId="17294622">
      <w:pPr>
        <w:pStyle w:val="Normal"/>
        <w:spacing w:line="360" w:lineRule="auto"/>
        <w:rPr>
          <w:rFonts w:ascii="Arial" w:hAnsi="Arial" w:eastAsia="Arial" w:cs="Arial"/>
          <w:b w:val="0"/>
          <w:bCs w:val="0"/>
          <w:sz w:val="22"/>
          <w:szCs w:val="22"/>
          <w:u w:val="none"/>
        </w:rPr>
      </w:pPr>
    </w:p>
    <w:p w:rsidR="0DA52492" w:rsidP="052B5472" w:rsidRDefault="0DA52492" w14:paraId="27D81A6D" w14:textId="3ADD5E22">
      <w:pPr>
        <w:pStyle w:val="Normal"/>
        <w:spacing w:line="360" w:lineRule="auto"/>
        <w:rPr>
          <w:rFonts w:ascii="Arial" w:hAnsi="Arial" w:eastAsia="Arial" w:cs="Arial"/>
          <w:b w:val="0"/>
          <w:bCs w:val="0"/>
          <w:sz w:val="22"/>
          <w:szCs w:val="22"/>
          <w:u w:val="none"/>
        </w:rPr>
      </w:pPr>
    </w:p>
    <w:p w:rsidR="0DA52492" w:rsidP="052B5472" w:rsidRDefault="0DA52492" w14:paraId="54F785DD" w14:textId="5AB9F5B0">
      <w:pPr>
        <w:pStyle w:val="Normal"/>
        <w:spacing w:line="360" w:lineRule="auto"/>
        <w:rPr>
          <w:rFonts w:ascii="Arial" w:hAnsi="Arial" w:eastAsia="Arial" w:cs="Arial"/>
          <w:b w:val="0"/>
          <w:bCs w:val="0"/>
          <w:sz w:val="22"/>
          <w:szCs w:val="22"/>
          <w:u w:val="none"/>
        </w:rPr>
      </w:pPr>
    </w:p>
    <w:p w:rsidR="0DA52492" w:rsidP="052B5472" w:rsidRDefault="0DA52492" w14:paraId="3FDF36E1" w14:textId="2F6F542F">
      <w:pPr>
        <w:pStyle w:val="Normal"/>
        <w:spacing w:line="360" w:lineRule="auto"/>
        <w:rPr>
          <w:rFonts w:ascii="Arial" w:hAnsi="Arial" w:eastAsia="Arial" w:cs="Arial"/>
          <w:b w:val="0"/>
          <w:bCs w:val="0"/>
          <w:sz w:val="22"/>
          <w:szCs w:val="22"/>
          <w:u w:val="none"/>
        </w:rPr>
      </w:pPr>
    </w:p>
    <w:p w:rsidR="0DA52492" w:rsidP="052B5472" w:rsidRDefault="0DA52492" w14:paraId="62A77127" w14:textId="02AB8BF1">
      <w:pPr>
        <w:pStyle w:val="Normal"/>
        <w:spacing w:line="360" w:lineRule="auto"/>
        <w:rPr>
          <w:rFonts w:ascii="Arial" w:hAnsi="Arial" w:eastAsia="Arial" w:cs="Arial"/>
          <w:b w:val="0"/>
          <w:bCs w:val="0"/>
          <w:sz w:val="22"/>
          <w:szCs w:val="22"/>
          <w:u w:val="none"/>
        </w:rPr>
      </w:pPr>
    </w:p>
    <w:p w:rsidR="0DA52492" w:rsidP="052B5472" w:rsidRDefault="0DA52492" w14:paraId="7EF10ABF" w14:textId="30583B59">
      <w:pPr>
        <w:pStyle w:val="Normal"/>
        <w:spacing w:line="360" w:lineRule="auto"/>
        <w:rPr>
          <w:rFonts w:ascii="Arial" w:hAnsi="Arial" w:eastAsia="Arial" w:cs="Arial"/>
          <w:b w:val="0"/>
          <w:bCs w:val="0"/>
          <w:sz w:val="22"/>
          <w:szCs w:val="22"/>
          <w:u w:val="none"/>
        </w:rPr>
      </w:pPr>
    </w:p>
    <w:p w:rsidR="0DA52492" w:rsidP="052B5472" w:rsidRDefault="0DA52492" w14:paraId="02CFCBF1" w14:textId="56E7614F">
      <w:pPr>
        <w:pStyle w:val="Normal"/>
        <w:spacing w:line="360" w:lineRule="auto"/>
        <w:rPr>
          <w:rFonts w:ascii="Arial" w:hAnsi="Arial" w:eastAsia="Arial" w:cs="Arial"/>
          <w:b w:val="0"/>
          <w:bCs w:val="0"/>
          <w:sz w:val="22"/>
          <w:szCs w:val="22"/>
          <w:u w:val="none"/>
        </w:rPr>
      </w:pPr>
    </w:p>
    <w:p w:rsidR="0DA52492" w:rsidP="052B5472" w:rsidRDefault="0DA52492" w14:paraId="2DC685C9" w14:textId="611FC341">
      <w:pPr>
        <w:pStyle w:val="Normal"/>
        <w:spacing w:line="360" w:lineRule="auto"/>
        <w:rPr>
          <w:rFonts w:ascii="Arial" w:hAnsi="Arial" w:eastAsia="Arial" w:cs="Arial"/>
          <w:b w:val="0"/>
          <w:bCs w:val="0"/>
          <w:sz w:val="22"/>
          <w:szCs w:val="22"/>
          <w:u w:val="none"/>
        </w:rPr>
      </w:pPr>
    </w:p>
    <w:p w:rsidR="0DA52492" w:rsidP="052B5472" w:rsidRDefault="0DA52492" w14:paraId="6E8F0863" w14:textId="6215FE14">
      <w:pPr>
        <w:pStyle w:val="Normal"/>
        <w:spacing w:line="360" w:lineRule="auto"/>
        <w:rPr>
          <w:rFonts w:ascii="Arial" w:hAnsi="Arial" w:eastAsia="Arial" w:cs="Arial"/>
          <w:b w:val="0"/>
          <w:bCs w:val="0"/>
          <w:sz w:val="22"/>
          <w:szCs w:val="22"/>
          <w:u w:val="none"/>
        </w:rPr>
      </w:pPr>
    </w:p>
    <w:p w:rsidR="0DA52492" w:rsidP="052B5472" w:rsidRDefault="0DA52492" w14:paraId="7D2318A1" w14:textId="0D4468D6">
      <w:pPr>
        <w:pStyle w:val="Normal"/>
        <w:spacing w:line="360" w:lineRule="auto"/>
        <w:rPr>
          <w:rFonts w:ascii="Arial" w:hAnsi="Arial" w:eastAsia="Arial" w:cs="Arial"/>
          <w:b w:val="0"/>
          <w:bCs w:val="0"/>
          <w:sz w:val="22"/>
          <w:szCs w:val="22"/>
          <w:u w:val="none"/>
        </w:rPr>
      </w:pPr>
    </w:p>
    <w:p w:rsidR="0DA52492" w:rsidP="052B5472" w:rsidRDefault="0DA52492" w14:paraId="4F79501C" w14:textId="37722EE6">
      <w:pPr>
        <w:pStyle w:val="Normal"/>
        <w:spacing w:line="360" w:lineRule="auto"/>
        <w:rPr>
          <w:rFonts w:ascii="Arial" w:hAnsi="Arial" w:eastAsia="Arial" w:cs="Arial"/>
          <w:b w:val="0"/>
          <w:bCs w:val="0"/>
          <w:sz w:val="22"/>
          <w:szCs w:val="22"/>
          <w:u w:val="none"/>
        </w:rPr>
      </w:pPr>
    </w:p>
    <w:p w:rsidR="2B291535" w:rsidP="052B5472" w:rsidRDefault="2B291535" w14:paraId="57C95EF3" w14:textId="285328AE">
      <w:pPr>
        <w:pStyle w:val="Normal"/>
        <w:spacing w:line="360" w:lineRule="auto"/>
        <w:rPr>
          <w:rFonts w:ascii="Arial" w:hAnsi="Arial" w:eastAsia="Arial" w:cs="Arial"/>
          <w:b w:val="0"/>
          <w:bCs w:val="0"/>
          <w:sz w:val="22"/>
          <w:szCs w:val="22"/>
          <w:u w:val="none"/>
        </w:rPr>
      </w:pPr>
    </w:p>
    <w:p w:rsidR="2B291535" w:rsidP="052B5472" w:rsidRDefault="2B291535" w14:paraId="78E446F1" w14:textId="48C66670">
      <w:pPr>
        <w:pStyle w:val="Normal"/>
        <w:rPr>
          <w:noProof w:val="0"/>
          <w:lang w:val="en-US"/>
        </w:rPr>
      </w:pPr>
    </w:p>
    <w:p w:rsidR="2B291535" w:rsidP="052B5472" w:rsidRDefault="2B291535" w14:paraId="1B80D94C" w14:textId="3BB57BE4">
      <w:pPr>
        <w:pStyle w:val="Normal"/>
        <w:rPr>
          <w:rFonts w:ascii="Arial" w:hAnsi="Arial" w:eastAsia="Arial" w:cs="Arial"/>
          <w:b w:val="1"/>
          <w:bCs w:val="1"/>
          <w:noProof w:val="0"/>
          <w:sz w:val="22"/>
          <w:szCs w:val="22"/>
          <w:lang w:val="en-US"/>
        </w:rPr>
      </w:pPr>
      <w:r w:rsidRPr="052B5472" w:rsidR="2A0452FF">
        <w:rPr>
          <w:rFonts w:ascii="Arial" w:hAnsi="Arial" w:eastAsia="Arial" w:cs="Arial"/>
          <w:b w:val="1"/>
          <w:bCs w:val="1"/>
          <w:noProof w:val="0"/>
          <w:sz w:val="22"/>
          <w:szCs w:val="22"/>
          <w:lang w:val="en-US"/>
        </w:rPr>
        <w:t>Written Report</w:t>
      </w:r>
    </w:p>
    <w:p w:rsidR="2B291535" w:rsidP="052B5472" w:rsidRDefault="2B291535" w14:paraId="075F8633" w14:textId="51E38F15">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1.1 Introduction</w:t>
      </w:r>
    </w:p>
    <w:p w:rsidR="2B291535" w:rsidP="052B5472" w:rsidRDefault="2B291535" w14:paraId="63869F49" w14:textId="58D72834">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 xml:space="preserve">The health and social care sector </w:t>
      </w:r>
      <w:r w:rsidRPr="052B5472" w:rsidR="1310655D">
        <w:rPr>
          <w:rFonts w:ascii="Arial" w:hAnsi="Arial" w:eastAsia="Arial" w:cs="Arial"/>
          <w:noProof w:val="0"/>
          <w:sz w:val="22"/>
          <w:szCs w:val="22"/>
          <w:lang w:val="en-US"/>
        </w:rPr>
        <w:t>relies</w:t>
      </w:r>
      <w:r w:rsidRPr="052B5472" w:rsidR="1310655D">
        <w:rPr>
          <w:rFonts w:ascii="Arial" w:hAnsi="Arial" w:eastAsia="Arial" w:cs="Arial"/>
          <w:noProof w:val="0"/>
          <w:sz w:val="22"/>
          <w:szCs w:val="22"/>
          <w:lang w:val="en-US"/>
        </w:rPr>
        <w:t xml:space="preserve"> on a diverse workforce responsible for supporting individuals, families, and communities with complex needs. Among these professions, social workers play </w:t>
      </w:r>
      <w:r w:rsidRPr="052B5472" w:rsidR="1310655D">
        <w:rPr>
          <w:rFonts w:ascii="Arial" w:hAnsi="Arial" w:eastAsia="Arial" w:cs="Arial"/>
          <w:noProof w:val="0"/>
          <w:sz w:val="22"/>
          <w:szCs w:val="22"/>
          <w:lang w:val="en-US"/>
        </w:rPr>
        <w:t>a central role</w:t>
      </w:r>
      <w:r w:rsidRPr="052B5472" w:rsidR="1310655D">
        <w:rPr>
          <w:rFonts w:ascii="Arial" w:hAnsi="Arial" w:eastAsia="Arial" w:cs="Arial"/>
          <w:noProof w:val="0"/>
          <w:sz w:val="22"/>
          <w:szCs w:val="22"/>
          <w:lang w:val="en-US"/>
        </w:rPr>
        <w:t xml:space="preserve"> in safeguarding vulnerable people, promoting wellbeing, and addressing social inequalities. This report examines the role of a social worker in healthcare, focusing on the responsibilities associated with the profession and the essential skills </w:t>
      </w:r>
      <w:r w:rsidRPr="052B5472" w:rsidR="1310655D">
        <w:rPr>
          <w:rFonts w:ascii="Arial" w:hAnsi="Arial" w:eastAsia="Arial" w:cs="Arial"/>
          <w:noProof w:val="0"/>
          <w:sz w:val="22"/>
          <w:szCs w:val="22"/>
          <w:lang w:val="en-US"/>
        </w:rPr>
        <w:t>required</w:t>
      </w:r>
      <w:r w:rsidRPr="052B5472" w:rsidR="1310655D">
        <w:rPr>
          <w:rFonts w:ascii="Arial" w:hAnsi="Arial" w:eastAsia="Arial" w:cs="Arial"/>
          <w:noProof w:val="0"/>
          <w:sz w:val="22"/>
          <w:szCs w:val="22"/>
          <w:lang w:val="en-US"/>
        </w:rPr>
        <w:t xml:space="preserve"> for effective practice. Three key skills are evaluated: cultural competence, record‑keeping and documentation, and advocacy. These skills are fundamental to ensuring safe, ethical, and person‑</w:t>
      </w:r>
      <w:r w:rsidRPr="052B5472" w:rsidR="1310655D">
        <w:rPr>
          <w:rFonts w:ascii="Arial" w:hAnsi="Arial" w:eastAsia="Arial" w:cs="Arial"/>
          <w:noProof w:val="0"/>
          <w:sz w:val="22"/>
          <w:szCs w:val="22"/>
          <w:lang w:val="en-US"/>
        </w:rPr>
        <w:t>centred</w:t>
      </w:r>
      <w:r w:rsidRPr="052B5472" w:rsidR="1310655D">
        <w:rPr>
          <w:rFonts w:ascii="Arial" w:hAnsi="Arial" w:eastAsia="Arial" w:cs="Arial"/>
          <w:noProof w:val="0"/>
          <w:sz w:val="22"/>
          <w:szCs w:val="22"/>
          <w:lang w:val="en-US"/>
        </w:rPr>
        <w:t xml:space="preserve"> care. The report also outlines strategies to strengthen each skill, drawing on academic theory and professional standards. The aim is to provide a structured, evidence‑based analysis aligned with academic conventions and the expectations of the health and social care sector.</w:t>
      </w:r>
    </w:p>
    <w:p w:rsidR="2B291535" w:rsidP="052B5472" w:rsidRDefault="2B291535" w14:paraId="2F134D4B" w14:textId="5263A008">
      <w:pPr>
        <w:pStyle w:val="Normal"/>
        <w:rPr>
          <w:rFonts w:ascii="Arial" w:hAnsi="Arial" w:eastAsia="Arial" w:cs="Arial"/>
          <w:sz w:val="22"/>
          <w:szCs w:val="22"/>
        </w:rPr>
      </w:pPr>
    </w:p>
    <w:p w:rsidR="2B291535" w:rsidP="052B5472" w:rsidRDefault="2B291535" w14:paraId="2F4AC530" w14:textId="28DC6DCC">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1.2 Description of and background to social worker in healthcare</w:t>
      </w:r>
    </w:p>
    <w:p w:rsidR="2B291535" w:rsidP="052B5472" w:rsidRDefault="2B291535" w14:paraId="7120C370" w14:textId="7AF517E1">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 xml:space="preserve">Social workers in healthcare </w:t>
      </w:r>
      <w:r w:rsidRPr="052B5472" w:rsidR="1310655D">
        <w:rPr>
          <w:rFonts w:ascii="Arial" w:hAnsi="Arial" w:eastAsia="Arial" w:cs="Arial"/>
          <w:noProof w:val="0"/>
          <w:sz w:val="22"/>
          <w:szCs w:val="22"/>
          <w:lang w:val="en-US"/>
        </w:rPr>
        <w:t>operate</w:t>
      </w:r>
      <w:r w:rsidRPr="052B5472" w:rsidR="1310655D">
        <w:rPr>
          <w:rFonts w:ascii="Arial" w:hAnsi="Arial" w:eastAsia="Arial" w:cs="Arial"/>
          <w:noProof w:val="0"/>
          <w:sz w:val="22"/>
          <w:szCs w:val="22"/>
          <w:lang w:val="en-US"/>
        </w:rPr>
        <w:t xml:space="preserve"> across hospitals, community settings, mental health services, and multidisciplinary teams. Their primary responsibilities include assessing needs, safeguarding vulnerable individuals, coordinating care, supporting discharge planning, and addressing the social determinants of health such as housing, poverty, and family dynamics (Reamer, 2018). The role requires collaboration with nurses, doctors, therapists, and external agencies to ensure holistic support for service users.</w:t>
      </w:r>
    </w:p>
    <w:p w:rsidR="2B291535" w:rsidP="052B5472" w:rsidRDefault="2B291535" w14:paraId="0C9D4956" w14:textId="2791D1EC">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 xml:space="preserve">The profession is grounded in ethical principles, including respect, justice, integrity, and professional accountability (BASW, 2021). Social workers must balance legal frameworks, </w:t>
      </w:r>
      <w:r w:rsidRPr="052B5472" w:rsidR="1310655D">
        <w:rPr>
          <w:rFonts w:ascii="Arial" w:hAnsi="Arial" w:eastAsia="Arial" w:cs="Arial"/>
          <w:noProof w:val="0"/>
          <w:sz w:val="22"/>
          <w:szCs w:val="22"/>
          <w:lang w:val="en-US"/>
        </w:rPr>
        <w:t>organisational</w:t>
      </w:r>
      <w:r w:rsidRPr="052B5472" w:rsidR="1310655D">
        <w:rPr>
          <w:rFonts w:ascii="Arial" w:hAnsi="Arial" w:eastAsia="Arial" w:cs="Arial"/>
          <w:noProof w:val="0"/>
          <w:sz w:val="22"/>
          <w:szCs w:val="22"/>
          <w:lang w:val="en-US"/>
        </w:rPr>
        <w:t xml:space="preserve"> policies, and the rights of individuals while making complex decisions that often have significant consequences. In the UK, demand for social workers continues to rise, with the NHS reporting increasing referrals related to mental health, safeguarding, and long‑term conditions (NHS Digital, 2023). This highlights the importance of a skilled and adaptable workforce capable of responding to diverse and evolving needs.</w:t>
      </w:r>
    </w:p>
    <w:p w:rsidR="2B291535" w:rsidP="052B5472" w:rsidRDefault="2B291535" w14:paraId="44B2FF64" w14:textId="46E9EF8E">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 xml:space="preserve">Within healthcare, social workers address issues such as capacity assessments, end‑of‑life planning, domestic abuse, substance misuse, and child protection. Their work requires a combination of interpersonal, analytical, and </w:t>
      </w:r>
      <w:r w:rsidRPr="052B5472" w:rsidR="1310655D">
        <w:rPr>
          <w:rFonts w:ascii="Arial" w:hAnsi="Arial" w:eastAsia="Arial" w:cs="Arial"/>
          <w:noProof w:val="0"/>
          <w:sz w:val="22"/>
          <w:szCs w:val="22"/>
          <w:lang w:val="en-US"/>
        </w:rPr>
        <w:t>organisational</w:t>
      </w:r>
      <w:r w:rsidRPr="052B5472" w:rsidR="1310655D">
        <w:rPr>
          <w:rFonts w:ascii="Arial" w:hAnsi="Arial" w:eastAsia="Arial" w:cs="Arial"/>
          <w:noProof w:val="0"/>
          <w:sz w:val="22"/>
          <w:szCs w:val="22"/>
          <w:lang w:val="en-US"/>
        </w:rPr>
        <w:t xml:space="preserve"> skills. The following section evaluates three essential skills that underpin effective practice in this context.</w:t>
      </w:r>
    </w:p>
    <w:p w:rsidR="2B291535" w:rsidP="052B5472" w:rsidRDefault="2B291535" w14:paraId="6F643A0D" w14:textId="547AB568">
      <w:pPr>
        <w:pStyle w:val="Normal"/>
        <w:rPr>
          <w:rFonts w:ascii="Arial" w:hAnsi="Arial" w:eastAsia="Arial" w:cs="Arial"/>
          <w:sz w:val="22"/>
          <w:szCs w:val="22"/>
        </w:rPr>
      </w:pPr>
    </w:p>
    <w:p w:rsidR="2B291535" w:rsidP="052B5472" w:rsidRDefault="2B291535" w14:paraId="083CC2CF" w14:textId="3C5B314D">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1.3 Evaluation of the skills needed for social worker in healthcare</w:t>
      </w:r>
    </w:p>
    <w:p w:rsidR="2B291535" w:rsidP="052B5472" w:rsidRDefault="2B291535" w14:paraId="7C66492A" w14:textId="7490D27B">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Cultural Competence</w:t>
      </w:r>
    </w:p>
    <w:p w:rsidR="2B291535" w:rsidP="052B5472" w:rsidRDefault="2B291535" w14:paraId="4883092B" w14:textId="5C9645E2">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 xml:space="preserve">Cultural competence is essential for social workers who support individuals from diverse backgrounds. It involves understanding cultural values, communication styles, beliefs about health, and the impact of discrimination or inequality on service users (Best &amp; Edwards, 2020). In healthcare, cultural competence ensures that assessments are </w:t>
      </w:r>
      <w:r w:rsidRPr="052B5472" w:rsidR="1310655D">
        <w:rPr>
          <w:rFonts w:ascii="Arial" w:hAnsi="Arial" w:eastAsia="Arial" w:cs="Arial"/>
          <w:noProof w:val="0"/>
          <w:sz w:val="22"/>
          <w:szCs w:val="22"/>
          <w:lang w:val="en-US"/>
        </w:rPr>
        <w:t>accurate,</w:t>
      </w:r>
      <w:r w:rsidRPr="052B5472" w:rsidR="1310655D">
        <w:rPr>
          <w:rFonts w:ascii="Arial" w:hAnsi="Arial" w:eastAsia="Arial" w:cs="Arial"/>
          <w:noProof w:val="0"/>
          <w:sz w:val="22"/>
          <w:szCs w:val="22"/>
          <w:lang w:val="en-US"/>
        </w:rPr>
        <w:t xml:space="preserve"> interventions are </w:t>
      </w:r>
      <w:r w:rsidRPr="052B5472" w:rsidR="1310655D">
        <w:rPr>
          <w:rFonts w:ascii="Arial" w:hAnsi="Arial" w:eastAsia="Arial" w:cs="Arial"/>
          <w:noProof w:val="0"/>
          <w:sz w:val="22"/>
          <w:szCs w:val="22"/>
          <w:lang w:val="en-US"/>
        </w:rPr>
        <w:t>appropriate</w:t>
      </w:r>
      <w:r w:rsidRPr="052B5472" w:rsidR="1310655D">
        <w:rPr>
          <w:rFonts w:ascii="Arial" w:hAnsi="Arial" w:eastAsia="Arial" w:cs="Arial"/>
          <w:noProof w:val="0"/>
          <w:sz w:val="22"/>
          <w:szCs w:val="22"/>
          <w:lang w:val="en-US"/>
        </w:rPr>
        <w:t xml:space="preserve">, and service users feel respected. Research </w:t>
      </w:r>
      <w:r w:rsidRPr="052B5472" w:rsidR="1310655D">
        <w:rPr>
          <w:rFonts w:ascii="Arial" w:hAnsi="Arial" w:eastAsia="Arial" w:cs="Arial"/>
          <w:noProof w:val="0"/>
          <w:sz w:val="22"/>
          <w:szCs w:val="22"/>
          <w:lang w:val="en-US"/>
        </w:rPr>
        <w:t>indicates</w:t>
      </w:r>
      <w:r w:rsidRPr="052B5472" w:rsidR="1310655D">
        <w:rPr>
          <w:rFonts w:ascii="Arial" w:hAnsi="Arial" w:eastAsia="Arial" w:cs="Arial"/>
          <w:noProof w:val="0"/>
          <w:sz w:val="22"/>
          <w:szCs w:val="22"/>
          <w:lang w:val="en-US"/>
        </w:rPr>
        <w:t xml:space="preserve"> that culturally competent practice improves engagement, reduces health disparities, and enhances trust between professionals and service users (Betancourt et al., 2016). Without this skill, misunderstandings may occur, leading to inaccurate assessments or inappropriate care planning.</w:t>
      </w:r>
    </w:p>
    <w:p w:rsidR="2B291535" w:rsidP="052B5472" w:rsidRDefault="2B291535" w14:paraId="1ED5228B" w14:textId="12BC6576">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Record‑Keeping and Documentation</w:t>
      </w:r>
    </w:p>
    <w:p w:rsidR="2B291535" w:rsidP="052B5472" w:rsidRDefault="2B291535" w14:paraId="1883C39F" w14:textId="5A95C9C9">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 xml:space="preserve">Accurate record‑keeping is a legal, ethical, and professional requirement in social work. Documentation provides evidence of decision‑making, supports continuity of care, and protects both service users and professionals. Poor documentation has been linked to safeguarding failures, communication breakdowns, and legal challenges (Martin, 2013). In healthcare settings, social workers must record assessments, risk evaluations, capacity decisions, and multi‑agency communications. NHS investigations show that 21% of serious incident reviews cite inadequate documentation as a contributing factor (NHS England, 2022). This </w:t>
      </w:r>
      <w:r w:rsidRPr="052B5472" w:rsidR="1310655D">
        <w:rPr>
          <w:rFonts w:ascii="Arial" w:hAnsi="Arial" w:eastAsia="Arial" w:cs="Arial"/>
          <w:noProof w:val="0"/>
          <w:sz w:val="22"/>
          <w:szCs w:val="22"/>
          <w:lang w:val="en-US"/>
        </w:rPr>
        <w:t>demonstrates</w:t>
      </w:r>
      <w:r w:rsidRPr="052B5472" w:rsidR="1310655D">
        <w:rPr>
          <w:rFonts w:ascii="Arial" w:hAnsi="Arial" w:eastAsia="Arial" w:cs="Arial"/>
          <w:noProof w:val="0"/>
          <w:sz w:val="22"/>
          <w:szCs w:val="22"/>
          <w:lang w:val="en-US"/>
        </w:rPr>
        <w:t xml:space="preserve"> the critical importance of precise, </w:t>
      </w:r>
      <w:r w:rsidRPr="052B5472" w:rsidR="1310655D">
        <w:rPr>
          <w:rFonts w:ascii="Arial" w:hAnsi="Arial" w:eastAsia="Arial" w:cs="Arial"/>
          <w:noProof w:val="0"/>
          <w:sz w:val="22"/>
          <w:szCs w:val="22"/>
          <w:lang w:val="en-US"/>
        </w:rPr>
        <w:t>timely</w:t>
      </w:r>
      <w:r w:rsidRPr="052B5472" w:rsidR="1310655D">
        <w:rPr>
          <w:rFonts w:ascii="Arial" w:hAnsi="Arial" w:eastAsia="Arial" w:cs="Arial"/>
          <w:noProof w:val="0"/>
          <w:sz w:val="22"/>
          <w:szCs w:val="22"/>
          <w:lang w:val="en-US"/>
        </w:rPr>
        <w:t>, and factual record‑keeping.</w:t>
      </w:r>
    </w:p>
    <w:p w:rsidR="2B291535" w:rsidP="052B5472" w:rsidRDefault="2B291535" w14:paraId="0B861EAD" w14:textId="4EDD7608">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Advocacy</w:t>
      </w:r>
    </w:p>
    <w:p w:rsidR="2B291535" w:rsidP="052B5472" w:rsidRDefault="2B291535" w14:paraId="6436922C" w14:textId="01939FF9">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 xml:space="preserve">Advocacy is central to the social work role, ensuring that service users’ rights, wishes, and needs are represented within healthcare systems. Social workers advocate for access to services, challenge discrimination, and support individuals who may lack capacity or confidence to express their views (Reamer, 2018). Effective advocacy promotes autonomy, safeguards vulnerable individuals, and ensures ethical decision‑making. In healthcare, advocacy may involve challenging unsafe discharge plans, ensuring access to mental health support, or </w:t>
      </w:r>
      <w:r w:rsidRPr="052B5472" w:rsidR="1310655D">
        <w:rPr>
          <w:rFonts w:ascii="Arial" w:hAnsi="Arial" w:eastAsia="Arial" w:cs="Arial"/>
          <w:noProof w:val="0"/>
          <w:sz w:val="22"/>
          <w:szCs w:val="22"/>
          <w:lang w:val="en-US"/>
        </w:rPr>
        <w:t>representing</w:t>
      </w:r>
      <w:r w:rsidRPr="052B5472" w:rsidR="1310655D">
        <w:rPr>
          <w:rFonts w:ascii="Arial" w:hAnsi="Arial" w:eastAsia="Arial" w:cs="Arial"/>
          <w:noProof w:val="0"/>
          <w:sz w:val="22"/>
          <w:szCs w:val="22"/>
          <w:lang w:val="en-US"/>
        </w:rPr>
        <w:t xml:space="preserve"> service users in multidisciplinary meetings. </w:t>
      </w:r>
      <w:r w:rsidRPr="052B5472" w:rsidR="1310655D">
        <w:rPr>
          <w:rFonts w:ascii="Arial" w:hAnsi="Arial" w:eastAsia="Arial" w:cs="Arial"/>
          <w:noProof w:val="0"/>
          <w:sz w:val="22"/>
          <w:szCs w:val="22"/>
          <w:lang w:val="en-US"/>
        </w:rPr>
        <w:t>Without strong advocacy skills, service users may experience inequality, unmet needs, or breaches of their rights.</w:t>
      </w:r>
    </w:p>
    <w:p w:rsidR="2B291535" w:rsidP="052B5472" w:rsidRDefault="2B291535" w14:paraId="5E59AC81" w14:textId="73EB28C9">
      <w:pPr>
        <w:pStyle w:val="Normal"/>
        <w:rPr>
          <w:rFonts w:ascii="Arial" w:hAnsi="Arial" w:eastAsia="Arial" w:cs="Arial"/>
          <w:sz w:val="22"/>
          <w:szCs w:val="22"/>
        </w:rPr>
      </w:pPr>
    </w:p>
    <w:p w:rsidR="2B291535" w:rsidP="052B5472" w:rsidRDefault="2B291535" w14:paraId="23DDC1E3" w14:textId="4EC1F914">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1.4 Strategies to improve the skills for social workers</w:t>
      </w:r>
    </w:p>
    <w:p w:rsidR="2B291535" w:rsidP="052B5472" w:rsidRDefault="2B291535" w14:paraId="593DDD64" w14:textId="55391C28">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Improving Cultural Competence</w:t>
      </w:r>
    </w:p>
    <w:p w:rsidR="2B291535" w:rsidP="052B5472" w:rsidRDefault="2B291535" w14:paraId="69619555" w14:textId="4F7FDDD9">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 xml:space="preserve">Cultural competence can be strengthened through continuous professional development, reflective practice, and experiential learning. Kolb’s (1984) experiential learning cycle </w:t>
      </w:r>
      <w:r w:rsidRPr="052B5472" w:rsidR="1310655D">
        <w:rPr>
          <w:rFonts w:ascii="Arial" w:hAnsi="Arial" w:eastAsia="Arial" w:cs="Arial"/>
          <w:noProof w:val="0"/>
          <w:sz w:val="22"/>
          <w:szCs w:val="22"/>
          <w:lang w:val="en-US"/>
        </w:rPr>
        <w:t>emphasises</w:t>
      </w:r>
      <w:r w:rsidRPr="052B5472" w:rsidR="1310655D">
        <w:rPr>
          <w:rFonts w:ascii="Arial" w:hAnsi="Arial" w:eastAsia="Arial" w:cs="Arial"/>
          <w:noProof w:val="0"/>
          <w:sz w:val="22"/>
          <w:szCs w:val="22"/>
          <w:lang w:val="en-US"/>
        </w:rPr>
        <w:t xml:space="preserve"> learning through experience, reflection, </w:t>
      </w:r>
      <w:r w:rsidRPr="052B5472" w:rsidR="1310655D">
        <w:rPr>
          <w:rFonts w:ascii="Arial" w:hAnsi="Arial" w:eastAsia="Arial" w:cs="Arial"/>
          <w:noProof w:val="0"/>
          <w:sz w:val="22"/>
          <w:szCs w:val="22"/>
          <w:lang w:val="en-US"/>
        </w:rPr>
        <w:t>conceptualisation</w:t>
      </w:r>
      <w:r w:rsidRPr="052B5472" w:rsidR="1310655D">
        <w:rPr>
          <w:rFonts w:ascii="Arial" w:hAnsi="Arial" w:eastAsia="Arial" w:cs="Arial"/>
          <w:noProof w:val="0"/>
          <w:sz w:val="22"/>
          <w:szCs w:val="22"/>
          <w:lang w:val="en-US"/>
        </w:rPr>
        <w:t xml:space="preserve">, and experimentation. Social workers can enhance cultural competence by engaging with diverse communities, attending cultural awareness training, and reflecting on practice using models such as Gibbs’ (1988) reflective cycle. Schön’s (1983) concept of reflection‑on‑action also supports learning from past interactions to improve future practice. </w:t>
      </w:r>
      <w:r w:rsidRPr="052B5472" w:rsidR="1310655D">
        <w:rPr>
          <w:rFonts w:ascii="Arial" w:hAnsi="Arial" w:eastAsia="Arial" w:cs="Arial"/>
          <w:noProof w:val="0"/>
          <w:sz w:val="22"/>
          <w:szCs w:val="22"/>
          <w:lang w:val="en-US"/>
        </w:rPr>
        <w:t>Organisations</w:t>
      </w:r>
      <w:r w:rsidRPr="052B5472" w:rsidR="1310655D">
        <w:rPr>
          <w:rFonts w:ascii="Arial" w:hAnsi="Arial" w:eastAsia="Arial" w:cs="Arial"/>
          <w:noProof w:val="0"/>
          <w:sz w:val="22"/>
          <w:szCs w:val="22"/>
          <w:lang w:val="en-US"/>
        </w:rPr>
        <w:t xml:space="preserve"> can further support development by providing supervision focused on anti‑oppressive practice and encouraging staff to challenge biases and assumptions.</w:t>
      </w:r>
    </w:p>
    <w:p w:rsidR="2B291535" w:rsidP="052B5472" w:rsidRDefault="2B291535" w14:paraId="3214893F" w14:textId="662A4AA0">
      <w:pPr>
        <w:pStyle w:val="Normal"/>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Improving Record‑Keeping and Documentation</w:t>
      </w:r>
    </w:p>
    <w:p w:rsidR="2B291535" w:rsidP="052B5472" w:rsidRDefault="2B291535" w14:paraId="066C3319" w14:textId="76C0A68C">
      <w:pPr>
        <w:pStyle w:val="Normal"/>
        <w:rPr>
          <w:rFonts w:ascii="Arial" w:hAnsi="Arial" w:eastAsia="Arial" w:cs="Arial"/>
          <w:b w:val="0"/>
          <w:bCs w:val="0"/>
          <w:noProof w:val="0"/>
          <w:sz w:val="22"/>
          <w:szCs w:val="22"/>
          <w:u w:val="none"/>
          <w:lang w:val="en-US"/>
        </w:rPr>
      </w:pPr>
      <w:r w:rsidRPr="052B5472" w:rsidR="1310655D">
        <w:rPr>
          <w:rFonts w:ascii="Arial" w:hAnsi="Arial" w:eastAsia="Arial" w:cs="Arial"/>
          <w:noProof w:val="0"/>
          <w:sz w:val="22"/>
          <w:szCs w:val="22"/>
          <w:lang w:val="en-US"/>
        </w:rPr>
        <w:t xml:space="preserve">Record‑keeping skills can be improved through structured training, supervision, and adherence to professional standards. Training </w:t>
      </w:r>
      <w:r w:rsidRPr="052B5472" w:rsidR="1310655D">
        <w:rPr>
          <w:rFonts w:ascii="Arial" w:hAnsi="Arial" w:eastAsia="Arial" w:cs="Arial"/>
          <w:noProof w:val="0"/>
          <w:sz w:val="22"/>
          <w:szCs w:val="22"/>
          <w:lang w:val="en-US"/>
        </w:rPr>
        <w:t>programmes</w:t>
      </w:r>
      <w:r w:rsidRPr="052B5472" w:rsidR="1310655D">
        <w:rPr>
          <w:rFonts w:ascii="Arial" w:hAnsi="Arial" w:eastAsia="Arial" w:cs="Arial"/>
          <w:noProof w:val="0"/>
          <w:sz w:val="22"/>
          <w:szCs w:val="22"/>
          <w:lang w:val="en-US"/>
        </w:rPr>
        <w:t xml:space="preserve"> that focus on legal frameworks, information governance, and effective writing techniques help social workers produce clear, </w:t>
      </w:r>
      <w:r w:rsidRPr="052B5472" w:rsidR="1310655D">
        <w:rPr>
          <w:rFonts w:ascii="Arial" w:hAnsi="Arial" w:eastAsia="Arial" w:cs="Arial"/>
          <w:noProof w:val="0"/>
          <w:sz w:val="22"/>
          <w:szCs w:val="22"/>
          <w:lang w:val="en-US"/>
        </w:rPr>
        <w:t>accurate</w:t>
      </w:r>
      <w:r w:rsidRPr="052B5472" w:rsidR="1310655D">
        <w:rPr>
          <w:rFonts w:ascii="Arial" w:hAnsi="Arial" w:eastAsia="Arial" w:cs="Arial"/>
          <w:noProof w:val="0"/>
          <w:sz w:val="22"/>
          <w:szCs w:val="22"/>
          <w:lang w:val="en-US"/>
        </w:rPr>
        <w:t xml:space="preserve">, and defensible records. Driscoll’s reflective model can be used to </w:t>
      </w:r>
      <w:r w:rsidRPr="052B5472" w:rsidR="1310655D">
        <w:rPr>
          <w:rFonts w:ascii="Arial" w:hAnsi="Arial" w:eastAsia="Arial" w:cs="Arial"/>
          <w:noProof w:val="0"/>
          <w:sz w:val="22"/>
          <w:szCs w:val="22"/>
          <w:lang w:val="en-US"/>
        </w:rPr>
        <w:t>analyse</w:t>
      </w:r>
      <w:r w:rsidRPr="052B5472" w:rsidR="1310655D">
        <w:rPr>
          <w:rFonts w:ascii="Arial" w:hAnsi="Arial" w:eastAsia="Arial" w:cs="Arial"/>
          <w:noProof w:val="0"/>
          <w:sz w:val="22"/>
          <w:szCs w:val="22"/>
          <w:lang w:val="en-US"/>
        </w:rPr>
        <w:t xml:space="preserve"> documentation errors and identify areas for improvement. Regular supervision provides opportunities to review case notes, rec</w:t>
      </w:r>
      <w:r w:rsidRPr="052B5472" w:rsidR="1310655D">
        <w:rPr>
          <w:rFonts w:ascii="Arial" w:hAnsi="Arial" w:eastAsia="Arial" w:cs="Arial"/>
          <w:b w:val="0"/>
          <w:bCs w:val="0"/>
          <w:noProof w:val="0"/>
          <w:sz w:val="22"/>
          <w:szCs w:val="22"/>
          <w:u w:val="none"/>
          <w:lang w:val="en-US"/>
        </w:rPr>
        <w:t xml:space="preserve">eive feedback, and ensure compliance with </w:t>
      </w:r>
      <w:r w:rsidRPr="052B5472" w:rsidR="1310655D">
        <w:rPr>
          <w:rFonts w:ascii="Arial" w:hAnsi="Arial" w:eastAsia="Arial" w:cs="Arial"/>
          <w:b w:val="0"/>
          <w:bCs w:val="0"/>
          <w:noProof w:val="0"/>
          <w:sz w:val="22"/>
          <w:szCs w:val="22"/>
          <w:u w:val="none"/>
          <w:lang w:val="en-US"/>
        </w:rPr>
        <w:t>organisational</w:t>
      </w:r>
      <w:r w:rsidRPr="052B5472" w:rsidR="1310655D">
        <w:rPr>
          <w:rFonts w:ascii="Arial" w:hAnsi="Arial" w:eastAsia="Arial" w:cs="Arial"/>
          <w:b w:val="0"/>
          <w:bCs w:val="0"/>
          <w:noProof w:val="0"/>
          <w:sz w:val="22"/>
          <w:szCs w:val="22"/>
          <w:u w:val="none"/>
          <w:lang w:val="en-US"/>
        </w:rPr>
        <w:t xml:space="preserve"> policies. Digital literacy training is also essential, as electronic health records are now widely used across healthcare settings.</w:t>
      </w:r>
    </w:p>
    <w:p w:rsidR="2B291535" w:rsidP="052B5472" w:rsidRDefault="2B291535" w14:paraId="5EC1DA59" w14:textId="4F6D0B19">
      <w:pPr>
        <w:pStyle w:val="Normal"/>
        <w:rPr>
          <w:rFonts w:ascii="Arial" w:hAnsi="Arial" w:eastAsia="Arial" w:cs="Arial"/>
          <w:b w:val="0"/>
          <w:bCs w:val="0"/>
          <w:noProof w:val="0"/>
          <w:sz w:val="22"/>
          <w:szCs w:val="22"/>
          <w:u w:val="none"/>
          <w:lang w:val="en-US"/>
        </w:rPr>
      </w:pPr>
      <w:r w:rsidRPr="052B5472" w:rsidR="1310655D">
        <w:rPr>
          <w:rFonts w:ascii="Arial" w:hAnsi="Arial" w:eastAsia="Arial" w:cs="Arial"/>
          <w:b w:val="0"/>
          <w:bCs w:val="0"/>
          <w:noProof w:val="0"/>
          <w:sz w:val="22"/>
          <w:szCs w:val="22"/>
          <w:u w:val="none"/>
          <w:lang w:val="en-US"/>
        </w:rPr>
        <w:t>Improving Advocacy Skills</w:t>
      </w:r>
    </w:p>
    <w:p w:rsidR="2B291535" w:rsidP="052B5472" w:rsidRDefault="2B291535" w14:paraId="6439FA64" w14:textId="08874B92">
      <w:pPr>
        <w:pStyle w:val="Normal"/>
        <w:rPr>
          <w:rFonts w:ascii="Arial" w:hAnsi="Arial" w:eastAsia="Arial" w:cs="Arial"/>
          <w:b w:val="0"/>
          <w:bCs w:val="0"/>
          <w:noProof w:val="0"/>
          <w:sz w:val="22"/>
          <w:szCs w:val="22"/>
          <w:u w:val="none"/>
          <w:lang w:val="en-US"/>
        </w:rPr>
      </w:pPr>
      <w:r w:rsidRPr="052B5472" w:rsidR="1310655D">
        <w:rPr>
          <w:rFonts w:ascii="Arial" w:hAnsi="Arial" w:eastAsia="Arial" w:cs="Arial"/>
          <w:b w:val="0"/>
          <w:bCs w:val="0"/>
          <w:noProof w:val="0"/>
          <w:sz w:val="22"/>
          <w:szCs w:val="22"/>
          <w:u w:val="none"/>
          <w:lang w:val="en-US"/>
        </w:rPr>
        <w:t xml:space="preserve">Advocacy skills can be strengthened through knowledge development, communication training, and reflective practice. Social workers must understand relevant legislation, including the Care Act 2014, Mental Capacity Act 2005, and Human Rights Act 1998, to advocate effectively. Training in assertive communication, negotiation, and conflict resolution enhances the ability to </w:t>
      </w:r>
      <w:r w:rsidRPr="052B5472" w:rsidR="1310655D">
        <w:rPr>
          <w:rFonts w:ascii="Arial" w:hAnsi="Arial" w:eastAsia="Arial" w:cs="Arial"/>
          <w:b w:val="0"/>
          <w:bCs w:val="0"/>
          <w:noProof w:val="0"/>
          <w:sz w:val="22"/>
          <w:szCs w:val="22"/>
          <w:u w:val="none"/>
          <w:lang w:val="en-US"/>
        </w:rPr>
        <w:t>represent</w:t>
      </w:r>
      <w:r w:rsidRPr="052B5472" w:rsidR="1310655D">
        <w:rPr>
          <w:rFonts w:ascii="Arial" w:hAnsi="Arial" w:eastAsia="Arial" w:cs="Arial"/>
          <w:b w:val="0"/>
          <w:bCs w:val="0"/>
          <w:noProof w:val="0"/>
          <w:sz w:val="22"/>
          <w:szCs w:val="22"/>
          <w:u w:val="none"/>
          <w:lang w:val="en-US"/>
        </w:rPr>
        <w:t xml:space="preserve"> service users’ interests in multidisciplinary settings. Schön’s (1983) reflection‑in‑action supports real‑time decision‑making during complex advocacy situations, while reflection‑on‑action enables professionals to evaluate outcomes and refine strategies. Peer learning and case discussions also provide opportunities to </w:t>
      </w:r>
      <w:r w:rsidRPr="052B5472" w:rsidR="1310655D">
        <w:rPr>
          <w:rFonts w:ascii="Arial" w:hAnsi="Arial" w:eastAsia="Arial" w:cs="Arial"/>
          <w:b w:val="0"/>
          <w:bCs w:val="0"/>
          <w:noProof w:val="0"/>
          <w:sz w:val="22"/>
          <w:szCs w:val="22"/>
          <w:u w:val="none"/>
          <w:lang w:val="en-US"/>
        </w:rPr>
        <w:t>observe</w:t>
      </w:r>
      <w:r w:rsidRPr="052B5472" w:rsidR="1310655D">
        <w:rPr>
          <w:rFonts w:ascii="Arial" w:hAnsi="Arial" w:eastAsia="Arial" w:cs="Arial"/>
          <w:b w:val="0"/>
          <w:bCs w:val="0"/>
          <w:noProof w:val="0"/>
          <w:sz w:val="22"/>
          <w:szCs w:val="22"/>
          <w:u w:val="none"/>
          <w:lang w:val="en-US"/>
        </w:rPr>
        <w:t xml:space="preserve"> and develop effective advocacy techniques.</w:t>
      </w:r>
    </w:p>
    <w:p w:rsidR="2B291535" w:rsidP="052B5472" w:rsidRDefault="2B291535" w14:paraId="30C76F2D" w14:textId="18D328E2">
      <w:pPr>
        <w:pStyle w:val="Normal"/>
        <w:rPr>
          <w:rFonts w:ascii="Arial" w:hAnsi="Arial" w:eastAsia="Arial" w:cs="Arial"/>
          <w:b w:val="0"/>
          <w:bCs w:val="0"/>
          <w:sz w:val="22"/>
          <w:szCs w:val="22"/>
          <w:u w:val="none"/>
        </w:rPr>
      </w:pPr>
    </w:p>
    <w:p w:rsidR="2B291535" w:rsidP="052B5472" w:rsidRDefault="2B291535" w14:paraId="0CD04F51" w14:textId="43991524">
      <w:pPr>
        <w:pStyle w:val="Normal"/>
        <w:rPr>
          <w:rFonts w:ascii="Arial" w:hAnsi="Arial" w:eastAsia="Arial" w:cs="Arial"/>
          <w:b w:val="0"/>
          <w:bCs w:val="0"/>
          <w:noProof w:val="0"/>
          <w:sz w:val="22"/>
          <w:szCs w:val="22"/>
          <w:u w:val="none"/>
          <w:lang w:val="en-US"/>
        </w:rPr>
      </w:pPr>
      <w:r w:rsidRPr="052B5472" w:rsidR="1310655D">
        <w:rPr>
          <w:rFonts w:ascii="Arial" w:hAnsi="Arial" w:eastAsia="Arial" w:cs="Arial"/>
          <w:b w:val="0"/>
          <w:bCs w:val="0"/>
          <w:noProof w:val="0"/>
          <w:sz w:val="22"/>
          <w:szCs w:val="22"/>
          <w:u w:val="none"/>
          <w:lang w:val="en-US"/>
        </w:rPr>
        <w:t>1.5 Conclusion</w:t>
      </w:r>
    </w:p>
    <w:p w:rsidR="2B291535" w:rsidP="052B5472" w:rsidRDefault="2B291535" w14:paraId="1A779234" w14:textId="27E85077">
      <w:pPr>
        <w:spacing w:before="240" w:beforeAutospacing="off" w:after="240" w:afterAutospacing="off"/>
        <w:rPr>
          <w:rFonts w:ascii="Arial" w:hAnsi="Arial" w:eastAsia="Arial" w:cs="Arial"/>
          <w:b w:val="0"/>
          <w:bCs w:val="0"/>
          <w:noProof w:val="0"/>
          <w:sz w:val="22"/>
          <w:szCs w:val="22"/>
          <w:u w:val="none"/>
          <w:lang w:val="en-US"/>
        </w:rPr>
      </w:pPr>
      <w:r w:rsidRPr="052B5472" w:rsidR="0D40E443">
        <w:rPr>
          <w:rFonts w:ascii="Arial" w:hAnsi="Arial" w:eastAsia="Arial" w:cs="Arial"/>
          <w:b w:val="0"/>
          <w:bCs w:val="0"/>
          <w:noProof w:val="0"/>
          <w:sz w:val="22"/>
          <w:szCs w:val="22"/>
          <w:u w:val="none"/>
          <w:lang w:val="en-US"/>
        </w:rPr>
        <w:t xml:space="preserve">Social workers in healthcare fulfil a vital function within the wider health and social care system, supporting individuals with complex medical, emotional, and social needs. The analysis presented in this report </w:t>
      </w:r>
      <w:r w:rsidRPr="052B5472" w:rsidR="0D40E443">
        <w:rPr>
          <w:rFonts w:ascii="Arial" w:hAnsi="Arial" w:eastAsia="Arial" w:cs="Arial"/>
          <w:b w:val="0"/>
          <w:bCs w:val="0"/>
          <w:noProof w:val="0"/>
          <w:sz w:val="22"/>
          <w:szCs w:val="22"/>
          <w:u w:val="none"/>
          <w:lang w:val="en-US"/>
        </w:rPr>
        <w:t>demonstrates</w:t>
      </w:r>
      <w:r w:rsidRPr="052B5472" w:rsidR="0D40E443">
        <w:rPr>
          <w:rFonts w:ascii="Arial" w:hAnsi="Arial" w:eastAsia="Arial" w:cs="Arial"/>
          <w:b w:val="0"/>
          <w:bCs w:val="0"/>
          <w:noProof w:val="0"/>
          <w:sz w:val="22"/>
          <w:szCs w:val="22"/>
          <w:u w:val="none"/>
          <w:lang w:val="en-US"/>
        </w:rPr>
        <w:t xml:space="preserve"> that the profession requires a combination of ethical awareness, analytical ability, and interpersonal skill to deliver effective, person‑</w:t>
      </w:r>
      <w:r w:rsidRPr="052B5472" w:rsidR="0D40E443">
        <w:rPr>
          <w:rFonts w:ascii="Arial" w:hAnsi="Arial" w:eastAsia="Arial" w:cs="Arial"/>
          <w:b w:val="0"/>
          <w:bCs w:val="0"/>
          <w:noProof w:val="0"/>
          <w:sz w:val="22"/>
          <w:szCs w:val="22"/>
          <w:u w:val="none"/>
          <w:lang w:val="en-US"/>
        </w:rPr>
        <w:t>centred</w:t>
      </w:r>
      <w:r w:rsidRPr="052B5472" w:rsidR="0D40E443">
        <w:rPr>
          <w:rFonts w:ascii="Arial" w:hAnsi="Arial" w:eastAsia="Arial" w:cs="Arial"/>
          <w:b w:val="0"/>
          <w:bCs w:val="0"/>
          <w:noProof w:val="0"/>
          <w:sz w:val="22"/>
          <w:szCs w:val="22"/>
          <w:u w:val="none"/>
          <w:lang w:val="en-US"/>
        </w:rPr>
        <w:t xml:space="preserve"> support. The three skills examined—cultural competence, record‑keeping and documentation, and advocacy—are central to high‑quality practice and directly influence the safety, wellbeing, and rights of service users.</w:t>
      </w:r>
    </w:p>
    <w:p w:rsidR="2B291535" w:rsidP="052B5472" w:rsidRDefault="2B291535" w14:paraId="1F1EFAD7" w14:textId="7212D52C">
      <w:pPr>
        <w:spacing w:before="240" w:beforeAutospacing="off" w:after="240" w:afterAutospacing="off"/>
        <w:rPr>
          <w:rFonts w:ascii="Arial" w:hAnsi="Arial" w:eastAsia="Arial" w:cs="Arial"/>
          <w:b w:val="0"/>
          <w:bCs w:val="0"/>
          <w:noProof w:val="0"/>
          <w:sz w:val="22"/>
          <w:szCs w:val="22"/>
          <w:u w:val="none"/>
          <w:lang w:val="en-US"/>
        </w:rPr>
      </w:pPr>
      <w:r w:rsidRPr="052B5472" w:rsidR="0D40E443">
        <w:rPr>
          <w:rFonts w:ascii="Arial" w:hAnsi="Arial" w:eastAsia="Arial" w:cs="Arial"/>
          <w:b w:val="0"/>
          <w:bCs w:val="0"/>
          <w:noProof w:val="0"/>
          <w:sz w:val="22"/>
          <w:szCs w:val="22"/>
          <w:u w:val="none"/>
          <w:lang w:val="en-US"/>
        </w:rPr>
        <w:t xml:space="preserve">Cultural competence is essential in a diverse society where service users present with varied cultural backgrounds, beliefs, and communication styles. The ability to </w:t>
      </w:r>
      <w:r w:rsidRPr="052B5472" w:rsidR="0D40E443">
        <w:rPr>
          <w:rFonts w:ascii="Arial" w:hAnsi="Arial" w:eastAsia="Arial" w:cs="Arial"/>
          <w:b w:val="0"/>
          <w:bCs w:val="0"/>
          <w:noProof w:val="0"/>
          <w:sz w:val="22"/>
          <w:szCs w:val="22"/>
          <w:u w:val="none"/>
          <w:lang w:val="en-US"/>
        </w:rPr>
        <w:t>recognise</w:t>
      </w:r>
      <w:r w:rsidRPr="052B5472" w:rsidR="0D40E443">
        <w:rPr>
          <w:rFonts w:ascii="Arial" w:hAnsi="Arial" w:eastAsia="Arial" w:cs="Arial"/>
          <w:b w:val="0"/>
          <w:bCs w:val="0"/>
          <w:noProof w:val="0"/>
          <w:sz w:val="22"/>
          <w:szCs w:val="22"/>
          <w:u w:val="none"/>
          <w:lang w:val="en-US"/>
        </w:rPr>
        <w:t xml:space="preserve"> and respond to cultural differences enhances engagement, reduces inequalities, and supports </w:t>
      </w:r>
      <w:r w:rsidRPr="052B5472" w:rsidR="0D40E443">
        <w:rPr>
          <w:rFonts w:ascii="Arial" w:hAnsi="Arial" w:eastAsia="Arial" w:cs="Arial"/>
          <w:b w:val="0"/>
          <w:bCs w:val="0"/>
          <w:noProof w:val="0"/>
          <w:sz w:val="22"/>
          <w:szCs w:val="22"/>
          <w:u w:val="none"/>
          <w:lang w:val="en-US"/>
        </w:rPr>
        <w:t>accurate</w:t>
      </w:r>
      <w:r w:rsidRPr="052B5472" w:rsidR="0D40E443">
        <w:rPr>
          <w:rFonts w:ascii="Arial" w:hAnsi="Arial" w:eastAsia="Arial" w:cs="Arial"/>
          <w:b w:val="0"/>
          <w:bCs w:val="0"/>
          <w:noProof w:val="0"/>
          <w:sz w:val="22"/>
          <w:szCs w:val="22"/>
          <w:u w:val="none"/>
          <w:lang w:val="en-US"/>
        </w:rPr>
        <w:t xml:space="preserve"> assessment. As healthcare environments continue to diversify, the importance of culturally informed practice will only increase, making this skill a core requirement for the profession.</w:t>
      </w:r>
    </w:p>
    <w:p w:rsidR="2B291535" w:rsidP="052B5472" w:rsidRDefault="2B291535" w14:paraId="383909FE" w14:textId="64D99A48">
      <w:pPr>
        <w:spacing w:before="240" w:beforeAutospacing="off" w:after="240" w:afterAutospacing="off"/>
        <w:rPr>
          <w:rFonts w:ascii="Arial" w:hAnsi="Arial" w:eastAsia="Arial" w:cs="Arial"/>
          <w:b w:val="0"/>
          <w:bCs w:val="0"/>
          <w:noProof w:val="0"/>
          <w:sz w:val="22"/>
          <w:szCs w:val="22"/>
          <w:u w:val="none"/>
          <w:lang w:val="en-US"/>
        </w:rPr>
      </w:pPr>
      <w:r w:rsidRPr="052B5472" w:rsidR="0D40E443">
        <w:rPr>
          <w:rFonts w:ascii="Arial" w:hAnsi="Arial" w:eastAsia="Arial" w:cs="Arial"/>
          <w:b w:val="0"/>
          <w:bCs w:val="0"/>
          <w:noProof w:val="0"/>
          <w:sz w:val="22"/>
          <w:szCs w:val="22"/>
          <w:u w:val="none"/>
          <w:lang w:val="en-US"/>
        </w:rPr>
        <w:t xml:space="preserve">Record‑keeping and documentation remain fundamental to professional accountability and safe practice. Accurate documentation ensures continuity of care, supports multi‑agency collaboration, and provides a defensible record of decision‑making. Failures in documentation have been repeatedly linked to safeguarding concerns and service breakdowns, highlighting the need for strong </w:t>
      </w:r>
      <w:r w:rsidRPr="052B5472" w:rsidR="0D40E443">
        <w:rPr>
          <w:rFonts w:ascii="Arial" w:hAnsi="Arial" w:eastAsia="Arial" w:cs="Arial"/>
          <w:b w:val="0"/>
          <w:bCs w:val="0"/>
          <w:noProof w:val="0"/>
          <w:sz w:val="22"/>
          <w:szCs w:val="22"/>
          <w:u w:val="none"/>
          <w:lang w:val="en-US"/>
        </w:rPr>
        <w:t>organisational</w:t>
      </w:r>
      <w:r w:rsidRPr="052B5472" w:rsidR="0D40E443">
        <w:rPr>
          <w:rFonts w:ascii="Arial" w:hAnsi="Arial" w:eastAsia="Arial" w:cs="Arial"/>
          <w:b w:val="0"/>
          <w:bCs w:val="0"/>
          <w:noProof w:val="0"/>
          <w:sz w:val="22"/>
          <w:szCs w:val="22"/>
          <w:u w:val="none"/>
          <w:lang w:val="en-US"/>
        </w:rPr>
        <w:t xml:space="preserve"> and analytical skills within the social work role.</w:t>
      </w:r>
    </w:p>
    <w:p w:rsidR="2B291535" w:rsidP="052B5472" w:rsidRDefault="2B291535" w14:paraId="223FC558" w14:textId="490417E2">
      <w:pPr>
        <w:spacing w:before="240" w:beforeAutospacing="off" w:after="240" w:afterAutospacing="off"/>
      </w:pPr>
      <w:r w:rsidRPr="052B5472" w:rsidR="0D40E443">
        <w:rPr>
          <w:rFonts w:ascii="Arial" w:hAnsi="Arial" w:eastAsia="Arial" w:cs="Arial"/>
          <w:b w:val="0"/>
          <w:bCs w:val="0"/>
          <w:noProof w:val="0"/>
          <w:sz w:val="22"/>
          <w:szCs w:val="22"/>
          <w:u w:val="none"/>
          <w:lang w:val="en-US"/>
        </w:rPr>
        <w:t xml:space="preserve">Advocacy is equally significant, ensuring that service users’ rights, preferences, and needs are represented within complex healthcare systems. Effective advocacy promotes autonomy, challenges discrimination, and ensures </w:t>
      </w:r>
      <w:r w:rsidRPr="052B5472" w:rsidR="0D40E443">
        <w:rPr>
          <w:rFonts w:ascii="Arial" w:hAnsi="Arial" w:eastAsia="Arial" w:cs="Arial"/>
          <w:b w:val="0"/>
          <w:bCs w:val="0"/>
          <w:noProof w:val="0"/>
          <w:sz w:val="22"/>
          <w:szCs w:val="22"/>
          <w:u w:val="none"/>
          <w:lang w:val="en-US"/>
        </w:rPr>
        <w:t>equitable</w:t>
      </w:r>
      <w:r w:rsidRPr="052B5472" w:rsidR="0D40E443">
        <w:rPr>
          <w:rFonts w:ascii="Arial" w:hAnsi="Arial" w:eastAsia="Arial" w:cs="Arial"/>
          <w:b w:val="0"/>
          <w:bCs w:val="0"/>
          <w:noProof w:val="0"/>
          <w:sz w:val="22"/>
          <w:szCs w:val="22"/>
          <w:u w:val="none"/>
          <w:lang w:val="en-US"/>
        </w:rPr>
        <w:t xml:space="preserve"> access to services. This skill is particularly important for individuals</w:t>
      </w:r>
      <w:r w:rsidRPr="052B5472" w:rsidR="0D40E443">
        <w:rPr>
          <w:rFonts w:ascii="Arial" w:hAnsi="Arial" w:eastAsia="Arial" w:cs="Arial"/>
          <w:noProof w:val="0"/>
          <w:sz w:val="22"/>
          <w:szCs w:val="22"/>
          <w:lang w:val="en-US"/>
        </w:rPr>
        <w:t xml:space="preserve"> who may be </w:t>
      </w:r>
      <w:r w:rsidRPr="052B5472" w:rsidR="0D40E443">
        <w:rPr>
          <w:rFonts w:ascii="Arial" w:hAnsi="Arial" w:eastAsia="Arial" w:cs="Arial"/>
          <w:noProof w:val="0"/>
          <w:sz w:val="22"/>
          <w:szCs w:val="22"/>
          <w:lang w:val="en-US"/>
        </w:rPr>
        <w:t>marginalised</w:t>
      </w:r>
      <w:r w:rsidRPr="052B5472" w:rsidR="0D40E443">
        <w:rPr>
          <w:rFonts w:ascii="Arial" w:hAnsi="Arial" w:eastAsia="Arial" w:cs="Arial"/>
          <w:noProof w:val="0"/>
          <w:sz w:val="22"/>
          <w:szCs w:val="22"/>
          <w:lang w:val="en-US"/>
        </w:rPr>
        <w:t xml:space="preserve"> or unable to express their wishes independently.</w:t>
      </w:r>
    </w:p>
    <w:p w:rsidR="2B291535" w:rsidP="052B5472" w:rsidRDefault="2B291535" w14:paraId="14F11F1F" w14:textId="2335F56B">
      <w:pPr>
        <w:spacing w:before="240" w:beforeAutospacing="off" w:after="240" w:afterAutospacing="off"/>
      </w:pPr>
      <w:r w:rsidRPr="052B5472" w:rsidR="0D40E443">
        <w:rPr>
          <w:rFonts w:ascii="Arial" w:hAnsi="Arial" w:eastAsia="Arial" w:cs="Arial"/>
          <w:noProof w:val="0"/>
          <w:sz w:val="22"/>
          <w:szCs w:val="22"/>
          <w:lang w:val="en-US"/>
        </w:rPr>
        <w:t xml:space="preserve">Overall, the findings of this report </w:t>
      </w:r>
      <w:r w:rsidRPr="052B5472" w:rsidR="2E82AF69">
        <w:rPr>
          <w:rFonts w:ascii="Arial" w:hAnsi="Arial" w:eastAsia="Arial" w:cs="Arial"/>
          <w:noProof w:val="0"/>
          <w:sz w:val="22"/>
          <w:szCs w:val="22"/>
          <w:lang w:val="en-US"/>
        </w:rPr>
        <w:t>emphasise</w:t>
      </w:r>
      <w:r w:rsidRPr="052B5472" w:rsidR="0D40E443">
        <w:rPr>
          <w:rFonts w:ascii="Arial" w:hAnsi="Arial" w:eastAsia="Arial" w:cs="Arial"/>
          <w:noProof w:val="0"/>
          <w:sz w:val="22"/>
          <w:szCs w:val="22"/>
          <w:lang w:val="en-US"/>
        </w:rPr>
        <w:t xml:space="preserve"> the need for continuous professional development to strengthen these essential skills. By investing in cultural competence, documentation practices, and advocacy, social workers can enhance the quality of their practice and contribute to improved outcomes for service users. These competencies are therefore integral to </w:t>
      </w:r>
      <w:r w:rsidRPr="052B5472" w:rsidR="0D40E443">
        <w:rPr>
          <w:rFonts w:ascii="Arial" w:hAnsi="Arial" w:eastAsia="Arial" w:cs="Arial"/>
          <w:noProof w:val="0"/>
          <w:sz w:val="22"/>
          <w:szCs w:val="22"/>
          <w:lang w:val="en-US"/>
        </w:rPr>
        <w:t>maintaining</w:t>
      </w:r>
      <w:r w:rsidRPr="052B5472" w:rsidR="0D40E443">
        <w:rPr>
          <w:rFonts w:ascii="Arial" w:hAnsi="Arial" w:eastAsia="Arial" w:cs="Arial"/>
          <w:noProof w:val="0"/>
          <w:sz w:val="22"/>
          <w:szCs w:val="22"/>
          <w:lang w:val="en-US"/>
        </w:rPr>
        <w:t xml:space="preserve"> </w:t>
      </w:r>
      <w:r w:rsidRPr="052B5472" w:rsidR="0D40E443">
        <w:rPr>
          <w:rFonts w:ascii="Arial" w:hAnsi="Arial" w:eastAsia="Arial" w:cs="Arial"/>
          <w:noProof w:val="0"/>
          <w:sz w:val="22"/>
          <w:szCs w:val="22"/>
          <w:lang w:val="en-US"/>
        </w:rPr>
        <w:t>high standards</w:t>
      </w:r>
      <w:r w:rsidRPr="052B5472" w:rsidR="0D40E443">
        <w:rPr>
          <w:rFonts w:ascii="Arial" w:hAnsi="Arial" w:eastAsia="Arial" w:cs="Arial"/>
          <w:noProof w:val="0"/>
          <w:sz w:val="22"/>
          <w:szCs w:val="22"/>
          <w:lang w:val="en-US"/>
        </w:rPr>
        <w:t xml:space="preserve"> within healthcare social work and ensuring that the profession continues to meet the evolving needs of the population.</w:t>
      </w:r>
    </w:p>
    <w:p w:rsidR="2B291535" w:rsidP="052B5472" w:rsidRDefault="2B291535" w14:paraId="32EEECFD" w14:textId="09D00B69">
      <w:pPr>
        <w:rPr>
          <w:rFonts w:ascii="Arial" w:hAnsi="Arial" w:eastAsia="Arial" w:cs="Arial"/>
          <w:sz w:val="22"/>
          <w:szCs w:val="22"/>
        </w:rPr>
      </w:pPr>
    </w:p>
    <w:p w:rsidR="2B291535" w:rsidP="052B5472" w:rsidRDefault="2B291535" w14:paraId="4D5C74C0" w14:textId="05B6AB8C">
      <w:pPr>
        <w:pStyle w:val="Heading1"/>
        <w:spacing w:before="322" w:beforeAutospacing="off" w:after="322" w:afterAutospacing="off"/>
        <w:rPr>
          <w:rFonts w:ascii="Arial" w:hAnsi="Arial" w:eastAsia="Arial" w:cs="Arial"/>
          <w:b w:val="1"/>
          <w:bCs w:val="1"/>
          <w:noProof w:val="0"/>
          <w:sz w:val="22"/>
          <w:szCs w:val="22"/>
          <w:lang w:val="en-US"/>
        </w:rPr>
      </w:pPr>
      <w:r w:rsidRPr="052B5472" w:rsidR="1310655D">
        <w:rPr>
          <w:rFonts w:ascii="Arial" w:hAnsi="Arial" w:eastAsia="Arial" w:cs="Arial"/>
          <w:b w:val="1"/>
          <w:bCs w:val="1"/>
          <w:noProof w:val="0"/>
          <w:sz w:val="22"/>
          <w:szCs w:val="22"/>
          <w:lang w:val="en-US"/>
        </w:rPr>
        <w:t>Reference List (Harvard Style)</w:t>
      </w:r>
    </w:p>
    <w:p w:rsidR="2B291535" w:rsidP="052B5472" w:rsidRDefault="2B291535" w14:paraId="02FA5EEB" w14:textId="10AD0891">
      <w:pPr>
        <w:spacing w:before="240" w:beforeAutospacing="off" w:after="240" w:afterAutospacing="off"/>
        <w:rPr>
          <w:rFonts w:ascii="Arial" w:hAnsi="Arial" w:eastAsia="Arial" w:cs="Arial"/>
          <w:sz w:val="22"/>
          <w:szCs w:val="22"/>
        </w:rPr>
      </w:pPr>
      <w:r w:rsidRPr="052B5472" w:rsidR="1310655D">
        <w:rPr>
          <w:rFonts w:ascii="Arial" w:hAnsi="Arial" w:eastAsia="Arial" w:cs="Arial"/>
          <w:noProof w:val="0"/>
          <w:sz w:val="22"/>
          <w:szCs w:val="22"/>
          <w:lang w:val="en-US"/>
        </w:rPr>
        <w:t xml:space="preserve">BASW (2021) </w:t>
      </w:r>
      <w:r w:rsidRPr="052B5472" w:rsidR="1310655D">
        <w:rPr>
          <w:rFonts w:ascii="Arial" w:hAnsi="Arial" w:eastAsia="Arial" w:cs="Arial"/>
          <w:i w:val="1"/>
          <w:iCs w:val="1"/>
          <w:noProof w:val="0"/>
          <w:sz w:val="22"/>
          <w:szCs w:val="22"/>
          <w:lang w:val="en-US"/>
        </w:rPr>
        <w:t>The BASW Code of Ethics for Social Work</w:t>
      </w:r>
      <w:r w:rsidRPr="052B5472" w:rsidR="1310655D">
        <w:rPr>
          <w:rFonts w:ascii="Arial" w:hAnsi="Arial" w:eastAsia="Arial" w:cs="Arial"/>
          <w:noProof w:val="0"/>
          <w:sz w:val="22"/>
          <w:szCs w:val="22"/>
          <w:lang w:val="en-US"/>
        </w:rPr>
        <w:t xml:space="preserve">. Available at: </w:t>
      </w:r>
      <w:hyperlink r:id="Rc8aa70a142684c8f">
        <w:r w:rsidRPr="052B5472" w:rsidR="1310655D">
          <w:rPr>
            <w:rStyle w:val="Hyperlink"/>
            <w:rFonts w:ascii="Arial" w:hAnsi="Arial" w:eastAsia="Arial" w:cs="Arial"/>
            <w:noProof w:val="0"/>
            <w:sz w:val="22"/>
            <w:szCs w:val="22"/>
            <w:lang w:val="en-US"/>
          </w:rPr>
          <w:t>https://www.basw.co.uk</w:t>
        </w:r>
      </w:hyperlink>
    </w:p>
    <w:p w:rsidR="2B291535" w:rsidP="052B5472" w:rsidRDefault="2B291535" w14:paraId="1632EAD8" w14:textId="1497FA7C">
      <w:pPr>
        <w:spacing w:before="240" w:beforeAutospacing="off" w:after="240" w:afterAutospacing="off"/>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Best, D. and Edwards, S. (2020)</w:t>
      </w:r>
      <w:r w:rsidRPr="052B5472" w:rsidR="1310655D">
        <w:rPr>
          <w:rFonts w:ascii="Arial" w:hAnsi="Arial" w:eastAsia="Arial" w:cs="Arial"/>
          <w:noProof w:val="0"/>
          <w:sz w:val="22"/>
          <w:szCs w:val="22"/>
          <w:lang w:val="en-US"/>
        </w:rPr>
        <w:t xml:space="preserve"> </w:t>
      </w:r>
      <w:r w:rsidRPr="052B5472" w:rsidR="1310655D">
        <w:rPr>
          <w:rFonts w:ascii="Arial" w:hAnsi="Arial" w:eastAsia="Arial" w:cs="Arial"/>
          <w:i w:val="1"/>
          <w:iCs w:val="1"/>
          <w:noProof w:val="0"/>
          <w:sz w:val="22"/>
          <w:szCs w:val="22"/>
          <w:lang w:val="en-US"/>
        </w:rPr>
        <w:t>The</w:t>
      </w:r>
      <w:r w:rsidRPr="052B5472" w:rsidR="1310655D">
        <w:rPr>
          <w:rFonts w:ascii="Arial" w:hAnsi="Arial" w:eastAsia="Arial" w:cs="Arial"/>
          <w:i w:val="1"/>
          <w:iCs w:val="1"/>
          <w:noProof w:val="0"/>
          <w:sz w:val="22"/>
          <w:szCs w:val="22"/>
          <w:lang w:val="en-US"/>
        </w:rPr>
        <w:t xml:space="preserve"> Textbook of Health and Social Care</w:t>
      </w:r>
      <w:r w:rsidRPr="052B5472" w:rsidR="1310655D">
        <w:rPr>
          <w:rFonts w:ascii="Arial" w:hAnsi="Arial" w:eastAsia="Arial" w:cs="Arial"/>
          <w:noProof w:val="0"/>
          <w:sz w:val="22"/>
          <w:szCs w:val="22"/>
          <w:lang w:val="en-US"/>
        </w:rPr>
        <w:t>. London: SAGE.</w:t>
      </w:r>
    </w:p>
    <w:p w:rsidR="2B291535" w:rsidP="052B5472" w:rsidRDefault="2B291535" w14:paraId="494F9ADD" w14:textId="41A82C0D">
      <w:pPr>
        <w:spacing w:before="240" w:beforeAutospacing="off" w:after="240" w:afterAutospacing="off"/>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 xml:space="preserve">Betancourt, J., Green, </w:t>
      </w:r>
      <w:r w:rsidRPr="052B5472" w:rsidR="1310655D">
        <w:rPr>
          <w:rFonts w:ascii="Arial" w:hAnsi="Arial" w:eastAsia="Arial" w:cs="Arial"/>
          <w:noProof w:val="0"/>
          <w:sz w:val="22"/>
          <w:szCs w:val="22"/>
          <w:lang w:val="en-US"/>
        </w:rPr>
        <w:t>A.</w:t>
      </w:r>
      <w:r w:rsidRPr="052B5472" w:rsidR="1310655D">
        <w:rPr>
          <w:rFonts w:ascii="Arial" w:hAnsi="Arial" w:eastAsia="Arial" w:cs="Arial"/>
          <w:noProof w:val="0"/>
          <w:sz w:val="22"/>
          <w:szCs w:val="22"/>
          <w:lang w:val="en-US"/>
        </w:rPr>
        <w:t xml:space="preserve"> and Carrillo, E. (2016) ‘Cultural </w:t>
      </w:r>
      <w:r w:rsidRPr="052B5472" w:rsidR="1310655D">
        <w:rPr>
          <w:rFonts w:ascii="Arial" w:hAnsi="Arial" w:eastAsia="Arial" w:cs="Arial"/>
          <w:noProof w:val="0"/>
          <w:sz w:val="22"/>
          <w:szCs w:val="22"/>
          <w:lang w:val="en-US"/>
        </w:rPr>
        <w:t>competence</w:t>
      </w:r>
      <w:r w:rsidRPr="052B5472" w:rsidR="1310655D">
        <w:rPr>
          <w:rFonts w:ascii="Arial" w:hAnsi="Arial" w:eastAsia="Arial" w:cs="Arial"/>
          <w:noProof w:val="0"/>
          <w:sz w:val="22"/>
          <w:szCs w:val="22"/>
          <w:lang w:val="en-US"/>
        </w:rPr>
        <w:t xml:space="preserve"> in </w:t>
      </w:r>
      <w:r w:rsidRPr="052B5472" w:rsidR="1310655D">
        <w:rPr>
          <w:rFonts w:ascii="Arial" w:hAnsi="Arial" w:eastAsia="Arial" w:cs="Arial"/>
          <w:noProof w:val="0"/>
          <w:sz w:val="22"/>
          <w:szCs w:val="22"/>
          <w:lang w:val="en-US"/>
        </w:rPr>
        <w:t>health care</w:t>
      </w:r>
      <w:r w:rsidRPr="052B5472" w:rsidR="1310655D">
        <w:rPr>
          <w:rFonts w:ascii="Arial" w:hAnsi="Arial" w:eastAsia="Arial" w:cs="Arial"/>
          <w:noProof w:val="0"/>
          <w:sz w:val="22"/>
          <w:szCs w:val="22"/>
          <w:lang w:val="en-US"/>
        </w:rPr>
        <w:t xml:space="preserve">’, </w:t>
      </w:r>
      <w:r w:rsidRPr="052B5472" w:rsidR="1310655D">
        <w:rPr>
          <w:rFonts w:ascii="Arial" w:hAnsi="Arial" w:eastAsia="Arial" w:cs="Arial"/>
          <w:i w:val="1"/>
          <w:iCs w:val="1"/>
          <w:noProof w:val="0"/>
          <w:sz w:val="22"/>
          <w:szCs w:val="22"/>
          <w:lang w:val="en-US"/>
        </w:rPr>
        <w:t>Public Health Reports</w:t>
      </w:r>
      <w:r w:rsidRPr="052B5472" w:rsidR="1310655D">
        <w:rPr>
          <w:rFonts w:ascii="Arial" w:hAnsi="Arial" w:eastAsia="Arial" w:cs="Arial"/>
          <w:noProof w:val="0"/>
          <w:sz w:val="22"/>
          <w:szCs w:val="22"/>
          <w:lang w:val="en-US"/>
        </w:rPr>
        <w:t>, 121(3), pp. 293–302.</w:t>
      </w:r>
    </w:p>
    <w:p w:rsidR="2B291535" w:rsidP="052B5472" w:rsidRDefault="2B291535" w14:paraId="559657C1" w14:textId="347E4DDC">
      <w:pPr>
        <w:spacing w:before="240" w:beforeAutospacing="off" w:after="240" w:afterAutospacing="off"/>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Gibbs, G. (1988)</w:t>
      </w:r>
      <w:r w:rsidRPr="052B5472" w:rsidR="1310655D">
        <w:rPr>
          <w:rFonts w:ascii="Arial" w:hAnsi="Arial" w:eastAsia="Arial" w:cs="Arial"/>
          <w:noProof w:val="0"/>
          <w:sz w:val="22"/>
          <w:szCs w:val="22"/>
          <w:lang w:val="en-US"/>
        </w:rPr>
        <w:t xml:space="preserve"> </w:t>
      </w:r>
      <w:r w:rsidRPr="052B5472" w:rsidR="1310655D">
        <w:rPr>
          <w:rFonts w:ascii="Arial" w:hAnsi="Arial" w:eastAsia="Arial" w:cs="Arial"/>
          <w:i w:val="1"/>
          <w:iCs w:val="1"/>
          <w:noProof w:val="0"/>
          <w:sz w:val="22"/>
          <w:szCs w:val="22"/>
          <w:lang w:val="en-US"/>
        </w:rPr>
        <w:t>Learning</w:t>
      </w:r>
      <w:r w:rsidRPr="052B5472" w:rsidR="1310655D">
        <w:rPr>
          <w:rFonts w:ascii="Arial" w:hAnsi="Arial" w:eastAsia="Arial" w:cs="Arial"/>
          <w:i w:val="1"/>
          <w:iCs w:val="1"/>
          <w:noProof w:val="0"/>
          <w:sz w:val="22"/>
          <w:szCs w:val="22"/>
          <w:lang w:val="en-US"/>
        </w:rPr>
        <w:t xml:space="preserve"> by Doing: A Guide to Teaching and Learning Methods</w:t>
      </w:r>
      <w:r w:rsidRPr="052B5472" w:rsidR="1310655D">
        <w:rPr>
          <w:rFonts w:ascii="Arial" w:hAnsi="Arial" w:eastAsia="Arial" w:cs="Arial"/>
          <w:noProof w:val="0"/>
          <w:sz w:val="22"/>
          <w:szCs w:val="22"/>
          <w:lang w:val="en-US"/>
        </w:rPr>
        <w:t>. Oxford: Oxford Polytechnic.</w:t>
      </w:r>
    </w:p>
    <w:p w:rsidR="2B291535" w:rsidP="052B5472" w:rsidRDefault="2B291535" w14:paraId="5617A05C" w14:textId="566C7723">
      <w:pPr>
        <w:spacing w:before="240" w:beforeAutospacing="off" w:after="240" w:afterAutospacing="off"/>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Kolb, D. (1984)</w:t>
      </w:r>
      <w:r w:rsidRPr="052B5472" w:rsidR="1310655D">
        <w:rPr>
          <w:rFonts w:ascii="Arial" w:hAnsi="Arial" w:eastAsia="Arial" w:cs="Arial"/>
          <w:noProof w:val="0"/>
          <w:sz w:val="22"/>
          <w:szCs w:val="22"/>
          <w:lang w:val="en-US"/>
        </w:rPr>
        <w:t xml:space="preserve"> </w:t>
      </w:r>
      <w:r w:rsidRPr="052B5472" w:rsidR="1310655D">
        <w:rPr>
          <w:rFonts w:ascii="Arial" w:hAnsi="Arial" w:eastAsia="Arial" w:cs="Arial"/>
          <w:i w:val="1"/>
          <w:iCs w:val="1"/>
          <w:noProof w:val="0"/>
          <w:sz w:val="22"/>
          <w:szCs w:val="22"/>
          <w:lang w:val="en-US"/>
        </w:rPr>
        <w:t>Experiential</w:t>
      </w:r>
      <w:r w:rsidRPr="052B5472" w:rsidR="1310655D">
        <w:rPr>
          <w:rFonts w:ascii="Arial" w:hAnsi="Arial" w:eastAsia="Arial" w:cs="Arial"/>
          <w:i w:val="1"/>
          <w:iCs w:val="1"/>
          <w:noProof w:val="0"/>
          <w:sz w:val="22"/>
          <w:szCs w:val="22"/>
          <w:lang w:val="en-US"/>
        </w:rPr>
        <w:t xml:space="preserve"> Learning</w:t>
      </w:r>
      <w:r w:rsidRPr="052B5472" w:rsidR="1310655D">
        <w:rPr>
          <w:rFonts w:ascii="Arial" w:hAnsi="Arial" w:eastAsia="Arial" w:cs="Arial"/>
          <w:noProof w:val="0"/>
          <w:sz w:val="22"/>
          <w:szCs w:val="22"/>
          <w:lang w:val="en-US"/>
        </w:rPr>
        <w:t>. Englewood Cliffs: Prentice Hall.</w:t>
      </w:r>
    </w:p>
    <w:p w:rsidR="2B291535" w:rsidP="052B5472" w:rsidRDefault="2B291535" w14:paraId="09DD445A" w14:textId="5C2402B3">
      <w:pPr>
        <w:spacing w:before="240" w:beforeAutospacing="off" w:after="240" w:afterAutospacing="off"/>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 xml:space="preserve">Martin, R. (2013) </w:t>
      </w:r>
      <w:r w:rsidRPr="052B5472" w:rsidR="1310655D">
        <w:rPr>
          <w:rFonts w:ascii="Arial" w:hAnsi="Arial" w:eastAsia="Arial" w:cs="Arial"/>
          <w:i w:val="1"/>
          <w:iCs w:val="1"/>
          <w:noProof w:val="0"/>
          <w:sz w:val="22"/>
          <w:szCs w:val="22"/>
          <w:lang w:val="en-US"/>
        </w:rPr>
        <w:t>Teamworking Skills for Social Workers</w:t>
      </w:r>
      <w:r w:rsidRPr="052B5472" w:rsidR="1310655D">
        <w:rPr>
          <w:rFonts w:ascii="Arial" w:hAnsi="Arial" w:eastAsia="Arial" w:cs="Arial"/>
          <w:noProof w:val="0"/>
          <w:sz w:val="22"/>
          <w:szCs w:val="22"/>
          <w:lang w:val="en-US"/>
        </w:rPr>
        <w:t>. Maidenhead: Open University Press.</w:t>
      </w:r>
    </w:p>
    <w:p w:rsidR="2B291535" w:rsidP="052B5472" w:rsidRDefault="2B291535" w14:paraId="7C676626" w14:textId="4E5E7904">
      <w:pPr>
        <w:spacing w:before="240" w:beforeAutospacing="off" w:after="240" w:afterAutospacing="off"/>
        <w:rPr>
          <w:rFonts w:ascii="Arial" w:hAnsi="Arial" w:eastAsia="Arial" w:cs="Arial"/>
          <w:sz w:val="22"/>
          <w:szCs w:val="22"/>
        </w:rPr>
      </w:pPr>
      <w:r w:rsidRPr="052B5472" w:rsidR="1310655D">
        <w:rPr>
          <w:rFonts w:ascii="Arial" w:hAnsi="Arial" w:eastAsia="Arial" w:cs="Arial"/>
          <w:noProof w:val="0"/>
          <w:sz w:val="22"/>
          <w:szCs w:val="22"/>
          <w:lang w:val="en-US"/>
        </w:rPr>
        <w:t xml:space="preserve">NHS Digital (2023) </w:t>
      </w:r>
      <w:r w:rsidRPr="052B5472" w:rsidR="1310655D">
        <w:rPr>
          <w:rFonts w:ascii="Arial" w:hAnsi="Arial" w:eastAsia="Arial" w:cs="Arial"/>
          <w:i w:val="1"/>
          <w:iCs w:val="1"/>
          <w:noProof w:val="0"/>
          <w:sz w:val="22"/>
          <w:szCs w:val="22"/>
          <w:lang w:val="en-US"/>
        </w:rPr>
        <w:t>Hospital Episode Statistics</w:t>
      </w:r>
      <w:r w:rsidRPr="052B5472" w:rsidR="1310655D">
        <w:rPr>
          <w:rFonts w:ascii="Arial" w:hAnsi="Arial" w:eastAsia="Arial" w:cs="Arial"/>
          <w:noProof w:val="0"/>
          <w:sz w:val="22"/>
          <w:szCs w:val="22"/>
          <w:lang w:val="en-US"/>
        </w:rPr>
        <w:t xml:space="preserve">. Available at: </w:t>
      </w:r>
      <w:hyperlink r:id="R539233e12cc948a0">
        <w:r w:rsidRPr="052B5472" w:rsidR="1310655D">
          <w:rPr>
            <w:rStyle w:val="Hyperlink"/>
            <w:rFonts w:ascii="Arial" w:hAnsi="Arial" w:eastAsia="Arial" w:cs="Arial"/>
            <w:noProof w:val="0"/>
            <w:sz w:val="22"/>
            <w:szCs w:val="22"/>
            <w:lang w:val="en-US"/>
          </w:rPr>
          <w:t>https://digital.nhs.uk</w:t>
        </w:r>
      </w:hyperlink>
    </w:p>
    <w:p w:rsidR="2B291535" w:rsidP="052B5472" w:rsidRDefault="2B291535" w14:paraId="139A6F69" w14:textId="1326EDAF">
      <w:pPr>
        <w:spacing w:before="240" w:beforeAutospacing="off" w:after="240" w:afterAutospacing="off"/>
        <w:rPr>
          <w:rFonts w:ascii="Arial" w:hAnsi="Arial" w:eastAsia="Arial" w:cs="Arial"/>
          <w:sz w:val="22"/>
          <w:szCs w:val="22"/>
        </w:rPr>
      </w:pPr>
      <w:r w:rsidRPr="052B5472" w:rsidR="1310655D">
        <w:rPr>
          <w:rFonts w:ascii="Arial" w:hAnsi="Arial" w:eastAsia="Arial" w:cs="Arial"/>
          <w:noProof w:val="0"/>
          <w:sz w:val="22"/>
          <w:szCs w:val="22"/>
          <w:lang w:val="en-US"/>
        </w:rPr>
        <w:t xml:space="preserve">NHS England (2022) </w:t>
      </w:r>
      <w:r w:rsidRPr="052B5472" w:rsidR="1310655D">
        <w:rPr>
          <w:rFonts w:ascii="Arial" w:hAnsi="Arial" w:eastAsia="Arial" w:cs="Arial"/>
          <w:i w:val="1"/>
          <w:iCs w:val="1"/>
          <w:noProof w:val="0"/>
          <w:sz w:val="22"/>
          <w:szCs w:val="22"/>
          <w:lang w:val="en-US"/>
        </w:rPr>
        <w:t>Serious Incident Framework Review</w:t>
      </w:r>
      <w:r w:rsidRPr="052B5472" w:rsidR="1310655D">
        <w:rPr>
          <w:rFonts w:ascii="Arial" w:hAnsi="Arial" w:eastAsia="Arial" w:cs="Arial"/>
          <w:noProof w:val="0"/>
          <w:sz w:val="22"/>
          <w:szCs w:val="22"/>
          <w:lang w:val="en-US"/>
        </w:rPr>
        <w:t xml:space="preserve">. Available at: </w:t>
      </w:r>
      <w:hyperlink r:id="Rbf3fa94e5d79478e">
        <w:r w:rsidRPr="052B5472" w:rsidR="1310655D">
          <w:rPr>
            <w:rStyle w:val="Hyperlink"/>
            <w:rFonts w:ascii="Arial" w:hAnsi="Arial" w:eastAsia="Arial" w:cs="Arial"/>
            <w:noProof w:val="0"/>
            <w:sz w:val="22"/>
            <w:szCs w:val="22"/>
            <w:lang w:val="en-US"/>
          </w:rPr>
          <w:t>https://www.england.nhs.uk</w:t>
        </w:r>
      </w:hyperlink>
    </w:p>
    <w:p w:rsidR="2B291535" w:rsidP="052B5472" w:rsidRDefault="2B291535" w14:paraId="58BDB152" w14:textId="4EF5628A">
      <w:pPr>
        <w:spacing w:before="240" w:beforeAutospacing="off" w:after="240" w:afterAutospacing="off"/>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Reamer, F. (2018)</w:t>
      </w:r>
      <w:r w:rsidRPr="052B5472" w:rsidR="1310655D">
        <w:rPr>
          <w:rFonts w:ascii="Arial" w:hAnsi="Arial" w:eastAsia="Arial" w:cs="Arial"/>
          <w:noProof w:val="0"/>
          <w:sz w:val="22"/>
          <w:szCs w:val="22"/>
          <w:lang w:val="en-US"/>
        </w:rPr>
        <w:t xml:space="preserve"> </w:t>
      </w:r>
      <w:r w:rsidRPr="052B5472" w:rsidR="1310655D">
        <w:rPr>
          <w:rFonts w:ascii="Arial" w:hAnsi="Arial" w:eastAsia="Arial" w:cs="Arial"/>
          <w:i w:val="1"/>
          <w:iCs w:val="1"/>
          <w:noProof w:val="0"/>
          <w:sz w:val="22"/>
          <w:szCs w:val="22"/>
          <w:lang w:val="en-US"/>
        </w:rPr>
        <w:t>Social</w:t>
      </w:r>
      <w:r w:rsidRPr="052B5472" w:rsidR="1310655D">
        <w:rPr>
          <w:rFonts w:ascii="Arial" w:hAnsi="Arial" w:eastAsia="Arial" w:cs="Arial"/>
          <w:i w:val="1"/>
          <w:iCs w:val="1"/>
          <w:noProof w:val="0"/>
          <w:sz w:val="22"/>
          <w:szCs w:val="22"/>
          <w:lang w:val="en-US"/>
        </w:rPr>
        <w:t xml:space="preserve"> Work Values and Ethics</w:t>
      </w:r>
      <w:r w:rsidRPr="052B5472" w:rsidR="1310655D">
        <w:rPr>
          <w:rFonts w:ascii="Arial" w:hAnsi="Arial" w:eastAsia="Arial" w:cs="Arial"/>
          <w:noProof w:val="0"/>
          <w:sz w:val="22"/>
          <w:szCs w:val="22"/>
          <w:lang w:val="en-US"/>
        </w:rPr>
        <w:t xml:space="preserve">. 5th </w:t>
      </w:r>
      <w:r w:rsidRPr="052B5472" w:rsidR="1310655D">
        <w:rPr>
          <w:rFonts w:ascii="Arial" w:hAnsi="Arial" w:eastAsia="Arial" w:cs="Arial"/>
          <w:noProof w:val="0"/>
          <w:sz w:val="22"/>
          <w:szCs w:val="22"/>
          <w:lang w:val="en-US"/>
        </w:rPr>
        <w:t>edn</w:t>
      </w:r>
      <w:r w:rsidRPr="052B5472" w:rsidR="1310655D">
        <w:rPr>
          <w:rFonts w:ascii="Arial" w:hAnsi="Arial" w:eastAsia="Arial" w:cs="Arial"/>
          <w:noProof w:val="0"/>
          <w:sz w:val="22"/>
          <w:szCs w:val="22"/>
          <w:lang w:val="en-US"/>
        </w:rPr>
        <w:t>. New York: Columbia University Press.</w:t>
      </w:r>
    </w:p>
    <w:p w:rsidR="2B291535" w:rsidP="052B5472" w:rsidRDefault="2B291535" w14:paraId="2133F105" w14:textId="0981701C">
      <w:pPr>
        <w:spacing w:before="240" w:beforeAutospacing="off" w:after="240" w:afterAutospacing="off"/>
        <w:rPr>
          <w:rFonts w:ascii="Arial" w:hAnsi="Arial" w:eastAsia="Arial" w:cs="Arial"/>
          <w:noProof w:val="0"/>
          <w:sz w:val="22"/>
          <w:szCs w:val="22"/>
          <w:lang w:val="en-US"/>
        </w:rPr>
      </w:pPr>
      <w:r w:rsidRPr="052B5472" w:rsidR="1310655D">
        <w:rPr>
          <w:rFonts w:ascii="Arial" w:hAnsi="Arial" w:eastAsia="Arial" w:cs="Arial"/>
          <w:noProof w:val="0"/>
          <w:sz w:val="22"/>
          <w:szCs w:val="22"/>
          <w:lang w:val="en-US"/>
        </w:rPr>
        <w:t>Schön, D. (1983)</w:t>
      </w:r>
      <w:r w:rsidRPr="052B5472" w:rsidR="1310655D">
        <w:rPr>
          <w:rFonts w:ascii="Arial" w:hAnsi="Arial" w:eastAsia="Arial" w:cs="Arial"/>
          <w:noProof w:val="0"/>
          <w:sz w:val="22"/>
          <w:szCs w:val="22"/>
          <w:lang w:val="en-US"/>
        </w:rPr>
        <w:t xml:space="preserve"> </w:t>
      </w:r>
      <w:r w:rsidRPr="052B5472" w:rsidR="1310655D">
        <w:rPr>
          <w:rFonts w:ascii="Arial" w:hAnsi="Arial" w:eastAsia="Arial" w:cs="Arial"/>
          <w:i w:val="1"/>
          <w:iCs w:val="1"/>
          <w:noProof w:val="0"/>
          <w:sz w:val="22"/>
          <w:szCs w:val="22"/>
          <w:lang w:val="en-US"/>
        </w:rPr>
        <w:t>The</w:t>
      </w:r>
      <w:r w:rsidRPr="052B5472" w:rsidR="1310655D">
        <w:rPr>
          <w:rFonts w:ascii="Arial" w:hAnsi="Arial" w:eastAsia="Arial" w:cs="Arial"/>
          <w:i w:val="1"/>
          <w:iCs w:val="1"/>
          <w:noProof w:val="0"/>
          <w:sz w:val="22"/>
          <w:szCs w:val="22"/>
          <w:lang w:val="en-US"/>
        </w:rPr>
        <w:t xml:space="preserve"> Reflective Practitioner</w:t>
      </w:r>
      <w:r w:rsidRPr="052B5472" w:rsidR="1310655D">
        <w:rPr>
          <w:rFonts w:ascii="Arial" w:hAnsi="Arial" w:eastAsia="Arial" w:cs="Arial"/>
          <w:noProof w:val="0"/>
          <w:sz w:val="22"/>
          <w:szCs w:val="22"/>
          <w:lang w:val="en-US"/>
        </w:rPr>
        <w:t>. New York: Basic Books.</w:t>
      </w:r>
    </w:p>
    <w:p w:rsidR="2B291535" w:rsidRDefault="2B291535" w14:paraId="0D0D17B4" w14:textId="67FC44B8"/>
    <w:p w:rsidR="2B291535" w:rsidRDefault="2B291535" w14:paraId="6B5A6BBA" w14:textId="7227B8DD"/>
    <w:p w:rsidR="2B291535" w:rsidRDefault="2B291535" w14:paraId="2C7E4BED" w14:textId="0D528296"/>
    <w:p w:rsidR="2B291535" w:rsidRDefault="2B291535" w14:paraId="43F330E1" w14:textId="4C3061DC"/>
    <w:sectPr w:rsidR="2B291535">
      <w:headerReference w:type="default" r:id="rId6"/>
      <w:foot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1D6C" w:rsidRDefault="00601D6C" w14:paraId="4FA3CB6E" w14:textId="77777777">
      <w:pPr>
        <w:spacing w:after="0" w:line="240" w:lineRule="auto"/>
      </w:pPr>
      <w:r>
        <w:separator/>
      </w:r>
    </w:p>
  </w:endnote>
  <w:endnote w:type="continuationSeparator" w:id="0">
    <w:p w:rsidR="00601D6C" w:rsidRDefault="00601D6C" w14:paraId="3755806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B291535" w:rsidTr="052B5472" w14:paraId="4BA754CB" w14:textId="77777777">
      <w:trPr>
        <w:trHeight w:val="300"/>
      </w:trPr>
      <w:tc>
        <w:tcPr>
          <w:tcW w:w="3120" w:type="dxa"/>
          <w:tcMar/>
        </w:tcPr>
        <w:p w:rsidR="2B291535" w:rsidP="2B291535" w:rsidRDefault="2B291535" w14:paraId="1011BF9F" w14:textId="4AD56B23">
          <w:pPr>
            <w:pStyle w:val="Header"/>
            <w:ind w:left="-115"/>
          </w:pPr>
        </w:p>
      </w:tc>
      <w:tc>
        <w:tcPr>
          <w:tcW w:w="3120" w:type="dxa"/>
          <w:tcMar/>
        </w:tcPr>
        <w:p w:rsidR="2B291535" w:rsidP="2B291535" w:rsidRDefault="2B291535" w14:paraId="004B266F" w14:textId="3744CC47">
          <w:pPr>
            <w:pStyle w:val="Header"/>
            <w:jc w:val="center"/>
          </w:pPr>
          <w:r>
            <w:fldChar w:fldCharType="begin"/>
          </w:r>
          <w:r>
            <w:instrText xml:space="preserve">PAGE</w:instrText>
          </w:r>
          <w:r>
            <w:fldChar w:fldCharType="separate"/>
          </w:r>
          <w:r>
            <w:fldChar w:fldCharType="end"/>
          </w:r>
        </w:p>
      </w:tc>
      <w:tc>
        <w:tcPr>
          <w:tcW w:w="3120" w:type="dxa"/>
          <w:tcMar/>
        </w:tcPr>
        <w:p w:rsidR="2B291535" w:rsidP="2B291535" w:rsidRDefault="2B291535" w14:paraId="0BE62F86" w14:textId="3E9E9508">
          <w:pPr>
            <w:pStyle w:val="Header"/>
            <w:ind w:right="-115"/>
            <w:jc w:val="right"/>
          </w:pPr>
        </w:p>
      </w:tc>
    </w:tr>
  </w:tbl>
  <w:p w:rsidR="2B291535" w:rsidP="2B291535" w:rsidRDefault="2B291535" w14:paraId="5EBEDF76" w14:textId="03D12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1D6C" w:rsidRDefault="00601D6C" w14:paraId="7A605B4D" w14:textId="77777777">
      <w:pPr>
        <w:spacing w:after="0" w:line="240" w:lineRule="auto"/>
      </w:pPr>
      <w:r>
        <w:separator/>
      </w:r>
    </w:p>
  </w:footnote>
  <w:footnote w:type="continuationSeparator" w:id="0">
    <w:p w:rsidR="00601D6C" w:rsidRDefault="00601D6C" w14:paraId="327D359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B291535" w:rsidTr="1CA2B1A0" w14:paraId="04B07468" w14:textId="77777777">
      <w:trPr>
        <w:trHeight w:val="300"/>
      </w:trPr>
      <w:tc>
        <w:tcPr>
          <w:tcW w:w="3120" w:type="dxa"/>
          <w:tcMar/>
        </w:tcPr>
        <w:p w:rsidR="2B291535" w:rsidP="2B291535" w:rsidRDefault="2B291535" w14:paraId="478C8E9B" w14:textId="33710C7A">
          <w:pPr>
            <w:pStyle w:val="Header"/>
            <w:ind w:left="-115"/>
          </w:pPr>
        </w:p>
      </w:tc>
      <w:tc>
        <w:tcPr>
          <w:tcW w:w="3120" w:type="dxa"/>
          <w:tcMar/>
        </w:tcPr>
        <w:p w:rsidR="2B291535" w:rsidP="2B291535" w:rsidRDefault="2B291535" w14:paraId="5C840470" w14:textId="502032F9">
          <w:pPr>
            <w:pStyle w:val="Header"/>
            <w:jc w:val="center"/>
          </w:pPr>
        </w:p>
      </w:tc>
      <w:tc>
        <w:tcPr>
          <w:tcW w:w="3120" w:type="dxa"/>
          <w:tcMar/>
        </w:tcPr>
        <w:p w:rsidR="2B291535" w:rsidP="2B291535" w:rsidRDefault="2B291535" w14:paraId="6444166B" w14:textId="250FEA81">
          <w:pPr>
            <w:pStyle w:val="Header"/>
            <w:ind w:right="-115"/>
            <w:jc w:val="right"/>
          </w:pPr>
        </w:p>
      </w:tc>
    </w:tr>
  </w:tbl>
  <w:p w:rsidR="2B291535" w:rsidP="2B291535" w:rsidRDefault="2B291535" w14:paraId="6FCB0EEF" w14:textId="6BED5601">
    <w:pPr>
      <w:pStyle w:val="Header"/>
    </w:pPr>
  </w:p>
</w:hdr>
</file>

<file path=word/intelligence2.xml><?xml version="1.0" encoding="utf-8"?>
<int2:intelligence xmlns:int2="http://schemas.microsoft.com/office/intelligence/2020/intelligence">
  <int2:observations>
    <int2:textHash int2:hashCode="9l7eRDEQ3eMDIn" int2:id="c7oFEAEX">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2dd0d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5b88a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b79cb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e91ef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ef52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db47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edde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6C6DD3"/>
    <w:rsid w:val="00127DB7"/>
    <w:rsid w:val="00526CED"/>
    <w:rsid w:val="0054FA71"/>
    <w:rsid w:val="00601D6C"/>
    <w:rsid w:val="006157B9"/>
    <w:rsid w:val="00623319"/>
    <w:rsid w:val="009B9E25"/>
    <w:rsid w:val="00FCEB86"/>
    <w:rsid w:val="014DFB38"/>
    <w:rsid w:val="015CB098"/>
    <w:rsid w:val="017D3B53"/>
    <w:rsid w:val="0183193F"/>
    <w:rsid w:val="019EEBAB"/>
    <w:rsid w:val="01EFEBC5"/>
    <w:rsid w:val="01F0B53B"/>
    <w:rsid w:val="036A0037"/>
    <w:rsid w:val="038932EE"/>
    <w:rsid w:val="03A643FC"/>
    <w:rsid w:val="048AF87E"/>
    <w:rsid w:val="052B5472"/>
    <w:rsid w:val="052E0A6D"/>
    <w:rsid w:val="055CEA7B"/>
    <w:rsid w:val="05D9F190"/>
    <w:rsid w:val="06050AE4"/>
    <w:rsid w:val="06690DC5"/>
    <w:rsid w:val="069B4E41"/>
    <w:rsid w:val="06C602F5"/>
    <w:rsid w:val="0742E2C1"/>
    <w:rsid w:val="07CD95E9"/>
    <w:rsid w:val="07E0075E"/>
    <w:rsid w:val="07E27E91"/>
    <w:rsid w:val="0841990E"/>
    <w:rsid w:val="08631B8E"/>
    <w:rsid w:val="08CFCCD2"/>
    <w:rsid w:val="08EBC9BA"/>
    <w:rsid w:val="08EF31DE"/>
    <w:rsid w:val="09131805"/>
    <w:rsid w:val="091A4673"/>
    <w:rsid w:val="093EE9EE"/>
    <w:rsid w:val="095FE8CD"/>
    <w:rsid w:val="09BC5963"/>
    <w:rsid w:val="09D827FE"/>
    <w:rsid w:val="0A52E7A1"/>
    <w:rsid w:val="0AD2F5E2"/>
    <w:rsid w:val="0AE09124"/>
    <w:rsid w:val="0B49FBC5"/>
    <w:rsid w:val="0B97EF83"/>
    <w:rsid w:val="0C91549C"/>
    <w:rsid w:val="0CA9CF61"/>
    <w:rsid w:val="0CE50AD7"/>
    <w:rsid w:val="0D0C37BA"/>
    <w:rsid w:val="0D228A37"/>
    <w:rsid w:val="0D40E443"/>
    <w:rsid w:val="0DA52492"/>
    <w:rsid w:val="0DE72241"/>
    <w:rsid w:val="0E2A2981"/>
    <w:rsid w:val="0EAE8B65"/>
    <w:rsid w:val="0F00FF70"/>
    <w:rsid w:val="0F555E6A"/>
    <w:rsid w:val="0F7F99D6"/>
    <w:rsid w:val="0FB2B8A2"/>
    <w:rsid w:val="0FBB2364"/>
    <w:rsid w:val="0FD9ECB9"/>
    <w:rsid w:val="0FFCAA1F"/>
    <w:rsid w:val="10463688"/>
    <w:rsid w:val="10485364"/>
    <w:rsid w:val="10AA3615"/>
    <w:rsid w:val="10C3E4AA"/>
    <w:rsid w:val="10F96AF5"/>
    <w:rsid w:val="1123834B"/>
    <w:rsid w:val="115F3ADB"/>
    <w:rsid w:val="11D10FDE"/>
    <w:rsid w:val="11F61D3C"/>
    <w:rsid w:val="120CCBD8"/>
    <w:rsid w:val="123E743F"/>
    <w:rsid w:val="125D3CFA"/>
    <w:rsid w:val="126A98B9"/>
    <w:rsid w:val="126F0CE4"/>
    <w:rsid w:val="127706E8"/>
    <w:rsid w:val="12EE6C03"/>
    <w:rsid w:val="130B6889"/>
    <w:rsid w:val="1310655D"/>
    <w:rsid w:val="13119B47"/>
    <w:rsid w:val="13FE7898"/>
    <w:rsid w:val="146451B4"/>
    <w:rsid w:val="148834BA"/>
    <w:rsid w:val="14B9D379"/>
    <w:rsid w:val="14EF819F"/>
    <w:rsid w:val="1506303E"/>
    <w:rsid w:val="1510AA23"/>
    <w:rsid w:val="153D5231"/>
    <w:rsid w:val="15595D13"/>
    <w:rsid w:val="157D0764"/>
    <w:rsid w:val="161675E0"/>
    <w:rsid w:val="1678535E"/>
    <w:rsid w:val="17767797"/>
    <w:rsid w:val="17A5C964"/>
    <w:rsid w:val="184051AC"/>
    <w:rsid w:val="1867CDE3"/>
    <w:rsid w:val="188320F1"/>
    <w:rsid w:val="18A86F8B"/>
    <w:rsid w:val="18D056D7"/>
    <w:rsid w:val="1957E6DD"/>
    <w:rsid w:val="19938812"/>
    <w:rsid w:val="199E9D4D"/>
    <w:rsid w:val="19CDCCAC"/>
    <w:rsid w:val="1A13169C"/>
    <w:rsid w:val="1A42F3B0"/>
    <w:rsid w:val="1A84FAEB"/>
    <w:rsid w:val="1ACDCAA4"/>
    <w:rsid w:val="1AD2335F"/>
    <w:rsid w:val="1B367807"/>
    <w:rsid w:val="1C04C1B6"/>
    <w:rsid w:val="1C498DA6"/>
    <w:rsid w:val="1CA2B1A0"/>
    <w:rsid w:val="1CBE065E"/>
    <w:rsid w:val="1D368CD1"/>
    <w:rsid w:val="1EE9DF64"/>
    <w:rsid w:val="1EF176CF"/>
    <w:rsid w:val="1F6A7E84"/>
    <w:rsid w:val="1FACE7A8"/>
    <w:rsid w:val="1FD108B7"/>
    <w:rsid w:val="201903FE"/>
    <w:rsid w:val="204407D1"/>
    <w:rsid w:val="204C443C"/>
    <w:rsid w:val="204D08C0"/>
    <w:rsid w:val="204F9C40"/>
    <w:rsid w:val="2139D99D"/>
    <w:rsid w:val="2194FB15"/>
    <w:rsid w:val="21BAF2DA"/>
    <w:rsid w:val="220914D6"/>
    <w:rsid w:val="224493CC"/>
    <w:rsid w:val="232A6A7F"/>
    <w:rsid w:val="236C6DD3"/>
    <w:rsid w:val="236EEF29"/>
    <w:rsid w:val="23B214D0"/>
    <w:rsid w:val="24504C8D"/>
    <w:rsid w:val="24EC7EAD"/>
    <w:rsid w:val="25CD3757"/>
    <w:rsid w:val="25E3D028"/>
    <w:rsid w:val="264E0893"/>
    <w:rsid w:val="2682D818"/>
    <w:rsid w:val="26DEC46A"/>
    <w:rsid w:val="279B324A"/>
    <w:rsid w:val="28392415"/>
    <w:rsid w:val="28901825"/>
    <w:rsid w:val="28B1D41A"/>
    <w:rsid w:val="28B4E40F"/>
    <w:rsid w:val="291D9580"/>
    <w:rsid w:val="2932020B"/>
    <w:rsid w:val="297C89AC"/>
    <w:rsid w:val="297DA126"/>
    <w:rsid w:val="29AC0293"/>
    <w:rsid w:val="2A0452FF"/>
    <w:rsid w:val="2A1CBF11"/>
    <w:rsid w:val="2A4D7034"/>
    <w:rsid w:val="2A9D9C09"/>
    <w:rsid w:val="2B291535"/>
    <w:rsid w:val="2B573AE1"/>
    <w:rsid w:val="2B7329B6"/>
    <w:rsid w:val="2BD819AE"/>
    <w:rsid w:val="2C11B664"/>
    <w:rsid w:val="2C260554"/>
    <w:rsid w:val="2C3F6987"/>
    <w:rsid w:val="2C8574FF"/>
    <w:rsid w:val="2D526832"/>
    <w:rsid w:val="2D9FB82F"/>
    <w:rsid w:val="2DF3CB92"/>
    <w:rsid w:val="2E2614C3"/>
    <w:rsid w:val="2E27B2FF"/>
    <w:rsid w:val="2E315DBE"/>
    <w:rsid w:val="2E82AF69"/>
    <w:rsid w:val="2ED05915"/>
    <w:rsid w:val="2F740064"/>
    <w:rsid w:val="2FBB164C"/>
    <w:rsid w:val="2FC87DF6"/>
    <w:rsid w:val="2FFABEAE"/>
    <w:rsid w:val="30195B27"/>
    <w:rsid w:val="302DC982"/>
    <w:rsid w:val="307722DB"/>
    <w:rsid w:val="310787E9"/>
    <w:rsid w:val="31F872FA"/>
    <w:rsid w:val="323DA583"/>
    <w:rsid w:val="327C236F"/>
    <w:rsid w:val="32EB5D97"/>
    <w:rsid w:val="32EBEC0D"/>
    <w:rsid w:val="34412EC3"/>
    <w:rsid w:val="34A2C078"/>
    <w:rsid w:val="36154E31"/>
    <w:rsid w:val="363F98C6"/>
    <w:rsid w:val="366D1A63"/>
    <w:rsid w:val="36733EEC"/>
    <w:rsid w:val="37539CBD"/>
    <w:rsid w:val="37AA123E"/>
    <w:rsid w:val="37AD2B70"/>
    <w:rsid w:val="37C05CEF"/>
    <w:rsid w:val="381E1D1A"/>
    <w:rsid w:val="384E9478"/>
    <w:rsid w:val="38F982AB"/>
    <w:rsid w:val="39018EDA"/>
    <w:rsid w:val="393C3157"/>
    <w:rsid w:val="396E9CAF"/>
    <w:rsid w:val="39F3742D"/>
    <w:rsid w:val="3A4B3EAA"/>
    <w:rsid w:val="3A6D4919"/>
    <w:rsid w:val="3A8D5583"/>
    <w:rsid w:val="3AA10560"/>
    <w:rsid w:val="3AC421A3"/>
    <w:rsid w:val="3B8DB721"/>
    <w:rsid w:val="3CC1D35D"/>
    <w:rsid w:val="3D268B77"/>
    <w:rsid w:val="3DBEAEFC"/>
    <w:rsid w:val="3E2A8E09"/>
    <w:rsid w:val="3F2D0293"/>
    <w:rsid w:val="3F37C874"/>
    <w:rsid w:val="3FA2EB3D"/>
    <w:rsid w:val="3FF17199"/>
    <w:rsid w:val="408F09BC"/>
    <w:rsid w:val="40EE0416"/>
    <w:rsid w:val="418F0F63"/>
    <w:rsid w:val="41A50DA5"/>
    <w:rsid w:val="422AE8FB"/>
    <w:rsid w:val="428D94BA"/>
    <w:rsid w:val="42CEAE81"/>
    <w:rsid w:val="42FAA4E4"/>
    <w:rsid w:val="4342A063"/>
    <w:rsid w:val="43669209"/>
    <w:rsid w:val="46141A90"/>
    <w:rsid w:val="464A3A7D"/>
    <w:rsid w:val="466697F3"/>
    <w:rsid w:val="466F5B7D"/>
    <w:rsid w:val="46B16BB4"/>
    <w:rsid w:val="46C1F107"/>
    <w:rsid w:val="46C48CA6"/>
    <w:rsid w:val="46F33D74"/>
    <w:rsid w:val="4744C847"/>
    <w:rsid w:val="476E3735"/>
    <w:rsid w:val="47F624FC"/>
    <w:rsid w:val="483526D0"/>
    <w:rsid w:val="4839E6FB"/>
    <w:rsid w:val="483ACA9F"/>
    <w:rsid w:val="48757854"/>
    <w:rsid w:val="4876EEFE"/>
    <w:rsid w:val="48D6CF72"/>
    <w:rsid w:val="4929B9F1"/>
    <w:rsid w:val="4A101784"/>
    <w:rsid w:val="4A1BB55C"/>
    <w:rsid w:val="4A1D5238"/>
    <w:rsid w:val="4A6C3AE2"/>
    <w:rsid w:val="4B660E9C"/>
    <w:rsid w:val="4C02A6B7"/>
    <w:rsid w:val="4C041BDA"/>
    <w:rsid w:val="4C06889A"/>
    <w:rsid w:val="4C99173B"/>
    <w:rsid w:val="4CB9E3CE"/>
    <w:rsid w:val="4CD5BA9B"/>
    <w:rsid w:val="4D2B15DD"/>
    <w:rsid w:val="4D3C8FEB"/>
    <w:rsid w:val="4D59A338"/>
    <w:rsid w:val="4E39705D"/>
    <w:rsid w:val="4F2912BD"/>
    <w:rsid w:val="50364F5A"/>
    <w:rsid w:val="508233E3"/>
    <w:rsid w:val="51250C84"/>
    <w:rsid w:val="51DCE72B"/>
    <w:rsid w:val="51F81521"/>
    <w:rsid w:val="522240AA"/>
    <w:rsid w:val="52488F41"/>
    <w:rsid w:val="5250ACD7"/>
    <w:rsid w:val="52AEC32F"/>
    <w:rsid w:val="52FC1EE0"/>
    <w:rsid w:val="536D6588"/>
    <w:rsid w:val="53A0040E"/>
    <w:rsid w:val="53A54E26"/>
    <w:rsid w:val="542DAC02"/>
    <w:rsid w:val="544A52A3"/>
    <w:rsid w:val="54A4D812"/>
    <w:rsid w:val="54A593AF"/>
    <w:rsid w:val="54DF24AA"/>
    <w:rsid w:val="550ADD9A"/>
    <w:rsid w:val="557A826B"/>
    <w:rsid w:val="557E6A2C"/>
    <w:rsid w:val="559CBCF3"/>
    <w:rsid w:val="560EDB91"/>
    <w:rsid w:val="562B65BB"/>
    <w:rsid w:val="568A641F"/>
    <w:rsid w:val="568B20CF"/>
    <w:rsid w:val="56A7FDEC"/>
    <w:rsid w:val="56B78E03"/>
    <w:rsid w:val="56DD349E"/>
    <w:rsid w:val="56EF51CE"/>
    <w:rsid w:val="57451986"/>
    <w:rsid w:val="5772DA94"/>
    <w:rsid w:val="57D1ED82"/>
    <w:rsid w:val="57E8B928"/>
    <w:rsid w:val="57FE5D85"/>
    <w:rsid w:val="5807C42E"/>
    <w:rsid w:val="58470E4C"/>
    <w:rsid w:val="586CEA42"/>
    <w:rsid w:val="58896746"/>
    <w:rsid w:val="593CFEA6"/>
    <w:rsid w:val="593FAF06"/>
    <w:rsid w:val="59582CBA"/>
    <w:rsid w:val="595EA223"/>
    <w:rsid w:val="596B6424"/>
    <w:rsid w:val="597B10D8"/>
    <w:rsid w:val="59A851F5"/>
    <w:rsid w:val="59EE5B40"/>
    <w:rsid w:val="5A8E3D6E"/>
    <w:rsid w:val="5AC27485"/>
    <w:rsid w:val="5AC9F346"/>
    <w:rsid w:val="5BAA2B9A"/>
    <w:rsid w:val="5BC404ED"/>
    <w:rsid w:val="5BD7408F"/>
    <w:rsid w:val="5BF087D5"/>
    <w:rsid w:val="5C5055A8"/>
    <w:rsid w:val="5CAEED97"/>
    <w:rsid w:val="5D5E731C"/>
    <w:rsid w:val="5D73A4E2"/>
    <w:rsid w:val="5DC9011B"/>
    <w:rsid w:val="5DCD7F66"/>
    <w:rsid w:val="5DE329E9"/>
    <w:rsid w:val="5E03C9C3"/>
    <w:rsid w:val="5E963C12"/>
    <w:rsid w:val="5EAF7E8A"/>
    <w:rsid w:val="5F939B32"/>
    <w:rsid w:val="5F961C5B"/>
    <w:rsid w:val="606E0233"/>
    <w:rsid w:val="608709F0"/>
    <w:rsid w:val="60D9A7F9"/>
    <w:rsid w:val="616AD2F5"/>
    <w:rsid w:val="619187B5"/>
    <w:rsid w:val="61EDBCF0"/>
    <w:rsid w:val="62E87F14"/>
    <w:rsid w:val="63037C72"/>
    <w:rsid w:val="637EE076"/>
    <w:rsid w:val="63B18036"/>
    <w:rsid w:val="63E7C45D"/>
    <w:rsid w:val="64850502"/>
    <w:rsid w:val="64B4C9CD"/>
    <w:rsid w:val="64C4EA21"/>
    <w:rsid w:val="652D9DC9"/>
    <w:rsid w:val="65BC86D9"/>
    <w:rsid w:val="6623A179"/>
    <w:rsid w:val="66445A6F"/>
    <w:rsid w:val="66446101"/>
    <w:rsid w:val="66999C92"/>
    <w:rsid w:val="66EF05D1"/>
    <w:rsid w:val="67D0776D"/>
    <w:rsid w:val="67E23C2C"/>
    <w:rsid w:val="68C7FD10"/>
    <w:rsid w:val="68F367F7"/>
    <w:rsid w:val="69B7E114"/>
    <w:rsid w:val="69BF15A7"/>
    <w:rsid w:val="6A115287"/>
    <w:rsid w:val="6A4DEFD7"/>
    <w:rsid w:val="6A5B6DE4"/>
    <w:rsid w:val="6A7812EB"/>
    <w:rsid w:val="6B72B39F"/>
    <w:rsid w:val="6B788CD6"/>
    <w:rsid w:val="6BFB80FF"/>
    <w:rsid w:val="6C3A5EE6"/>
    <w:rsid w:val="6C8B8DB7"/>
    <w:rsid w:val="6D0B6F53"/>
    <w:rsid w:val="6DF13DBC"/>
    <w:rsid w:val="6E25F2CA"/>
    <w:rsid w:val="6E505A01"/>
    <w:rsid w:val="6EC6D3BF"/>
    <w:rsid w:val="704171AE"/>
    <w:rsid w:val="70EE1FC0"/>
    <w:rsid w:val="711377EA"/>
    <w:rsid w:val="7118DB74"/>
    <w:rsid w:val="7135B181"/>
    <w:rsid w:val="715522B2"/>
    <w:rsid w:val="7165BA8D"/>
    <w:rsid w:val="71DB1450"/>
    <w:rsid w:val="7255B6E4"/>
    <w:rsid w:val="72765D51"/>
    <w:rsid w:val="729F6A3F"/>
    <w:rsid w:val="735C844C"/>
    <w:rsid w:val="73602E74"/>
    <w:rsid w:val="7398F30E"/>
    <w:rsid w:val="74199641"/>
    <w:rsid w:val="748630CE"/>
    <w:rsid w:val="7494841D"/>
    <w:rsid w:val="74B3A0B3"/>
    <w:rsid w:val="755942AE"/>
    <w:rsid w:val="757873DB"/>
    <w:rsid w:val="759A3DB1"/>
    <w:rsid w:val="75CCFCF8"/>
    <w:rsid w:val="75DBAE8E"/>
    <w:rsid w:val="75E25DA5"/>
    <w:rsid w:val="761F50DB"/>
    <w:rsid w:val="762ACEAB"/>
    <w:rsid w:val="7632FA08"/>
    <w:rsid w:val="764A3C80"/>
    <w:rsid w:val="76B9338F"/>
    <w:rsid w:val="7711FB12"/>
    <w:rsid w:val="777A7217"/>
    <w:rsid w:val="779A7CD5"/>
    <w:rsid w:val="77E5D8E2"/>
    <w:rsid w:val="78390B57"/>
    <w:rsid w:val="78579167"/>
    <w:rsid w:val="7863C26E"/>
    <w:rsid w:val="787F990A"/>
    <w:rsid w:val="7882C589"/>
    <w:rsid w:val="78C725F1"/>
    <w:rsid w:val="78DF67CF"/>
    <w:rsid w:val="78EB9FA1"/>
    <w:rsid w:val="79768816"/>
    <w:rsid w:val="79E0AE10"/>
    <w:rsid w:val="7A1FA476"/>
    <w:rsid w:val="7B01879A"/>
    <w:rsid w:val="7B140D79"/>
    <w:rsid w:val="7B1462BD"/>
    <w:rsid w:val="7B446283"/>
    <w:rsid w:val="7CC219C1"/>
    <w:rsid w:val="7CC64B02"/>
    <w:rsid w:val="7CDED9C1"/>
    <w:rsid w:val="7D0D236E"/>
    <w:rsid w:val="7D66DB48"/>
    <w:rsid w:val="7DD2E211"/>
    <w:rsid w:val="7EAA19B2"/>
    <w:rsid w:val="7F368D59"/>
    <w:rsid w:val="7F5D79EF"/>
    <w:rsid w:val="7F6B7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C6DD3"/>
  <w15:chartTrackingRefBased/>
  <w15:docId w15:val="{6BE83710-CA74-4E52-9CA4-A81675871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2B291535"/>
    <w:pPr>
      <w:tabs>
        <w:tab w:val="center" w:pos="4680"/>
        <w:tab w:val="right" w:pos="9360"/>
      </w:tabs>
      <w:spacing w:after="0" w:line="240" w:lineRule="auto"/>
    </w:pPr>
  </w:style>
  <w:style w:type="paragraph" w:styleId="Footer">
    <w:name w:val="footer"/>
    <w:basedOn w:val="Normal"/>
    <w:uiPriority w:val="99"/>
    <w:unhideWhenUsed/>
    <w:rsid w:val="2B29153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uiPriority w:val="99"/>
    <w:name w:val="Hyperlink"/>
    <w:basedOn w:val="DefaultParagraphFont"/>
    <w:unhideWhenUsed/>
    <w:rsid w:val="0B97EF83"/>
    <w:rPr>
      <w:color w:val="467886"/>
      <w:u w:val="single"/>
    </w:rPr>
  </w:style>
  <w:style w:type="paragraph" w:styleId="ListParagraph">
    <w:uiPriority w:val="34"/>
    <w:name w:val="List Paragraph"/>
    <w:basedOn w:val="Normal"/>
    <w:qFormat/>
    <w:rsid w:val="052B547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microsoft.com/office/2020/10/relationships/intelligence" Target="intelligence2.xml" Id="R1faf459042e7488e" /><Relationship Type="http://schemas.openxmlformats.org/officeDocument/2006/relationships/image" Target="/media/image.png" Id="rId802545912" /><Relationship Type="http://schemas.openxmlformats.org/officeDocument/2006/relationships/hyperlink" Target="https://www.basw.co.uk/" TargetMode="External" Id="Rc8aa70a142684c8f" /><Relationship Type="http://schemas.openxmlformats.org/officeDocument/2006/relationships/hyperlink" Target="https://digital.nhs.uk/" TargetMode="External" Id="R539233e12cc948a0" /><Relationship Type="http://schemas.openxmlformats.org/officeDocument/2006/relationships/hyperlink" Target="https://www.england.nhs.uk/" TargetMode="External" Id="Rbf3fa94e5d79478e" /><Relationship Type="http://schemas.openxmlformats.org/officeDocument/2006/relationships/numbering" Target="numbering.xml" Id="Rf4e85bf1d26a45b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Janice Comoy Gordon (2508269)</dc:creator>
  <keywords/>
  <dc:description/>
  <lastModifiedBy>Janice Comoy Gordon (2508269)</lastModifiedBy>
  <revision>5</revision>
  <dcterms:created xsi:type="dcterms:W3CDTF">2025-10-29T12:57:00.0000000Z</dcterms:created>
  <dcterms:modified xsi:type="dcterms:W3CDTF">2026-04-01T21:22:51.5753074Z</dcterms:modified>
</coreProperties>
</file>