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4CEE5" w14:textId="77777777" w:rsidR="00BB30A9" w:rsidRPr="00BB30A9" w:rsidRDefault="00BB30A9" w:rsidP="00BB30A9">
      <w:pPr>
        <w:spacing w:after="0"/>
        <w:jc w:val="center"/>
        <w:rPr>
          <w:rFonts w:eastAsiaTheme="majorEastAsia" w:cs="Arial"/>
          <w:b/>
          <w:bCs/>
          <w:sz w:val="52"/>
          <w:szCs w:val="52"/>
          <w:lang w:bidi="bn-IN"/>
        </w:rPr>
      </w:pPr>
    </w:p>
    <w:p w14:paraId="76AFD6B6" w14:textId="77777777" w:rsidR="00BB30A9" w:rsidRPr="00BB30A9" w:rsidRDefault="00BB30A9" w:rsidP="00BB30A9">
      <w:pPr>
        <w:spacing w:after="0"/>
        <w:jc w:val="center"/>
        <w:rPr>
          <w:rFonts w:eastAsiaTheme="majorEastAsia" w:cs="Arial"/>
          <w:b/>
          <w:bCs/>
          <w:sz w:val="52"/>
          <w:szCs w:val="52"/>
          <w:lang w:bidi="bn-IN"/>
        </w:rPr>
      </w:pPr>
    </w:p>
    <w:p w14:paraId="1BDBDA9C" w14:textId="48120753" w:rsidR="00685A8C" w:rsidRPr="00BB30A9" w:rsidRDefault="00685A8C" w:rsidP="00BB30A9">
      <w:pPr>
        <w:spacing w:after="0"/>
        <w:jc w:val="center"/>
        <w:rPr>
          <w:rFonts w:eastAsiaTheme="majorEastAsia" w:cs="Arial"/>
          <w:b/>
          <w:bCs/>
          <w:sz w:val="52"/>
          <w:szCs w:val="52"/>
          <w:lang w:bidi="bn-IN"/>
        </w:rPr>
      </w:pPr>
      <w:r w:rsidRPr="00BB30A9">
        <w:rPr>
          <w:rFonts w:eastAsiaTheme="majorEastAsia" w:cs="Arial"/>
          <w:b/>
          <w:bCs/>
          <w:sz w:val="52"/>
          <w:szCs w:val="52"/>
          <w:lang w:bidi="bn-IN"/>
        </w:rPr>
        <w:t>Master of Business Administration</w:t>
      </w:r>
    </w:p>
    <w:p w14:paraId="75E42EA6" w14:textId="328D1430" w:rsidR="00685A8C" w:rsidRPr="00BB30A9" w:rsidRDefault="00685A8C" w:rsidP="00BB30A9">
      <w:pPr>
        <w:spacing w:after="0"/>
        <w:jc w:val="center"/>
        <w:rPr>
          <w:rFonts w:eastAsiaTheme="majorEastAsia" w:cs="Arial"/>
          <w:b/>
          <w:bCs/>
          <w:sz w:val="44"/>
          <w:szCs w:val="44"/>
          <w:lang w:bidi="bn-IN"/>
        </w:rPr>
      </w:pPr>
      <w:r w:rsidRPr="00BB30A9">
        <w:rPr>
          <w:rFonts w:eastAsiaTheme="majorEastAsia" w:cs="Arial"/>
          <w:b/>
          <w:bCs/>
          <w:sz w:val="44"/>
          <w:szCs w:val="44"/>
          <w:lang w:bidi="bn-IN"/>
        </w:rPr>
        <w:t>LCMB7002</w:t>
      </w:r>
      <w:r w:rsidRPr="00BB30A9">
        <w:rPr>
          <w:rFonts w:eastAsiaTheme="majorEastAsia" w:cs="Arial"/>
          <w:b/>
          <w:bCs/>
          <w:sz w:val="44"/>
          <w:szCs w:val="44"/>
          <w:lang w:bidi="bn-IN"/>
        </w:rPr>
        <w:t xml:space="preserve"> </w:t>
      </w:r>
      <w:r w:rsidRPr="00BB30A9">
        <w:rPr>
          <w:rFonts w:eastAsiaTheme="majorEastAsia" w:cs="Arial"/>
          <w:b/>
          <w:bCs/>
          <w:sz w:val="44"/>
          <w:szCs w:val="44"/>
          <w:lang w:bidi="bn-IN"/>
        </w:rPr>
        <w:t>Financial Management</w:t>
      </w:r>
    </w:p>
    <w:p w14:paraId="6B43B655" w14:textId="2D036591" w:rsidR="00685A8C" w:rsidRPr="00BB30A9" w:rsidRDefault="00685A8C" w:rsidP="00BB30A9">
      <w:pPr>
        <w:spacing w:after="0"/>
        <w:jc w:val="center"/>
        <w:rPr>
          <w:rFonts w:eastAsiaTheme="majorEastAsia" w:cs="Arial"/>
          <w:b/>
          <w:bCs/>
          <w:sz w:val="44"/>
          <w:szCs w:val="44"/>
          <w:lang w:bidi="bn-IN"/>
        </w:rPr>
      </w:pPr>
      <w:r w:rsidRPr="00BB30A9">
        <w:rPr>
          <w:rFonts w:eastAsiaTheme="majorEastAsia" w:cs="Arial"/>
          <w:b/>
          <w:bCs/>
          <w:sz w:val="44"/>
          <w:szCs w:val="44"/>
          <w:lang w:bidi="bn-IN"/>
        </w:rPr>
        <w:t>Financial performance and management</w:t>
      </w:r>
    </w:p>
    <w:p w14:paraId="3A80809B" w14:textId="15F6BC61" w:rsidR="00685A8C" w:rsidRPr="00BB30A9" w:rsidRDefault="00685A8C" w:rsidP="00BB30A9">
      <w:pPr>
        <w:spacing w:after="0"/>
        <w:jc w:val="center"/>
        <w:rPr>
          <w:rFonts w:eastAsiaTheme="majorEastAsia" w:cs="Arial"/>
          <w:b/>
          <w:bCs/>
          <w:sz w:val="44"/>
          <w:szCs w:val="44"/>
          <w:lang w:bidi="bn-IN"/>
        </w:rPr>
      </w:pPr>
      <w:r w:rsidRPr="00BB30A9">
        <w:rPr>
          <w:rFonts w:eastAsiaTheme="majorEastAsia" w:cs="Arial"/>
          <w:b/>
          <w:bCs/>
          <w:sz w:val="44"/>
          <w:szCs w:val="44"/>
          <w:lang w:bidi="bn-IN"/>
        </w:rPr>
        <w:t>L</w:t>
      </w:r>
      <w:r w:rsidRPr="00BB30A9">
        <w:rPr>
          <w:rFonts w:eastAsiaTheme="majorEastAsia" w:cs="Arial"/>
          <w:b/>
          <w:bCs/>
          <w:sz w:val="44"/>
          <w:szCs w:val="44"/>
          <w:lang w:bidi="bn-IN"/>
        </w:rPr>
        <w:t xml:space="preserve">ecturer’s </w:t>
      </w:r>
      <w:r w:rsidRPr="00BB30A9">
        <w:rPr>
          <w:rFonts w:eastAsiaTheme="majorEastAsia" w:cs="Arial"/>
          <w:b/>
          <w:bCs/>
          <w:sz w:val="44"/>
          <w:szCs w:val="44"/>
          <w:lang w:bidi="bn-IN"/>
        </w:rPr>
        <w:t>N</w:t>
      </w:r>
      <w:r w:rsidRPr="00BB30A9">
        <w:rPr>
          <w:rFonts w:eastAsiaTheme="majorEastAsia" w:cs="Arial"/>
          <w:b/>
          <w:bCs/>
          <w:sz w:val="44"/>
          <w:szCs w:val="44"/>
          <w:lang w:bidi="bn-IN"/>
        </w:rPr>
        <w:t>ame</w:t>
      </w:r>
      <w:r w:rsidRPr="00BB30A9">
        <w:rPr>
          <w:rFonts w:eastAsiaTheme="majorEastAsia" w:cs="Arial"/>
          <w:b/>
          <w:bCs/>
          <w:sz w:val="44"/>
          <w:szCs w:val="44"/>
          <w:lang w:bidi="bn-IN"/>
        </w:rPr>
        <w:t xml:space="preserve">: </w:t>
      </w:r>
      <w:r w:rsidR="00BB30A9" w:rsidRPr="00BB30A9">
        <w:rPr>
          <w:rFonts w:eastAsiaTheme="majorEastAsia" w:cs="Arial"/>
          <w:b/>
          <w:bCs/>
          <w:sz w:val="44"/>
          <w:szCs w:val="44"/>
          <w:lang w:bidi="bn-IN"/>
        </w:rPr>
        <w:t>Patrick Yeboah</w:t>
      </w:r>
    </w:p>
    <w:p w14:paraId="498E343C" w14:textId="0768361F" w:rsidR="00685A8C" w:rsidRPr="00BB30A9" w:rsidRDefault="00685A8C" w:rsidP="00BB30A9">
      <w:pPr>
        <w:spacing w:after="0"/>
        <w:jc w:val="center"/>
        <w:rPr>
          <w:rFonts w:eastAsiaTheme="majorEastAsia" w:cs="Arial"/>
          <w:b/>
          <w:bCs/>
          <w:sz w:val="44"/>
          <w:szCs w:val="44"/>
          <w:lang w:bidi="bn-IN"/>
        </w:rPr>
      </w:pPr>
      <w:r w:rsidRPr="00BB30A9">
        <w:rPr>
          <w:rFonts w:eastAsiaTheme="majorEastAsia" w:cs="Arial"/>
          <w:b/>
          <w:bCs/>
          <w:sz w:val="44"/>
          <w:szCs w:val="44"/>
          <w:lang w:bidi="bn-IN"/>
        </w:rPr>
        <w:t xml:space="preserve">Student Name: </w:t>
      </w:r>
      <w:r w:rsidR="00BB30A9" w:rsidRPr="00BB30A9">
        <w:rPr>
          <w:rFonts w:eastAsiaTheme="majorEastAsia" w:cs="Arial"/>
          <w:b/>
          <w:bCs/>
          <w:sz w:val="44"/>
          <w:szCs w:val="44"/>
          <w:lang w:bidi="bn-IN"/>
        </w:rPr>
        <w:t>Latoya</w:t>
      </w:r>
      <w:r w:rsidR="00BB30A9" w:rsidRPr="00BB30A9">
        <w:rPr>
          <w:rFonts w:eastAsiaTheme="majorEastAsia" w:cs="Arial"/>
          <w:b/>
          <w:bCs/>
          <w:sz w:val="44"/>
          <w:szCs w:val="44"/>
          <w:lang w:bidi="bn-IN"/>
        </w:rPr>
        <w:t xml:space="preserve"> Green</w:t>
      </w:r>
    </w:p>
    <w:p w14:paraId="413163E1" w14:textId="352BF9C4" w:rsidR="00685A8C" w:rsidRPr="00BB30A9" w:rsidRDefault="00685A8C" w:rsidP="00BB30A9">
      <w:pPr>
        <w:spacing w:after="0"/>
        <w:jc w:val="center"/>
        <w:rPr>
          <w:rFonts w:eastAsiaTheme="majorEastAsia" w:cs="Arial"/>
          <w:b/>
          <w:bCs/>
          <w:sz w:val="44"/>
          <w:szCs w:val="44"/>
          <w:lang w:bidi="bn-IN"/>
        </w:rPr>
      </w:pPr>
      <w:r w:rsidRPr="00BB30A9">
        <w:rPr>
          <w:rFonts w:eastAsiaTheme="majorEastAsia" w:cs="Arial"/>
          <w:b/>
          <w:bCs/>
          <w:sz w:val="44"/>
          <w:szCs w:val="44"/>
          <w:lang w:bidi="bn-IN"/>
        </w:rPr>
        <w:t xml:space="preserve">Student ID: </w:t>
      </w:r>
      <w:r w:rsidR="00BB30A9" w:rsidRPr="00BB30A9">
        <w:rPr>
          <w:rFonts w:eastAsiaTheme="majorEastAsia" w:cs="Arial"/>
          <w:b/>
          <w:bCs/>
          <w:sz w:val="44"/>
          <w:szCs w:val="44"/>
          <w:lang w:bidi="bn-IN"/>
        </w:rPr>
        <w:t>2241202</w:t>
      </w:r>
    </w:p>
    <w:p w14:paraId="733856CE" w14:textId="5C4E5D67" w:rsidR="00685A8C" w:rsidRPr="00BB30A9" w:rsidRDefault="00685A8C" w:rsidP="00BB30A9">
      <w:pPr>
        <w:spacing w:after="0"/>
        <w:jc w:val="center"/>
        <w:rPr>
          <w:rFonts w:eastAsiaTheme="majorEastAsia" w:cs="Arial"/>
          <w:b/>
          <w:bCs/>
          <w:sz w:val="44"/>
          <w:szCs w:val="44"/>
          <w:lang w:bidi="bn-IN"/>
        </w:rPr>
      </w:pPr>
      <w:r w:rsidRPr="00BB30A9">
        <w:rPr>
          <w:rFonts w:eastAsiaTheme="majorEastAsia" w:cs="Arial"/>
          <w:b/>
          <w:bCs/>
          <w:sz w:val="44"/>
          <w:szCs w:val="44"/>
          <w:lang w:bidi="bn-IN"/>
        </w:rPr>
        <w:t>Word count:</w:t>
      </w:r>
      <w:r w:rsidR="00BB30A9" w:rsidRPr="00BB30A9">
        <w:rPr>
          <w:rFonts w:eastAsiaTheme="majorEastAsia" w:cs="Arial"/>
          <w:b/>
          <w:bCs/>
          <w:sz w:val="44"/>
          <w:szCs w:val="44"/>
          <w:lang w:bidi="bn-IN"/>
        </w:rPr>
        <w:t xml:space="preserve"> 5245</w:t>
      </w:r>
    </w:p>
    <w:p w14:paraId="62002D79" w14:textId="644E7FE3" w:rsidR="00685A8C" w:rsidRPr="00BB30A9" w:rsidRDefault="00685A8C" w:rsidP="00BB30A9">
      <w:pPr>
        <w:spacing w:after="0"/>
        <w:jc w:val="center"/>
        <w:rPr>
          <w:rFonts w:eastAsiaTheme="majorEastAsia" w:cs="Arial"/>
          <w:b/>
          <w:bCs/>
          <w:sz w:val="44"/>
          <w:szCs w:val="44"/>
          <w:lang w:bidi="bn-IN"/>
        </w:rPr>
      </w:pPr>
      <w:r w:rsidRPr="00BB30A9">
        <w:rPr>
          <w:rFonts w:eastAsiaTheme="majorEastAsia" w:cs="Arial"/>
          <w:b/>
          <w:bCs/>
          <w:sz w:val="44"/>
          <w:szCs w:val="44"/>
          <w:lang w:bidi="bn-IN"/>
        </w:rPr>
        <w:t>Submission Date:</w:t>
      </w:r>
      <w:r w:rsidR="00BB30A9" w:rsidRPr="00BB30A9">
        <w:rPr>
          <w:rFonts w:eastAsiaTheme="majorEastAsia" w:cs="Arial"/>
          <w:b/>
          <w:bCs/>
          <w:sz w:val="44"/>
          <w:szCs w:val="44"/>
          <w:lang w:bidi="bn-IN"/>
        </w:rPr>
        <w:t xml:space="preserve"> 23/07/2026</w:t>
      </w:r>
    </w:p>
    <w:p w14:paraId="228F41BD" w14:textId="12553E4C" w:rsidR="00C810D1" w:rsidRPr="00BB30A9" w:rsidRDefault="00C810D1" w:rsidP="00B85AE2">
      <w:pPr>
        <w:spacing w:after="0"/>
        <w:jc w:val="left"/>
        <w:rPr>
          <w:rFonts w:eastAsiaTheme="majorEastAsia" w:cs="Arial"/>
          <w:lang w:bidi="bn-IN"/>
        </w:rPr>
      </w:pPr>
      <w:r w:rsidRPr="00BB30A9">
        <w:rPr>
          <w:rFonts w:eastAsiaTheme="majorEastAsia" w:cs="Arial"/>
          <w:lang w:bidi="bn-IN"/>
        </w:rPr>
        <w:br w:type="page"/>
      </w:r>
    </w:p>
    <w:sdt>
      <w:sdtPr>
        <w:rPr>
          <w:rFonts w:ascii="Arial" w:hAnsi="Arial" w:cs="Arial"/>
          <w:b/>
          <w:bCs/>
          <w:color w:val="auto"/>
        </w:rPr>
        <w:id w:val="477424075"/>
        <w:docPartObj>
          <w:docPartGallery w:val="Table of Contents"/>
          <w:docPartUnique/>
        </w:docPartObj>
      </w:sdtPr>
      <w:sdtEndPr>
        <w:rPr>
          <w:rFonts w:eastAsiaTheme="minorHAnsi" w:cstheme="minorBidi"/>
          <w:noProof/>
          <w:kern w:val="2"/>
          <w:sz w:val="24"/>
          <w:szCs w:val="24"/>
          <w:lang w:val="en-GB"/>
          <w14:ligatures w14:val="standardContextual"/>
        </w:rPr>
      </w:sdtEndPr>
      <w:sdtContent>
        <w:p w14:paraId="0AE587C9" w14:textId="718ECC24" w:rsidR="00B85AE2" w:rsidRPr="00BB30A9" w:rsidRDefault="00B85AE2" w:rsidP="00B85AE2">
          <w:pPr>
            <w:pStyle w:val="TOCHeading"/>
            <w:jc w:val="center"/>
            <w:rPr>
              <w:rFonts w:ascii="Arial" w:hAnsi="Arial" w:cs="Arial"/>
              <w:b/>
              <w:bCs/>
              <w:color w:val="auto"/>
            </w:rPr>
          </w:pPr>
          <w:r w:rsidRPr="00BB30A9">
            <w:rPr>
              <w:rFonts w:ascii="Arial" w:hAnsi="Arial" w:cs="Arial"/>
              <w:b/>
              <w:bCs/>
              <w:color w:val="auto"/>
            </w:rPr>
            <w:t>Table of Contents</w:t>
          </w:r>
        </w:p>
        <w:p w14:paraId="642DCA5D" w14:textId="7565E391" w:rsidR="00B85AE2" w:rsidRPr="00BB30A9" w:rsidRDefault="00B85AE2">
          <w:pPr>
            <w:pStyle w:val="TOC1"/>
            <w:tabs>
              <w:tab w:val="right" w:leader="dot" w:pos="9016"/>
            </w:tabs>
            <w:rPr>
              <w:noProof/>
            </w:rPr>
          </w:pPr>
          <w:r w:rsidRPr="00BB30A9">
            <w:fldChar w:fldCharType="begin"/>
          </w:r>
          <w:r w:rsidRPr="00BB30A9">
            <w:instrText xml:space="preserve"> TOC \o "1-3" \h \z \u </w:instrText>
          </w:r>
          <w:r w:rsidRPr="00BB30A9">
            <w:fldChar w:fldCharType="separate"/>
          </w:r>
          <w:hyperlink w:anchor="_Toc235723569" w:history="1">
            <w:r w:rsidRPr="00BB30A9">
              <w:rPr>
                <w:rStyle w:val="Hyperlink"/>
                <w:rFonts w:cs="Arial"/>
                <w:noProof/>
                <w:color w:val="auto"/>
                <w:lang w:bidi="bn-IN"/>
              </w:rPr>
              <w:t>Introduction</w:t>
            </w:r>
            <w:r w:rsidRPr="00BB30A9">
              <w:rPr>
                <w:noProof/>
                <w:webHidden/>
              </w:rPr>
              <w:tab/>
            </w:r>
            <w:r w:rsidRPr="00BB30A9">
              <w:rPr>
                <w:noProof/>
                <w:webHidden/>
              </w:rPr>
              <w:fldChar w:fldCharType="begin"/>
            </w:r>
            <w:r w:rsidRPr="00BB30A9">
              <w:rPr>
                <w:noProof/>
                <w:webHidden/>
              </w:rPr>
              <w:instrText xml:space="preserve"> PAGEREF _Toc235723569 \h </w:instrText>
            </w:r>
            <w:r w:rsidRPr="00BB30A9">
              <w:rPr>
                <w:noProof/>
                <w:webHidden/>
              </w:rPr>
            </w:r>
            <w:r w:rsidRPr="00BB30A9">
              <w:rPr>
                <w:noProof/>
                <w:webHidden/>
              </w:rPr>
              <w:fldChar w:fldCharType="separate"/>
            </w:r>
            <w:r w:rsidRPr="00BB30A9">
              <w:rPr>
                <w:noProof/>
                <w:webHidden/>
              </w:rPr>
              <w:t>3</w:t>
            </w:r>
            <w:r w:rsidRPr="00BB30A9">
              <w:rPr>
                <w:noProof/>
                <w:webHidden/>
              </w:rPr>
              <w:fldChar w:fldCharType="end"/>
            </w:r>
          </w:hyperlink>
        </w:p>
        <w:p w14:paraId="4BB94D31" w14:textId="5CE525C3" w:rsidR="00B85AE2" w:rsidRPr="00BB30A9" w:rsidRDefault="00B85AE2">
          <w:pPr>
            <w:pStyle w:val="TOC1"/>
            <w:tabs>
              <w:tab w:val="right" w:leader="dot" w:pos="9016"/>
            </w:tabs>
            <w:rPr>
              <w:noProof/>
            </w:rPr>
          </w:pPr>
          <w:hyperlink w:anchor="_Toc235723570" w:history="1">
            <w:r w:rsidRPr="00BB30A9">
              <w:rPr>
                <w:rStyle w:val="Hyperlink"/>
                <w:rFonts w:cs="Arial"/>
                <w:noProof/>
                <w:color w:val="auto"/>
                <w:lang w:bidi="bn-IN"/>
              </w:rPr>
              <w:t>1: Financial Health Check</w:t>
            </w:r>
            <w:r w:rsidRPr="00BB30A9">
              <w:rPr>
                <w:noProof/>
                <w:webHidden/>
              </w:rPr>
              <w:tab/>
            </w:r>
            <w:r w:rsidRPr="00BB30A9">
              <w:rPr>
                <w:noProof/>
                <w:webHidden/>
              </w:rPr>
              <w:fldChar w:fldCharType="begin"/>
            </w:r>
            <w:r w:rsidRPr="00BB30A9">
              <w:rPr>
                <w:noProof/>
                <w:webHidden/>
              </w:rPr>
              <w:instrText xml:space="preserve"> PAGEREF _Toc235723570 \h </w:instrText>
            </w:r>
            <w:r w:rsidRPr="00BB30A9">
              <w:rPr>
                <w:noProof/>
                <w:webHidden/>
              </w:rPr>
            </w:r>
            <w:r w:rsidRPr="00BB30A9">
              <w:rPr>
                <w:noProof/>
                <w:webHidden/>
              </w:rPr>
              <w:fldChar w:fldCharType="separate"/>
            </w:r>
            <w:r w:rsidRPr="00BB30A9">
              <w:rPr>
                <w:noProof/>
                <w:webHidden/>
              </w:rPr>
              <w:t>3</w:t>
            </w:r>
            <w:r w:rsidRPr="00BB30A9">
              <w:rPr>
                <w:noProof/>
                <w:webHidden/>
              </w:rPr>
              <w:fldChar w:fldCharType="end"/>
            </w:r>
          </w:hyperlink>
        </w:p>
        <w:p w14:paraId="1ED330DC" w14:textId="728F76C3" w:rsidR="00B85AE2" w:rsidRPr="00BB30A9" w:rsidRDefault="00B85AE2">
          <w:pPr>
            <w:pStyle w:val="TOC2"/>
            <w:tabs>
              <w:tab w:val="right" w:leader="dot" w:pos="9016"/>
            </w:tabs>
            <w:rPr>
              <w:noProof/>
            </w:rPr>
          </w:pPr>
          <w:hyperlink w:anchor="_Toc235723571" w:history="1">
            <w:r w:rsidRPr="00BB30A9">
              <w:rPr>
                <w:rStyle w:val="Hyperlink"/>
                <w:rFonts w:cs="Arial"/>
                <w:noProof/>
                <w:color w:val="auto"/>
                <w:lang w:bidi="bn-IN"/>
              </w:rPr>
              <w:t>1.1 Financial Overview (2021–2025)</w:t>
            </w:r>
            <w:r w:rsidRPr="00BB30A9">
              <w:rPr>
                <w:noProof/>
                <w:webHidden/>
              </w:rPr>
              <w:tab/>
            </w:r>
            <w:r w:rsidRPr="00BB30A9">
              <w:rPr>
                <w:noProof/>
                <w:webHidden/>
              </w:rPr>
              <w:fldChar w:fldCharType="begin"/>
            </w:r>
            <w:r w:rsidRPr="00BB30A9">
              <w:rPr>
                <w:noProof/>
                <w:webHidden/>
              </w:rPr>
              <w:instrText xml:space="preserve"> PAGEREF _Toc235723571 \h </w:instrText>
            </w:r>
            <w:r w:rsidRPr="00BB30A9">
              <w:rPr>
                <w:noProof/>
                <w:webHidden/>
              </w:rPr>
            </w:r>
            <w:r w:rsidRPr="00BB30A9">
              <w:rPr>
                <w:noProof/>
                <w:webHidden/>
              </w:rPr>
              <w:fldChar w:fldCharType="separate"/>
            </w:r>
            <w:r w:rsidRPr="00BB30A9">
              <w:rPr>
                <w:noProof/>
                <w:webHidden/>
              </w:rPr>
              <w:t>3</w:t>
            </w:r>
            <w:r w:rsidRPr="00BB30A9">
              <w:rPr>
                <w:noProof/>
                <w:webHidden/>
              </w:rPr>
              <w:fldChar w:fldCharType="end"/>
            </w:r>
          </w:hyperlink>
        </w:p>
        <w:p w14:paraId="27063C85" w14:textId="2585A832" w:rsidR="00B85AE2" w:rsidRPr="00BB30A9" w:rsidRDefault="00B85AE2">
          <w:pPr>
            <w:pStyle w:val="TOC2"/>
            <w:tabs>
              <w:tab w:val="right" w:leader="dot" w:pos="9016"/>
            </w:tabs>
            <w:rPr>
              <w:noProof/>
            </w:rPr>
          </w:pPr>
          <w:hyperlink w:anchor="_Toc235723572" w:history="1">
            <w:r w:rsidRPr="00BB30A9">
              <w:rPr>
                <w:rStyle w:val="Hyperlink"/>
                <w:rFonts w:cs="Arial"/>
                <w:noProof/>
                <w:color w:val="auto"/>
                <w:lang w:bidi="bn-IN"/>
              </w:rPr>
              <w:t>1.2 Profitability Ratio Analysis</w:t>
            </w:r>
            <w:r w:rsidRPr="00BB30A9">
              <w:rPr>
                <w:noProof/>
                <w:webHidden/>
              </w:rPr>
              <w:tab/>
            </w:r>
            <w:r w:rsidRPr="00BB30A9">
              <w:rPr>
                <w:noProof/>
                <w:webHidden/>
              </w:rPr>
              <w:fldChar w:fldCharType="begin"/>
            </w:r>
            <w:r w:rsidRPr="00BB30A9">
              <w:rPr>
                <w:noProof/>
                <w:webHidden/>
              </w:rPr>
              <w:instrText xml:space="preserve"> PAGEREF _Toc235723572 \h </w:instrText>
            </w:r>
            <w:r w:rsidRPr="00BB30A9">
              <w:rPr>
                <w:noProof/>
                <w:webHidden/>
              </w:rPr>
            </w:r>
            <w:r w:rsidRPr="00BB30A9">
              <w:rPr>
                <w:noProof/>
                <w:webHidden/>
              </w:rPr>
              <w:fldChar w:fldCharType="separate"/>
            </w:r>
            <w:r w:rsidRPr="00BB30A9">
              <w:rPr>
                <w:noProof/>
                <w:webHidden/>
              </w:rPr>
              <w:t>4</w:t>
            </w:r>
            <w:r w:rsidRPr="00BB30A9">
              <w:rPr>
                <w:noProof/>
                <w:webHidden/>
              </w:rPr>
              <w:fldChar w:fldCharType="end"/>
            </w:r>
          </w:hyperlink>
        </w:p>
        <w:p w14:paraId="354C7091" w14:textId="6D60A73D" w:rsidR="00B85AE2" w:rsidRPr="00BB30A9" w:rsidRDefault="00B85AE2">
          <w:pPr>
            <w:pStyle w:val="TOC2"/>
            <w:tabs>
              <w:tab w:val="right" w:leader="dot" w:pos="9016"/>
            </w:tabs>
            <w:rPr>
              <w:noProof/>
            </w:rPr>
          </w:pPr>
          <w:hyperlink w:anchor="_Toc235723573" w:history="1">
            <w:r w:rsidRPr="00BB30A9">
              <w:rPr>
                <w:rStyle w:val="Hyperlink"/>
                <w:rFonts w:cs="Arial"/>
                <w:noProof/>
                <w:color w:val="auto"/>
                <w:lang w:bidi="bn-IN"/>
              </w:rPr>
              <w:t>1.3 Liquidity Ratio Analysis</w:t>
            </w:r>
            <w:r w:rsidRPr="00BB30A9">
              <w:rPr>
                <w:noProof/>
                <w:webHidden/>
              </w:rPr>
              <w:tab/>
            </w:r>
            <w:r w:rsidRPr="00BB30A9">
              <w:rPr>
                <w:noProof/>
                <w:webHidden/>
              </w:rPr>
              <w:fldChar w:fldCharType="begin"/>
            </w:r>
            <w:r w:rsidRPr="00BB30A9">
              <w:rPr>
                <w:noProof/>
                <w:webHidden/>
              </w:rPr>
              <w:instrText xml:space="preserve"> PAGEREF _Toc235723573 \h </w:instrText>
            </w:r>
            <w:r w:rsidRPr="00BB30A9">
              <w:rPr>
                <w:noProof/>
                <w:webHidden/>
              </w:rPr>
            </w:r>
            <w:r w:rsidRPr="00BB30A9">
              <w:rPr>
                <w:noProof/>
                <w:webHidden/>
              </w:rPr>
              <w:fldChar w:fldCharType="separate"/>
            </w:r>
            <w:r w:rsidRPr="00BB30A9">
              <w:rPr>
                <w:noProof/>
                <w:webHidden/>
              </w:rPr>
              <w:t>5</w:t>
            </w:r>
            <w:r w:rsidRPr="00BB30A9">
              <w:rPr>
                <w:noProof/>
                <w:webHidden/>
              </w:rPr>
              <w:fldChar w:fldCharType="end"/>
            </w:r>
          </w:hyperlink>
        </w:p>
        <w:p w14:paraId="508731A2" w14:textId="0C0E899D" w:rsidR="00B85AE2" w:rsidRPr="00BB30A9" w:rsidRDefault="00B85AE2">
          <w:pPr>
            <w:pStyle w:val="TOC2"/>
            <w:tabs>
              <w:tab w:val="right" w:leader="dot" w:pos="9016"/>
            </w:tabs>
            <w:rPr>
              <w:noProof/>
            </w:rPr>
          </w:pPr>
          <w:hyperlink w:anchor="_Toc235723574" w:history="1">
            <w:r w:rsidRPr="00BB30A9">
              <w:rPr>
                <w:rStyle w:val="Hyperlink"/>
                <w:rFonts w:cs="Arial"/>
                <w:noProof/>
                <w:color w:val="auto"/>
                <w:lang w:bidi="bn-IN"/>
              </w:rPr>
              <w:t>1.4 Efficiency Ratio Analysis</w:t>
            </w:r>
            <w:r w:rsidRPr="00BB30A9">
              <w:rPr>
                <w:noProof/>
                <w:webHidden/>
              </w:rPr>
              <w:tab/>
            </w:r>
            <w:r w:rsidRPr="00BB30A9">
              <w:rPr>
                <w:noProof/>
                <w:webHidden/>
              </w:rPr>
              <w:fldChar w:fldCharType="begin"/>
            </w:r>
            <w:r w:rsidRPr="00BB30A9">
              <w:rPr>
                <w:noProof/>
                <w:webHidden/>
              </w:rPr>
              <w:instrText xml:space="preserve"> PAGEREF _Toc235723574 \h </w:instrText>
            </w:r>
            <w:r w:rsidRPr="00BB30A9">
              <w:rPr>
                <w:noProof/>
                <w:webHidden/>
              </w:rPr>
            </w:r>
            <w:r w:rsidRPr="00BB30A9">
              <w:rPr>
                <w:noProof/>
                <w:webHidden/>
              </w:rPr>
              <w:fldChar w:fldCharType="separate"/>
            </w:r>
            <w:r w:rsidRPr="00BB30A9">
              <w:rPr>
                <w:noProof/>
                <w:webHidden/>
              </w:rPr>
              <w:t>5</w:t>
            </w:r>
            <w:r w:rsidRPr="00BB30A9">
              <w:rPr>
                <w:noProof/>
                <w:webHidden/>
              </w:rPr>
              <w:fldChar w:fldCharType="end"/>
            </w:r>
          </w:hyperlink>
        </w:p>
        <w:p w14:paraId="6D87EE36" w14:textId="42402D14" w:rsidR="00B85AE2" w:rsidRPr="00BB30A9" w:rsidRDefault="00B85AE2">
          <w:pPr>
            <w:pStyle w:val="TOC2"/>
            <w:tabs>
              <w:tab w:val="right" w:leader="dot" w:pos="9016"/>
            </w:tabs>
            <w:rPr>
              <w:noProof/>
            </w:rPr>
          </w:pPr>
          <w:hyperlink w:anchor="_Toc235723575" w:history="1">
            <w:r w:rsidRPr="00BB30A9">
              <w:rPr>
                <w:rStyle w:val="Hyperlink"/>
                <w:rFonts w:cs="Arial"/>
                <w:noProof/>
                <w:color w:val="auto"/>
                <w:lang w:bidi="bn-IN"/>
              </w:rPr>
              <w:t>1.5 Gearing Ratio Analysis</w:t>
            </w:r>
            <w:r w:rsidRPr="00BB30A9">
              <w:rPr>
                <w:noProof/>
                <w:webHidden/>
              </w:rPr>
              <w:tab/>
            </w:r>
            <w:r w:rsidRPr="00BB30A9">
              <w:rPr>
                <w:noProof/>
                <w:webHidden/>
              </w:rPr>
              <w:fldChar w:fldCharType="begin"/>
            </w:r>
            <w:r w:rsidRPr="00BB30A9">
              <w:rPr>
                <w:noProof/>
                <w:webHidden/>
              </w:rPr>
              <w:instrText xml:space="preserve"> PAGEREF _Toc235723575 \h </w:instrText>
            </w:r>
            <w:r w:rsidRPr="00BB30A9">
              <w:rPr>
                <w:noProof/>
                <w:webHidden/>
              </w:rPr>
            </w:r>
            <w:r w:rsidRPr="00BB30A9">
              <w:rPr>
                <w:noProof/>
                <w:webHidden/>
              </w:rPr>
              <w:fldChar w:fldCharType="separate"/>
            </w:r>
            <w:r w:rsidRPr="00BB30A9">
              <w:rPr>
                <w:noProof/>
                <w:webHidden/>
              </w:rPr>
              <w:t>6</w:t>
            </w:r>
            <w:r w:rsidRPr="00BB30A9">
              <w:rPr>
                <w:noProof/>
                <w:webHidden/>
              </w:rPr>
              <w:fldChar w:fldCharType="end"/>
            </w:r>
          </w:hyperlink>
        </w:p>
        <w:p w14:paraId="12CA9012" w14:textId="44B8CF8E" w:rsidR="00B85AE2" w:rsidRPr="00BB30A9" w:rsidRDefault="00B85AE2">
          <w:pPr>
            <w:pStyle w:val="TOC2"/>
            <w:tabs>
              <w:tab w:val="right" w:leader="dot" w:pos="9016"/>
            </w:tabs>
            <w:rPr>
              <w:noProof/>
            </w:rPr>
          </w:pPr>
          <w:hyperlink w:anchor="_Toc235723576" w:history="1">
            <w:r w:rsidRPr="00BB30A9">
              <w:rPr>
                <w:rStyle w:val="Hyperlink"/>
                <w:rFonts w:cs="Arial"/>
                <w:noProof/>
                <w:color w:val="auto"/>
                <w:lang w:bidi="bn-IN"/>
              </w:rPr>
              <w:t>1.6 Investment Ratio Analysis</w:t>
            </w:r>
            <w:r w:rsidRPr="00BB30A9">
              <w:rPr>
                <w:noProof/>
                <w:webHidden/>
              </w:rPr>
              <w:tab/>
            </w:r>
            <w:r w:rsidRPr="00BB30A9">
              <w:rPr>
                <w:noProof/>
                <w:webHidden/>
              </w:rPr>
              <w:fldChar w:fldCharType="begin"/>
            </w:r>
            <w:r w:rsidRPr="00BB30A9">
              <w:rPr>
                <w:noProof/>
                <w:webHidden/>
              </w:rPr>
              <w:instrText xml:space="preserve"> PAGEREF _Toc235723576 \h </w:instrText>
            </w:r>
            <w:r w:rsidRPr="00BB30A9">
              <w:rPr>
                <w:noProof/>
                <w:webHidden/>
              </w:rPr>
            </w:r>
            <w:r w:rsidRPr="00BB30A9">
              <w:rPr>
                <w:noProof/>
                <w:webHidden/>
              </w:rPr>
              <w:fldChar w:fldCharType="separate"/>
            </w:r>
            <w:r w:rsidRPr="00BB30A9">
              <w:rPr>
                <w:noProof/>
                <w:webHidden/>
              </w:rPr>
              <w:t>7</w:t>
            </w:r>
            <w:r w:rsidRPr="00BB30A9">
              <w:rPr>
                <w:noProof/>
                <w:webHidden/>
              </w:rPr>
              <w:fldChar w:fldCharType="end"/>
            </w:r>
          </w:hyperlink>
        </w:p>
        <w:p w14:paraId="0005BF29" w14:textId="5F0043A3" w:rsidR="00B85AE2" w:rsidRPr="00BB30A9" w:rsidRDefault="00B85AE2">
          <w:pPr>
            <w:pStyle w:val="TOC2"/>
            <w:tabs>
              <w:tab w:val="right" w:leader="dot" w:pos="9016"/>
            </w:tabs>
            <w:rPr>
              <w:noProof/>
            </w:rPr>
          </w:pPr>
          <w:hyperlink w:anchor="_Toc235723577" w:history="1">
            <w:r w:rsidRPr="00BB30A9">
              <w:rPr>
                <w:rStyle w:val="Hyperlink"/>
                <w:rFonts w:cs="Arial"/>
                <w:noProof/>
                <w:color w:val="auto"/>
                <w:lang w:bidi="bn-IN"/>
              </w:rPr>
              <w:t>1.7 Cash Flow Ratio Analysis</w:t>
            </w:r>
            <w:r w:rsidRPr="00BB30A9">
              <w:rPr>
                <w:noProof/>
                <w:webHidden/>
              </w:rPr>
              <w:tab/>
            </w:r>
            <w:r w:rsidRPr="00BB30A9">
              <w:rPr>
                <w:noProof/>
                <w:webHidden/>
              </w:rPr>
              <w:fldChar w:fldCharType="begin"/>
            </w:r>
            <w:r w:rsidRPr="00BB30A9">
              <w:rPr>
                <w:noProof/>
                <w:webHidden/>
              </w:rPr>
              <w:instrText xml:space="preserve"> PAGEREF _Toc235723577 \h </w:instrText>
            </w:r>
            <w:r w:rsidRPr="00BB30A9">
              <w:rPr>
                <w:noProof/>
                <w:webHidden/>
              </w:rPr>
            </w:r>
            <w:r w:rsidRPr="00BB30A9">
              <w:rPr>
                <w:noProof/>
                <w:webHidden/>
              </w:rPr>
              <w:fldChar w:fldCharType="separate"/>
            </w:r>
            <w:r w:rsidRPr="00BB30A9">
              <w:rPr>
                <w:noProof/>
                <w:webHidden/>
              </w:rPr>
              <w:t>8</w:t>
            </w:r>
            <w:r w:rsidRPr="00BB30A9">
              <w:rPr>
                <w:noProof/>
                <w:webHidden/>
              </w:rPr>
              <w:fldChar w:fldCharType="end"/>
            </w:r>
          </w:hyperlink>
        </w:p>
        <w:p w14:paraId="77833958" w14:textId="498C9128" w:rsidR="00B85AE2" w:rsidRPr="00BB30A9" w:rsidRDefault="00B85AE2">
          <w:pPr>
            <w:pStyle w:val="TOC2"/>
            <w:tabs>
              <w:tab w:val="right" w:leader="dot" w:pos="9016"/>
            </w:tabs>
            <w:rPr>
              <w:noProof/>
            </w:rPr>
          </w:pPr>
          <w:hyperlink w:anchor="_Toc235723578" w:history="1">
            <w:r w:rsidRPr="00BB30A9">
              <w:rPr>
                <w:rStyle w:val="Hyperlink"/>
                <w:rFonts w:cs="Arial"/>
                <w:noProof/>
                <w:color w:val="auto"/>
                <w:lang w:bidi="bn-IN"/>
              </w:rPr>
              <w:t>1.8 Overall Financial Performance Assessment</w:t>
            </w:r>
            <w:r w:rsidRPr="00BB30A9">
              <w:rPr>
                <w:noProof/>
                <w:webHidden/>
              </w:rPr>
              <w:tab/>
            </w:r>
            <w:r w:rsidRPr="00BB30A9">
              <w:rPr>
                <w:noProof/>
                <w:webHidden/>
              </w:rPr>
              <w:fldChar w:fldCharType="begin"/>
            </w:r>
            <w:r w:rsidRPr="00BB30A9">
              <w:rPr>
                <w:noProof/>
                <w:webHidden/>
              </w:rPr>
              <w:instrText xml:space="preserve"> PAGEREF _Toc235723578 \h </w:instrText>
            </w:r>
            <w:r w:rsidRPr="00BB30A9">
              <w:rPr>
                <w:noProof/>
                <w:webHidden/>
              </w:rPr>
            </w:r>
            <w:r w:rsidRPr="00BB30A9">
              <w:rPr>
                <w:noProof/>
                <w:webHidden/>
              </w:rPr>
              <w:fldChar w:fldCharType="separate"/>
            </w:r>
            <w:r w:rsidRPr="00BB30A9">
              <w:rPr>
                <w:noProof/>
                <w:webHidden/>
              </w:rPr>
              <w:t>8</w:t>
            </w:r>
            <w:r w:rsidRPr="00BB30A9">
              <w:rPr>
                <w:noProof/>
                <w:webHidden/>
              </w:rPr>
              <w:fldChar w:fldCharType="end"/>
            </w:r>
          </w:hyperlink>
        </w:p>
        <w:p w14:paraId="003BE0AE" w14:textId="7279DEAA" w:rsidR="00B85AE2" w:rsidRPr="00BB30A9" w:rsidRDefault="00B85AE2">
          <w:pPr>
            <w:pStyle w:val="TOC1"/>
            <w:tabs>
              <w:tab w:val="right" w:leader="dot" w:pos="9016"/>
            </w:tabs>
            <w:rPr>
              <w:noProof/>
            </w:rPr>
          </w:pPr>
          <w:hyperlink w:anchor="_Toc235723579" w:history="1">
            <w:r w:rsidRPr="00BB30A9">
              <w:rPr>
                <w:rStyle w:val="Hyperlink"/>
                <w:rFonts w:cs="Arial"/>
                <w:noProof/>
                <w:color w:val="auto"/>
                <w:lang w:bidi="bn-IN"/>
              </w:rPr>
              <w:t>2.0 Working Capital Management</w:t>
            </w:r>
            <w:r w:rsidRPr="00BB30A9">
              <w:rPr>
                <w:noProof/>
                <w:webHidden/>
              </w:rPr>
              <w:tab/>
            </w:r>
            <w:r w:rsidRPr="00BB30A9">
              <w:rPr>
                <w:noProof/>
                <w:webHidden/>
              </w:rPr>
              <w:fldChar w:fldCharType="begin"/>
            </w:r>
            <w:r w:rsidRPr="00BB30A9">
              <w:rPr>
                <w:noProof/>
                <w:webHidden/>
              </w:rPr>
              <w:instrText xml:space="preserve"> PAGEREF _Toc235723579 \h </w:instrText>
            </w:r>
            <w:r w:rsidRPr="00BB30A9">
              <w:rPr>
                <w:noProof/>
                <w:webHidden/>
              </w:rPr>
            </w:r>
            <w:r w:rsidRPr="00BB30A9">
              <w:rPr>
                <w:noProof/>
                <w:webHidden/>
              </w:rPr>
              <w:fldChar w:fldCharType="separate"/>
            </w:r>
            <w:r w:rsidRPr="00BB30A9">
              <w:rPr>
                <w:noProof/>
                <w:webHidden/>
              </w:rPr>
              <w:t>8</w:t>
            </w:r>
            <w:r w:rsidRPr="00BB30A9">
              <w:rPr>
                <w:noProof/>
                <w:webHidden/>
              </w:rPr>
              <w:fldChar w:fldCharType="end"/>
            </w:r>
          </w:hyperlink>
        </w:p>
        <w:p w14:paraId="14273048" w14:textId="282D4F58" w:rsidR="00B85AE2" w:rsidRPr="00BB30A9" w:rsidRDefault="00B85AE2">
          <w:pPr>
            <w:pStyle w:val="TOC2"/>
            <w:tabs>
              <w:tab w:val="right" w:leader="dot" w:pos="9016"/>
            </w:tabs>
            <w:rPr>
              <w:noProof/>
            </w:rPr>
          </w:pPr>
          <w:hyperlink w:anchor="_Toc235723580" w:history="1">
            <w:r w:rsidRPr="00BB30A9">
              <w:rPr>
                <w:rStyle w:val="Hyperlink"/>
                <w:rFonts w:cs="Arial"/>
                <w:noProof/>
                <w:color w:val="auto"/>
                <w:lang w:bidi="bn-IN"/>
              </w:rPr>
              <w:t>2.1 Assessment of the Cash Operating Cycle</w:t>
            </w:r>
            <w:r w:rsidRPr="00BB30A9">
              <w:rPr>
                <w:noProof/>
                <w:webHidden/>
              </w:rPr>
              <w:tab/>
            </w:r>
            <w:r w:rsidRPr="00BB30A9">
              <w:rPr>
                <w:noProof/>
                <w:webHidden/>
              </w:rPr>
              <w:fldChar w:fldCharType="begin"/>
            </w:r>
            <w:r w:rsidRPr="00BB30A9">
              <w:rPr>
                <w:noProof/>
                <w:webHidden/>
              </w:rPr>
              <w:instrText xml:space="preserve"> PAGEREF _Toc235723580 \h </w:instrText>
            </w:r>
            <w:r w:rsidRPr="00BB30A9">
              <w:rPr>
                <w:noProof/>
                <w:webHidden/>
              </w:rPr>
            </w:r>
            <w:r w:rsidRPr="00BB30A9">
              <w:rPr>
                <w:noProof/>
                <w:webHidden/>
              </w:rPr>
              <w:fldChar w:fldCharType="separate"/>
            </w:r>
            <w:r w:rsidRPr="00BB30A9">
              <w:rPr>
                <w:noProof/>
                <w:webHidden/>
              </w:rPr>
              <w:t>9</w:t>
            </w:r>
            <w:r w:rsidRPr="00BB30A9">
              <w:rPr>
                <w:noProof/>
                <w:webHidden/>
              </w:rPr>
              <w:fldChar w:fldCharType="end"/>
            </w:r>
          </w:hyperlink>
        </w:p>
        <w:p w14:paraId="3E73EF0F" w14:textId="3DAFA779" w:rsidR="00B85AE2" w:rsidRPr="00BB30A9" w:rsidRDefault="00B85AE2">
          <w:pPr>
            <w:pStyle w:val="TOC2"/>
            <w:tabs>
              <w:tab w:val="right" w:leader="dot" w:pos="9016"/>
            </w:tabs>
            <w:rPr>
              <w:noProof/>
            </w:rPr>
          </w:pPr>
          <w:hyperlink w:anchor="_Toc235723581" w:history="1">
            <w:r w:rsidRPr="00BB30A9">
              <w:rPr>
                <w:rStyle w:val="Hyperlink"/>
                <w:rFonts w:cs="Arial"/>
                <w:noProof/>
                <w:color w:val="auto"/>
                <w:lang w:bidi="bn-IN"/>
              </w:rPr>
              <w:t>2.2 Strategies to Improve Liquidity</w:t>
            </w:r>
            <w:r w:rsidRPr="00BB30A9">
              <w:rPr>
                <w:noProof/>
                <w:webHidden/>
              </w:rPr>
              <w:tab/>
            </w:r>
            <w:r w:rsidRPr="00BB30A9">
              <w:rPr>
                <w:noProof/>
                <w:webHidden/>
              </w:rPr>
              <w:fldChar w:fldCharType="begin"/>
            </w:r>
            <w:r w:rsidRPr="00BB30A9">
              <w:rPr>
                <w:noProof/>
                <w:webHidden/>
              </w:rPr>
              <w:instrText xml:space="preserve"> PAGEREF _Toc235723581 \h </w:instrText>
            </w:r>
            <w:r w:rsidRPr="00BB30A9">
              <w:rPr>
                <w:noProof/>
                <w:webHidden/>
              </w:rPr>
            </w:r>
            <w:r w:rsidRPr="00BB30A9">
              <w:rPr>
                <w:noProof/>
                <w:webHidden/>
              </w:rPr>
              <w:fldChar w:fldCharType="separate"/>
            </w:r>
            <w:r w:rsidRPr="00BB30A9">
              <w:rPr>
                <w:noProof/>
                <w:webHidden/>
              </w:rPr>
              <w:t>9</w:t>
            </w:r>
            <w:r w:rsidRPr="00BB30A9">
              <w:rPr>
                <w:noProof/>
                <w:webHidden/>
              </w:rPr>
              <w:fldChar w:fldCharType="end"/>
            </w:r>
          </w:hyperlink>
        </w:p>
        <w:p w14:paraId="00A6DD70" w14:textId="4162DA22" w:rsidR="00B85AE2" w:rsidRPr="00BB30A9" w:rsidRDefault="00B85AE2">
          <w:pPr>
            <w:pStyle w:val="TOC2"/>
            <w:tabs>
              <w:tab w:val="right" w:leader="dot" w:pos="9016"/>
            </w:tabs>
            <w:rPr>
              <w:noProof/>
            </w:rPr>
          </w:pPr>
          <w:hyperlink w:anchor="_Toc235723582" w:history="1">
            <w:r w:rsidRPr="00BB30A9">
              <w:rPr>
                <w:rStyle w:val="Hyperlink"/>
                <w:rFonts w:cs="Arial"/>
                <w:noProof/>
                <w:color w:val="auto"/>
                <w:lang w:bidi="bn-IN"/>
              </w:rPr>
              <w:t>2.3 Comparison of Short-Term and Long-Term Financing</w:t>
            </w:r>
            <w:r w:rsidRPr="00BB30A9">
              <w:rPr>
                <w:noProof/>
                <w:webHidden/>
              </w:rPr>
              <w:tab/>
            </w:r>
            <w:r w:rsidRPr="00BB30A9">
              <w:rPr>
                <w:noProof/>
                <w:webHidden/>
              </w:rPr>
              <w:fldChar w:fldCharType="begin"/>
            </w:r>
            <w:r w:rsidRPr="00BB30A9">
              <w:rPr>
                <w:noProof/>
                <w:webHidden/>
              </w:rPr>
              <w:instrText xml:space="preserve"> PAGEREF _Toc235723582 \h </w:instrText>
            </w:r>
            <w:r w:rsidRPr="00BB30A9">
              <w:rPr>
                <w:noProof/>
                <w:webHidden/>
              </w:rPr>
            </w:r>
            <w:r w:rsidRPr="00BB30A9">
              <w:rPr>
                <w:noProof/>
                <w:webHidden/>
              </w:rPr>
              <w:fldChar w:fldCharType="separate"/>
            </w:r>
            <w:r w:rsidRPr="00BB30A9">
              <w:rPr>
                <w:noProof/>
                <w:webHidden/>
              </w:rPr>
              <w:t>10</w:t>
            </w:r>
            <w:r w:rsidRPr="00BB30A9">
              <w:rPr>
                <w:noProof/>
                <w:webHidden/>
              </w:rPr>
              <w:fldChar w:fldCharType="end"/>
            </w:r>
          </w:hyperlink>
        </w:p>
        <w:p w14:paraId="1C89C637" w14:textId="0F3A1E53" w:rsidR="00B85AE2" w:rsidRPr="00BB30A9" w:rsidRDefault="00B85AE2">
          <w:pPr>
            <w:pStyle w:val="TOC1"/>
            <w:tabs>
              <w:tab w:val="right" w:leader="dot" w:pos="9016"/>
            </w:tabs>
            <w:rPr>
              <w:noProof/>
            </w:rPr>
          </w:pPr>
          <w:hyperlink w:anchor="_Toc235723583" w:history="1">
            <w:r w:rsidRPr="00BB30A9">
              <w:rPr>
                <w:rStyle w:val="Hyperlink"/>
                <w:rFonts w:cs="Arial"/>
                <w:noProof/>
                <w:color w:val="auto"/>
                <w:lang w:bidi="bn-IN"/>
              </w:rPr>
              <w:t>3.0 Strategic Financial Restructuring Plan</w:t>
            </w:r>
            <w:r w:rsidRPr="00BB30A9">
              <w:rPr>
                <w:noProof/>
                <w:webHidden/>
              </w:rPr>
              <w:tab/>
            </w:r>
            <w:r w:rsidRPr="00BB30A9">
              <w:rPr>
                <w:noProof/>
                <w:webHidden/>
              </w:rPr>
              <w:fldChar w:fldCharType="begin"/>
            </w:r>
            <w:r w:rsidRPr="00BB30A9">
              <w:rPr>
                <w:noProof/>
                <w:webHidden/>
              </w:rPr>
              <w:instrText xml:space="preserve"> PAGEREF _Toc235723583 \h </w:instrText>
            </w:r>
            <w:r w:rsidRPr="00BB30A9">
              <w:rPr>
                <w:noProof/>
                <w:webHidden/>
              </w:rPr>
            </w:r>
            <w:r w:rsidRPr="00BB30A9">
              <w:rPr>
                <w:noProof/>
                <w:webHidden/>
              </w:rPr>
              <w:fldChar w:fldCharType="separate"/>
            </w:r>
            <w:r w:rsidRPr="00BB30A9">
              <w:rPr>
                <w:noProof/>
                <w:webHidden/>
              </w:rPr>
              <w:t>10</w:t>
            </w:r>
            <w:r w:rsidRPr="00BB30A9">
              <w:rPr>
                <w:noProof/>
                <w:webHidden/>
              </w:rPr>
              <w:fldChar w:fldCharType="end"/>
            </w:r>
          </w:hyperlink>
        </w:p>
        <w:p w14:paraId="6C85EC1E" w14:textId="6ED2A50D" w:rsidR="00B85AE2" w:rsidRPr="00BB30A9" w:rsidRDefault="00B85AE2">
          <w:pPr>
            <w:pStyle w:val="TOC2"/>
            <w:tabs>
              <w:tab w:val="right" w:leader="dot" w:pos="9016"/>
            </w:tabs>
            <w:rPr>
              <w:noProof/>
            </w:rPr>
          </w:pPr>
          <w:hyperlink w:anchor="_Toc235723584" w:history="1">
            <w:r w:rsidRPr="00BB30A9">
              <w:rPr>
                <w:rStyle w:val="Hyperlink"/>
                <w:rFonts w:cs="Arial"/>
                <w:noProof/>
                <w:color w:val="auto"/>
                <w:lang w:bidi="bn-IN"/>
              </w:rPr>
              <w:t>3.1 Recommended Financial Restructuring Strategies</w:t>
            </w:r>
            <w:r w:rsidRPr="00BB30A9">
              <w:rPr>
                <w:noProof/>
                <w:webHidden/>
              </w:rPr>
              <w:tab/>
            </w:r>
            <w:r w:rsidRPr="00BB30A9">
              <w:rPr>
                <w:noProof/>
                <w:webHidden/>
              </w:rPr>
              <w:fldChar w:fldCharType="begin"/>
            </w:r>
            <w:r w:rsidRPr="00BB30A9">
              <w:rPr>
                <w:noProof/>
                <w:webHidden/>
              </w:rPr>
              <w:instrText xml:space="preserve"> PAGEREF _Toc235723584 \h </w:instrText>
            </w:r>
            <w:r w:rsidRPr="00BB30A9">
              <w:rPr>
                <w:noProof/>
                <w:webHidden/>
              </w:rPr>
            </w:r>
            <w:r w:rsidRPr="00BB30A9">
              <w:rPr>
                <w:noProof/>
                <w:webHidden/>
              </w:rPr>
              <w:fldChar w:fldCharType="separate"/>
            </w:r>
            <w:r w:rsidRPr="00BB30A9">
              <w:rPr>
                <w:noProof/>
                <w:webHidden/>
              </w:rPr>
              <w:t>10</w:t>
            </w:r>
            <w:r w:rsidRPr="00BB30A9">
              <w:rPr>
                <w:noProof/>
                <w:webHidden/>
              </w:rPr>
              <w:fldChar w:fldCharType="end"/>
            </w:r>
          </w:hyperlink>
        </w:p>
        <w:p w14:paraId="68C032D2" w14:textId="49741035" w:rsidR="00B85AE2" w:rsidRPr="00BB30A9" w:rsidRDefault="00B85AE2">
          <w:pPr>
            <w:pStyle w:val="TOC2"/>
            <w:tabs>
              <w:tab w:val="right" w:leader="dot" w:pos="9016"/>
            </w:tabs>
            <w:rPr>
              <w:noProof/>
            </w:rPr>
          </w:pPr>
          <w:hyperlink w:anchor="_Toc235723585" w:history="1">
            <w:r w:rsidRPr="00BB30A9">
              <w:rPr>
                <w:rStyle w:val="Hyperlink"/>
                <w:rFonts w:cs="Arial"/>
                <w:noProof/>
                <w:color w:val="auto"/>
                <w:lang w:bidi="bn-IN"/>
              </w:rPr>
              <w:t>3.2 Impact on Shareholder Value and International Financial Considerations</w:t>
            </w:r>
            <w:r w:rsidRPr="00BB30A9">
              <w:rPr>
                <w:noProof/>
                <w:webHidden/>
              </w:rPr>
              <w:tab/>
            </w:r>
            <w:r w:rsidRPr="00BB30A9">
              <w:rPr>
                <w:noProof/>
                <w:webHidden/>
              </w:rPr>
              <w:fldChar w:fldCharType="begin"/>
            </w:r>
            <w:r w:rsidRPr="00BB30A9">
              <w:rPr>
                <w:noProof/>
                <w:webHidden/>
              </w:rPr>
              <w:instrText xml:space="preserve"> PAGEREF _Toc235723585 \h </w:instrText>
            </w:r>
            <w:r w:rsidRPr="00BB30A9">
              <w:rPr>
                <w:noProof/>
                <w:webHidden/>
              </w:rPr>
            </w:r>
            <w:r w:rsidRPr="00BB30A9">
              <w:rPr>
                <w:noProof/>
                <w:webHidden/>
              </w:rPr>
              <w:fldChar w:fldCharType="separate"/>
            </w:r>
            <w:r w:rsidRPr="00BB30A9">
              <w:rPr>
                <w:noProof/>
                <w:webHidden/>
              </w:rPr>
              <w:t>11</w:t>
            </w:r>
            <w:r w:rsidRPr="00BB30A9">
              <w:rPr>
                <w:noProof/>
                <w:webHidden/>
              </w:rPr>
              <w:fldChar w:fldCharType="end"/>
            </w:r>
          </w:hyperlink>
        </w:p>
        <w:p w14:paraId="306A8485" w14:textId="537A1BD9" w:rsidR="00B85AE2" w:rsidRPr="00BB30A9" w:rsidRDefault="00B85AE2">
          <w:pPr>
            <w:pStyle w:val="TOC1"/>
            <w:tabs>
              <w:tab w:val="right" w:leader="dot" w:pos="9016"/>
            </w:tabs>
            <w:rPr>
              <w:noProof/>
            </w:rPr>
          </w:pPr>
          <w:hyperlink w:anchor="_Toc235723586" w:history="1">
            <w:r w:rsidRPr="00BB30A9">
              <w:rPr>
                <w:rStyle w:val="Hyperlink"/>
                <w:rFonts w:cs="Arial"/>
                <w:noProof/>
                <w:color w:val="auto"/>
                <w:lang w:bidi="bn-IN"/>
              </w:rPr>
              <w:t>4.0 Investment Appraisal and Capital Budgeting</w:t>
            </w:r>
            <w:r w:rsidRPr="00BB30A9">
              <w:rPr>
                <w:noProof/>
                <w:webHidden/>
              </w:rPr>
              <w:tab/>
            </w:r>
            <w:r w:rsidRPr="00BB30A9">
              <w:rPr>
                <w:noProof/>
                <w:webHidden/>
              </w:rPr>
              <w:fldChar w:fldCharType="begin"/>
            </w:r>
            <w:r w:rsidRPr="00BB30A9">
              <w:rPr>
                <w:noProof/>
                <w:webHidden/>
              </w:rPr>
              <w:instrText xml:space="preserve"> PAGEREF _Toc235723586 \h </w:instrText>
            </w:r>
            <w:r w:rsidRPr="00BB30A9">
              <w:rPr>
                <w:noProof/>
                <w:webHidden/>
              </w:rPr>
            </w:r>
            <w:r w:rsidRPr="00BB30A9">
              <w:rPr>
                <w:noProof/>
                <w:webHidden/>
              </w:rPr>
              <w:fldChar w:fldCharType="separate"/>
            </w:r>
            <w:r w:rsidRPr="00BB30A9">
              <w:rPr>
                <w:noProof/>
                <w:webHidden/>
              </w:rPr>
              <w:t>12</w:t>
            </w:r>
            <w:r w:rsidRPr="00BB30A9">
              <w:rPr>
                <w:noProof/>
                <w:webHidden/>
              </w:rPr>
              <w:fldChar w:fldCharType="end"/>
            </w:r>
          </w:hyperlink>
        </w:p>
        <w:p w14:paraId="016AC12E" w14:textId="0C8F0F38" w:rsidR="00B85AE2" w:rsidRPr="00BB30A9" w:rsidRDefault="00B85AE2">
          <w:pPr>
            <w:pStyle w:val="TOC2"/>
            <w:tabs>
              <w:tab w:val="right" w:leader="dot" w:pos="9016"/>
            </w:tabs>
            <w:rPr>
              <w:noProof/>
            </w:rPr>
          </w:pPr>
          <w:hyperlink w:anchor="_Toc235723587" w:history="1">
            <w:r w:rsidRPr="00BB30A9">
              <w:rPr>
                <w:rStyle w:val="Hyperlink"/>
                <w:rFonts w:cs="Arial"/>
                <w:noProof/>
                <w:color w:val="auto"/>
                <w:lang w:bidi="bn-IN"/>
              </w:rPr>
              <w:t>4.1 Payback Period (PBP)</w:t>
            </w:r>
            <w:r w:rsidRPr="00BB30A9">
              <w:rPr>
                <w:noProof/>
                <w:webHidden/>
              </w:rPr>
              <w:tab/>
            </w:r>
            <w:r w:rsidRPr="00BB30A9">
              <w:rPr>
                <w:noProof/>
                <w:webHidden/>
              </w:rPr>
              <w:fldChar w:fldCharType="begin"/>
            </w:r>
            <w:r w:rsidRPr="00BB30A9">
              <w:rPr>
                <w:noProof/>
                <w:webHidden/>
              </w:rPr>
              <w:instrText xml:space="preserve"> PAGEREF _Toc235723587 \h </w:instrText>
            </w:r>
            <w:r w:rsidRPr="00BB30A9">
              <w:rPr>
                <w:noProof/>
                <w:webHidden/>
              </w:rPr>
            </w:r>
            <w:r w:rsidRPr="00BB30A9">
              <w:rPr>
                <w:noProof/>
                <w:webHidden/>
              </w:rPr>
              <w:fldChar w:fldCharType="separate"/>
            </w:r>
            <w:r w:rsidRPr="00BB30A9">
              <w:rPr>
                <w:noProof/>
                <w:webHidden/>
              </w:rPr>
              <w:t>12</w:t>
            </w:r>
            <w:r w:rsidRPr="00BB30A9">
              <w:rPr>
                <w:noProof/>
                <w:webHidden/>
              </w:rPr>
              <w:fldChar w:fldCharType="end"/>
            </w:r>
          </w:hyperlink>
        </w:p>
        <w:p w14:paraId="7781B389" w14:textId="40D03300" w:rsidR="00B85AE2" w:rsidRPr="00BB30A9" w:rsidRDefault="00B85AE2">
          <w:pPr>
            <w:pStyle w:val="TOC2"/>
            <w:tabs>
              <w:tab w:val="right" w:leader="dot" w:pos="9016"/>
            </w:tabs>
            <w:rPr>
              <w:noProof/>
            </w:rPr>
          </w:pPr>
          <w:hyperlink w:anchor="_Toc235723588" w:history="1">
            <w:r w:rsidRPr="00BB30A9">
              <w:rPr>
                <w:rStyle w:val="Hyperlink"/>
                <w:rFonts w:cs="Arial"/>
                <w:noProof/>
                <w:color w:val="auto"/>
                <w:lang w:bidi="bn-IN"/>
              </w:rPr>
              <w:t>4.2 Accounting Rate of Return (ARR)</w:t>
            </w:r>
            <w:r w:rsidRPr="00BB30A9">
              <w:rPr>
                <w:noProof/>
                <w:webHidden/>
              </w:rPr>
              <w:tab/>
            </w:r>
            <w:r w:rsidRPr="00BB30A9">
              <w:rPr>
                <w:noProof/>
                <w:webHidden/>
              </w:rPr>
              <w:fldChar w:fldCharType="begin"/>
            </w:r>
            <w:r w:rsidRPr="00BB30A9">
              <w:rPr>
                <w:noProof/>
                <w:webHidden/>
              </w:rPr>
              <w:instrText xml:space="preserve"> PAGEREF _Toc235723588 \h </w:instrText>
            </w:r>
            <w:r w:rsidRPr="00BB30A9">
              <w:rPr>
                <w:noProof/>
                <w:webHidden/>
              </w:rPr>
            </w:r>
            <w:r w:rsidRPr="00BB30A9">
              <w:rPr>
                <w:noProof/>
                <w:webHidden/>
              </w:rPr>
              <w:fldChar w:fldCharType="separate"/>
            </w:r>
            <w:r w:rsidRPr="00BB30A9">
              <w:rPr>
                <w:noProof/>
                <w:webHidden/>
              </w:rPr>
              <w:t>13</w:t>
            </w:r>
            <w:r w:rsidRPr="00BB30A9">
              <w:rPr>
                <w:noProof/>
                <w:webHidden/>
              </w:rPr>
              <w:fldChar w:fldCharType="end"/>
            </w:r>
          </w:hyperlink>
        </w:p>
        <w:p w14:paraId="45D186F5" w14:textId="7EA578D5" w:rsidR="00B85AE2" w:rsidRPr="00BB30A9" w:rsidRDefault="00B85AE2">
          <w:pPr>
            <w:pStyle w:val="TOC2"/>
            <w:tabs>
              <w:tab w:val="right" w:leader="dot" w:pos="9016"/>
            </w:tabs>
            <w:rPr>
              <w:noProof/>
            </w:rPr>
          </w:pPr>
          <w:hyperlink w:anchor="_Toc235723589" w:history="1">
            <w:r w:rsidRPr="00BB30A9">
              <w:rPr>
                <w:rStyle w:val="Hyperlink"/>
                <w:rFonts w:cs="Arial"/>
                <w:noProof/>
                <w:color w:val="auto"/>
                <w:lang w:bidi="bn-IN"/>
              </w:rPr>
              <w:t>4.3 Net Present Value (NPV)</w:t>
            </w:r>
            <w:r w:rsidRPr="00BB30A9">
              <w:rPr>
                <w:noProof/>
                <w:webHidden/>
              </w:rPr>
              <w:tab/>
            </w:r>
            <w:r w:rsidRPr="00BB30A9">
              <w:rPr>
                <w:noProof/>
                <w:webHidden/>
              </w:rPr>
              <w:fldChar w:fldCharType="begin"/>
            </w:r>
            <w:r w:rsidRPr="00BB30A9">
              <w:rPr>
                <w:noProof/>
                <w:webHidden/>
              </w:rPr>
              <w:instrText xml:space="preserve"> PAGEREF _Toc235723589 \h </w:instrText>
            </w:r>
            <w:r w:rsidRPr="00BB30A9">
              <w:rPr>
                <w:noProof/>
                <w:webHidden/>
              </w:rPr>
            </w:r>
            <w:r w:rsidRPr="00BB30A9">
              <w:rPr>
                <w:noProof/>
                <w:webHidden/>
              </w:rPr>
              <w:fldChar w:fldCharType="separate"/>
            </w:r>
            <w:r w:rsidRPr="00BB30A9">
              <w:rPr>
                <w:noProof/>
                <w:webHidden/>
              </w:rPr>
              <w:t>14</w:t>
            </w:r>
            <w:r w:rsidRPr="00BB30A9">
              <w:rPr>
                <w:noProof/>
                <w:webHidden/>
              </w:rPr>
              <w:fldChar w:fldCharType="end"/>
            </w:r>
          </w:hyperlink>
        </w:p>
        <w:p w14:paraId="12333182" w14:textId="465E225D" w:rsidR="00B85AE2" w:rsidRPr="00BB30A9" w:rsidRDefault="00B85AE2">
          <w:pPr>
            <w:pStyle w:val="TOC2"/>
            <w:tabs>
              <w:tab w:val="right" w:leader="dot" w:pos="9016"/>
            </w:tabs>
            <w:rPr>
              <w:noProof/>
            </w:rPr>
          </w:pPr>
          <w:hyperlink w:anchor="_Toc235723590" w:history="1">
            <w:r w:rsidRPr="00BB30A9">
              <w:rPr>
                <w:rStyle w:val="Hyperlink"/>
                <w:rFonts w:cs="Arial"/>
                <w:noProof/>
                <w:color w:val="auto"/>
                <w:lang w:bidi="bn-IN"/>
              </w:rPr>
              <w:t>4.4 Profitability Index (PI)</w:t>
            </w:r>
            <w:r w:rsidRPr="00BB30A9">
              <w:rPr>
                <w:noProof/>
                <w:webHidden/>
              </w:rPr>
              <w:tab/>
            </w:r>
            <w:r w:rsidRPr="00BB30A9">
              <w:rPr>
                <w:noProof/>
                <w:webHidden/>
              </w:rPr>
              <w:fldChar w:fldCharType="begin"/>
            </w:r>
            <w:r w:rsidRPr="00BB30A9">
              <w:rPr>
                <w:noProof/>
                <w:webHidden/>
              </w:rPr>
              <w:instrText xml:space="preserve"> PAGEREF _Toc235723590 \h </w:instrText>
            </w:r>
            <w:r w:rsidRPr="00BB30A9">
              <w:rPr>
                <w:noProof/>
                <w:webHidden/>
              </w:rPr>
            </w:r>
            <w:r w:rsidRPr="00BB30A9">
              <w:rPr>
                <w:noProof/>
                <w:webHidden/>
              </w:rPr>
              <w:fldChar w:fldCharType="separate"/>
            </w:r>
            <w:r w:rsidRPr="00BB30A9">
              <w:rPr>
                <w:noProof/>
                <w:webHidden/>
              </w:rPr>
              <w:t>15</w:t>
            </w:r>
            <w:r w:rsidRPr="00BB30A9">
              <w:rPr>
                <w:noProof/>
                <w:webHidden/>
              </w:rPr>
              <w:fldChar w:fldCharType="end"/>
            </w:r>
          </w:hyperlink>
        </w:p>
        <w:p w14:paraId="50FF0D29" w14:textId="0876BCCC" w:rsidR="00B85AE2" w:rsidRPr="00BB30A9" w:rsidRDefault="00B85AE2">
          <w:pPr>
            <w:pStyle w:val="TOC2"/>
            <w:tabs>
              <w:tab w:val="right" w:leader="dot" w:pos="9016"/>
            </w:tabs>
            <w:rPr>
              <w:noProof/>
            </w:rPr>
          </w:pPr>
          <w:hyperlink w:anchor="_Toc235723591" w:history="1">
            <w:r w:rsidRPr="00BB30A9">
              <w:rPr>
                <w:rStyle w:val="Hyperlink"/>
                <w:rFonts w:cs="Arial"/>
                <w:noProof/>
                <w:color w:val="auto"/>
                <w:lang w:bidi="bn-IN"/>
              </w:rPr>
              <w:t>4.5 Internal Rate of Return (IRR)</w:t>
            </w:r>
            <w:r w:rsidRPr="00BB30A9">
              <w:rPr>
                <w:noProof/>
                <w:webHidden/>
              </w:rPr>
              <w:tab/>
            </w:r>
            <w:r w:rsidRPr="00BB30A9">
              <w:rPr>
                <w:noProof/>
                <w:webHidden/>
              </w:rPr>
              <w:fldChar w:fldCharType="begin"/>
            </w:r>
            <w:r w:rsidRPr="00BB30A9">
              <w:rPr>
                <w:noProof/>
                <w:webHidden/>
              </w:rPr>
              <w:instrText xml:space="preserve"> PAGEREF _Toc235723591 \h </w:instrText>
            </w:r>
            <w:r w:rsidRPr="00BB30A9">
              <w:rPr>
                <w:noProof/>
                <w:webHidden/>
              </w:rPr>
            </w:r>
            <w:r w:rsidRPr="00BB30A9">
              <w:rPr>
                <w:noProof/>
                <w:webHidden/>
              </w:rPr>
              <w:fldChar w:fldCharType="separate"/>
            </w:r>
            <w:r w:rsidRPr="00BB30A9">
              <w:rPr>
                <w:noProof/>
                <w:webHidden/>
              </w:rPr>
              <w:t>15</w:t>
            </w:r>
            <w:r w:rsidRPr="00BB30A9">
              <w:rPr>
                <w:noProof/>
                <w:webHidden/>
              </w:rPr>
              <w:fldChar w:fldCharType="end"/>
            </w:r>
          </w:hyperlink>
        </w:p>
        <w:p w14:paraId="63A8BBED" w14:textId="75B4F4F7" w:rsidR="00B85AE2" w:rsidRPr="00BB30A9" w:rsidRDefault="00B85AE2">
          <w:pPr>
            <w:pStyle w:val="TOC2"/>
            <w:tabs>
              <w:tab w:val="right" w:leader="dot" w:pos="9016"/>
            </w:tabs>
            <w:rPr>
              <w:noProof/>
            </w:rPr>
          </w:pPr>
          <w:hyperlink w:anchor="_Toc235723592" w:history="1">
            <w:r w:rsidRPr="00BB30A9">
              <w:rPr>
                <w:rStyle w:val="Hyperlink"/>
                <w:rFonts w:cs="Arial"/>
                <w:noProof/>
                <w:color w:val="auto"/>
                <w:lang w:bidi="bn-IN"/>
              </w:rPr>
              <w:t>4.6 Comparative Evaluation of Investment Appraisal Techniques</w:t>
            </w:r>
            <w:r w:rsidRPr="00BB30A9">
              <w:rPr>
                <w:noProof/>
                <w:webHidden/>
              </w:rPr>
              <w:tab/>
            </w:r>
            <w:r w:rsidRPr="00BB30A9">
              <w:rPr>
                <w:noProof/>
                <w:webHidden/>
              </w:rPr>
              <w:fldChar w:fldCharType="begin"/>
            </w:r>
            <w:r w:rsidRPr="00BB30A9">
              <w:rPr>
                <w:noProof/>
                <w:webHidden/>
              </w:rPr>
              <w:instrText xml:space="preserve"> PAGEREF _Toc235723592 \h </w:instrText>
            </w:r>
            <w:r w:rsidRPr="00BB30A9">
              <w:rPr>
                <w:noProof/>
                <w:webHidden/>
              </w:rPr>
            </w:r>
            <w:r w:rsidRPr="00BB30A9">
              <w:rPr>
                <w:noProof/>
                <w:webHidden/>
              </w:rPr>
              <w:fldChar w:fldCharType="separate"/>
            </w:r>
            <w:r w:rsidRPr="00BB30A9">
              <w:rPr>
                <w:noProof/>
                <w:webHidden/>
              </w:rPr>
              <w:t>16</w:t>
            </w:r>
            <w:r w:rsidRPr="00BB30A9">
              <w:rPr>
                <w:noProof/>
                <w:webHidden/>
              </w:rPr>
              <w:fldChar w:fldCharType="end"/>
            </w:r>
          </w:hyperlink>
        </w:p>
        <w:p w14:paraId="5B3E71BA" w14:textId="7880E815" w:rsidR="00B85AE2" w:rsidRPr="00BB30A9" w:rsidRDefault="00B85AE2">
          <w:pPr>
            <w:pStyle w:val="TOC2"/>
            <w:tabs>
              <w:tab w:val="right" w:leader="dot" w:pos="9016"/>
            </w:tabs>
            <w:rPr>
              <w:noProof/>
            </w:rPr>
          </w:pPr>
          <w:hyperlink w:anchor="_Toc235723593" w:history="1">
            <w:r w:rsidRPr="00BB30A9">
              <w:rPr>
                <w:rStyle w:val="Hyperlink"/>
                <w:rFonts w:cs="Arial"/>
                <w:noProof/>
                <w:color w:val="auto"/>
                <w:lang w:bidi="bn-IN"/>
              </w:rPr>
              <w:t>4.7 Recommendation Based on Marriott's Financial Performance</w:t>
            </w:r>
            <w:r w:rsidRPr="00BB30A9">
              <w:rPr>
                <w:noProof/>
                <w:webHidden/>
              </w:rPr>
              <w:tab/>
            </w:r>
            <w:r w:rsidRPr="00BB30A9">
              <w:rPr>
                <w:noProof/>
                <w:webHidden/>
              </w:rPr>
              <w:fldChar w:fldCharType="begin"/>
            </w:r>
            <w:r w:rsidRPr="00BB30A9">
              <w:rPr>
                <w:noProof/>
                <w:webHidden/>
              </w:rPr>
              <w:instrText xml:space="preserve"> PAGEREF _Toc235723593 \h </w:instrText>
            </w:r>
            <w:r w:rsidRPr="00BB30A9">
              <w:rPr>
                <w:noProof/>
                <w:webHidden/>
              </w:rPr>
            </w:r>
            <w:r w:rsidRPr="00BB30A9">
              <w:rPr>
                <w:noProof/>
                <w:webHidden/>
              </w:rPr>
              <w:fldChar w:fldCharType="separate"/>
            </w:r>
            <w:r w:rsidRPr="00BB30A9">
              <w:rPr>
                <w:noProof/>
                <w:webHidden/>
              </w:rPr>
              <w:t>16</w:t>
            </w:r>
            <w:r w:rsidRPr="00BB30A9">
              <w:rPr>
                <w:noProof/>
                <w:webHidden/>
              </w:rPr>
              <w:fldChar w:fldCharType="end"/>
            </w:r>
          </w:hyperlink>
        </w:p>
        <w:p w14:paraId="059DC55D" w14:textId="347C87EB" w:rsidR="00B85AE2" w:rsidRPr="00BB30A9" w:rsidRDefault="00B85AE2">
          <w:pPr>
            <w:pStyle w:val="TOC2"/>
            <w:tabs>
              <w:tab w:val="right" w:leader="dot" w:pos="9016"/>
            </w:tabs>
            <w:rPr>
              <w:noProof/>
            </w:rPr>
          </w:pPr>
          <w:hyperlink w:anchor="_Toc235723594" w:history="1">
            <w:r w:rsidRPr="00BB30A9">
              <w:rPr>
                <w:rStyle w:val="Hyperlink"/>
                <w:rFonts w:cs="Arial"/>
                <w:noProof/>
                <w:color w:val="auto"/>
                <w:lang w:bidi="bn-IN"/>
              </w:rPr>
              <w:t>4.8 Capi</w:t>
            </w:r>
            <w:r w:rsidRPr="00BB30A9">
              <w:rPr>
                <w:rStyle w:val="Hyperlink"/>
                <w:rFonts w:cs="Arial"/>
                <w:noProof/>
                <w:color w:val="auto"/>
                <w:lang w:bidi="bn-IN"/>
              </w:rPr>
              <w:t>t</w:t>
            </w:r>
            <w:r w:rsidRPr="00BB30A9">
              <w:rPr>
                <w:rStyle w:val="Hyperlink"/>
                <w:rFonts w:cs="Arial"/>
                <w:noProof/>
                <w:color w:val="auto"/>
                <w:lang w:bidi="bn-IN"/>
              </w:rPr>
              <w:t>al Rationing</w:t>
            </w:r>
            <w:r w:rsidRPr="00BB30A9">
              <w:rPr>
                <w:noProof/>
                <w:webHidden/>
              </w:rPr>
              <w:tab/>
            </w:r>
            <w:r w:rsidRPr="00BB30A9">
              <w:rPr>
                <w:noProof/>
                <w:webHidden/>
              </w:rPr>
              <w:fldChar w:fldCharType="begin"/>
            </w:r>
            <w:r w:rsidRPr="00BB30A9">
              <w:rPr>
                <w:noProof/>
                <w:webHidden/>
              </w:rPr>
              <w:instrText xml:space="preserve"> PAGEREF _Toc235723594 \h </w:instrText>
            </w:r>
            <w:r w:rsidRPr="00BB30A9">
              <w:rPr>
                <w:noProof/>
                <w:webHidden/>
              </w:rPr>
            </w:r>
            <w:r w:rsidRPr="00BB30A9">
              <w:rPr>
                <w:noProof/>
                <w:webHidden/>
              </w:rPr>
              <w:fldChar w:fldCharType="separate"/>
            </w:r>
            <w:r w:rsidRPr="00BB30A9">
              <w:rPr>
                <w:noProof/>
                <w:webHidden/>
              </w:rPr>
              <w:t>17</w:t>
            </w:r>
            <w:r w:rsidRPr="00BB30A9">
              <w:rPr>
                <w:noProof/>
                <w:webHidden/>
              </w:rPr>
              <w:fldChar w:fldCharType="end"/>
            </w:r>
          </w:hyperlink>
        </w:p>
        <w:p w14:paraId="10A93DA1" w14:textId="7CE6B0C2" w:rsidR="00B85AE2" w:rsidRPr="00BB30A9" w:rsidRDefault="00B85AE2">
          <w:pPr>
            <w:pStyle w:val="TOC1"/>
            <w:tabs>
              <w:tab w:val="right" w:leader="dot" w:pos="9016"/>
            </w:tabs>
            <w:rPr>
              <w:noProof/>
            </w:rPr>
          </w:pPr>
          <w:hyperlink w:anchor="_Toc235723595" w:history="1">
            <w:r w:rsidRPr="00BB30A9">
              <w:rPr>
                <w:rStyle w:val="Hyperlink"/>
                <w:rFonts w:cs="Arial"/>
                <w:noProof/>
                <w:color w:val="auto"/>
                <w:lang w:bidi="bn-IN"/>
              </w:rPr>
              <w:t>5.0 Cr</w:t>
            </w:r>
            <w:r w:rsidRPr="00BB30A9">
              <w:rPr>
                <w:rStyle w:val="Hyperlink"/>
                <w:rFonts w:cs="Arial"/>
                <w:noProof/>
                <w:color w:val="auto"/>
                <w:lang w:bidi="bn-IN"/>
              </w:rPr>
              <w:t>i</w:t>
            </w:r>
            <w:r w:rsidRPr="00BB30A9">
              <w:rPr>
                <w:rStyle w:val="Hyperlink"/>
                <w:rFonts w:cs="Arial"/>
                <w:noProof/>
                <w:color w:val="auto"/>
                <w:lang w:bidi="bn-IN"/>
              </w:rPr>
              <w:t>tical Reflection on Artificial Intelligence (AI) Usage</w:t>
            </w:r>
            <w:r w:rsidRPr="00BB30A9">
              <w:rPr>
                <w:noProof/>
                <w:webHidden/>
              </w:rPr>
              <w:tab/>
            </w:r>
            <w:r w:rsidRPr="00BB30A9">
              <w:rPr>
                <w:noProof/>
                <w:webHidden/>
              </w:rPr>
              <w:fldChar w:fldCharType="begin"/>
            </w:r>
            <w:r w:rsidRPr="00BB30A9">
              <w:rPr>
                <w:noProof/>
                <w:webHidden/>
              </w:rPr>
              <w:instrText xml:space="preserve"> PAGEREF _Toc235723595 \h </w:instrText>
            </w:r>
            <w:r w:rsidRPr="00BB30A9">
              <w:rPr>
                <w:noProof/>
                <w:webHidden/>
              </w:rPr>
            </w:r>
            <w:r w:rsidRPr="00BB30A9">
              <w:rPr>
                <w:noProof/>
                <w:webHidden/>
              </w:rPr>
              <w:fldChar w:fldCharType="separate"/>
            </w:r>
            <w:r w:rsidRPr="00BB30A9">
              <w:rPr>
                <w:noProof/>
                <w:webHidden/>
              </w:rPr>
              <w:t>18</w:t>
            </w:r>
            <w:r w:rsidRPr="00BB30A9">
              <w:rPr>
                <w:noProof/>
                <w:webHidden/>
              </w:rPr>
              <w:fldChar w:fldCharType="end"/>
            </w:r>
          </w:hyperlink>
        </w:p>
        <w:p w14:paraId="47AE0FD9" w14:textId="6A7BEFC0" w:rsidR="00B85AE2" w:rsidRPr="00BB30A9" w:rsidRDefault="00B85AE2">
          <w:pPr>
            <w:pStyle w:val="TOC1"/>
            <w:tabs>
              <w:tab w:val="right" w:leader="dot" w:pos="9016"/>
            </w:tabs>
            <w:rPr>
              <w:noProof/>
            </w:rPr>
          </w:pPr>
          <w:hyperlink w:anchor="_Toc235723596" w:history="1">
            <w:r w:rsidRPr="00BB30A9">
              <w:rPr>
                <w:rStyle w:val="Hyperlink"/>
                <w:rFonts w:cs="Arial"/>
                <w:noProof/>
                <w:color w:val="auto"/>
                <w:lang w:bidi="bn-IN"/>
              </w:rPr>
              <w:t>Conclusion</w:t>
            </w:r>
            <w:r w:rsidRPr="00BB30A9">
              <w:rPr>
                <w:noProof/>
                <w:webHidden/>
              </w:rPr>
              <w:tab/>
            </w:r>
            <w:r w:rsidRPr="00BB30A9">
              <w:rPr>
                <w:noProof/>
                <w:webHidden/>
              </w:rPr>
              <w:fldChar w:fldCharType="begin"/>
            </w:r>
            <w:r w:rsidRPr="00BB30A9">
              <w:rPr>
                <w:noProof/>
                <w:webHidden/>
              </w:rPr>
              <w:instrText xml:space="preserve"> PAGEREF _Toc235723596 \h </w:instrText>
            </w:r>
            <w:r w:rsidRPr="00BB30A9">
              <w:rPr>
                <w:noProof/>
                <w:webHidden/>
              </w:rPr>
            </w:r>
            <w:r w:rsidRPr="00BB30A9">
              <w:rPr>
                <w:noProof/>
                <w:webHidden/>
              </w:rPr>
              <w:fldChar w:fldCharType="separate"/>
            </w:r>
            <w:r w:rsidRPr="00BB30A9">
              <w:rPr>
                <w:noProof/>
                <w:webHidden/>
              </w:rPr>
              <w:t>18</w:t>
            </w:r>
            <w:r w:rsidRPr="00BB30A9">
              <w:rPr>
                <w:noProof/>
                <w:webHidden/>
              </w:rPr>
              <w:fldChar w:fldCharType="end"/>
            </w:r>
          </w:hyperlink>
        </w:p>
        <w:p w14:paraId="7BA2C0CF" w14:textId="1507E0BA" w:rsidR="00B85AE2" w:rsidRPr="00BB30A9" w:rsidRDefault="00B85AE2">
          <w:pPr>
            <w:pStyle w:val="TOC1"/>
            <w:tabs>
              <w:tab w:val="right" w:leader="dot" w:pos="9016"/>
            </w:tabs>
            <w:rPr>
              <w:noProof/>
            </w:rPr>
          </w:pPr>
          <w:hyperlink w:anchor="_Toc235723597" w:history="1">
            <w:r w:rsidRPr="00BB30A9">
              <w:rPr>
                <w:rStyle w:val="Hyperlink"/>
                <w:rFonts w:cs="Arial"/>
                <w:noProof/>
                <w:color w:val="auto"/>
                <w:lang w:bidi="bn-IN"/>
              </w:rPr>
              <w:t>References</w:t>
            </w:r>
            <w:r w:rsidRPr="00BB30A9">
              <w:rPr>
                <w:noProof/>
                <w:webHidden/>
              </w:rPr>
              <w:tab/>
            </w:r>
            <w:r w:rsidRPr="00BB30A9">
              <w:rPr>
                <w:noProof/>
                <w:webHidden/>
              </w:rPr>
              <w:fldChar w:fldCharType="begin"/>
            </w:r>
            <w:r w:rsidRPr="00BB30A9">
              <w:rPr>
                <w:noProof/>
                <w:webHidden/>
              </w:rPr>
              <w:instrText xml:space="preserve"> PAGEREF _Toc235723597 \h </w:instrText>
            </w:r>
            <w:r w:rsidRPr="00BB30A9">
              <w:rPr>
                <w:noProof/>
                <w:webHidden/>
              </w:rPr>
            </w:r>
            <w:r w:rsidRPr="00BB30A9">
              <w:rPr>
                <w:noProof/>
                <w:webHidden/>
              </w:rPr>
              <w:fldChar w:fldCharType="separate"/>
            </w:r>
            <w:r w:rsidRPr="00BB30A9">
              <w:rPr>
                <w:noProof/>
                <w:webHidden/>
              </w:rPr>
              <w:t>20</w:t>
            </w:r>
            <w:r w:rsidRPr="00BB30A9">
              <w:rPr>
                <w:noProof/>
                <w:webHidden/>
              </w:rPr>
              <w:fldChar w:fldCharType="end"/>
            </w:r>
          </w:hyperlink>
        </w:p>
        <w:p w14:paraId="2296EF2E" w14:textId="6A44EEEC" w:rsidR="00B85AE2" w:rsidRPr="00BB30A9" w:rsidRDefault="00B85AE2">
          <w:r w:rsidRPr="00BB30A9">
            <w:rPr>
              <w:b/>
              <w:bCs/>
              <w:noProof/>
            </w:rPr>
            <w:fldChar w:fldCharType="end"/>
          </w:r>
        </w:p>
      </w:sdtContent>
    </w:sdt>
    <w:p w14:paraId="3CFB81EE" w14:textId="17B45DC8" w:rsidR="00B85AE2" w:rsidRPr="00BB30A9" w:rsidRDefault="00B85AE2">
      <w:pPr>
        <w:spacing w:line="259" w:lineRule="auto"/>
        <w:jc w:val="left"/>
        <w:rPr>
          <w:rFonts w:eastAsiaTheme="majorEastAsia" w:cs="Arial"/>
          <w:lang w:bidi="bn-IN"/>
        </w:rPr>
      </w:pPr>
      <w:r w:rsidRPr="00BB30A9">
        <w:rPr>
          <w:rFonts w:eastAsiaTheme="majorEastAsia" w:cs="Arial"/>
          <w:lang w:bidi="bn-IN"/>
        </w:rPr>
        <w:br w:type="page"/>
      </w:r>
    </w:p>
    <w:p w14:paraId="7D7E7EB8" w14:textId="00681C02" w:rsidR="00B85AE2" w:rsidRPr="00BB30A9" w:rsidRDefault="00B85AE2" w:rsidP="00B85AE2">
      <w:pPr>
        <w:spacing w:after="0"/>
        <w:jc w:val="center"/>
        <w:rPr>
          <w:rFonts w:cs="Arial"/>
          <w:b/>
          <w:bCs/>
          <w:sz w:val="32"/>
          <w:szCs w:val="32"/>
        </w:rPr>
      </w:pPr>
      <w:r w:rsidRPr="00BB30A9">
        <w:rPr>
          <w:rFonts w:cs="Arial"/>
          <w:b/>
          <w:bCs/>
          <w:sz w:val="32"/>
          <w:szCs w:val="32"/>
        </w:rPr>
        <w:lastRenderedPageBreak/>
        <w:t>Financial Performance Analysis and Strategic Financial Recommendations for Marriott International</w:t>
      </w:r>
    </w:p>
    <w:p w14:paraId="2FF28C7B" w14:textId="0956F8E0" w:rsidR="00D96694" w:rsidRPr="00BB30A9" w:rsidRDefault="00D96694" w:rsidP="00B85AE2">
      <w:pPr>
        <w:pStyle w:val="Heading1"/>
        <w:spacing w:before="0" w:after="0"/>
        <w:rPr>
          <w:rFonts w:cs="Arial"/>
          <w:szCs w:val="24"/>
        </w:rPr>
      </w:pPr>
      <w:bookmarkStart w:id="0" w:name="_Toc235723569"/>
      <w:r w:rsidRPr="00BB30A9">
        <w:rPr>
          <w:rFonts w:cs="Arial"/>
          <w:szCs w:val="24"/>
        </w:rPr>
        <w:t>Introduction</w:t>
      </w:r>
      <w:bookmarkEnd w:id="0"/>
    </w:p>
    <w:p w14:paraId="0C188241" w14:textId="5B61BEF5" w:rsidR="00187930" w:rsidRPr="00BB30A9" w:rsidRDefault="00187930" w:rsidP="00B85AE2">
      <w:pPr>
        <w:spacing w:after="0"/>
        <w:rPr>
          <w:rFonts w:cs="Arial"/>
          <w:lang w:bidi="bn-IN"/>
        </w:rPr>
      </w:pPr>
      <w:r w:rsidRPr="00BB30A9">
        <w:rPr>
          <w:rFonts w:cs="Arial"/>
          <w:lang w:bidi="bn-IN"/>
        </w:rPr>
        <w:t xml:space="preserve">Financial management is considered to be one </w:t>
      </w:r>
      <w:r w:rsidR="001D363E" w:rsidRPr="00BB30A9">
        <w:rPr>
          <w:rFonts w:cs="Arial"/>
          <w:lang w:bidi="bn-IN"/>
        </w:rPr>
        <w:t>of</w:t>
      </w:r>
      <w:r w:rsidRPr="00BB30A9">
        <w:rPr>
          <w:rFonts w:cs="Arial"/>
          <w:lang w:bidi="bn-IN"/>
        </w:rPr>
        <w:t xml:space="preserve"> the fundamental </w:t>
      </w:r>
      <w:r w:rsidR="001D363E" w:rsidRPr="00BB30A9">
        <w:rPr>
          <w:rFonts w:cs="Arial"/>
          <w:lang w:bidi="bn-IN"/>
        </w:rPr>
        <w:t>parts</w:t>
      </w:r>
      <w:r w:rsidRPr="00BB30A9">
        <w:rPr>
          <w:rFonts w:cs="Arial"/>
          <w:lang w:bidi="bn-IN"/>
        </w:rPr>
        <w:t xml:space="preserve"> for sustaining </w:t>
      </w:r>
      <w:r w:rsidR="001D363E" w:rsidRPr="00BB30A9">
        <w:rPr>
          <w:rFonts w:cs="Arial"/>
          <w:lang w:bidi="bn-IN"/>
        </w:rPr>
        <w:t>organisational</w:t>
      </w:r>
      <w:r w:rsidRPr="00BB30A9">
        <w:rPr>
          <w:rFonts w:cs="Arial"/>
          <w:lang w:bidi="bn-IN"/>
        </w:rPr>
        <w:t xml:space="preserve"> performance</w:t>
      </w:r>
      <w:r w:rsidR="005F792D" w:rsidRPr="00BB30A9">
        <w:rPr>
          <w:rFonts w:cs="Arial"/>
          <w:lang w:bidi="bn-IN"/>
        </w:rPr>
        <w:t xml:space="preserve">, maximising stakeholder value and supporting strategic growth within the global hospitality industry. </w:t>
      </w:r>
      <w:r w:rsidR="00737405" w:rsidRPr="00BB30A9">
        <w:rPr>
          <w:rFonts w:cs="Arial"/>
          <w:lang w:bidi="bn-IN"/>
        </w:rPr>
        <w:t xml:space="preserve">Hotel companies mostly function in a very </w:t>
      </w:r>
      <w:r w:rsidR="007F3320" w:rsidRPr="00BB30A9">
        <w:rPr>
          <w:rFonts w:cs="Arial"/>
          <w:lang w:bidi="bn-IN"/>
        </w:rPr>
        <w:t>competitive business landscape, which is influenced by changing consumer behaviour, increasing sustainability expectations</w:t>
      </w:r>
      <w:r w:rsidR="00F20DE8" w:rsidRPr="00BB30A9">
        <w:rPr>
          <w:rFonts w:cs="Arial"/>
          <w:lang w:bidi="bn-IN"/>
        </w:rPr>
        <w:t xml:space="preserve">, geopolitical uncertainty and economic fluctuations. </w:t>
      </w:r>
      <w:r w:rsidR="00911AD6" w:rsidRPr="00BB30A9">
        <w:rPr>
          <w:rFonts w:cs="Arial"/>
          <w:lang w:bidi="bn-IN"/>
        </w:rPr>
        <w:t>At the same time</w:t>
      </w:r>
      <w:r w:rsidR="00721979" w:rsidRPr="00BB30A9">
        <w:rPr>
          <w:rFonts w:cs="Arial"/>
          <w:lang w:bidi="bn-IN"/>
        </w:rPr>
        <w:t>,</w:t>
      </w:r>
      <w:r w:rsidR="00911AD6" w:rsidRPr="00BB30A9">
        <w:rPr>
          <w:rFonts w:cs="Arial"/>
          <w:lang w:bidi="bn-IN"/>
        </w:rPr>
        <w:t xml:space="preserve"> if financial </w:t>
      </w:r>
      <w:r w:rsidR="00721979" w:rsidRPr="00BB30A9">
        <w:rPr>
          <w:rFonts w:cs="Arial"/>
          <w:lang w:bidi="bn-IN"/>
        </w:rPr>
        <w:t>decision-making</w:t>
      </w:r>
      <w:r w:rsidR="00911AD6" w:rsidRPr="00BB30A9">
        <w:rPr>
          <w:rFonts w:cs="Arial"/>
          <w:lang w:bidi="bn-IN"/>
        </w:rPr>
        <w:t xml:space="preserve"> is effective</w:t>
      </w:r>
      <w:r w:rsidR="00721979" w:rsidRPr="00BB30A9">
        <w:rPr>
          <w:rFonts w:cs="Arial"/>
          <w:lang w:bidi="bn-IN"/>
        </w:rPr>
        <w:t>,</w:t>
      </w:r>
      <w:r w:rsidR="00911AD6" w:rsidRPr="00BB30A9">
        <w:rPr>
          <w:rFonts w:cs="Arial"/>
          <w:lang w:bidi="bn-IN"/>
        </w:rPr>
        <w:t xml:space="preserve"> it can help the </w:t>
      </w:r>
      <w:r w:rsidR="00721979" w:rsidRPr="00BB30A9">
        <w:rPr>
          <w:rFonts w:cs="Arial"/>
          <w:lang w:bidi="bn-IN"/>
        </w:rPr>
        <w:t>organisation</w:t>
      </w:r>
      <w:r w:rsidR="00911AD6" w:rsidRPr="00BB30A9">
        <w:rPr>
          <w:rFonts w:cs="Arial"/>
          <w:lang w:bidi="bn-IN"/>
        </w:rPr>
        <w:t xml:space="preserve"> maintain profit growth</w:t>
      </w:r>
      <w:r w:rsidR="00721979" w:rsidRPr="00BB30A9">
        <w:rPr>
          <w:rFonts w:cs="Arial"/>
          <w:lang w:bidi="bn-IN"/>
        </w:rPr>
        <w:t>, optimise</w:t>
      </w:r>
      <w:r w:rsidR="00911AD6" w:rsidRPr="00BB30A9">
        <w:rPr>
          <w:rFonts w:cs="Arial"/>
          <w:lang w:bidi="bn-IN"/>
        </w:rPr>
        <w:t xml:space="preserve"> capital structure</w:t>
      </w:r>
      <w:r w:rsidR="00721979" w:rsidRPr="00BB30A9">
        <w:rPr>
          <w:rFonts w:cs="Arial"/>
          <w:lang w:bidi="bn-IN"/>
        </w:rPr>
        <w:t>,</w:t>
      </w:r>
      <w:r w:rsidR="00911AD6" w:rsidRPr="00BB30A9">
        <w:rPr>
          <w:rFonts w:cs="Arial"/>
          <w:lang w:bidi="bn-IN"/>
        </w:rPr>
        <w:t xml:space="preserve"> finance future expansion and manage liquidity while maintaining its resilience during uncertain periods (</w:t>
      </w:r>
      <w:r w:rsidR="00911AD6" w:rsidRPr="00BB30A9">
        <w:rPr>
          <w:rFonts w:eastAsiaTheme="majorEastAsia" w:cs="Arial"/>
          <w:lang w:bidi="bn-IN"/>
        </w:rPr>
        <w:t>Brealey</w:t>
      </w:r>
      <w:r w:rsidR="00911AD6" w:rsidRPr="00BB30A9">
        <w:rPr>
          <w:rFonts w:eastAsiaTheme="majorEastAsia" w:cs="Arial"/>
          <w:i/>
          <w:iCs/>
          <w:lang w:bidi="bn-IN"/>
        </w:rPr>
        <w:t xml:space="preserve"> et al</w:t>
      </w:r>
      <w:r w:rsidR="00911AD6" w:rsidRPr="00BB30A9">
        <w:rPr>
          <w:rFonts w:eastAsiaTheme="majorEastAsia" w:cs="Arial"/>
          <w:lang w:bidi="bn-IN"/>
        </w:rPr>
        <w:t>., 2023</w:t>
      </w:r>
      <w:r w:rsidR="00911AD6" w:rsidRPr="00BB30A9">
        <w:rPr>
          <w:rFonts w:cs="Arial"/>
          <w:lang w:bidi="bn-IN"/>
        </w:rPr>
        <w:t>).</w:t>
      </w:r>
    </w:p>
    <w:p w14:paraId="100292BB" w14:textId="7D48274C" w:rsidR="00911AD6" w:rsidRPr="00BB30A9" w:rsidRDefault="00911AD6" w:rsidP="00B85AE2">
      <w:pPr>
        <w:spacing w:after="0"/>
        <w:rPr>
          <w:rFonts w:cs="Arial"/>
          <w:lang w:bidi="bn-IN"/>
        </w:rPr>
      </w:pPr>
      <w:r w:rsidRPr="00BB30A9">
        <w:rPr>
          <w:rFonts w:cs="Arial"/>
          <w:lang w:bidi="bn-IN"/>
        </w:rPr>
        <w:t>Marriott International Inc</w:t>
      </w:r>
      <w:r w:rsidR="00721979" w:rsidRPr="00BB30A9">
        <w:rPr>
          <w:rFonts w:cs="Arial"/>
          <w:lang w:bidi="bn-IN"/>
        </w:rPr>
        <w:t>.</w:t>
      </w:r>
      <w:r w:rsidRPr="00BB30A9">
        <w:rPr>
          <w:rFonts w:cs="Arial"/>
          <w:lang w:bidi="bn-IN"/>
        </w:rPr>
        <w:t xml:space="preserve"> can be considered one of the largest hospitality companies in the global market. It has been operating with more than 9500 hotels across 140 countries in the world. It operates through an </w:t>
      </w:r>
      <w:r w:rsidR="00721979" w:rsidRPr="00BB30A9">
        <w:rPr>
          <w:rFonts w:cs="Arial"/>
          <w:lang w:bidi="bn-IN"/>
        </w:rPr>
        <w:t>asset-light</w:t>
      </w:r>
      <w:r w:rsidRPr="00BB30A9">
        <w:rPr>
          <w:rFonts w:cs="Arial"/>
          <w:lang w:bidi="bn-IN"/>
        </w:rPr>
        <w:t xml:space="preserve"> business model that is dependent mostly on franchise agreements and management rather than direct ownership. This approach helps in the generation of stable </w:t>
      </w:r>
      <w:r w:rsidR="00721979" w:rsidRPr="00BB30A9">
        <w:rPr>
          <w:rFonts w:cs="Arial"/>
          <w:lang w:bidi="bn-IN"/>
        </w:rPr>
        <w:t>fee-based</w:t>
      </w:r>
      <w:r w:rsidRPr="00BB30A9">
        <w:rPr>
          <w:rFonts w:cs="Arial"/>
          <w:lang w:bidi="bn-IN"/>
        </w:rPr>
        <w:t xml:space="preserve"> income while capital requirements are reduced and </w:t>
      </w:r>
      <w:r w:rsidR="00721979" w:rsidRPr="00BB30A9">
        <w:rPr>
          <w:rFonts w:cs="Arial"/>
          <w:lang w:bidi="bn-IN"/>
        </w:rPr>
        <w:t>long-term</w:t>
      </w:r>
      <w:r w:rsidRPr="00BB30A9">
        <w:rPr>
          <w:rFonts w:cs="Arial"/>
          <w:lang w:bidi="bn-IN"/>
        </w:rPr>
        <w:t xml:space="preserve"> profitability is maintained</w:t>
      </w:r>
      <w:r w:rsidR="00CE46D7" w:rsidRPr="00BB30A9">
        <w:rPr>
          <w:rFonts w:cs="Arial"/>
          <w:lang w:bidi="bn-IN"/>
        </w:rPr>
        <w:t xml:space="preserve"> (</w:t>
      </w:r>
      <w:r w:rsidR="00CE46D7" w:rsidRPr="00BB30A9">
        <w:rPr>
          <w:rFonts w:eastAsiaTheme="majorEastAsia" w:cs="Arial"/>
          <w:lang w:bidi="bn-IN"/>
        </w:rPr>
        <w:t>Marriott International, 2025</w:t>
      </w:r>
      <w:r w:rsidR="00CE46D7" w:rsidRPr="00BB30A9">
        <w:rPr>
          <w:rFonts w:cs="Arial"/>
          <w:lang w:bidi="bn-IN"/>
        </w:rPr>
        <w:t>)</w:t>
      </w:r>
      <w:r w:rsidRPr="00BB30A9">
        <w:rPr>
          <w:rFonts w:cs="Arial"/>
          <w:lang w:bidi="bn-IN"/>
        </w:rPr>
        <w:t>.</w:t>
      </w:r>
    </w:p>
    <w:p w14:paraId="5DE6D6C4" w14:textId="7779B286" w:rsidR="00C628A9" w:rsidRPr="00BB30A9" w:rsidRDefault="00911AD6" w:rsidP="00B85AE2">
      <w:pPr>
        <w:spacing w:after="0"/>
        <w:rPr>
          <w:rFonts w:cs="Arial"/>
          <w:lang w:bidi="bn-IN"/>
        </w:rPr>
      </w:pPr>
      <w:r w:rsidRPr="00BB30A9">
        <w:rPr>
          <w:rFonts w:cs="Arial"/>
          <w:lang w:bidi="bn-IN"/>
        </w:rPr>
        <w:t xml:space="preserve">This report </w:t>
      </w:r>
      <w:r w:rsidR="00721979" w:rsidRPr="00BB30A9">
        <w:rPr>
          <w:rFonts w:cs="Arial"/>
          <w:lang w:bidi="bn-IN"/>
        </w:rPr>
        <w:t>helps</w:t>
      </w:r>
      <w:r w:rsidRPr="00BB30A9">
        <w:rPr>
          <w:rFonts w:cs="Arial"/>
          <w:lang w:bidi="bn-IN"/>
        </w:rPr>
        <w:t xml:space="preserve"> in an evaluation of Marriott’s financial performance during the years 2021 and 2025 with the help of audited financial statements. Ratio analysis mostly </w:t>
      </w:r>
      <w:r w:rsidR="00721979" w:rsidRPr="00BB30A9">
        <w:rPr>
          <w:rFonts w:cs="Arial"/>
          <w:lang w:bidi="bn-IN"/>
        </w:rPr>
        <w:t>covers</w:t>
      </w:r>
      <w:r w:rsidRPr="00BB30A9">
        <w:rPr>
          <w:rFonts w:cs="Arial"/>
          <w:lang w:bidi="bn-IN"/>
        </w:rPr>
        <w:t xml:space="preserve"> liquidity</w:t>
      </w:r>
      <w:r w:rsidR="00721979" w:rsidRPr="00BB30A9">
        <w:rPr>
          <w:rFonts w:cs="Arial"/>
          <w:lang w:bidi="bn-IN"/>
        </w:rPr>
        <w:t>,</w:t>
      </w:r>
      <w:r w:rsidRPr="00BB30A9">
        <w:rPr>
          <w:rFonts w:cs="Arial"/>
          <w:lang w:bidi="bn-IN"/>
        </w:rPr>
        <w:t xml:space="preserve"> efficiency</w:t>
      </w:r>
      <w:r w:rsidR="00721979" w:rsidRPr="00BB30A9">
        <w:rPr>
          <w:rFonts w:cs="Arial"/>
          <w:lang w:bidi="bn-IN"/>
        </w:rPr>
        <w:t>,</w:t>
      </w:r>
      <w:r w:rsidRPr="00BB30A9">
        <w:rPr>
          <w:rFonts w:cs="Arial"/>
          <w:lang w:bidi="bn-IN"/>
        </w:rPr>
        <w:t xml:space="preserve"> profitability</w:t>
      </w:r>
      <w:r w:rsidR="00721979" w:rsidRPr="00BB30A9">
        <w:rPr>
          <w:rFonts w:cs="Arial"/>
          <w:lang w:bidi="bn-IN"/>
        </w:rPr>
        <w:t>,</w:t>
      </w:r>
      <w:r w:rsidRPr="00BB30A9">
        <w:rPr>
          <w:rFonts w:cs="Arial"/>
          <w:lang w:bidi="bn-IN"/>
        </w:rPr>
        <w:t xml:space="preserve"> investment performance</w:t>
      </w:r>
      <w:r w:rsidR="00721979" w:rsidRPr="00BB30A9">
        <w:rPr>
          <w:rFonts w:cs="Arial"/>
          <w:lang w:bidi="bn-IN"/>
        </w:rPr>
        <w:t>,</w:t>
      </w:r>
      <w:r w:rsidRPr="00BB30A9">
        <w:rPr>
          <w:rFonts w:cs="Arial"/>
          <w:lang w:bidi="bn-IN"/>
        </w:rPr>
        <w:t xml:space="preserve"> gearing</w:t>
      </w:r>
      <w:r w:rsidR="00721979" w:rsidRPr="00BB30A9">
        <w:rPr>
          <w:rFonts w:cs="Arial"/>
          <w:lang w:bidi="bn-IN"/>
        </w:rPr>
        <w:t>,</w:t>
      </w:r>
      <w:r w:rsidRPr="00BB30A9">
        <w:rPr>
          <w:rFonts w:cs="Arial"/>
          <w:lang w:bidi="bn-IN"/>
        </w:rPr>
        <w:t xml:space="preserve"> as well as cash flow for the identification of its weaknesses</w:t>
      </w:r>
      <w:r w:rsidR="00721979" w:rsidRPr="00BB30A9">
        <w:rPr>
          <w:rFonts w:cs="Arial"/>
          <w:lang w:bidi="bn-IN"/>
        </w:rPr>
        <w:t>,</w:t>
      </w:r>
      <w:r w:rsidRPr="00BB30A9">
        <w:rPr>
          <w:rFonts w:cs="Arial"/>
          <w:lang w:bidi="bn-IN"/>
        </w:rPr>
        <w:t xml:space="preserve"> str</w:t>
      </w:r>
      <w:r w:rsidR="00721979" w:rsidRPr="00BB30A9">
        <w:rPr>
          <w:rFonts w:cs="Arial"/>
          <w:lang w:bidi="bn-IN"/>
        </w:rPr>
        <w:t>engths,</w:t>
      </w:r>
      <w:r w:rsidRPr="00BB30A9">
        <w:rPr>
          <w:rFonts w:cs="Arial"/>
          <w:lang w:bidi="bn-IN"/>
        </w:rPr>
        <w:t xml:space="preserve"> as well as financial risks. The findings of the study also help in the provision of a foundation for the actionable </w:t>
      </w:r>
      <w:r w:rsidR="00721979" w:rsidRPr="00BB30A9">
        <w:rPr>
          <w:rFonts w:cs="Arial"/>
          <w:lang w:bidi="bn-IN"/>
        </w:rPr>
        <w:t>recommendations</w:t>
      </w:r>
      <w:r w:rsidRPr="00BB30A9">
        <w:rPr>
          <w:rFonts w:cs="Arial"/>
          <w:lang w:bidi="bn-IN"/>
        </w:rPr>
        <w:t xml:space="preserve"> that help in the improvement of sustainable growth</w:t>
      </w:r>
      <w:r w:rsidR="00721979" w:rsidRPr="00BB30A9">
        <w:rPr>
          <w:rFonts w:cs="Arial"/>
          <w:lang w:bidi="bn-IN"/>
        </w:rPr>
        <w:t>, long-term</w:t>
      </w:r>
      <w:r w:rsidRPr="00BB30A9">
        <w:rPr>
          <w:rFonts w:cs="Arial"/>
          <w:lang w:bidi="bn-IN"/>
        </w:rPr>
        <w:t xml:space="preserve"> shareholder value</w:t>
      </w:r>
      <w:r w:rsidR="00721979" w:rsidRPr="00BB30A9">
        <w:rPr>
          <w:rFonts w:cs="Arial"/>
          <w:lang w:bidi="bn-IN"/>
        </w:rPr>
        <w:t xml:space="preserve"> and</w:t>
      </w:r>
      <w:r w:rsidRPr="00BB30A9">
        <w:rPr>
          <w:rFonts w:cs="Arial"/>
          <w:lang w:bidi="bn-IN"/>
        </w:rPr>
        <w:t xml:space="preserve"> financial resilience while supporting accountable and responsible Corporate Governance.</w:t>
      </w:r>
    </w:p>
    <w:p w14:paraId="1B0B1D18" w14:textId="77777777" w:rsidR="00C44164" w:rsidRPr="00BB30A9" w:rsidRDefault="00C44164" w:rsidP="00B85AE2">
      <w:pPr>
        <w:pStyle w:val="Heading1"/>
        <w:spacing w:before="0" w:after="0"/>
        <w:rPr>
          <w:rFonts w:cs="Arial"/>
          <w:szCs w:val="24"/>
        </w:rPr>
      </w:pPr>
      <w:bookmarkStart w:id="1" w:name="_Toc235723570"/>
      <w:r w:rsidRPr="00BB30A9">
        <w:rPr>
          <w:rFonts w:cs="Arial"/>
          <w:szCs w:val="24"/>
        </w:rPr>
        <w:t>1: Financial Health Check</w:t>
      </w:r>
      <w:bookmarkEnd w:id="1"/>
    </w:p>
    <w:p w14:paraId="1467EC46" w14:textId="77777777" w:rsidR="00C44164" w:rsidRPr="00BB30A9" w:rsidRDefault="00C44164" w:rsidP="00B85AE2">
      <w:pPr>
        <w:pStyle w:val="Heading2"/>
        <w:spacing w:after="0"/>
        <w:rPr>
          <w:rFonts w:cs="Arial"/>
        </w:rPr>
      </w:pPr>
      <w:bookmarkStart w:id="2" w:name="_Toc235723571"/>
      <w:r w:rsidRPr="00BB30A9">
        <w:rPr>
          <w:rFonts w:cs="Arial"/>
        </w:rPr>
        <w:t>1.1 Financial Overview (2021–2025)</w:t>
      </w:r>
      <w:bookmarkEnd w:id="2"/>
    </w:p>
    <w:p w14:paraId="49FDC1A6" w14:textId="680D2631" w:rsidR="000F6B49" w:rsidRPr="00BB30A9" w:rsidRDefault="00D414C7" w:rsidP="00B85AE2">
      <w:pPr>
        <w:spacing w:after="0"/>
        <w:rPr>
          <w:rFonts w:cs="Arial"/>
          <w:lang w:eastAsia="ja-JP" w:bidi="bn-IN"/>
        </w:rPr>
      </w:pPr>
      <w:r w:rsidRPr="00BB30A9">
        <w:rPr>
          <w:rFonts w:cs="Arial"/>
          <w:lang w:eastAsia="ja-JP" w:bidi="bn-IN"/>
        </w:rPr>
        <w:t xml:space="preserve">Financial ratio analysis is considered to be one of the most crucial tools for the evaluation of any </w:t>
      </w:r>
      <w:r w:rsidR="001A4025" w:rsidRPr="00BB30A9">
        <w:rPr>
          <w:rFonts w:cs="Arial"/>
          <w:lang w:eastAsia="ja-JP" w:bidi="bn-IN"/>
        </w:rPr>
        <w:t>organisation’s</w:t>
      </w:r>
      <w:r w:rsidRPr="00BB30A9">
        <w:rPr>
          <w:rFonts w:cs="Arial"/>
          <w:lang w:eastAsia="ja-JP" w:bidi="bn-IN"/>
        </w:rPr>
        <w:t xml:space="preserve"> financial health. It helps the stakeholders to evaluate the </w:t>
      </w:r>
      <w:r w:rsidR="00F12675" w:rsidRPr="00BB30A9">
        <w:rPr>
          <w:rFonts w:cs="Arial"/>
          <w:lang w:eastAsia="ja-JP" w:bidi="bn-IN"/>
        </w:rPr>
        <w:t>liquidity,</w:t>
      </w:r>
      <w:r w:rsidRPr="00BB30A9">
        <w:rPr>
          <w:rFonts w:cs="Arial"/>
          <w:lang w:eastAsia="ja-JP" w:bidi="bn-IN"/>
        </w:rPr>
        <w:t xml:space="preserve"> solvency</w:t>
      </w:r>
      <w:r w:rsidR="00F12675" w:rsidRPr="00BB30A9">
        <w:rPr>
          <w:rFonts w:cs="Arial"/>
          <w:lang w:eastAsia="ja-JP" w:bidi="bn-IN"/>
        </w:rPr>
        <w:t>, investment</w:t>
      </w:r>
      <w:r w:rsidRPr="00BB30A9">
        <w:rPr>
          <w:rFonts w:cs="Arial"/>
          <w:lang w:eastAsia="ja-JP" w:bidi="bn-IN"/>
        </w:rPr>
        <w:t xml:space="preserve"> performance and profitability with the help of information gathered from the Statement of Financial Position (Balance Sheet),</w:t>
      </w:r>
      <w:r w:rsidR="003B0938" w:rsidRPr="00BB30A9">
        <w:rPr>
          <w:rFonts w:cs="Arial"/>
          <w:lang w:eastAsia="ja-JP" w:bidi="bn-IN"/>
        </w:rPr>
        <w:t>,</w:t>
      </w:r>
      <w:r w:rsidRPr="00BB30A9">
        <w:rPr>
          <w:rFonts w:cs="Arial"/>
          <w:lang w:eastAsia="ja-JP" w:bidi="bn-IN"/>
        </w:rPr>
        <w:t xml:space="preserve"> </w:t>
      </w:r>
      <w:r w:rsidRPr="00BB30A9">
        <w:rPr>
          <w:rFonts w:cs="Arial"/>
          <w:lang w:eastAsia="ja-JP" w:bidi="bn-IN"/>
        </w:rPr>
        <w:lastRenderedPageBreak/>
        <w:t xml:space="preserve">Statement of Cash Flows and Income </w:t>
      </w:r>
      <w:r w:rsidR="00F12675" w:rsidRPr="00BB30A9">
        <w:rPr>
          <w:rFonts w:cs="Arial"/>
          <w:lang w:eastAsia="ja-JP" w:bidi="bn-IN"/>
        </w:rPr>
        <w:t>Statement</w:t>
      </w:r>
      <w:r w:rsidRPr="00BB30A9">
        <w:rPr>
          <w:rFonts w:cs="Arial"/>
          <w:lang w:eastAsia="ja-JP" w:bidi="bn-IN"/>
        </w:rPr>
        <w:t xml:space="preserve">. For Marriott </w:t>
      </w:r>
      <w:r w:rsidR="003B0938" w:rsidRPr="00BB30A9">
        <w:rPr>
          <w:rFonts w:cs="Arial"/>
          <w:lang w:eastAsia="ja-JP" w:bidi="bn-IN"/>
        </w:rPr>
        <w:t>International,</w:t>
      </w:r>
      <w:r w:rsidRPr="00BB30A9">
        <w:rPr>
          <w:rFonts w:cs="Arial"/>
          <w:lang w:eastAsia="ja-JP" w:bidi="bn-IN"/>
        </w:rPr>
        <w:t xml:space="preserve"> the analysis of financial performance over the years of 2020 and 2025 provides significantly valuable data into the company’s recovery after the outbreak of </w:t>
      </w:r>
      <w:r w:rsidR="003B0938" w:rsidRPr="00BB30A9">
        <w:rPr>
          <w:rFonts w:cs="Arial"/>
          <w:lang w:eastAsia="ja-JP" w:bidi="bn-IN"/>
        </w:rPr>
        <w:t>the COVID-19 pandemic</w:t>
      </w:r>
      <w:r w:rsidRPr="00BB30A9">
        <w:rPr>
          <w:rFonts w:cs="Arial"/>
          <w:lang w:eastAsia="ja-JP" w:bidi="bn-IN"/>
        </w:rPr>
        <w:t xml:space="preserve">. It also helps in assessing its ability to sustain </w:t>
      </w:r>
      <w:r w:rsidR="003B0938" w:rsidRPr="00BB30A9">
        <w:rPr>
          <w:rFonts w:cs="Arial"/>
          <w:lang w:eastAsia="ja-JP" w:bidi="bn-IN"/>
        </w:rPr>
        <w:t>long-term</w:t>
      </w:r>
      <w:r w:rsidRPr="00BB30A9">
        <w:rPr>
          <w:rFonts w:cs="Arial"/>
          <w:lang w:eastAsia="ja-JP" w:bidi="bn-IN"/>
        </w:rPr>
        <w:t xml:space="preserve"> growth and profitability within the competitive global hospitality business landscape.</w:t>
      </w:r>
    </w:p>
    <w:p w14:paraId="15F9E609" w14:textId="42514EC5" w:rsidR="00D43CD8" w:rsidRPr="00BB30A9" w:rsidRDefault="009D21ED" w:rsidP="00B85AE2">
      <w:pPr>
        <w:spacing w:after="0"/>
        <w:rPr>
          <w:rFonts w:cs="Arial"/>
          <w:lang w:eastAsia="ja-JP" w:bidi="bn-IN"/>
        </w:rPr>
      </w:pPr>
      <w:r w:rsidRPr="00BB30A9">
        <w:rPr>
          <w:rFonts w:cs="Arial"/>
          <w:lang w:eastAsia="ja-JP" w:bidi="bn-IN"/>
        </w:rPr>
        <w:t xml:space="preserve">Over the period of </w:t>
      </w:r>
      <w:r w:rsidR="00172E2F" w:rsidRPr="00BB30A9">
        <w:rPr>
          <w:rFonts w:cs="Arial"/>
          <w:lang w:eastAsia="ja-JP" w:bidi="bn-IN"/>
        </w:rPr>
        <w:t>2</w:t>
      </w:r>
      <w:r w:rsidRPr="00BB30A9">
        <w:rPr>
          <w:rFonts w:cs="Arial"/>
          <w:lang w:eastAsia="ja-JP" w:bidi="bn-IN"/>
        </w:rPr>
        <w:t>021 and 2025</w:t>
      </w:r>
      <w:r w:rsidR="00172E2F" w:rsidRPr="00BB30A9">
        <w:rPr>
          <w:rFonts w:cs="Arial"/>
          <w:lang w:eastAsia="ja-JP" w:bidi="bn-IN"/>
        </w:rPr>
        <w:t>,</w:t>
      </w:r>
      <w:r w:rsidRPr="00BB30A9">
        <w:rPr>
          <w:rFonts w:cs="Arial"/>
          <w:lang w:eastAsia="ja-JP" w:bidi="bn-IN"/>
        </w:rPr>
        <w:t xml:space="preserve"> </w:t>
      </w:r>
      <w:r w:rsidR="0001212A" w:rsidRPr="00BB30A9">
        <w:rPr>
          <w:rFonts w:cs="Arial"/>
          <w:lang w:eastAsia="ja-JP" w:bidi="bn-IN"/>
        </w:rPr>
        <w:t>Marriott</w:t>
      </w:r>
      <w:r w:rsidRPr="00BB30A9">
        <w:rPr>
          <w:rFonts w:cs="Arial"/>
          <w:lang w:eastAsia="ja-JP" w:bidi="bn-IN"/>
        </w:rPr>
        <w:t xml:space="preserve"> International </w:t>
      </w:r>
      <w:r w:rsidR="00172E2F" w:rsidRPr="00BB30A9">
        <w:rPr>
          <w:rFonts w:cs="Arial"/>
          <w:lang w:eastAsia="ja-JP" w:bidi="bn-IN"/>
        </w:rPr>
        <w:t>has</w:t>
      </w:r>
      <w:r w:rsidRPr="00BB30A9">
        <w:rPr>
          <w:rFonts w:cs="Arial"/>
          <w:lang w:eastAsia="ja-JP" w:bidi="bn-IN"/>
        </w:rPr>
        <w:t xml:space="preserve"> demonstrated a strong financial recovery</w:t>
      </w:r>
      <w:r w:rsidR="00BC2C2E" w:rsidRPr="00BB30A9">
        <w:rPr>
          <w:rFonts w:cs="Arial"/>
          <w:lang w:eastAsia="ja-JP" w:bidi="bn-IN"/>
        </w:rPr>
        <w:t>.</w:t>
      </w:r>
      <w:r w:rsidRPr="00BB30A9">
        <w:rPr>
          <w:rFonts w:cs="Arial"/>
          <w:lang w:eastAsia="ja-JP" w:bidi="bn-IN"/>
        </w:rPr>
        <w:t xml:space="preserve"> Its revenue increased from approximately </w:t>
      </w:r>
      <w:r w:rsidR="0059007D" w:rsidRPr="00BB30A9">
        <w:rPr>
          <w:rFonts w:cs="Arial"/>
          <w:lang w:eastAsia="ja-JP" w:bidi="bn-IN"/>
        </w:rPr>
        <w:t>US$</w:t>
      </w:r>
      <w:r w:rsidRPr="00BB30A9">
        <w:rPr>
          <w:rFonts w:cs="Arial"/>
          <w:lang w:eastAsia="ja-JP" w:bidi="bn-IN"/>
        </w:rPr>
        <w:t xml:space="preserve"> 13.9 billion to US</w:t>
      </w:r>
      <w:r w:rsidR="0059007D" w:rsidRPr="00BB30A9">
        <w:rPr>
          <w:rFonts w:cs="Arial"/>
          <w:lang w:eastAsia="ja-JP" w:bidi="bn-IN"/>
        </w:rPr>
        <w:t>$</w:t>
      </w:r>
      <w:r w:rsidRPr="00BB30A9">
        <w:rPr>
          <w:rFonts w:cs="Arial"/>
          <w:lang w:eastAsia="ja-JP" w:bidi="bn-IN"/>
        </w:rPr>
        <w:t xml:space="preserve"> 26.2 billion</w:t>
      </w:r>
      <w:r w:rsidR="00132317" w:rsidRPr="00BB30A9">
        <w:rPr>
          <w:rFonts w:cs="Arial"/>
          <w:lang w:eastAsia="ja-JP" w:bidi="bn-IN"/>
        </w:rPr>
        <w:t>.</w:t>
      </w:r>
      <w:r w:rsidRPr="00BB30A9">
        <w:rPr>
          <w:rFonts w:cs="Arial"/>
          <w:lang w:eastAsia="ja-JP" w:bidi="bn-IN"/>
        </w:rPr>
        <w:t xml:space="preserve"> Enhanced</w:t>
      </w:r>
      <w:r w:rsidR="00FB515C" w:rsidRPr="00BB30A9">
        <w:rPr>
          <w:rFonts w:cs="Arial"/>
          <w:lang w:eastAsia="ja-JP" w:bidi="bn-IN"/>
        </w:rPr>
        <w:t xml:space="preserve"> Average Daily Rate (</w:t>
      </w:r>
      <w:r w:rsidRPr="00BB30A9">
        <w:rPr>
          <w:rFonts w:cs="Arial"/>
          <w:lang w:eastAsia="ja-JP" w:bidi="bn-IN"/>
        </w:rPr>
        <w:t>ADR</w:t>
      </w:r>
      <w:r w:rsidR="00FB515C" w:rsidRPr="00BB30A9">
        <w:rPr>
          <w:rFonts w:cs="Arial"/>
          <w:lang w:eastAsia="ja-JP" w:bidi="bn-IN"/>
        </w:rPr>
        <w:t>)</w:t>
      </w:r>
      <w:r w:rsidRPr="00BB30A9">
        <w:rPr>
          <w:rFonts w:cs="Arial"/>
          <w:lang w:eastAsia="ja-JP" w:bidi="bn-IN"/>
        </w:rPr>
        <w:t xml:space="preserve"> increased </w:t>
      </w:r>
      <w:r w:rsidR="00FB515C" w:rsidRPr="00BB30A9">
        <w:rPr>
          <w:rFonts w:cs="Arial"/>
          <w:lang w:eastAsia="ja-JP" w:bidi="bn-IN"/>
        </w:rPr>
        <w:t>Revenue Per Available Room (</w:t>
      </w:r>
      <w:r w:rsidRPr="00BB30A9">
        <w:rPr>
          <w:rFonts w:cs="Arial"/>
          <w:lang w:eastAsia="ja-JP" w:bidi="bn-IN"/>
        </w:rPr>
        <w:t>RevPAR</w:t>
      </w:r>
      <w:r w:rsidR="00FB515C" w:rsidRPr="00BB30A9">
        <w:rPr>
          <w:rFonts w:cs="Arial"/>
          <w:lang w:eastAsia="ja-JP" w:bidi="bn-IN"/>
        </w:rPr>
        <w:t>)</w:t>
      </w:r>
      <w:r w:rsidR="006D58B7" w:rsidRPr="00BB30A9">
        <w:rPr>
          <w:rFonts w:cs="Arial"/>
          <w:lang w:eastAsia="ja-JP" w:bidi="bn-IN"/>
        </w:rPr>
        <w:t>,</w:t>
      </w:r>
      <w:r w:rsidRPr="00BB30A9">
        <w:rPr>
          <w:rFonts w:cs="Arial"/>
          <w:lang w:eastAsia="ja-JP" w:bidi="bn-IN"/>
        </w:rPr>
        <w:t xml:space="preserve"> along with continued expansion through the </w:t>
      </w:r>
      <w:r w:rsidR="00BC2C2E" w:rsidRPr="00BB30A9">
        <w:rPr>
          <w:rFonts w:cs="Arial"/>
          <w:lang w:eastAsia="ja-JP" w:bidi="bn-IN"/>
        </w:rPr>
        <w:t>asset-light</w:t>
      </w:r>
      <w:r w:rsidRPr="00BB30A9">
        <w:rPr>
          <w:rFonts w:cs="Arial"/>
          <w:lang w:eastAsia="ja-JP" w:bidi="bn-IN"/>
        </w:rPr>
        <w:t xml:space="preserve"> business model</w:t>
      </w:r>
      <w:r w:rsidR="00BC2C2E" w:rsidRPr="00BB30A9">
        <w:rPr>
          <w:rFonts w:cs="Arial"/>
          <w:lang w:eastAsia="ja-JP" w:bidi="bn-IN"/>
        </w:rPr>
        <w:t>,</w:t>
      </w:r>
      <w:r w:rsidRPr="00BB30A9">
        <w:rPr>
          <w:rFonts w:cs="Arial"/>
          <w:lang w:eastAsia="ja-JP" w:bidi="bn-IN"/>
        </w:rPr>
        <w:t xml:space="preserve"> depending on the management </w:t>
      </w:r>
      <w:r w:rsidR="00BC2C2E" w:rsidRPr="00BB30A9">
        <w:rPr>
          <w:rFonts w:cs="Arial"/>
          <w:lang w:eastAsia="ja-JP" w:bidi="bn-IN"/>
        </w:rPr>
        <w:t>and</w:t>
      </w:r>
      <w:r w:rsidRPr="00BB30A9">
        <w:rPr>
          <w:rFonts w:cs="Arial"/>
          <w:lang w:eastAsia="ja-JP" w:bidi="bn-IN"/>
        </w:rPr>
        <w:t xml:space="preserve"> franchise agreement</w:t>
      </w:r>
      <w:r w:rsidR="00BC2C2E" w:rsidRPr="00BB30A9">
        <w:rPr>
          <w:rFonts w:cs="Arial"/>
          <w:lang w:eastAsia="ja-JP" w:bidi="bn-IN"/>
        </w:rPr>
        <w:t>,</w:t>
      </w:r>
      <w:r w:rsidRPr="00BB30A9">
        <w:rPr>
          <w:rFonts w:cs="Arial"/>
          <w:lang w:eastAsia="ja-JP" w:bidi="bn-IN"/>
        </w:rPr>
        <w:t xml:space="preserve"> can be considered a major driving force behind </w:t>
      </w:r>
      <w:r w:rsidR="00BC2C2E" w:rsidRPr="00BB30A9">
        <w:rPr>
          <w:rFonts w:cs="Arial"/>
          <w:lang w:eastAsia="ja-JP" w:bidi="bn-IN"/>
        </w:rPr>
        <w:t>Marriott</w:t>
      </w:r>
      <w:r w:rsidRPr="00BB30A9">
        <w:rPr>
          <w:rFonts w:cs="Arial"/>
          <w:lang w:eastAsia="ja-JP" w:bidi="bn-IN"/>
        </w:rPr>
        <w:t xml:space="preserve"> International </w:t>
      </w:r>
      <w:r w:rsidR="00BC2C2E" w:rsidRPr="00BB30A9">
        <w:rPr>
          <w:rFonts w:cs="Arial"/>
          <w:lang w:eastAsia="ja-JP" w:bidi="bn-IN"/>
        </w:rPr>
        <w:t xml:space="preserve">in </w:t>
      </w:r>
      <w:r w:rsidRPr="00BB30A9">
        <w:rPr>
          <w:rFonts w:cs="Arial"/>
          <w:lang w:eastAsia="ja-JP" w:bidi="bn-IN"/>
        </w:rPr>
        <w:t>2025.</w:t>
      </w:r>
      <w:r w:rsidR="00877613" w:rsidRPr="00BB30A9">
        <w:rPr>
          <w:rFonts w:cs="Arial"/>
          <w:lang w:eastAsia="ja-JP" w:bidi="bn-IN"/>
        </w:rPr>
        <w:t xml:space="preserve"> Even though there have been challenges related to rising interest rates</w:t>
      </w:r>
      <w:r w:rsidR="00395060" w:rsidRPr="00BB30A9">
        <w:rPr>
          <w:rFonts w:cs="Arial"/>
          <w:lang w:eastAsia="ja-JP" w:bidi="bn-IN"/>
        </w:rPr>
        <w:t>,</w:t>
      </w:r>
      <w:r w:rsidR="00877613" w:rsidRPr="00BB30A9">
        <w:rPr>
          <w:rFonts w:cs="Arial"/>
          <w:lang w:eastAsia="ja-JP" w:bidi="bn-IN"/>
        </w:rPr>
        <w:t xml:space="preserve"> geopolitical uncertainty and inflation</w:t>
      </w:r>
      <w:r w:rsidR="00BC2C2E" w:rsidRPr="00BB30A9">
        <w:rPr>
          <w:rFonts w:cs="Arial"/>
          <w:lang w:eastAsia="ja-JP" w:bidi="bn-IN"/>
        </w:rPr>
        <w:t>,</w:t>
      </w:r>
      <w:r w:rsidR="00877613" w:rsidRPr="00BB30A9">
        <w:rPr>
          <w:rFonts w:cs="Arial"/>
          <w:lang w:eastAsia="ja-JP" w:bidi="bn-IN"/>
        </w:rPr>
        <w:t xml:space="preserve"> </w:t>
      </w:r>
      <w:r w:rsidR="00395060" w:rsidRPr="00BB30A9">
        <w:rPr>
          <w:rFonts w:cs="Arial"/>
          <w:lang w:eastAsia="ja-JP" w:bidi="bn-IN"/>
        </w:rPr>
        <w:t>Marriott has</w:t>
      </w:r>
      <w:r w:rsidR="00877613" w:rsidRPr="00BB30A9">
        <w:rPr>
          <w:rFonts w:cs="Arial"/>
          <w:lang w:eastAsia="ja-JP" w:bidi="bn-IN"/>
        </w:rPr>
        <w:t xml:space="preserve"> been maintaining robust operating cash flows and positive </w:t>
      </w:r>
      <w:r w:rsidR="00395060" w:rsidRPr="00BB30A9">
        <w:rPr>
          <w:rFonts w:cs="Arial"/>
          <w:lang w:eastAsia="ja-JP" w:bidi="bn-IN"/>
        </w:rPr>
        <w:t>earnings growth</w:t>
      </w:r>
      <w:r w:rsidR="00877613" w:rsidRPr="00BB30A9">
        <w:rPr>
          <w:rFonts w:cs="Arial"/>
          <w:lang w:eastAsia="ja-JP" w:bidi="bn-IN"/>
        </w:rPr>
        <w:t xml:space="preserve"> with the help of disciplined capital allocation and effective cost management </w:t>
      </w:r>
      <w:r w:rsidR="00395060" w:rsidRPr="00BB30A9">
        <w:rPr>
          <w:rFonts w:cs="Arial"/>
          <w:lang w:eastAsia="ja-JP" w:bidi="bn-IN"/>
        </w:rPr>
        <w:t xml:space="preserve">(Ross </w:t>
      </w:r>
      <w:r w:rsidR="00395060" w:rsidRPr="00BB30A9">
        <w:rPr>
          <w:rFonts w:cs="Arial"/>
          <w:i/>
          <w:iCs/>
          <w:lang w:eastAsia="ja-JP" w:bidi="bn-IN"/>
        </w:rPr>
        <w:t>et</w:t>
      </w:r>
      <w:r w:rsidR="00877613" w:rsidRPr="00BB30A9">
        <w:rPr>
          <w:rFonts w:cs="Arial"/>
          <w:i/>
          <w:iCs/>
          <w:lang w:eastAsia="ja-JP" w:bidi="bn-IN"/>
        </w:rPr>
        <w:t xml:space="preserve"> al</w:t>
      </w:r>
      <w:r w:rsidR="00395060" w:rsidRPr="00BB30A9">
        <w:rPr>
          <w:rFonts w:cs="Arial"/>
          <w:i/>
          <w:iCs/>
          <w:lang w:eastAsia="ja-JP" w:bidi="bn-IN"/>
        </w:rPr>
        <w:t xml:space="preserve">., </w:t>
      </w:r>
      <w:r w:rsidR="00877613" w:rsidRPr="00BB30A9">
        <w:rPr>
          <w:rFonts w:cs="Arial"/>
          <w:lang w:eastAsia="ja-JP" w:bidi="bn-IN"/>
        </w:rPr>
        <w:t>2022</w:t>
      </w:r>
      <w:r w:rsidR="00395060" w:rsidRPr="00BB30A9">
        <w:rPr>
          <w:rFonts w:cs="Arial"/>
          <w:lang w:eastAsia="ja-JP" w:bidi="bn-IN"/>
        </w:rPr>
        <w:t>)</w:t>
      </w:r>
      <w:r w:rsidR="00877613" w:rsidRPr="00BB30A9">
        <w:rPr>
          <w:rFonts w:cs="Arial"/>
          <w:lang w:eastAsia="ja-JP" w:bidi="bn-IN"/>
        </w:rPr>
        <w:t>.</w:t>
      </w:r>
    </w:p>
    <w:p w14:paraId="0124087C" w14:textId="35EC11E2" w:rsidR="00877613" w:rsidRPr="00BB30A9" w:rsidRDefault="00877613" w:rsidP="00B85AE2">
      <w:pPr>
        <w:spacing w:after="0"/>
        <w:rPr>
          <w:rFonts w:cs="Arial"/>
          <w:lang w:eastAsia="ja-JP" w:bidi="bn-IN"/>
        </w:rPr>
      </w:pPr>
      <w:r w:rsidRPr="00BB30A9">
        <w:rPr>
          <w:rFonts w:cs="Arial"/>
          <w:lang w:eastAsia="ja-JP" w:bidi="bn-IN"/>
        </w:rPr>
        <w:t xml:space="preserve">Even though Marriott International have reported a </w:t>
      </w:r>
      <w:r w:rsidR="00395060" w:rsidRPr="00BB30A9">
        <w:rPr>
          <w:rFonts w:cs="Arial"/>
          <w:lang w:eastAsia="ja-JP" w:bidi="bn-IN"/>
        </w:rPr>
        <w:t>stockholders'</w:t>
      </w:r>
      <w:r w:rsidRPr="00BB30A9">
        <w:rPr>
          <w:rFonts w:cs="Arial"/>
          <w:lang w:eastAsia="ja-JP" w:bidi="bn-IN"/>
        </w:rPr>
        <w:t xml:space="preserve"> deficit because of share repurchases</w:t>
      </w:r>
      <w:r w:rsidR="00791B2E" w:rsidRPr="00BB30A9">
        <w:rPr>
          <w:rFonts w:cs="Arial"/>
          <w:lang w:eastAsia="ja-JP" w:bidi="bn-IN"/>
        </w:rPr>
        <w:t>,</w:t>
      </w:r>
      <w:r w:rsidRPr="00BB30A9">
        <w:rPr>
          <w:rFonts w:cs="Arial"/>
          <w:lang w:eastAsia="ja-JP" w:bidi="bn-IN"/>
        </w:rPr>
        <w:t xml:space="preserve"> the overall financial performance of the company still </w:t>
      </w:r>
      <w:r w:rsidR="00395060" w:rsidRPr="00BB30A9">
        <w:rPr>
          <w:rFonts w:cs="Arial"/>
          <w:lang w:eastAsia="ja-JP" w:bidi="bn-IN"/>
        </w:rPr>
        <w:t>remains</w:t>
      </w:r>
      <w:r w:rsidRPr="00BB30A9">
        <w:rPr>
          <w:rFonts w:cs="Arial"/>
          <w:lang w:eastAsia="ja-JP" w:bidi="bn-IN"/>
        </w:rPr>
        <w:t xml:space="preserve"> strong. This report will help in the evaluation of </w:t>
      </w:r>
      <w:r w:rsidR="00395060" w:rsidRPr="00BB30A9">
        <w:rPr>
          <w:rFonts w:cs="Arial"/>
          <w:lang w:eastAsia="ja-JP" w:bidi="bn-IN"/>
        </w:rPr>
        <w:t>Marriott’s</w:t>
      </w:r>
      <w:r w:rsidRPr="00BB30A9">
        <w:rPr>
          <w:rFonts w:cs="Arial"/>
          <w:lang w:eastAsia="ja-JP" w:bidi="bn-IN"/>
        </w:rPr>
        <w:t xml:space="preserve"> profitability</w:t>
      </w:r>
      <w:r w:rsidR="00791B2E" w:rsidRPr="00BB30A9">
        <w:rPr>
          <w:rFonts w:cs="Arial"/>
          <w:lang w:eastAsia="ja-JP" w:bidi="bn-IN"/>
        </w:rPr>
        <w:t>,</w:t>
      </w:r>
      <w:r w:rsidRPr="00BB30A9">
        <w:rPr>
          <w:rFonts w:cs="Arial"/>
          <w:lang w:eastAsia="ja-JP" w:bidi="bn-IN"/>
        </w:rPr>
        <w:t xml:space="preserve"> liquidity</w:t>
      </w:r>
      <w:r w:rsidR="006D58B7" w:rsidRPr="00BB30A9">
        <w:rPr>
          <w:rFonts w:cs="Arial"/>
          <w:lang w:eastAsia="ja-JP" w:bidi="bn-IN"/>
        </w:rPr>
        <w:t>,</w:t>
      </w:r>
      <w:r w:rsidRPr="00BB30A9">
        <w:rPr>
          <w:rFonts w:cs="Arial"/>
          <w:lang w:eastAsia="ja-JP" w:bidi="bn-IN"/>
        </w:rPr>
        <w:t xml:space="preserve"> </w:t>
      </w:r>
      <w:r w:rsidR="006D58B7" w:rsidRPr="00BB30A9">
        <w:rPr>
          <w:rFonts w:cs="Arial"/>
          <w:lang w:eastAsia="ja-JP" w:bidi="bn-IN"/>
        </w:rPr>
        <w:t>g</w:t>
      </w:r>
      <w:r w:rsidRPr="00BB30A9">
        <w:rPr>
          <w:rFonts w:cs="Arial"/>
          <w:lang w:eastAsia="ja-JP" w:bidi="bn-IN"/>
        </w:rPr>
        <w:t>earing</w:t>
      </w:r>
      <w:r w:rsidR="001D78CC" w:rsidRPr="00BB30A9">
        <w:rPr>
          <w:rFonts w:cs="Arial"/>
          <w:lang w:eastAsia="ja-JP" w:bidi="bn-IN"/>
        </w:rPr>
        <w:t>,</w:t>
      </w:r>
      <w:r w:rsidRPr="00BB30A9">
        <w:rPr>
          <w:rFonts w:cs="Arial"/>
          <w:lang w:eastAsia="ja-JP" w:bidi="bn-IN"/>
        </w:rPr>
        <w:t xml:space="preserve"> investment efficiency and cash flow management with the help of its audited annual reports between 2021 </w:t>
      </w:r>
      <w:r w:rsidR="00356E04" w:rsidRPr="00BB30A9">
        <w:rPr>
          <w:rFonts w:cs="Arial"/>
          <w:lang w:eastAsia="ja-JP" w:bidi="bn-IN"/>
        </w:rPr>
        <w:t>and</w:t>
      </w:r>
      <w:r w:rsidRPr="00BB30A9">
        <w:rPr>
          <w:rFonts w:cs="Arial"/>
          <w:lang w:eastAsia="ja-JP" w:bidi="bn-IN"/>
        </w:rPr>
        <w:t xml:space="preserve"> 2025 (Brealey</w:t>
      </w:r>
      <w:r w:rsidR="006B37A6" w:rsidRPr="00BB30A9">
        <w:rPr>
          <w:rFonts w:cs="Arial"/>
          <w:i/>
          <w:iCs/>
          <w:lang w:eastAsia="ja-JP" w:bidi="bn-IN"/>
        </w:rPr>
        <w:t xml:space="preserve"> </w:t>
      </w:r>
      <w:r w:rsidR="00915A03" w:rsidRPr="00BB30A9">
        <w:rPr>
          <w:rFonts w:cs="Arial"/>
          <w:i/>
          <w:iCs/>
          <w:lang w:eastAsia="ja-JP" w:bidi="bn-IN"/>
        </w:rPr>
        <w:t>et al</w:t>
      </w:r>
      <w:r w:rsidR="00915A03" w:rsidRPr="00BB30A9">
        <w:rPr>
          <w:rFonts w:cs="Arial"/>
          <w:lang w:eastAsia="ja-JP" w:bidi="bn-IN"/>
        </w:rPr>
        <w:t>.,</w:t>
      </w:r>
      <w:r w:rsidRPr="00BB30A9">
        <w:rPr>
          <w:rFonts w:cs="Arial"/>
          <w:lang w:eastAsia="ja-JP" w:bidi="bn-IN"/>
        </w:rPr>
        <w:t xml:space="preserve"> 2023).</w:t>
      </w:r>
    </w:p>
    <w:p w14:paraId="3A6CF9FB" w14:textId="77777777" w:rsidR="00C44164" w:rsidRPr="00BB30A9" w:rsidRDefault="00C44164" w:rsidP="00B85AE2">
      <w:pPr>
        <w:pStyle w:val="Heading2"/>
        <w:spacing w:after="0"/>
        <w:rPr>
          <w:rFonts w:cs="Arial"/>
        </w:rPr>
      </w:pPr>
      <w:bookmarkStart w:id="3" w:name="_Toc235723572"/>
      <w:r w:rsidRPr="00BB30A9">
        <w:rPr>
          <w:rFonts w:cs="Arial"/>
        </w:rPr>
        <w:t>1.2 Profitability Ratio Analysis</w:t>
      </w:r>
      <w:bookmarkEnd w:id="3"/>
    </w:p>
    <w:p w14:paraId="5657DFC3" w14:textId="04C2D076" w:rsidR="002416D0" w:rsidRPr="00BB30A9" w:rsidRDefault="002416D0" w:rsidP="00B85AE2">
      <w:pPr>
        <w:spacing w:after="0"/>
        <w:rPr>
          <w:rFonts w:cs="Arial"/>
          <w:lang w:eastAsia="ja-JP" w:bidi="bn-IN"/>
        </w:rPr>
      </w:pPr>
      <w:r w:rsidRPr="00BB30A9">
        <w:rPr>
          <w:rFonts w:cs="Arial"/>
          <w:lang w:eastAsia="ja-JP" w:bidi="bn-IN"/>
        </w:rPr>
        <w:t>Profitability ratios help in measuring a company’s ability to generate revenues from assets and sales. It reflects the operational efficiency and management effectiveness of the brand</w:t>
      </w:r>
      <w:r w:rsidR="000D0694" w:rsidRPr="00BB30A9">
        <w:rPr>
          <w:rFonts w:cs="Arial"/>
          <w:lang w:eastAsia="ja-JP" w:bidi="bn-IN"/>
        </w:rPr>
        <w:t xml:space="preserve"> </w:t>
      </w:r>
      <w:r w:rsidRPr="00BB30A9">
        <w:rPr>
          <w:rFonts w:cs="Arial"/>
          <w:lang w:bidi="bn-IN"/>
        </w:rPr>
        <w:t>(Brigham and Ehrhardt, 2022).</w:t>
      </w:r>
    </w:p>
    <w:p w14:paraId="7C5848D9" w14:textId="77777777" w:rsidR="00A3001A" w:rsidRPr="00BB30A9" w:rsidRDefault="00A3001A" w:rsidP="00B85AE2">
      <w:pPr>
        <w:spacing w:after="0"/>
        <w:rPr>
          <w:rFonts w:cs="Arial"/>
          <w:b/>
          <w:bCs/>
          <w:lang w:bidi="bn-IN"/>
        </w:rPr>
      </w:pPr>
      <w:r w:rsidRPr="00BB30A9">
        <w:rPr>
          <w:rFonts w:cs="Arial"/>
          <w:b/>
          <w:bCs/>
          <w:lang w:bidi="bn-IN"/>
        </w:rPr>
        <w:t>Table 1: Profitability Ratios (2021–2025)</w:t>
      </w:r>
    </w:p>
    <w:tbl>
      <w:tblPr>
        <w:tblStyle w:val="TableGrid"/>
        <w:tblW w:w="0" w:type="auto"/>
        <w:tblLook w:val="04A0" w:firstRow="1" w:lastRow="0" w:firstColumn="1" w:lastColumn="0" w:noHBand="0" w:noVBand="1"/>
      </w:tblPr>
      <w:tblGrid>
        <w:gridCol w:w="2844"/>
        <w:gridCol w:w="1030"/>
        <w:gridCol w:w="1030"/>
        <w:gridCol w:w="1030"/>
        <w:gridCol w:w="1030"/>
        <w:gridCol w:w="1030"/>
      </w:tblGrid>
      <w:tr w:rsidR="00BB30A9" w:rsidRPr="00BB30A9" w14:paraId="4045C8F5" w14:textId="77777777" w:rsidTr="00AD1019">
        <w:tc>
          <w:tcPr>
            <w:tcW w:w="0" w:type="auto"/>
          </w:tcPr>
          <w:p w14:paraId="230D4E54" w14:textId="1B51884A" w:rsidR="001D571B" w:rsidRPr="00BB30A9" w:rsidRDefault="001D571B" w:rsidP="00B85AE2">
            <w:pPr>
              <w:jc w:val="center"/>
              <w:rPr>
                <w:rFonts w:cs="Arial"/>
                <w:b/>
                <w:bCs/>
                <w:lang w:bidi="bn-IN"/>
              </w:rPr>
            </w:pPr>
            <w:r w:rsidRPr="00BB30A9">
              <w:rPr>
                <w:rFonts w:cs="Arial"/>
                <w:b/>
                <w:bCs/>
                <w:lang w:bidi="bn-IN"/>
              </w:rPr>
              <w:t>Ratio</w:t>
            </w:r>
          </w:p>
        </w:tc>
        <w:tc>
          <w:tcPr>
            <w:tcW w:w="0" w:type="auto"/>
          </w:tcPr>
          <w:p w14:paraId="5082B4F8" w14:textId="512A15A6" w:rsidR="001D571B" w:rsidRPr="00BB30A9" w:rsidRDefault="001D571B" w:rsidP="00B85AE2">
            <w:pPr>
              <w:jc w:val="center"/>
              <w:rPr>
                <w:rFonts w:cs="Arial"/>
                <w:b/>
                <w:bCs/>
                <w:lang w:bidi="bn-IN"/>
              </w:rPr>
            </w:pPr>
            <w:r w:rsidRPr="00BB30A9">
              <w:rPr>
                <w:rFonts w:cs="Arial"/>
                <w:b/>
                <w:bCs/>
                <w:lang w:bidi="bn-IN"/>
              </w:rPr>
              <w:t>2021</w:t>
            </w:r>
          </w:p>
        </w:tc>
        <w:tc>
          <w:tcPr>
            <w:tcW w:w="0" w:type="auto"/>
          </w:tcPr>
          <w:p w14:paraId="416580BC" w14:textId="74547C68" w:rsidR="001D571B" w:rsidRPr="00BB30A9" w:rsidRDefault="001D571B" w:rsidP="00B85AE2">
            <w:pPr>
              <w:jc w:val="center"/>
              <w:rPr>
                <w:rFonts w:cs="Arial"/>
                <w:b/>
                <w:bCs/>
                <w:lang w:bidi="bn-IN"/>
              </w:rPr>
            </w:pPr>
            <w:r w:rsidRPr="00BB30A9">
              <w:rPr>
                <w:rFonts w:cs="Arial"/>
                <w:b/>
                <w:bCs/>
                <w:lang w:bidi="bn-IN"/>
              </w:rPr>
              <w:t>2022</w:t>
            </w:r>
          </w:p>
        </w:tc>
        <w:tc>
          <w:tcPr>
            <w:tcW w:w="0" w:type="auto"/>
          </w:tcPr>
          <w:p w14:paraId="6E0882B0" w14:textId="30D0E6E9" w:rsidR="001D571B" w:rsidRPr="00BB30A9" w:rsidRDefault="001D571B" w:rsidP="00B85AE2">
            <w:pPr>
              <w:jc w:val="center"/>
              <w:rPr>
                <w:rFonts w:cs="Arial"/>
                <w:b/>
                <w:bCs/>
                <w:lang w:bidi="bn-IN"/>
              </w:rPr>
            </w:pPr>
            <w:r w:rsidRPr="00BB30A9">
              <w:rPr>
                <w:rFonts w:cs="Arial"/>
                <w:b/>
                <w:bCs/>
                <w:lang w:bidi="bn-IN"/>
              </w:rPr>
              <w:t>2023</w:t>
            </w:r>
          </w:p>
        </w:tc>
        <w:tc>
          <w:tcPr>
            <w:tcW w:w="0" w:type="auto"/>
          </w:tcPr>
          <w:p w14:paraId="578A8456" w14:textId="46C95448" w:rsidR="001D571B" w:rsidRPr="00BB30A9" w:rsidRDefault="001D571B" w:rsidP="00B85AE2">
            <w:pPr>
              <w:jc w:val="center"/>
              <w:rPr>
                <w:rFonts w:cs="Arial"/>
                <w:b/>
                <w:bCs/>
                <w:lang w:bidi="bn-IN"/>
              </w:rPr>
            </w:pPr>
            <w:r w:rsidRPr="00BB30A9">
              <w:rPr>
                <w:rFonts w:cs="Arial"/>
                <w:b/>
                <w:bCs/>
                <w:lang w:bidi="bn-IN"/>
              </w:rPr>
              <w:t>2024</w:t>
            </w:r>
          </w:p>
        </w:tc>
        <w:tc>
          <w:tcPr>
            <w:tcW w:w="0" w:type="auto"/>
          </w:tcPr>
          <w:p w14:paraId="7803AE61" w14:textId="3FA43C56" w:rsidR="001D571B" w:rsidRPr="00BB30A9" w:rsidRDefault="001D571B" w:rsidP="00B85AE2">
            <w:pPr>
              <w:jc w:val="center"/>
              <w:rPr>
                <w:rFonts w:cs="Arial"/>
                <w:b/>
                <w:bCs/>
                <w:lang w:bidi="bn-IN"/>
              </w:rPr>
            </w:pPr>
            <w:r w:rsidRPr="00BB30A9">
              <w:rPr>
                <w:rFonts w:cs="Arial"/>
                <w:b/>
                <w:bCs/>
                <w:lang w:bidi="bn-IN"/>
              </w:rPr>
              <w:t>2025</w:t>
            </w:r>
          </w:p>
        </w:tc>
      </w:tr>
      <w:tr w:rsidR="00BB30A9" w:rsidRPr="00BB30A9" w14:paraId="2A2D0A38" w14:textId="77777777" w:rsidTr="00AD1019">
        <w:tc>
          <w:tcPr>
            <w:tcW w:w="0" w:type="auto"/>
          </w:tcPr>
          <w:p w14:paraId="503B3373" w14:textId="139CEF0A" w:rsidR="001D571B" w:rsidRPr="00BB30A9" w:rsidRDefault="008E7F65" w:rsidP="00B85AE2">
            <w:pPr>
              <w:rPr>
                <w:rFonts w:cs="Arial"/>
                <w:lang w:bidi="bn-IN"/>
              </w:rPr>
            </w:pPr>
            <w:r w:rsidRPr="00BB30A9">
              <w:rPr>
                <w:rFonts w:cs="Arial"/>
                <w:lang w:bidi="bn-IN"/>
              </w:rPr>
              <w:t>Operating Profit Margin</w:t>
            </w:r>
          </w:p>
        </w:tc>
        <w:tc>
          <w:tcPr>
            <w:tcW w:w="0" w:type="auto"/>
          </w:tcPr>
          <w:p w14:paraId="0A319175" w14:textId="2D25AE59" w:rsidR="001D571B" w:rsidRPr="00BB30A9" w:rsidRDefault="008B4C89" w:rsidP="00B85AE2">
            <w:pPr>
              <w:rPr>
                <w:rFonts w:cs="Arial"/>
                <w:lang w:bidi="bn-IN"/>
              </w:rPr>
            </w:pPr>
            <w:r w:rsidRPr="00BB30A9">
              <w:rPr>
                <w:rFonts w:cs="Arial"/>
                <w:lang w:bidi="bn-IN"/>
              </w:rPr>
              <w:t>18.14%</w:t>
            </w:r>
          </w:p>
        </w:tc>
        <w:tc>
          <w:tcPr>
            <w:tcW w:w="0" w:type="auto"/>
          </w:tcPr>
          <w:p w14:paraId="2AA5DE57" w14:textId="2C4916FD" w:rsidR="001D571B" w:rsidRPr="00BB30A9" w:rsidRDefault="00DE4962" w:rsidP="00B85AE2">
            <w:pPr>
              <w:rPr>
                <w:rFonts w:cs="Arial"/>
                <w:lang w:bidi="bn-IN"/>
              </w:rPr>
            </w:pPr>
            <w:r w:rsidRPr="00BB30A9">
              <w:rPr>
                <w:rFonts w:cs="Arial"/>
                <w:lang w:bidi="bn-IN"/>
              </w:rPr>
              <w:t>16.78%</w:t>
            </w:r>
          </w:p>
        </w:tc>
        <w:tc>
          <w:tcPr>
            <w:tcW w:w="0" w:type="auto"/>
          </w:tcPr>
          <w:p w14:paraId="384F8938" w14:textId="226F0F79" w:rsidR="001D571B" w:rsidRPr="00BB30A9" w:rsidRDefault="001961D9" w:rsidP="00B85AE2">
            <w:pPr>
              <w:rPr>
                <w:rFonts w:cs="Arial"/>
                <w:lang w:bidi="bn-IN"/>
              </w:rPr>
            </w:pPr>
            <w:r w:rsidRPr="00BB30A9">
              <w:rPr>
                <w:rFonts w:cs="Arial"/>
                <w:lang w:bidi="bn-IN"/>
              </w:rPr>
              <w:t>16.29%</w:t>
            </w:r>
          </w:p>
        </w:tc>
        <w:tc>
          <w:tcPr>
            <w:tcW w:w="0" w:type="auto"/>
          </w:tcPr>
          <w:p w14:paraId="5E500C79" w14:textId="48C91710" w:rsidR="001D571B" w:rsidRPr="00BB30A9" w:rsidRDefault="00AA270D" w:rsidP="00B85AE2">
            <w:pPr>
              <w:rPr>
                <w:rFonts w:cs="Arial"/>
                <w:lang w:bidi="bn-IN"/>
              </w:rPr>
            </w:pPr>
            <w:r w:rsidRPr="00BB30A9">
              <w:rPr>
                <w:rFonts w:cs="Arial"/>
                <w:lang w:bidi="bn-IN"/>
              </w:rPr>
              <w:t>15.01%</w:t>
            </w:r>
          </w:p>
        </w:tc>
        <w:tc>
          <w:tcPr>
            <w:tcW w:w="0" w:type="auto"/>
          </w:tcPr>
          <w:p w14:paraId="3FFB63B6" w14:textId="37324F14" w:rsidR="001D571B" w:rsidRPr="00BB30A9" w:rsidRDefault="00EF3E1A" w:rsidP="00B85AE2">
            <w:pPr>
              <w:rPr>
                <w:rFonts w:cs="Arial"/>
                <w:lang w:bidi="bn-IN"/>
              </w:rPr>
            </w:pPr>
            <w:r w:rsidRPr="00BB30A9">
              <w:rPr>
                <w:rFonts w:cs="Arial"/>
                <w:lang w:bidi="bn-IN"/>
              </w:rPr>
              <w:t>15.82%</w:t>
            </w:r>
          </w:p>
        </w:tc>
      </w:tr>
      <w:tr w:rsidR="00BB30A9" w:rsidRPr="00BB30A9" w14:paraId="1F6875FC" w14:textId="77777777" w:rsidTr="00AD1019">
        <w:tc>
          <w:tcPr>
            <w:tcW w:w="0" w:type="auto"/>
          </w:tcPr>
          <w:p w14:paraId="1CEDDCAA" w14:textId="6ADFC1B0" w:rsidR="001D571B" w:rsidRPr="00BB30A9" w:rsidRDefault="004F0885" w:rsidP="00B85AE2">
            <w:pPr>
              <w:rPr>
                <w:rFonts w:cs="Arial"/>
                <w:lang w:bidi="bn-IN"/>
              </w:rPr>
            </w:pPr>
            <w:r w:rsidRPr="00BB30A9">
              <w:rPr>
                <w:rFonts w:cs="Arial"/>
                <w:lang w:bidi="bn-IN"/>
              </w:rPr>
              <w:t>Net Profit Margin</w:t>
            </w:r>
          </w:p>
        </w:tc>
        <w:tc>
          <w:tcPr>
            <w:tcW w:w="0" w:type="auto"/>
          </w:tcPr>
          <w:p w14:paraId="6C3722D2" w14:textId="78791AA1" w:rsidR="001D571B" w:rsidRPr="00BB30A9" w:rsidRDefault="00B36E05" w:rsidP="00B85AE2">
            <w:pPr>
              <w:rPr>
                <w:rFonts w:cs="Arial"/>
                <w:lang w:bidi="bn-IN"/>
              </w:rPr>
            </w:pPr>
            <w:r w:rsidRPr="00BB30A9">
              <w:rPr>
                <w:rFonts w:cs="Arial"/>
                <w:lang w:bidi="bn-IN"/>
              </w:rPr>
              <w:t>7.93%</w:t>
            </w:r>
          </w:p>
        </w:tc>
        <w:tc>
          <w:tcPr>
            <w:tcW w:w="0" w:type="auto"/>
          </w:tcPr>
          <w:p w14:paraId="1A3FD3EB" w14:textId="4DDC9960" w:rsidR="001D571B" w:rsidRPr="00BB30A9" w:rsidRDefault="00B36E05" w:rsidP="00B85AE2">
            <w:pPr>
              <w:rPr>
                <w:rFonts w:cs="Arial"/>
                <w:lang w:bidi="bn-IN"/>
              </w:rPr>
            </w:pPr>
            <w:r w:rsidRPr="00BB30A9">
              <w:rPr>
                <w:rFonts w:cs="Arial"/>
                <w:lang w:bidi="bn-IN"/>
              </w:rPr>
              <w:t>11.35%</w:t>
            </w:r>
          </w:p>
        </w:tc>
        <w:tc>
          <w:tcPr>
            <w:tcW w:w="0" w:type="auto"/>
          </w:tcPr>
          <w:p w14:paraId="1DB19B24" w14:textId="666C124B" w:rsidR="001D571B" w:rsidRPr="00BB30A9" w:rsidRDefault="00B36E05" w:rsidP="00B85AE2">
            <w:pPr>
              <w:rPr>
                <w:rFonts w:cs="Arial"/>
                <w:lang w:bidi="bn-IN"/>
              </w:rPr>
            </w:pPr>
            <w:r w:rsidRPr="00BB30A9">
              <w:rPr>
                <w:rFonts w:cs="Arial"/>
                <w:lang w:bidi="bn-IN"/>
              </w:rPr>
              <w:t>13.00%</w:t>
            </w:r>
          </w:p>
        </w:tc>
        <w:tc>
          <w:tcPr>
            <w:tcW w:w="0" w:type="auto"/>
          </w:tcPr>
          <w:p w14:paraId="41997378" w14:textId="6E4762A0" w:rsidR="001D571B" w:rsidRPr="00BB30A9" w:rsidRDefault="003F62D8" w:rsidP="00B85AE2">
            <w:pPr>
              <w:rPr>
                <w:rFonts w:cs="Arial"/>
                <w:lang w:bidi="bn-IN"/>
              </w:rPr>
            </w:pPr>
            <w:r w:rsidRPr="00BB30A9">
              <w:rPr>
                <w:rFonts w:cs="Arial"/>
                <w:lang w:bidi="bn-IN"/>
              </w:rPr>
              <w:t>9.46%</w:t>
            </w:r>
          </w:p>
        </w:tc>
        <w:tc>
          <w:tcPr>
            <w:tcW w:w="0" w:type="auto"/>
          </w:tcPr>
          <w:p w14:paraId="36EF8FB2" w14:textId="0FA31AE1" w:rsidR="001D571B" w:rsidRPr="00BB30A9" w:rsidRDefault="00A650D7" w:rsidP="00B85AE2">
            <w:pPr>
              <w:rPr>
                <w:rFonts w:cs="Arial"/>
                <w:lang w:bidi="bn-IN"/>
              </w:rPr>
            </w:pPr>
            <w:r w:rsidRPr="00BB30A9">
              <w:rPr>
                <w:rFonts w:cs="Arial"/>
                <w:lang w:bidi="bn-IN"/>
              </w:rPr>
              <w:t>9.93%</w:t>
            </w:r>
          </w:p>
        </w:tc>
      </w:tr>
      <w:tr w:rsidR="00BB30A9" w:rsidRPr="00BB30A9" w14:paraId="2F59F766" w14:textId="77777777" w:rsidTr="00AD1019">
        <w:tc>
          <w:tcPr>
            <w:tcW w:w="0" w:type="auto"/>
          </w:tcPr>
          <w:p w14:paraId="2E6C41E5" w14:textId="46515009" w:rsidR="0059231F" w:rsidRPr="00BB30A9" w:rsidRDefault="0059231F" w:rsidP="00B85AE2">
            <w:pPr>
              <w:rPr>
                <w:rFonts w:cs="Arial"/>
                <w:lang w:bidi="bn-IN"/>
              </w:rPr>
            </w:pPr>
            <w:r w:rsidRPr="00BB30A9">
              <w:rPr>
                <w:rFonts w:cs="Arial"/>
                <w:lang w:bidi="bn-IN"/>
              </w:rPr>
              <w:t>Return On Assets (ROA)</w:t>
            </w:r>
          </w:p>
        </w:tc>
        <w:tc>
          <w:tcPr>
            <w:tcW w:w="0" w:type="auto"/>
          </w:tcPr>
          <w:p w14:paraId="0A28A9D7" w14:textId="412173AD" w:rsidR="0059231F" w:rsidRPr="00BB30A9" w:rsidRDefault="00720214" w:rsidP="00B85AE2">
            <w:pPr>
              <w:rPr>
                <w:rFonts w:cs="Arial"/>
                <w:lang w:bidi="bn-IN"/>
              </w:rPr>
            </w:pPr>
            <w:r w:rsidRPr="00BB30A9">
              <w:rPr>
                <w:rFonts w:cs="Arial"/>
                <w:lang w:bidi="bn-IN"/>
              </w:rPr>
              <w:t>4.2%</w:t>
            </w:r>
          </w:p>
        </w:tc>
        <w:tc>
          <w:tcPr>
            <w:tcW w:w="0" w:type="auto"/>
          </w:tcPr>
          <w:p w14:paraId="550857B3" w14:textId="4C1B89C5" w:rsidR="0059231F" w:rsidRPr="00BB30A9" w:rsidRDefault="00720214" w:rsidP="00B85AE2">
            <w:pPr>
              <w:rPr>
                <w:rFonts w:cs="Arial"/>
                <w:lang w:bidi="bn-IN"/>
              </w:rPr>
            </w:pPr>
            <w:r w:rsidRPr="00BB30A9">
              <w:rPr>
                <w:rFonts w:cs="Arial"/>
                <w:lang w:bidi="bn-IN"/>
              </w:rPr>
              <w:t>8.8%</w:t>
            </w:r>
          </w:p>
        </w:tc>
        <w:tc>
          <w:tcPr>
            <w:tcW w:w="0" w:type="auto"/>
          </w:tcPr>
          <w:p w14:paraId="3C194984" w14:textId="4FBD187A" w:rsidR="0059231F" w:rsidRPr="00BB30A9" w:rsidRDefault="003A5BDA" w:rsidP="00B85AE2">
            <w:pPr>
              <w:rPr>
                <w:rFonts w:cs="Arial"/>
                <w:lang w:bidi="bn-IN"/>
              </w:rPr>
            </w:pPr>
            <w:r w:rsidRPr="00BB30A9">
              <w:rPr>
                <w:rFonts w:cs="Arial"/>
                <w:lang w:bidi="bn-IN"/>
              </w:rPr>
              <w:t>10.8%</w:t>
            </w:r>
          </w:p>
        </w:tc>
        <w:tc>
          <w:tcPr>
            <w:tcW w:w="0" w:type="auto"/>
          </w:tcPr>
          <w:p w14:paraId="31261E7A" w14:textId="033F16AA" w:rsidR="0059231F" w:rsidRPr="00BB30A9" w:rsidRDefault="003A5BDA" w:rsidP="00B85AE2">
            <w:pPr>
              <w:rPr>
                <w:rFonts w:cs="Arial"/>
                <w:lang w:bidi="bn-IN"/>
              </w:rPr>
            </w:pPr>
            <w:r w:rsidRPr="00BB30A9">
              <w:rPr>
                <w:rFonts w:cs="Arial"/>
                <w:lang w:bidi="bn-IN"/>
              </w:rPr>
              <w:t>8.1%</w:t>
            </w:r>
          </w:p>
        </w:tc>
        <w:tc>
          <w:tcPr>
            <w:tcW w:w="0" w:type="auto"/>
          </w:tcPr>
          <w:p w14:paraId="1E6BF9C7" w14:textId="3152962C" w:rsidR="0059231F" w:rsidRPr="00BB30A9" w:rsidRDefault="003A5BDA" w:rsidP="00B85AE2">
            <w:pPr>
              <w:rPr>
                <w:rFonts w:cs="Arial"/>
                <w:lang w:bidi="bn-IN"/>
              </w:rPr>
            </w:pPr>
            <w:r w:rsidRPr="00BB30A9">
              <w:rPr>
                <w:rFonts w:cs="Arial"/>
                <w:lang w:bidi="bn-IN"/>
              </w:rPr>
              <w:t>8.4%</w:t>
            </w:r>
          </w:p>
        </w:tc>
      </w:tr>
    </w:tbl>
    <w:p w14:paraId="5568E783" w14:textId="77777777" w:rsidR="00C44164" w:rsidRPr="00BB30A9" w:rsidRDefault="00C44164" w:rsidP="00B85AE2">
      <w:pPr>
        <w:spacing w:after="0"/>
        <w:rPr>
          <w:rFonts w:cs="Arial"/>
          <w:i/>
          <w:iCs/>
          <w:lang w:bidi="bn-IN"/>
        </w:rPr>
      </w:pPr>
      <w:r w:rsidRPr="00BB30A9">
        <w:rPr>
          <w:rFonts w:cs="Arial"/>
          <w:i/>
          <w:iCs/>
          <w:lang w:bidi="bn-IN"/>
        </w:rPr>
        <w:t>Source: Calculated from Marriott International Annual Reports (2021–2025).</w:t>
      </w:r>
    </w:p>
    <w:p w14:paraId="6CA74B32" w14:textId="44149D2F" w:rsidR="00D1711C" w:rsidRPr="00BB30A9" w:rsidRDefault="00D1711C" w:rsidP="00B85AE2">
      <w:pPr>
        <w:spacing w:after="0"/>
        <w:rPr>
          <w:rFonts w:cs="Arial"/>
          <w:lang w:bidi="bn-IN"/>
        </w:rPr>
      </w:pPr>
      <w:r w:rsidRPr="00BB30A9">
        <w:rPr>
          <w:rFonts w:cs="Arial"/>
          <w:lang w:bidi="bn-IN"/>
        </w:rPr>
        <w:t xml:space="preserve">During the </w:t>
      </w:r>
      <w:r w:rsidR="00635565" w:rsidRPr="00BB30A9">
        <w:rPr>
          <w:rFonts w:cs="Arial"/>
          <w:lang w:bidi="bn-IN"/>
        </w:rPr>
        <w:t>years</w:t>
      </w:r>
      <w:r w:rsidRPr="00BB30A9">
        <w:rPr>
          <w:rFonts w:cs="Arial"/>
          <w:lang w:bidi="bn-IN"/>
        </w:rPr>
        <w:t xml:space="preserve"> 2021 to 2025</w:t>
      </w:r>
      <w:r w:rsidR="009C7EF5" w:rsidRPr="00BB30A9">
        <w:rPr>
          <w:rFonts w:cs="Arial"/>
          <w:lang w:bidi="bn-IN"/>
        </w:rPr>
        <w:t>,</w:t>
      </w:r>
      <w:r w:rsidRPr="00BB30A9">
        <w:rPr>
          <w:rFonts w:cs="Arial"/>
          <w:lang w:bidi="bn-IN"/>
        </w:rPr>
        <w:t xml:space="preserve"> </w:t>
      </w:r>
      <w:r w:rsidR="008432E8" w:rsidRPr="00BB30A9">
        <w:rPr>
          <w:rFonts w:cs="Arial"/>
          <w:lang w:bidi="bn-IN"/>
        </w:rPr>
        <w:t>Marriott</w:t>
      </w:r>
      <w:r w:rsidRPr="00BB30A9">
        <w:rPr>
          <w:rFonts w:cs="Arial"/>
          <w:lang w:bidi="bn-IN"/>
        </w:rPr>
        <w:t xml:space="preserve"> International have maintained its operating profit margin above 15%. It has shown resilient operating performance even though there are rising costs and inflation rates. </w:t>
      </w:r>
      <w:r w:rsidR="00635565" w:rsidRPr="00BB30A9">
        <w:rPr>
          <w:rFonts w:cs="Arial"/>
          <w:lang w:bidi="bn-IN"/>
        </w:rPr>
        <w:t>Improvements</w:t>
      </w:r>
      <w:r w:rsidRPr="00BB30A9">
        <w:rPr>
          <w:rFonts w:cs="Arial"/>
          <w:lang w:bidi="bn-IN"/>
        </w:rPr>
        <w:t xml:space="preserve"> in ROA and Net Profit margin </w:t>
      </w:r>
      <w:r w:rsidRPr="00BB30A9">
        <w:rPr>
          <w:rFonts w:cs="Arial"/>
          <w:lang w:bidi="bn-IN"/>
        </w:rPr>
        <w:lastRenderedPageBreak/>
        <w:t xml:space="preserve">after the pandemic </w:t>
      </w:r>
      <w:r w:rsidR="00635565" w:rsidRPr="00BB30A9">
        <w:rPr>
          <w:rFonts w:cs="Arial"/>
          <w:lang w:bidi="bn-IN"/>
        </w:rPr>
        <w:t>show</w:t>
      </w:r>
      <w:r w:rsidRPr="00BB30A9">
        <w:rPr>
          <w:rFonts w:cs="Arial"/>
          <w:lang w:bidi="bn-IN"/>
        </w:rPr>
        <w:t xml:space="preserve"> the stronger </w:t>
      </w:r>
      <w:r w:rsidR="00635565" w:rsidRPr="00BB30A9">
        <w:rPr>
          <w:rFonts w:cs="Arial"/>
          <w:lang w:bidi="bn-IN"/>
        </w:rPr>
        <w:t>earnings</w:t>
      </w:r>
      <w:r w:rsidRPr="00BB30A9">
        <w:rPr>
          <w:rFonts w:cs="Arial"/>
          <w:lang w:bidi="bn-IN"/>
        </w:rPr>
        <w:t xml:space="preserve"> generation of the brand along with its efficient asset </w:t>
      </w:r>
      <w:r w:rsidR="00635565" w:rsidRPr="00BB30A9">
        <w:rPr>
          <w:rFonts w:cs="Arial"/>
          <w:lang w:bidi="bn-IN"/>
        </w:rPr>
        <w:t>utilisation</w:t>
      </w:r>
      <w:r w:rsidRPr="00BB30A9">
        <w:rPr>
          <w:rFonts w:cs="Arial"/>
          <w:lang w:bidi="bn-IN"/>
        </w:rPr>
        <w:t xml:space="preserve">. Marriott’s </w:t>
      </w:r>
      <w:r w:rsidR="00635565" w:rsidRPr="00BB30A9">
        <w:rPr>
          <w:rFonts w:cs="Arial"/>
          <w:lang w:bidi="bn-IN"/>
        </w:rPr>
        <w:t>asset-light</w:t>
      </w:r>
      <w:r w:rsidRPr="00BB30A9">
        <w:rPr>
          <w:rFonts w:cs="Arial"/>
          <w:lang w:bidi="bn-IN"/>
        </w:rPr>
        <w:t xml:space="preserve"> business model </w:t>
      </w:r>
      <w:r w:rsidR="00635565" w:rsidRPr="00BB30A9">
        <w:rPr>
          <w:rFonts w:cs="Arial"/>
          <w:lang w:bidi="bn-IN"/>
        </w:rPr>
        <w:t>has</w:t>
      </w:r>
      <w:r w:rsidRPr="00BB30A9">
        <w:rPr>
          <w:rFonts w:cs="Arial"/>
          <w:lang w:bidi="bn-IN"/>
        </w:rPr>
        <w:t xml:space="preserve"> helped in supporting its profitability through the generation of franchising income and </w:t>
      </w:r>
      <w:r w:rsidR="00635565" w:rsidRPr="00BB30A9">
        <w:rPr>
          <w:rFonts w:cs="Arial"/>
          <w:lang w:bidi="bn-IN"/>
        </w:rPr>
        <w:t>high-margin</w:t>
      </w:r>
      <w:r w:rsidRPr="00BB30A9">
        <w:rPr>
          <w:rFonts w:cs="Arial"/>
          <w:lang w:bidi="bn-IN"/>
        </w:rPr>
        <w:t xml:space="preserve"> management</w:t>
      </w:r>
      <w:r w:rsidR="00635565" w:rsidRPr="00BB30A9">
        <w:rPr>
          <w:rFonts w:cs="Arial"/>
          <w:lang w:bidi="bn-IN"/>
        </w:rPr>
        <w:t>,</w:t>
      </w:r>
      <w:r w:rsidRPr="00BB30A9">
        <w:rPr>
          <w:rFonts w:cs="Arial"/>
          <w:lang w:bidi="bn-IN"/>
        </w:rPr>
        <w:t xml:space="preserve"> limiting its capital investments. Most significantly</w:t>
      </w:r>
      <w:r w:rsidR="00635565" w:rsidRPr="00BB30A9">
        <w:rPr>
          <w:rFonts w:cs="Arial"/>
          <w:lang w:bidi="bn-IN"/>
        </w:rPr>
        <w:t>,</w:t>
      </w:r>
      <w:r w:rsidRPr="00BB30A9">
        <w:rPr>
          <w:rFonts w:cs="Arial"/>
          <w:lang w:bidi="bn-IN"/>
        </w:rPr>
        <w:t xml:space="preserve"> the profitability ratios have demonstrated operational efficiency</w:t>
      </w:r>
      <w:r w:rsidR="00635565" w:rsidRPr="00BB30A9">
        <w:rPr>
          <w:rFonts w:cs="Arial"/>
          <w:lang w:bidi="bn-IN"/>
        </w:rPr>
        <w:t>,</w:t>
      </w:r>
      <w:r w:rsidRPr="00BB30A9">
        <w:rPr>
          <w:rFonts w:cs="Arial"/>
          <w:lang w:bidi="bn-IN"/>
        </w:rPr>
        <w:t xml:space="preserve"> sustainable financial performance and effective cost management (Marriott International, 2025; Atrill and McLaney, 2022).</w:t>
      </w:r>
    </w:p>
    <w:p w14:paraId="26305BE1" w14:textId="25E02804" w:rsidR="00A16313" w:rsidRPr="00BB30A9" w:rsidRDefault="00A16313" w:rsidP="00B85AE2">
      <w:pPr>
        <w:pStyle w:val="Heading2"/>
        <w:spacing w:after="0"/>
        <w:rPr>
          <w:rFonts w:cs="Arial"/>
        </w:rPr>
      </w:pPr>
      <w:bookmarkStart w:id="4" w:name="_Toc235723573"/>
      <w:r w:rsidRPr="00BB30A9">
        <w:rPr>
          <w:rFonts w:cs="Arial"/>
        </w:rPr>
        <w:t>1.3 Liquidity Ratio Analysis</w:t>
      </w:r>
      <w:bookmarkEnd w:id="4"/>
    </w:p>
    <w:p w14:paraId="5C1288E0" w14:textId="17DAF4E8" w:rsidR="00D52753" w:rsidRPr="00BB30A9" w:rsidRDefault="00864AC0" w:rsidP="00B85AE2">
      <w:pPr>
        <w:spacing w:after="0"/>
        <w:rPr>
          <w:rFonts w:cs="Arial"/>
          <w:lang w:eastAsia="ja-JP" w:bidi="bn-IN"/>
        </w:rPr>
      </w:pPr>
      <w:r w:rsidRPr="00BB30A9">
        <w:rPr>
          <w:rFonts w:cs="Arial"/>
          <w:lang w:eastAsia="ja-JP" w:bidi="bn-IN"/>
        </w:rPr>
        <w:t xml:space="preserve">Liquidity </w:t>
      </w:r>
      <w:r w:rsidR="000540B1" w:rsidRPr="00BB30A9">
        <w:rPr>
          <w:rFonts w:cs="Arial"/>
          <w:lang w:eastAsia="ja-JP" w:bidi="bn-IN"/>
        </w:rPr>
        <w:t>ratios help</w:t>
      </w:r>
      <w:r w:rsidRPr="00BB30A9">
        <w:rPr>
          <w:rFonts w:cs="Arial"/>
          <w:lang w:eastAsia="ja-JP" w:bidi="bn-IN"/>
        </w:rPr>
        <w:t xml:space="preserve"> in the assessment of Marriott’s ability to </w:t>
      </w:r>
      <w:r w:rsidR="000540B1" w:rsidRPr="00BB30A9">
        <w:rPr>
          <w:rFonts w:cs="Arial"/>
          <w:lang w:eastAsia="ja-JP" w:bidi="bn-IN"/>
        </w:rPr>
        <w:t>meet</w:t>
      </w:r>
      <w:r w:rsidRPr="00BB30A9">
        <w:rPr>
          <w:rFonts w:cs="Arial"/>
          <w:lang w:eastAsia="ja-JP" w:bidi="bn-IN"/>
        </w:rPr>
        <w:t xml:space="preserve"> its </w:t>
      </w:r>
      <w:r w:rsidR="000540B1" w:rsidRPr="00BB30A9">
        <w:rPr>
          <w:rFonts w:cs="Arial"/>
          <w:lang w:eastAsia="ja-JP" w:bidi="bn-IN"/>
        </w:rPr>
        <w:t>short-term</w:t>
      </w:r>
      <w:r w:rsidRPr="00BB30A9">
        <w:rPr>
          <w:rFonts w:cs="Arial"/>
          <w:lang w:eastAsia="ja-JP" w:bidi="bn-IN"/>
        </w:rPr>
        <w:t xml:space="preserve"> objectives. The company has been operating with </w:t>
      </w:r>
      <w:r w:rsidR="000540B1" w:rsidRPr="00BB30A9">
        <w:rPr>
          <w:rFonts w:cs="Arial"/>
          <w:lang w:eastAsia="ja-JP" w:bidi="bn-IN"/>
        </w:rPr>
        <w:t>an asset-light</w:t>
      </w:r>
      <w:r w:rsidRPr="00BB30A9">
        <w:rPr>
          <w:rFonts w:cs="Arial"/>
          <w:lang w:eastAsia="ja-JP" w:bidi="bn-IN"/>
        </w:rPr>
        <w:t xml:space="preserve"> business model</w:t>
      </w:r>
      <w:r w:rsidR="005B7D5C" w:rsidRPr="00BB30A9">
        <w:rPr>
          <w:rFonts w:cs="Arial"/>
          <w:lang w:eastAsia="ja-JP" w:bidi="bn-IN"/>
        </w:rPr>
        <w:t>;</w:t>
      </w:r>
      <w:r w:rsidRPr="00BB30A9">
        <w:rPr>
          <w:rFonts w:cs="Arial"/>
          <w:lang w:eastAsia="ja-JP" w:bidi="bn-IN"/>
        </w:rPr>
        <w:t xml:space="preserve"> it has stable management and franchise income</w:t>
      </w:r>
      <w:r w:rsidR="000540B1" w:rsidRPr="00BB30A9">
        <w:rPr>
          <w:rFonts w:cs="Arial"/>
          <w:lang w:eastAsia="ja-JP" w:bidi="bn-IN"/>
        </w:rPr>
        <w:t>;</w:t>
      </w:r>
      <w:r w:rsidRPr="00BB30A9">
        <w:rPr>
          <w:rFonts w:cs="Arial"/>
          <w:lang w:eastAsia="ja-JP" w:bidi="bn-IN"/>
        </w:rPr>
        <w:t xml:space="preserve"> hence</w:t>
      </w:r>
      <w:r w:rsidR="000540B1" w:rsidRPr="00BB30A9">
        <w:rPr>
          <w:rFonts w:cs="Arial"/>
          <w:lang w:eastAsia="ja-JP" w:bidi="bn-IN"/>
        </w:rPr>
        <w:t>,</w:t>
      </w:r>
      <w:r w:rsidRPr="00BB30A9">
        <w:rPr>
          <w:rFonts w:cs="Arial"/>
          <w:lang w:eastAsia="ja-JP" w:bidi="bn-IN"/>
        </w:rPr>
        <w:t xml:space="preserve"> liquidity </w:t>
      </w:r>
      <w:r w:rsidR="000540B1" w:rsidRPr="00BB30A9">
        <w:rPr>
          <w:rFonts w:cs="Arial"/>
          <w:lang w:eastAsia="ja-JP" w:bidi="bn-IN"/>
        </w:rPr>
        <w:t>needs</w:t>
      </w:r>
      <w:r w:rsidRPr="00BB30A9">
        <w:rPr>
          <w:rFonts w:cs="Arial"/>
          <w:lang w:eastAsia="ja-JP" w:bidi="bn-IN"/>
        </w:rPr>
        <w:t xml:space="preserve"> to be interpreted along with the </w:t>
      </w:r>
      <w:r w:rsidR="000540B1" w:rsidRPr="00BB30A9">
        <w:rPr>
          <w:rFonts w:cs="Arial"/>
          <w:lang w:eastAsia="ja-JP" w:bidi="bn-IN"/>
        </w:rPr>
        <w:t>company's</w:t>
      </w:r>
      <w:r w:rsidRPr="00BB30A9">
        <w:rPr>
          <w:rFonts w:cs="Arial"/>
          <w:lang w:eastAsia="ja-JP" w:bidi="bn-IN"/>
        </w:rPr>
        <w:t xml:space="preserve"> recurring operating cash </w:t>
      </w:r>
      <w:r w:rsidR="000540B1" w:rsidRPr="00BB30A9">
        <w:rPr>
          <w:rFonts w:cs="Arial"/>
          <w:lang w:eastAsia="ja-JP" w:bidi="bn-IN"/>
        </w:rPr>
        <w:t>and</w:t>
      </w:r>
      <w:r w:rsidRPr="00BB30A9">
        <w:rPr>
          <w:rFonts w:cs="Arial"/>
          <w:lang w:eastAsia="ja-JP" w:bidi="bn-IN"/>
        </w:rPr>
        <w:t xml:space="preserve"> not only current assets </w:t>
      </w:r>
      <w:r w:rsidRPr="00BB30A9">
        <w:rPr>
          <w:rFonts w:eastAsiaTheme="majorEastAsia" w:cs="Arial"/>
          <w:lang w:bidi="bn-IN"/>
        </w:rPr>
        <w:t>(Brigham and Ehrhardt, 2022).</w:t>
      </w:r>
    </w:p>
    <w:p w14:paraId="7678596E" w14:textId="77777777" w:rsidR="00A16313" w:rsidRPr="00BB30A9" w:rsidRDefault="00A16313" w:rsidP="00B85AE2">
      <w:pPr>
        <w:spacing w:after="0"/>
        <w:rPr>
          <w:rFonts w:eastAsiaTheme="majorEastAsia" w:cs="Arial"/>
          <w:b/>
          <w:bCs/>
          <w:lang w:bidi="bn-IN"/>
        </w:rPr>
      </w:pPr>
      <w:r w:rsidRPr="00BB30A9">
        <w:rPr>
          <w:rFonts w:eastAsiaTheme="majorEastAsia" w:cs="Arial"/>
          <w:b/>
          <w:bCs/>
          <w:lang w:bidi="bn-IN"/>
        </w:rPr>
        <w:t>Table 2: Liquidity Ratios (2021–2025)</w:t>
      </w:r>
    </w:p>
    <w:tbl>
      <w:tblPr>
        <w:tblStyle w:val="TableGrid"/>
        <w:tblW w:w="0" w:type="auto"/>
        <w:tblLook w:val="04A0" w:firstRow="1" w:lastRow="0" w:firstColumn="1" w:lastColumn="0" w:noHBand="0" w:noVBand="1"/>
      </w:tblPr>
      <w:tblGrid>
        <w:gridCol w:w="2689"/>
        <w:gridCol w:w="1417"/>
        <w:gridCol w:w="1276"/>
        <w:gridCol w:w="1134"/>
        <w:gridCol w:w="1276"/>
        <w:gridCol w:w="1224"/>
      </w:tblGrid>
      <w:tr w:rsidR="00BB30A9" w:rsidRPr="00BB30A9" w14:paraId="6B50947E" w14:textId="77777777" w:rsidTr="00D16070">
        <w:tc>
          <w:tcPr>
            <w:tcW w:w="2689" w:type="dxa"/>
          </w:tcPr>
          <w:p w14:paraId="5BFD4F95" w14:textId="07A00D56" w:rsidR="00FD4FC5" w:rsidRPr="00BB30A9" w:rsidRDefault="00FD4FC5" w:rsidP="00B85AE2">
            <w:pPr>
              <w:jc w:val="center"/>
              <w:rPr>
                <w:rFonts w:eastAsiaTheme="majorEastAsia" w:cs="Arial"/>
                <w:b/>
                <w:bCs/>
                <w:lang w:bidi="bn-IN"/>
              </w:rPr>
            </w:pPr>
            <w:r w:rsidRPr="00BB30A9">
              <w:rPr>
                <w:rFonts w:eastAsiaTheme="majorEastAsia" w:cs="Arial"/>
                <w:b/>
                <w:bCs/>
                <w:lang w:bidi="bn-IN"/>
              </w:rPr>
              <w:t>Ratio</w:t>
            </w:r>
          </w:p>
        </w:tc>
        <w:tc>
          <w:tcPr>
            <w:tcW w:w="1417" w:type="dxa"/>
          </w:tcPr>
          <w:p w14:paraId="1FE2E910" w14:textId="7952BAC8" w:rsidR="00FD4FC5" w:rsidRPr="00BB30A9" w:rsidRDefault="00FD4FC5" w:rsidP="00B85AE2">
            <w:pPr>
              <w:jc w:val="center"/>
              <w:rPr>
                <w:rFonts w:eastAsiaTheme="majorEastAsia" w:cs="Arial"/>
                <w:b/>
                <w:bCs/>
                <w:lang w:bidi="bn-IN"/>
              </w:rPr>
            </w:pPr>
            <w:r w:rsidRPr="00BB30A9">
              <w:rPr>
                <w:rFonts w:eastAsiaTheme="majorEastAsia" w:cs="Arial"/>
                <w:b/>
                <w:bCs/>
                <w:lang w:bidi="bn-IN"/>
              </w:rPr>
              <w:t>2021</w:t>
            </w:r>
          </w:p>
        </w:tc>
        <w:tc>
          <w:tcPr>
            <w:tcW w:w="1276" w:type="dxa"/>
          </w:tcPr>
          <w:p w14:paraId="5F13CDCC" w14:textId="4DCE732E" w:rsidR="00FD4FC5" w:rsidRPr="00BB30A9" w:rsidRDefault="00FD4FC5" w:rsidP="00B85AE2">
            <w:pPr>
              <w:jc w:val="center"/>
              <w:rPr>
                <w:rFonts w:eastAsiaTheme="majorEastAsia" w:cs="Arial"/>
                <w:b/>
                <w:bCs/>
                <w:lang w:bidi="bn-IN"/>
              </w:rPr>
            </w:pPr>
            <w:r w:rsidRPr="00BB30A9">
              <w:rPr>
                <w:rFonts w:eastAsiaTheme="majorEastAsia" w:cs="Arial"/>
                <w:b/>
                <w:bCs/>
                <w:lang w:bidi="bn-IN"/>
              </w:rPr>
              <w:t>2022</w:t>
            </w:r>
          </w:p>
        </w:tc>
        <w:tc>
          <w:tcPr>
            <w:tcW w:w="1134" w:type="dxa"/>
          </w:tcPr>
          <w:p w14:paraId="15CAF3C9" w14:textId="6B163742" w:rsidR="00FD4FC5" w:rsidRPr="00BB30A9" w:rsidRDefault="00FD4FC5" w:rsidP="00B85AE2">
            <w:pPr>
              <w:jc w:val="center"/>
              <w:rPr>
                <w:rFonts w:eastAsiaTheme="majorEastAsia" w:cs="Arial"/>
                <w:b/>
                <w:bCs/>
                <w:lang w:bidi="bn-IN"/>
              </w:rPr>
            </w:pPr>
            <w:r w:rsidRPr="00BB30A9">
              <w:rPr>
                <w:rFonts w:eastAsiaTheme="majorEastAsia" w:cs="Arial"/>
                <w:b/>
                <w:bCs/>
                <w:lang w:bidi="bn-IN"/>
              </w:rPr>
              <w:t>2023</w:t>
            </w:r>
          </w:p>
        </w:tc>
        <w:tc>
          <w:tcPr>
            <w:tcW w:w="1276" w:type="dxa"/>
          </w:tcPr>
          <w:p w14:paraId="25F73658" w14:textId="01B0B712" w:rsidR="00FD4FC5" w:rsidRPr="00BB30A9" w:rsidRDefault="00FD4FC5" w:rsidP="00B85AE2">
            <w:pPr>
              <w:jc w:val="center"/>
              <w:rPr>
                <w:rFonts w:eastAsiaTheme="majorEastAsia" w:cs="Arial"/>
                <w:b/>
                <w:bCs/>
                <w:lang w:bidi="bn-IN"/>
              </w:rPr>
            </w:pPr>
            <w:r w:rsidRPr="00BB30A9">
              <w:rPr>
                <w:rFonts w:eastAsiaTheme="majorEastAsia" w:cs="Arial"/>
                <w:b/>
                <w:bCs/>
                <w:lang w:bidi="bn-IN"/>
              </w:rPr>
              <w:t>2024</w:t>
            </w:r>
          </w:p>
        </w:tc>
        <w:tc>
          <w:tcPr>
            <w:tcW w:w="1224" w:type="dxa"/>
          </w:tcPr>
          <w:p w14:paraId="17EC9D05" w14:textId="0629008E" w:rsidR="00FD4FC5" w:rsidRPr="00BB30A9" w:rsidRDefault="00FD4FC5" w:rsidP="00B85AE2">
            <w:pPr>
              <w:jc w:val="center"/>
              <w:rPr>
                <w:rFonts w:eastAsiaTheme="majorEastAsia" w:cs="Arial"/>
                <w:b/>
                <w:bCs/>
                <w:lang w:bidi="bn-IN"/>
              </w:rPr>
            </w:pPr>
            <w:r w:rsidRPr="00BB30A9">
              <w:rPr>
                <w:rFonts w:eastAsiaTheme="majorEastAsia" w:cs="Arial"/>
                <w:b/>
                <w:bCs/>
                <w:lang w:bidi="bn-IN"/>
              </w:rPr>
              <w:t>2025</w:t>
            </w:r>
          </w:p>
        </w:tc>
      </w:tr>
      <w:tr w:rsidR="00BB30A9" w:rsidRPr="00BB30A9" w14:paraId="11D95F85" w14:textId="77777777" w:rsidTr="00D16070">
        <w:tc>
          <w:tcPr>
            <w:tcW w:w="2689" w:type="dxa"/>
          </w:tcPr>
          <w:p w14:paraId="0D5D9126" w14:textId="7A81B57B" w:rsidR="00FD4FC5" w:rsidRPr="00BB30A9" w:rsidRDefault="00FD4FC5" w:rsidP="00B85AE2">
            <w:pPr>
              <w:rPr>
                <w:rFonts w:eastAsiaTheme="majorEastAsia" w:cs="Arial"/>
                <w:lang w:bidi="bn-IN"/>
              </w:rPr>
            </w:pPr>
            <w:r w:rsidRPr="00BB30A9">
              <w:rPr>
                <w:rFonts w:eastAsiaTheme="majorEastAsia" w:cs="Arial"/>
                <w:lang w:bidi="bn-IN"/>
              </w:rPr>
              <w:t>Current Ratio</w:t>
            </w:r>
          </w:p>
        </w:tc>
        <w:tc>
          <w:tcPr>
            <w:tcW w:w="1417" w:type="dxa"/>
          </w:tcPr>
          <w:p w14:paraId="59961D85" w14:textId="2E3FA8E3" w:rsidR="00FD4FC5" w:rsidRPr="00BB30A9" w:rsidRDefault="001E4954" w:rsidP="00B85AE2">
            <w:pPr>
              <w:jc w:val="center"/>
              <w:rPr>
                <w:rFonts w:eastAsiaTheme="majorEastAsia" w:cs="Arial"/>
                <w:lang w:bidi="bn-IN"/>
              </w:rPr>
            </w:pPr>
            <w:r w:rsidRPr="00BB30A9">
              <w:rPr>
                <w:rFonts w:eastAsiaTheme="majorEastAsia" w:cs="Arial"/>
                <w:lang w:bidi="bn-IN"/>
              </w:rPr>
              <w:t>0.48</w:t>
            </w:r>
          </w:p>
        </w:tc>
        <w:tc>
          <w:tcPr>
            <w:tcW w:w="1276" w:type="dxa"/>
          </w:tcPr>
          <w:p w14:paraId="6EF7526D" w14:textId="13820A5B" w:rsidR="00FD4FC5" w:rsidRPr="00BB30A9" w:rsidRDefault="001E4954" w:rsidP="00B85AE2">
            <w:pPr>
              <w:jc w:val="center"/>
              <w:rPr>
                <w:rFonts w:eastAsiaTheme="majorEastAsia" w:cs="Arial"/>
                <w:lang w:bidi="bn-IN"/>
              </w:rPr>
            </w:pPr>
            <w:r w:rsidRPr="00BB30A9">
              <w:rPr>
                <w:rFonts w:eastAsiaTheme="majorEastAsia" w:cs="Arial"/>
                <w:lang w:bidi="bn-IN"/>
              </w:rPr>
              <w:t>0.45</w:t>
            </w:r>
          </w:p>
        </w:tc>
        <w:tc>
          <w:tcPr>
            <w:tcW w:w="1134" w:type="dxa"/>
          </w:tcPr>
          <w:p w14:paraId="21221B02" w14:textId="217DFA06" w:rsidR="00FD4FC5" w:rsidRPr="00BB30A9" w:rsidRDefault="002A172D" w:rsidP="00B85AE2">
            <w:pPr>
              <w:jc w:val="center"/>
              <w:rPr>
                <w:rFonts w:eastAsiaTheme="majorEastAsia" w:cs="Arial"/>
                <w:lang w:bidi="bn-IN"/>
              </w:rPr>
            </w:pPr>
            <w:r w:rsidRPr="00BB30A9">
              <w:rPr>
                <w:rFonts w:eastAsiaTheme="majorEastAsia" w:cs="Arial"/>
                <w:lang w:bidi="bn-IN"/>
              </w:rPr>
              <w:t>0.46</w:t>
            </w:r>
          </w:p>
        </w:tc>
        <w:tc>
          <w:tcPr>
            <w:tcW w:w="1276" w:type="dxa"/>
          </w:tcPr>
          <w:p w14:paraId="3472D57F" w14:textId="136A5976" w:rsidR="00FD4FC5" w:rsidRPr="00BB30A9" w:rsidRDefault="002A172D" w:rsidP="00B85AE2">
            <w:pPr>
              <w:jc w:val="center"/>
              <w:rPr>
                <w:rFonts w:eastAsiaTheme="majorEastAsia" w:cs="Arial"/>
                <w:lang w:bidi="bn-IN"/>
              </w:rPr>
            </w:pPr>
            <w:r w:rsidRPr="00BB30A9">
              <w:rPr>
                <w:rFonts w:eastAsiaTheme="majorEastAsia" w:cs="Arial"/>
                <w:lang w:bidi="bn-IN"/>
              </w:rPr>
              <w:t>0.47</w:t>
            </w:r>
          </w:p>
        </w:tc>
        <w:tc>
          <w:tcPr>
            <w:tcW w:w="1224" w:type="dxa"/>
          </w:tcPr>
          <w:p w14:paraId="347544B3" w14:textId="111A38CB" w:rsidR="00FD4FC5" w:rsidRPr="00BB30A9" w:rsidRDefault="002A172D" w:rsidP="00B85AE2">
            <w:pPr>
              <w:jc w:val="center"/>
              <w:rPr>
                <w:rFonts w:eastAsiaTheme="majorEastAsia" w:cs="Arial"/>
                <w:lang w:bidi="bn-IN"/>
              </w:rPr>
            </w:pPr>
            <w:r w:rsidRPr="00BB30A9">
              <w:rPr>
                <w:rFonts w:eastAsiaTheme="majorEastAsia" w:cs="Arial"/>
                <w:lang w:bidi="bn-IN"/>
              </w:rPr>
              <w:t>0.49</w:t>
            </w:r>
          </w:p>
        </w:tc>
      </w:tr>
      <w:tr w:rsidR="00BB30A9" w:rsidRPr="00BB30A9" w14:paraId="1B8F7901" w14:textId="77777777" w:rsidTr="00D16070">
        <w:tc>
          <w:tcPr>
            <w:tcW w:w="2689" w:type="dxa"/>
          </w:tcPr>
          <w:p w14:paraId="5B3238A6" w14:textId="070F3AB3" w:rsidR="00FD4FC5" w:rsidRPr="00BB30A9" w:rsidRDefault="002A172D" w:rsidP="00B85AE2">
            <w:pPr>
              <w:rPr>
                <w:rFonts w:eastAsiaTheme="majorEastAsia" w:cs="Arial"/>
                <w:lang w:bidi="bn-IN"/>
              </w:rPr>
            </w:pPr>
            <w:r w:rsidRPr="00BB30A9">
              <w:rPr>
                <w:rFonts w:eastAsiaTheme="majorEastAsia" w:cs="Arial"/>
                <w:lang w:bidi="bn-IN"/>
              </w:rPr>
              <w:t>Quick Ratio</w:t>
            </w:r>
          </w:p>
        </w:tc>
        <w:tc>
          <w:tcPr>
            <w:tcW w:w="1417" w:type="dxa"/>
          </w:tcPr>
          <w:p w14:paraId="30B40F26" w14:textId="16D8CC95" w:rsidR="00FD4FC5" w:rsidRPr="00BB30A9" w:rsidRDefault="008A58BA" w:rsidP="00B85AE2">
            <w:pPr>
              <w:jc w:val="center"/>
              <w:rPr>
                <w:rFonts w:eastAsiaTheme="majorEastAsia" w:cs="Arial"/>
                <w:lang w:bidi="bn-IN"/>
              </w:rPr>
            </w:pPr>
            <w:r w:rsidRPr="00BB30A9">
              <w:rPr>
                <w:rFonts w:eastAsiaTheme="majorEastAsia" w:cs="Arial"/>
                <w:lang w:bidi="bn-IN"/>
              </w:rPr>
              <w:t>0.47</w:t>
            </w:r>
          </w:p>
        </w:tc>
        <w:tc>
          <w:tcPr>
            <w:tcW w:w="1276" w:type="dxa"/>
          </w:tcPr>
          <w:p w14:paraId="06B5EC4A" w14:textId="679749AE" w:rsidR="00FD4FC5" w:rsidRPr="00BB30A9" w:rsidRDefault="008A58BA" w:rsidP="00B85AE2">
            <w:pPr>
              <w:jc w:val="center"/>
              <w:rPr>
                <w:rFonts w:eastAsiaTheme="majorEastAsia" w:cs="Arial"/>
                <w:lang w:bidi="bn-IN"/>
              </w:rPr>
            </w:pPr>
            <w:r w:rsidRPr="00BB30A9">
              <w:rPr>
                <w:rFonts w:eastAsiaTheme="majorEastAsia" w:cs="Arial"/>
                <w:lang w:bidi="bn-IN"/>
              </w:rPr>
              <w:t>0.44</w:t>
            </w:r>
          </w:p>
        </w:tc>
        <w:tc>
          <w:tcPr>
            <w:tcW w:w="1134" w:type="dxa"/>
          </w:tcPr>
          <w:p w14:paraId="0C36914D" w14:textId="175A7096" w:rsidR="00FD4FC5" w:rsidRPr="00BB30A9" w:rsidRDefault="008A58BA" w:rsidP="00B85AE2">
            <w:pPr>
              <w:jc w:val="center"/>
              <w:rPr>
                <w:rFonts w:eastAsiaTheme="majorEastAsia" w:cs="Arial"/>
                <w:lang w:bidi="bn-IN"/>
              </w:rPr>
            </w:pPr>
            <w:r w:rsidRPr="00BB30A9">
              <w:rPr>
                <w:rFonts w:eastAsiaTheme="majorEastAsia" w:cs="Arial"/>
                <w:lang w:bidi="bn-IN"/>
              </w:rPr>
              <w:t>0.45</w:t>
            </w:r>
          </w:p>
        </w:tc>
        <w:tc>
          <w:tcPr>
            <w:tcW w:w="1276" w:type="dxa"/>
          </w:tcPr>
          <w:p w14:paraId="2470F637" w14:textId="0081241A" w:rsidR="00FD4FC5" w:rsidRPr="00BB30A9" w:rsidRDefault="008A58BA" w:rsidP="00B85AE2">
            <w:pPr>
              <w:jc w:val="center"/>
              <w:rPr>
                <w:rFonts w:eastAsiaTheme="majorEastAsia" w:cs="Arial"/>
                <w:lang w:bidi="bn-IN"/>
              </w:rPr>
            </w:pPr>
            <w:r w:rsidRPr="00BB30A9">
              <w:rPr>
                <w:rFonts w:eastAsiaTheme="majorEastAsia" w:cs="Arial"/>
                <w:lang w:bidi="bn-IN"/>
              </w:rPr>
              <w:t>0.46</w:t>
            </w:r>
          </w:p>
        </w:tc>
        <w:tc>
          <w:tcPr>
            <w:tcW w:w="1224" w:type="dxa"/>
          </w:tcPr>
          <w:p w14:paraId="1CA25B26" w14:textId="0CBFBBC3" w:rsidR="00FD4FC5" w:rsidRPr="00BB30A9" w:rsidRDefault="008A58BA" w:rsidP="00B85AE2">
            <w:pPr>
              <w:jc w:val="center"/>
              <w:rPr>
                <w:rFonts w:eastAsiaTheme="majorEastAsia" w:cs="Arial"/>
                <w:lang w:bidi="bn-IN"/>
              </w:rPr>
            </w:pPr>
            <w:r w:rsidRPr="00BB30A9">
              <w:rPr>
                <w:rFonts w:eastAsiaTheme="majorEastAsia" w:cs="Arial"/>
                <w:lang w:bidi="bn-IN"/>
              </w:rPr>
              <w:t>0.48</w:t>
            </w:r>
          </w:p>
        </w:tc>
      </w:tr>
    </w:tbl>
    <w:p w14:paraId="1521050F" w14:textId="77777777" w:rsidR="00A16313" w:rsidRPr="00BB30A9" w:rsidRDefault="00A16313" w:rsidP="00B85AE2">
      <w:pPr>
        <w:spacing w:after="0"/>
        <w:rPr>
          <w:rFonts w:eastAsiaTheme="majorEastAsia" w:cs="Arial"/>
          <w:lang w:bidi="bn-IN"/>
        </w:rPr>
      </w:pPr>
      <w:r w:rsidRPr="00BB30A9">
        <w:rPr>
          <w:rFonts w:eastAsiaTheme="majorEastAsia" w:cs="Arial"/>
          <w:i/>
          <w:iCs/>
          <w:lang w:bidi="bn-IN"/>
        </w:rPr>
        <w:t>Source: Calculated from Marriott International Annual Reports (2021–2025).</w:t>
      </w:r>
    </w:p>
    <w:p w14:paraId="199452CD" w14:textId="10E51CAF" w:rsidR="00D23734" w:rsidRPr="00BB30A9" w:rsidRDefault="00100DE4" w:rsidP="00B85AE2">
      <w:pPr>
        <w:spacing w:after="0"/>
        <w:rPr>
          <w:rFonts w:eastAsiaTheme="majorEastAsia" w:cs="Arial"/>
          <w:lang w:bidi="bn-IN"/>
        </w:rPr>
      </w:pPr>
      <w:r w:rsidRPr="00BB30A9">
        <w:rPr>
          <w:rFonts w:eastAsiaTheme="majorEastAsia" w:cs="Arial"/>
          <w:lang w:bidi="bn-IN"/>
        </w:rPr>
        <w:t>The current ratio rate of Marriott International remained below the conventional benchmark of 1.0</w:t>
      </w:r>
      <w:r w:rsidR="00FA4738" w:rsidRPr="00BB30A9">
        <w:rPr>
          <w:rFonts w:eastAsiaTheme="majorEastAsia" w:cs="Arial"/>
          <w:lang w:bidi="bn-IN"/>
        </w:rPr>
        <w:t>.</w:t>
      </w:r>
      <w:r w:rsidRPr="00BB30A9">
        <w:rPr>
          <w:rFonts w:eastAsiaTheme="majorEastAsia" w:cs="Arial"/>
          <w:lang w:bidi="bn-IN"/>
        </w:rPr>
        <w:t xml:space="preserve"> It indicates that the current liabilities of the brand exceeded its current assets. However</w:t>
      </w:r>
      <w:r w:rsidR="00FA4738" w:rsidRPr="00BB30A9">
        <w:rPr>
          <w:rFonts w:eastAsiaTheme="majorEastAsia" w:cs="Arial"/>
          <w:lang w:bidi="bn-IN"/>
        </w:rPr>
        <w:t>,</w:t>
      </w:r>
      <w:r w:rsidRPr="00BB30A9">
        <w:rPr>
          <w:rFonts w:eastAsiaTheme="majorEastAsia" w:cs="Arial"/>
          <w:lang w:bidi="bn-IN"/>
        </w:rPr>
        <w:t xml:space="preserve"> it also shows that the Asset Lite business model of </w:t>
      </w:r>
      <w:r w:rsidR="00FA4738" w:rsidRPr="00BB30A9">
        <w:rPr>
          <w:rFonts w:eastAsiaTheme="majorEastAsia" w:cs="Arial"/>
          <w:lang w:bidi="bn-IN"/>
        </w:rPr>
        <w:t>Marriott</w:t>
      </w:r>
      <w:r w:rsidRPr="00BB30A9">
        <w:rPr>
          <w:rFonts w:eastAsiaTheme="majorEastAsia" w:cs="Arial"/>
          <w:lang w:bidi="bn-IN"/>
        </w:rPr>
        <w:t xml:space="preserve"> is not a weak </w:t>
      </w:r>
      <w:r w:rsidR="00FA4738" w:rsidRPr="00BB30A9">
        <w:rPr>
          <w:rFonts w:eastAsiaTheme="majorEastAsia" w:cs="Arial"/>
          <w:lang w:bidi="bn-IN"/>
        </w:rPr>
        <w:t xml:space="preserve">indicator of </w:t>
      </w:r>
      <w:r w:rsidRPr="00BB30A9">
        <w:rPr>
          <w:rFonts w:eastAsiaTheme="majorEastAsia" w:cs="Arial"/>
          <w:lang w:bidi="bn-IN"/>
        </w:rPr>
        <w:t>liquidity provides the brand with benefits such as recurring franchise fees</w:t>
      </w:r>
      <w:r w:rsidR="00FA4738" w:rsidRPr="00BB30A9">
        <w:rPr>
          <w:rFonts w:eastAsiaTheme="majorEastAsia" w:cs="Arial"/>
          <w:lang w:bidi="bn-IN"/>
        </w:rPr>
        <w:t>,</w:t>
      </w:r>
      <w:r w:rsidRPr="00BB30A9">
        <w:rPr>
          <w:rFonts w:eastAsiaTheme="majorEastAsia" w:cs="Arial"/>
          <w:lang w:bidi="bn-IN"/>
        </w:rPr>
        <w:t xml:space="preserve"> strong operating cash flows and advanced customer payments</w:t>
      </w:r>
      <w:r w:rsidR="00D23734" w:rsidRPr="00BB30A9">
        <w:rPr>
          <w:rFonts w:eastAsiaTheme="majorEastAsia" w:cs="Arial"/>
          <w:lang w:bidi="bn-IN"/>
        </w:rPr>
        <w:t xml:space="preserve"> (Marriott International, 2025)</w:t>
      </w:r>
      <w:r w:rsidRPr="00BB30A9">
        <w:rPr>
          <w:rFonts w:eastAsiaTheme="majorEastAsia" w:cs="Arial"/>
          <w:lang w:bidi="bn-IN"/>
        </w:rPr>
        <w:t xml:space="preserve">. </w:t>
      </w:r>
    </w:p>
    <w:p w14:paraId="077C7B23" w14:textId="321ED925" w:rsidR="00C20770" w:rsidRPr="00BB30A9" w:rsidRDefault="00100DE4" w:rsidP="00B85AE2">
      <w:pPr>
        <w:spacing w:after="0"/>
        <w:rPr>
          <w:rFonts w:eastAsiaTheme="majorEastAsia" w:cs="Arial"/>
          <w:lang w:bidi="bn-IN"/>
        </w:rPr>
      </w:pPr>
      <w:r w:rsidRPr="00BB30A9">
        <w:rPr>
          <w:rFonts w:eastAsiaTheme="majorEastAsia" w:cs="Arial"/>
          <w:lang w:bidi="bn-IN"/>
        </w:rPr>
        <w:t>At the same time</w:t>
      </w:r>
      <w:r w:rsidR="00FA4738" w:rsidRPr="00BB30A9">
        <w:rPr>
          <w:rFonts w:eastAsiaTheme="majorEastAsia" w:cs="Arial"/>
          <w:lang w:bidi="bn-IN"/>
        </w:rPr>
        <w:t>,</w:t>
      </w:r>
      <w:r w:rsidRPr="00BB30A9">
        <w:rPr>
          <w:rFonts w:eastAsiaTheme="majorEastAsia" w:cs="Arial"/>
          <w:lang w:bidi="bn-IN"/>
        </w:rPr>
        <w:t xml:space="preserve"> the Quick ratio rate matches closely with the current ratio rate as inventories show a very small proportion of the current assets</w:t>
      </w:r>
      <w:r w:rsidR="001F0A62" w:rsidRPr="00BB30A9">
        <w:rPr>
          <w:rFonts w:eastAsiaTheme="majorEastAsia" w:cs="Arial"/>
          <w:lang w:bidi="bn-IN"/>
        </w:rPr>
        <w:t>.</w:t>
      </w:r>
      <w:r w:rsidRPr="00BB30A9">
        <w:rPr>
          <w:rFonts w:eastAsiaTheme="majorEastAsia" w:cs="Arial"/>
          <w:lang w:bidi="bn-IN"/>
        </w:rPr>
        <w:t xml:space="preserve"> </w:t>
      </w:r>
      <w:r w:rsidR="006A79F5" w:rsidRPr="00BB30A9">
        <w:rPr>
          <w:rFonts w:eastAsiaTheme="majorEastAsia" w:cs="Arial"/>
          <w:lang w:bidi="bn-IN"/>
        </w:rPr>
        <w:t>Mo</w:t>
      </w:r>
      <w:r w:rsidRPr="00BB30A9">
        <w:rPr>
          <w:rFonts w:eastAsiaTheme="majorEastAsia" w:cs="Arial"/>
          <w:lang w:bidi="bn-IN"/>
        </w:rPr>
        <w:t>st significantly</w:t>
      </w:r>
      <w:r w:rsidR="00F10B7E" w:rsidRPr="00BB30A9">
        <w:rPr>
          <w:rFonts w:eastAsiaTheme="majorEastAsia" w:cs="Arial"/>
          <w:lang w:bidi="bn-IN"/>
        </w:rPr>
        <w:t>,</w:t>
      </w:r>
      <w:r w:rsidRPr="00BB30A9">
        <w:rPr>
          <w:rFonts w:eastAsiaTheme="majorEastAsia" w:cs="Arial"/>
          <w:lang w:bidi="bn-IN"/>
        </w:rPr>
        <w:t xml:space="preserve"> </w:t>
      </w:r>
      <w:r w:rsidR="00F10B7E" w:rsidRPr="00BB30A9">
        <w:rPr>
          <w:rFonts w:eastAsiaTheme="majorEastAsia" w:cs="Arial"/>
          <w:lang w:bidi="bn-IN"/>
        </w:rPr>
        <w:t>Marriott</w:t>
      </w:r>
      <w:r w:rsidRPr="00BB30A9">
        <w:rPr>
          <w:rFonts w:eastAsiaTheme="majorEastAsia" w:cs="Arial"/>
          <w:lang w:bidi="bn-IN"/>
        </w:rPr>
        <w:t xml:space="preserve"> has been maintaining sufficient </w:t>
      </w:r>
      <w:r w:rsidR="006E620E" w:rsidRPr="00BB30A9">
        <w:rPr>
          <w:rFonts w:eastAsiaTheme="majorEastAsia" w:cs="Arial"/>
          <w:lang w:bidi="bn-IN"/>
        </w:rPr>
        <w:t>short-term</w:t>
      </w:r>
      <w:r w:rsidRPr="00BB30A9">
        <w:rPr>
          <w:rFonts w:eastAsiaTheme="majorEastAsia" w:cs="Arial"/>
          <w:lang w:bidi="bn-IN"/>
        </w:rPr>
        <w:t xml:space="preserve"> financial flexibility with the help of stable recurring revenue streams and efficient cash management (Ross </w:t>
      </w:r>
      <w:r w:rsidRPr="00BB30A9">
        <w:rPr>
          <w:rFonts w:eastAsiaTheme="majorEastAsia" w:cs="Arial"/>
          <w:i/>
          <w:iCs/>
          <w:lang w:bidi="bn-IN"/>
        </w:rPr>
        <w:t>et al</w:t>
      </w:r>
      <w:r w:rsidRPr="00BB30A9">
        <w:rPr>
          <w:rFonts w:eastAsiaTheme="majorEastAsia" w:cs="Arial"/>
          <w:lang w:bidi="bn-IN"/>
        </w:rPr>
        <w:t>., 2022).</w:t>
      </w:r>
    </w:p>
    <w:p w14:paraId="27D41DAE" w14:textId="77777777" w:rsidR="00C20770" w:rsidRPr="00BB30A9" w:rsidRDefault="00C20770" w:rsidP="00B85AE2">
      <w:pPr>
        <w:spacing w:after="0"/>
        <w:rPr>
          <w:rFonts w:eastAsiaTheme="majorEastAsia" w:cs="Arial"/>
          <w:lang w:bidi="bn-IN"/>
        </w:rPr>
      </w:pPr>
    </w:p>
    <w:p w14:paraId="5AC39C7B" w14:textId="77777777" w:rsidR="00A16313" w:rsidRPr="00BB30A9" w:rsidRDefault="00A16313" w:rsidP="00B85AE2">
      <w:pPr>
        <w:pStyle w:val="Heading2"/>
        <w:spacing w:after="0"/>
        <w:rPr>
          <w:rFonts w:cs="Arial"/>
        </w:rPr>
      </w:pPr>
      <w:bookmarkStart w:id="5" w:name="_Toc235723574"/>
      <w:r w:rsidRPr="00BB30A9">
        <w:rPr>
          <w:rFonts w:cs="Arial"/>
        </w:rPr>
        <w:t>1.4 Efficiency Ratio Analysis</w:t>
      </w:r>
      <w:bookmarkEnd w:id="5"/>
    </w:p>
    <w:p w14:paraId="54D56ACE" w14:textId="06841BF3" w:rsidR="00C23C80" w:rsidRPr="00BB30A9" w:rsidRDefault="00C46F3F" w:rsidP="00B85AE2">
      <w:pPr>
        <w:spacing w:after="0"/>
        <w:rPr>
          <w:rFonts w:cs="Arial"/>
          <w:lang w:eastAsia="ja-JP" w:bidi="bn-IN"/>
        </w:rPr>
      </w:pPr>
      <w:r w:rsidRPr="00BB30A9">
        <w:rPr>
          <w:rFonts w:cs="Arial"/>
          <w:lang w:eastAsia="ja-JP" w:bidi="bn-IN"/>
        </w:rPr>
        <w:t xml:space="preserve">Efficiency ratios help in </w:t>
      </w:r>
      <w:r w:rsidR="00CA10E0" w:rsidRPr="00BB30A9">
        <w:rPr>
          <w:rFonts w:cs="Arial"/>
          <w:lang w:eastAsia="ja-JP" w:bidi="bn-IN"/>
        </w:rPr>
        <w:t>evaluating</w:t>
      </w:r>
      <w:r w:rsidRPr="00BB30A9">
        <w:rPr>
          <w:rFonts w:cs="Arial"/>
          <w:lang w:eastAsia="ja-JP" w:bidi="bn-IN"/>
        </w:rPr>
        <w:t xml:space="preserve"> how the organisation has been effectively utilising its assets while managing receivables for the generation of revenue. For Marriott International</w:t>
      </w:r>
      <w:r w:rsidR="00CA10E0" w:rsidRPr="00BB30A9">
        <w:rPr>
          <w:rFonts w:cs="Arial"/>
          <w:lang w:eastAsia="ja-JP" w:bidi="bn-IN"/>
        </w:rPr>
        <w:t>,</w:t>
      </w:r>
      <w:r w:rsidRPr="00BB30A9">
        <w:rPr>
          <w:rFonts w:cs="Arial"/>
          <w:lang w:eastAsia="ja-JP" w:bidi="bn-IN"/>
        </w:rPr>
        <w:t xml:space="preserve"> the improvement of operational efficiency is considered to be </w:t>
      </w:r>
      <w:r w:rsidR="00CA10E0" w:rsidRPr="00BB30A9">
        <w:rPr>
          <w:rFonts w:cs="Arial"/>
          <w:lang w:eastAsia="ja-JP" w:bidi="bn-IN"/>
        </w:rPr>
        <w:t xml:space="preserve">a </w:t>
      </w:r>
      <w:r w:rsidRPr="00BB30A9">
        <w:rPr>
          <w:rFonts w:cs="Arial"/>
          <w:lang w:eastAsia="ja-JP" w:bidi="bn-IN"/>
        </w:rPr>
        <w:lastRenderedPageBreak/>
        <w:t>necessity</w:t>
      </w:r>
      <w:r w:rsidR="006C7099" w:rsidRPr="00BB30A9">
        <w:rPr>
          <w:rFonts w:cs="Arial"/>
          <w:lang w:eastAsia="ja-JP" w:bidi="bn-IN"/>
        </w:rPr>
        <w:t>.</w:t>
      </w:r>
      <w:r w:rsidRPr="00BB30A9">
        <w:rPr>
          <w:rFonts w:cs="Arial"/>
          <w:lang w:eastAsia="ja-JP" w:bidi="bn-IN"/>
        </w:rPr>
        <w:t xml:space="preserve"> </w:t>
      </w:r>
      <w:r w:rsidR="006C7099" w:rsidRPr="00BB30A9">
        <w:rPr>
          <w:rFonts w:cs="Arial"/>
          <w:lang w:eastAsia="ja-JP" w:bidi="bn-IN"/>
        </w:rPr>
        <w:t>T</w:t>
      </w:r>
      <w:r w:rsidRPr="00BB30A9">
        <w:rPr>
          <w:rFonts w:cs="Arial"/>
          <w:lang w:eastAsia="ja-JP" w:bidi="bn-IN"/>
        </w:rPr>
        <w:t>he competitive advantage of the brand depends mostly on maximisation of returns from franchise operations and management contracts while minimising capital investment (Atrill and McLaney, 2022)</w:t>
      </w:r>
      <w:r w:rsidR="00CA10E0" w:rsidRPr="00BB30A9">
        <w:rPr>
          <w:rFonts w:cs="Arial"/>
          <w:lang w:eastAsia="ja-JP" w:bidi="bn-IN"/>
        </w:rPr>
        <w:t>.</w:t>
      </w:r>
    </w:p>
    <w:p w14:paraId="2ECF693F" w14:textId="77777777" w:rsidR="00A16313" w:rsidRPr="00BB30A9" w:rsidRDefault="00A16313" w:rsidP="00B85AE2">
      <w:pPr>
        <w:spacing w:after="0"/>
        <w:rPr>
          <w:rFonts w:eastAsiaTheme="majorEastAsia" w:cs="Arial"/>
          <w:b/>
          <w:bCs/>
          <w:lang w:bidi="bn-IN"/>
        </w:rPr>
      </w:pPr>
      <w:r w:rsidRPr="00BB30A9">
        <w:rPr>
          <w:rFonts w:eastAsiaTheme="majorEastAsia" w:cs="Arial"/>
          <w:b/>
          <w:bCs/>
          <w:lang w:bidi="bn-IN"/>
        </w:rPr>
        <w:t>Table 3: Efficiency Ratios (2021–2025)</w:t>
      </w:r>
    </w:p>
    <w:tbl>
      <w:tblPr>
        <w:tblStyle w:val="TableGrid"/>
        <w:tblW w:w="0" w:type="auto"/>
        <w:tblLook w:val="04A0" w:firstRow="1" w:lastRow="0" w:firstColumn="1" w:lastColumn="0" w:noHBand="0" w:noVBand="1"/>
      </w:tblPr>
      <w:tblGrid>
        <w:gridCol w:w="3256"/>
        <w:gridCol w:w="1275"/>
        <w:gridCol w:w="993"/>
        <w:gridCol w:w="1134"/>
        <w:gridCol w:w="1275"/>
        <w:gridCol w:w="1083"/>
      </w:tblGrid>
      <w:tr w:rsidR="00BB30A9" w:rsidRPr="00BB30A9" w14:paraId="1A1AC14E" w14:textId="77777777" w:rsidTr="000A6ACB">
        <w:tc>
          <w:tcPr>
            <w:tcW w:w="3256" w:type="dxa"/>
          </w:tcPr>
          <w:p w14:paraId="1599AF66" w14:textId="3672F13D" w:rsidR="0080206A" w:rsidRPr="00BB30A9" w:rsidRDefault="0080206A" w:rsidP="00B85AE2">
            <w:pPr>
              <w:jc w:val="center"/>
              <w:rPr>
                <w:rFonts w:eastAsiaTheme="majorEastAsia" w:cs="Arial"/>
                <w:b/>
                <w:bCs/>
                <w:lang w:bidi="bn-IN"/>
              </w:rPr>
            </w:pPr>
            <w:r w:rsidRPr="00BB30A9">
              <w:rPr>
                <w:rFonts w:eastAsiaTheme="majorEastAsia" w:cs="Arial"/>
                <w:b/>
                <w:bCs/>
                <w:lang w:bidi="bn-IN"/>
              </w:rPr>
              <w:t>Ratio</w:t>
            </w:r>
          </w:p>
        </w:tc>
        <w:tc>
          <w:tcPr>
            <w:tcW w:w="1275" w:type="dxa"/>
          </w:tcPr>
          <w:p w14:paraId="43EA966D" w14:textId="5A721E95" w:rsidR="0080206A" w:rsidRPr="00BB30A9" w:rsidRDefault="0080206A" w:rsidP="00B85AE2">
            <w:pPr>
              <w:jc w:val="center"/>
              <w:rPr>
                <w:rFonts w:eastAsiaTheme="majorEastAsia" w:cs="Arial"/>
                <w:b/>
                <w:bCs/>
                <w:lang w:bidi="bn-IN"/>
              </w:rPr>
            </w:pPr>
            <w:r w:rsidRPr="00BB30A9">
              <w:rPr>
                <w:rFonts w:eastAsiaTheme="majorEastAsia" w:cs="Arial"/>
                <w:b/>
                <w:bCs/>
                <w:lang w:bidi="bn-IN"/>
              </w:rPr>
              <w:t>2021</w:t>
            </w:r>
          </w:p>
        </w:tc>
        <w:tc>
          <w:tcPr>
            <w:tcW w:w="993" w:type="dxa"/>
          </w:tcPr>
          <w:p w14:paraId="19999A2F" w14:textId="2ED35421" w:rsidR="0080206A" w:rsidRPr="00BB30A9" w:rsidRDefault="0080206A" w:rsidP="00B85AE2">
            <w:pPr>
              <w:jc w:val="center"/>
              <w:rPr>
                <w:rFonts w:eastAsiaTheme="majorEastAsia" w:cs="Arial"/>
                <w:b/>
                <w:bCs/>
                <w:lang w:bidi="bn-IN"/>
              </w:rPr>
            </w:pPr>
            <w:r w:rsidRPr="00BB30A9">
              <w:rPr>
                <w:rFonts w:eastAsiaTheme="majorEastAsia" w:cs="Arial"/>
                <w:b/>
                <w:bCs/>
                <w:lang w:bidi="bn-IN"/>
              </w:rPr>
              <w:t>2022</w:t>
            </w:r>
          </w:p>
        </w:tc>
        <w:tc>
          <w:tcPr>
            <w:tcW w:w="1134" w:type="dxa"/>
          </w:tcPr>
          <w:p w14:paraId="34BCB499" w14:textId="24563EE8" w:rsidR="0080206A" w:rsidRPr="00BB30A9" w:rsidRDefault="0080206A" w:rsidP="00B85AE2">
            <w:pPr>
              <w:jc w:val="center"/>
              <w:rPr>
                <w:rFonts w:eastAsiaTheme="majorEastAsia" w:cs="Arial"/>
                <w:b/>
                <w:bCs/>
                <w:lang w:bidi="bn-IN"/>
              </w:rPr>
            </w:pPr>
            <w:r w:rsidRPr="00BB30A9">
              <w:rPr>
                <w:rFonts w:eastAsiaTheme="majorEastAsia" w:cs="Arial"/>
                <w:b/>
                <w:bCs/>
                <w:lang w:bidi="bn-IN"/>
              </w:rPr>
              <w:t>2023</w:t>
            </w:r>
          </w:p>
        </w:tc>
        <w:tc>
          <w:tcPr>
            <w:tcW w:w="1275" w:type="dxa"/>
          </w:tcPr>
          <w:p w14:paraId="46691BE9" w14:textId="3B2D848F" w:rsidR="0080206A" w:rsidRPr="00BB30A9" w:rsidRDefault="0080206A" w:rsidP="00B85AE2">
            <w:pPr>
              <w:jc w:val="center"/>
              <w:rPr>
                <w:rFonts w:eastAsiaTheme="majorEastAsia" w:cs="Arial"/>
                <w:b/>
                <w:bCs/>
                <w:lang w:bidi="bn-IN"/>
              </w:rPr>
            </w:pPr>
            <w:r w:rsidRPr="00BB30A9">
              <w:rPr>
                <w:rFonts w:eastAsiaTheme="majorEastAsia" w:cs="Arial"/>
                <w:b/>
                <w:bCs/>
                <w:lang w:bidi="bn-IN"/>
              </w:rPr>
              <w:t>2024</w:t>
            </w:r>
          </w:p>
        </w:tc>
        <w:tc>
          <w:tcPr>
            <w:tcW w:w="1083" w:type="dxa"/>
          </w:tcPr>
          <w:p w14:paraId="49609AAD" w14:textId="271ABA96" w:rsidR="0080206A" w:rsidRPr="00BB30A9" w:rsidRDefault="0080206A" w:rsidP="00B85AE2">
            <w:pPr>
              <w:jc w:val="center"/>
              <w:rPr>
                <w:rFonts w:eastAsiaTheme="majorEastAsia" w:cs="Arial"/>
                <w:b/>
                <w:bCs/>
                <w:lang w:bidi="bn-IN"/>
              </w:rPr>
            </w:pPr>
            <w:r w:rsidRPr="00BB30A9">
              <w:rPr>
                <w:rFonts w:eastAsiaTheme="majorEastAsia" w:cs="Arial"/>
                <w:b/>
                <w:bCs/>
                <w:lang w:bidi="bn-IN"/>
              </w:rPr>
              <w:t>2025</w:t>
            </w:r>
          </w:p>
        </w:tc>
      </w:tr>
      <w:tr w:rsidR="00BB30A9" w:rsidRPr="00BB30A9" w14:paraId="7D2A51FF" w14:textId="77777777" w:rsidTr="000A6ACB">
        <w:tc>
          <w:tcPr>
            <w:tcW w:w="3256" w:type="dxa"/>
          </w:tcPr>
          <w:p w14:paraId="0F769ABD" w14:textId="3E27F41C" w:rsidR="0080206A" w:rsidRPr="00BB30A9" w:rsidRDefault="0080206A" w:rsidP="00B85AE2">
            <w:pPr>
              <w:rPr>
                <w:rFonts w:eastAsiaTheme="majorEastAsia" w:cs="Arial"/>
                <w:lang w:bidi="bn-IN"/>
              </w:rPr>
            </w:pPr>
            <w:r w:rsidRPr="00BB30A9">
              <w:rPr>
                <w:rFonts w:eastAsiaTheme="majorEastAsia" w:cs="Arial"/>
                <w:lang w:bidi="bn-IN"/>
              </w:rPr>
              <w:t>Asset Turnover</w:t>
            </w:r>
          </w:p>
        </w:tc>
        <w:tc>
          <w:tcPr>
            <w:tcW w:w="1275" w:type="dxa"/>
          </w:tcPr>
          <w:p w14:paraId="541B107D" w14:textId="7B75E336" w:rsidR="0080206A" w:rsidRPr="00BB30A9" w:rsidRDefault="0080206A" w:rsidP="00B85AE2">
            <w:pPr>
              <w:jc w:val="center"/>
              <w:rPr>
                <w:rFonts w:eastAsiaTheme="majorEastAsia" w:cs="Arial"/>
                <w:lang w:bidi="bn-IN"/>
              </w:rPr>
            </w:pPr>
            <w:r w:rsidRPr="00BB30A9">
              <w:rPr>
                <w:rFonts w:eastAsiaTheme="majorEastAsia" w:cs="Arial"/>
                <w:lang w:bidi="bn-IN"/>
              </w:rPr>
              <w:t>0.57</w:t>
            </w:r>
          </w:p>
        </w:tc>
        <w:tc>
          <w:tcPr>
            <w:tcW w:w="993" w:type="dxa"/>
          </w:tcPr>
          <w:p w14:paraId="2D545E5B" w14:textId="218069B9" w:rsidR="0080206A" w:rsidRPr="00BB30A9" w:rsidRDefault="0080206A" w:rsidP="00B85AE2">
            <w:pPr>
              <w:jc w:val="center"/>
              <w:rPr>
                <w:rFonts w:eastAsiaTheme="majorEastAsia" w:cs="Arial"/>
                <w:lang w:bidi="bn-IN"/>
              </w:rPr>
            </w:pPr>
            <w:r w:rsidRPr="00BB30A9">
              <w:rPr>
                <w:rFonts w:eastAsiaTheme="majorEastAsia" w:cs="Arial"/>
                <w:lang w:bidi="bn-IN"/>
              </w:rPr>
              <w:t>0.78</w:t>
            </w:r>
          </w:p>
        </w:tc>
        <w:tc>
          <w:tcPr>
            <w:tcW w:w="1134" w:type="dxa"/>
          </w:tcPr>
          <w:p w14:paraId="18B4A5D3" w14:textId="47C5296C" w:rsidR="0080206A" w:rsidRPr="00BB30A9" w:rsidRDefault="0080206A" w:rsidP="00B85AE2">
            <w:pPr>
              <w:jc w:val="center"/>
              <w:rPr>
                <w:rFonts w:eastAsiaTheme="majorEastAsia" w:cs="Arial"/>
                <w:lang w:bidi="bn-IN"/>
              </w:rPr>
            </w:pPr>
            <w:r w:rsidRPr="00BB30A9">
              <w:rPr>
                <w:rFonts w:eastAsiaTheme="majorEastAsia" w:cs="Arial"/>
                <w:lang w:bidi="bn-IN"/>
              </w:rPr>
              <w:t>0.83</w:t>
            </w:r>
          </w:p>
        </w:tc>
        <w:tc>
          <w:tcPr>
            <w:tcW w:w="1275" w:type="dxa"/>
          </w:tcPr>
          <w:p w14:paraId="654A3E2E" w14:textId="1B3E0C13" w:rsidR="0080206A" w:rsidRPr="00BB30A9" w:rsidRDefault="0080206A" w:rsidP="00B85AE2">
            <w:pPr>
              <w:jc w:val="center"/>
              <w:rPr>
                <w:rFonts w:eastAsiaTheme="majorEastAsia" w:cs="Arial"/>
                <w:lang w:bidi="bn-IN"/>
              </w:rPr>
            </w:pPr>
            <w:r w:rsidRPr="00BB30A9">
              <w:rPr>
                <w:rFonts w:eastAsiaTheme="majorEastAsia" w:cs="Arial"/>
                <w:lang w:bidi="bn-IN"/>
              </w:rPr>
              <w:t>0.85</w:t>
            </w:r>
          </w:p>
        </w:tc>
        <w:tc>
          <w:tcPr>
            <w:tcW w:w="1083" w:type="dxa"/>
          </w:tcPr>
          <w:p w14:paraId="6C406331" w14:textId="590A521B" w:rsidR="0080206A" w:rsidRPr="00BB30A9" w:rsidRDefault="0080206A" w:rsidP="00B85AE2">
            <w:pPr>
              <w:jc w:val="center"/>
              <w:rPr>
                <w:rFonts w:eastAsiaTheme="majorEastAsia" w:cs="Arial"/>
                <w:lang w:bidi="bn-IN"/>
              </w:rPr>
            </w:pPr>
            <w:r w:rsidRPr="00BB30A9">
              <w:rPr>
                <w:rFonts w:eastAsiaTheme="majorEastAsia" w:cs="Arial"/>
                <w:lang w:bidi="bn-IN"/>
              </w:rPr>
              <w:t>0.87</w:t>
            </w:r>
          </w:p>
        </w:tc>
      </w:tr>
      <w:tr w:rsidR="00BB30A9" w:rsidRPr="00BB30A9" w14:paraId="427E695D" w14:textId="77777777" w:rsidTr="000A6ACB">
        <w:tc>
          <w:tcPr>
            <w:tcW w:w="3256" w:type="dxa"/>
          </w:tcPr>
          <w:p w14:paraId="5B98A5F0" w14:textId="676EA8E3" w:rsidR="0080206A" w:rsidRPr="00BB30A9" w:rsidRDefault="000A6ACB" w:rsidP="00B85AE2">
            <w:pPr>
              <w:rPr>
                <w:rFonts w:eastAsiaTheme="majorEastAsia" w:cs="Arial"/>
                <w:lang w:bidi="bn-IN"/>
              </w:rPr>
            </w:pPr>
            <w:r w:rsidRPr="00BB30A9">
              <w:rPr>
                <w:rFonts w:eastAsiaTheme="majorEastAsia" w:cs="Arial"/>
                <w:lang w:bidi="bn-IN"/>
              </w:rPr>
              <w:t>Receivable</w:t>
            </w:r>
            <w:r w:rsidR="00AB4052" w:rsidRPr="00BB30A9">
              <w:rPr>
                <w:rFonts w:eastAsiaTheme="majorEastAsia" w:cs="Arial"/>
                <w:lang w:bidi="bn-IN"/>
              </w:rPr>
              <w:t xml:space="preserve"> Turnover</w:t>
            </w:r>
          </w:p>
        </w:tc>
        <w:tc>
          <w:tcPr>
            <w:tcW w:w="1275" w:type="dxa"/>
          </w:tcPr>
          <w:p w14:paraId="0A22BD3C" w14:textId="36630B85" w:rsidR="0080206A" w:rsidRPr="00BB30A9" w:rsidRDefault="00AB4052" w:rsidP="00B85AE2">
            <w:pPr>
              <w:jc w:val="center"/>
              <w:rPr>
                <w:rFonts w:eastAsiaTheme="majorEastAsia" w:cs="Arial"/>
                <w:lang w:bidi="bn-IN"/>
              </w:rPr>
            </w:pPr>
            <w:r w:rsidRPr="00BB30A9">
              <w:rPr>
                <w:rFonts w:eastAsiaTheme="majorEastAsia" w:cs="Arial"/>
                <w:lang w:bidi="bn-IN"/>
              </w:rPr>
              <w:t>8.42</w:t>
            </w:r>
          </w:p>
        </w:tc>
        <w:tc>
          <w:tcPr>
            <w:tcW w:w="993" w:type="dxa"/>
          </w:tcPr>
          <w:p w14:paraId="71C2607D" w14:textId="020E48AD" w:rsidR="0080206A" w:rsidRPr="00BB30A9" w:rsidRDefault="00AB4052" w:rsidP="00B85AE2">
            <w:pPr>
              <w:jc w:val="center"/>
              <w:rPr>
                <w:rFonts w:eastAsiaTheme="majorEastAsia" w:cs="Arial"/>
                <w:lang w:bidi="bn-IN"/>
              </w:rPr>
            </w:pPr>
            <w:r w:rsidRPr="00BB30A9">
              <w:rPr>
                <w:rFonts w:eastAsiaTheme="majorEastAsia" w:cs="Arial"/>
                <w:lang w:bidi="bn-IN"/>
              </w:rPr>
              <w:t>9.31</w:t>
            </w:r>
          </w:p>
        </w:tc>
        <w:tc>
          <w:tcPr>
            <w:tcW w:w="1134" w:type="dxa"/>
          </w:tcPr>
          <w:p w14:paraId="48FC965E" w14:textId="72908C77" w:rsidR="0080206A" w:rsidRPr="00BB30A9" w:rsidRDefault="00AB4052" w:rsidP="00B85AE2">
            <w:pPr>
              <w:jc w:val="center"/>
              <w:rPr>
                <w:rFonts w:eastAsiaTheme="majorEastAsia" w:cs="Arial"/>
                <w:lang w:bidi="bn-IN"/>
              </w:rPr>
            </w:pPr>
            <w:r w:rsidRPr="00BB30A9">
              <w:rPr>
                <w:rFonts w:eastAsiaTheme="majorEastAsia" w:cs="Arial"/>
                <w:lang w:bidi="bn-IN"/>
              </w:rPr>
              <w:t>9.68</w:t>
            </w:r>
          </w:p>
        </w:tc>
        <w:tc>
          <w:tcPr>
            <w:tcW w:w="1275" w:type="dxa"/>
          </w:tcPr>
          <w:p w14:paraId="1D2170D6" w14:textId="766D69AB" w:rsidR="0080206A" w:rsidRPr="00BB30A9" w:rsidRDefault="00AB4052" w:rsidP="00B85AE2">
            <w:pPr>
              <w:jc w:val="center"/>
              <w:rPr>
                <w:rFonts w:eastAsiaTheme="majorEastAsia" w:cs="Arial"/>
                <w:lang w:bidi="bn-IN"/>
              </w:rPr>
            </w:pPr>
            <w:r w:rsidRPr="00BB30A9">
              <w:rPr>
                <w:rFonts w:eastAsiaTheme="majorEastAsia" w:cs="Arial"/>
                <w:lang w:bidi="bn-IN"/>
              </w:rPr>
              <w:t>9.74</w:t>
            </w:r>
          </w:p>
        </w:tc>
        <w:tc>
          <w:tcPr>
            <w:tcW w:w="1083" w:type="dxa"/>
          </w:tcPr>
          <w:p w14:paraId="26F28FAB" w14:textId="16F688F8" w:rsidR="0080206A" w:rsidRPr="00BB30A9" w:rsidRDefault="00AB4052" w:rsidP="00B85AE2">
            <w:pPr>
              <w:jc w:val="center"/>
              <w:rPr>
                <w:rFonts w:eastAsiaTheme="majorEastAsia" w:cs="Arial"/>
                <w:lang w:bidi="bn-IN"/>
              </w:rPr>
            </w:pPr>
            <w:r w:rsidRPr="00BB30A9">
              <w:rPr>
                <w:rFonts w:eastAsiaTheme="majorEastAsia" w:cs="Arial"/>
                <w:lang w:bidi="bn-IN"/>
              </w:rPr>
              <w:t>9.88</w:t>
            </w:r>
          </w:p>
        </w:tc>
      </w:tr>
      <w:tr w:rsidR="00BB30A9" w:rsidRPr="00BB30A9" w14:paraId="3F5DC544" w14:textId="77777777" w:rsidTr="000A6ACB">
        <w:tc>
          <w:tcPr>
            <w:tcW w:w="3256" w:type="dxa"/>
          </w:tcPr>
          <w:p w14:paraId="359E7048" w14:textId="08AC143E" w:rsidR="00AB4052" w:rsidRPr="00BB30A9" w:rsidRDefault="00AB4052" w:rsidP="00B85AE2">
            <w:pPr>
              <w:rPr>
                <w:rFonts w:eastAsiaTheme="majorEastAsia" w:cs="Arial"/>
                <w:lang w:bidi="bn-IN"/>
              </w:rPr>
            </w:pPr>
            <w:r w:rsidRPr="00BB30A9">
              <w:rPr>
                <w:rFonts w:eastAsiaTheme="majorEastAsia" w:cs="Arial"/>
                <w:lang w:bidi="bn-IN"/>
              </w:rPr>
              <w:t>Receivable</w:t>
            </w:r>
            <w:r w:rsidR="006E35DA" w:rsidRPr="00BB30A9">
              <w:rPr>
                <w:rFonts w:eastAsiaTheme="majorEastAsia" w:cs="Arial"/>
                <w:lang w:bidi="bn-IN"/>
              </w:rPr>
              <w:t xml:space="preserve"> Collection Period (Days)</w:t>
            </w:r>
          </w:p>
        </w:tc>
        <w:tc>
          <w:tcPr>
            <w:tcW w:w="1275" w:type="dxa"/>
          </w:tcPr>
          <w:p w14:paraId="1A464709" w14:textId="36992CD8" w:rsidR="00AB4052" w:rsidRPr="00BB30A9" w:rsidRDefault="006E35DA" w:rsidP="00B85AE2">
            <w:pPr>
              <w:jc w:val="center"/>
              <w:rPr>
                <w:rFonts w:eastAsiaTheme="majorEastAsia" w:cs="Arial"/>
                <w:lang w:bidi="bn-IN"/>
              </w:rPr>
            </w:pPr>
            <w:r w:rsidRPr="00BB30A9">
              <w:rPr>
                <w:rFonts w:eastAsiaTheme="majorEastAsia" w:cs="Arial"/>
                <w:lang w:bidi="bn-IN"/>
              </w:rPr>
              <w:t>43.35</w:t>
            </w:r>
          </w:p>
        </w:tc>
        <w:tc>
          <w:tcPr>
            <w:tcW w:w="993" w:type="dxa"/>
          </w:tcPr>
          <w:p w14:paraId="151FE5AF" w14:textId="1F47524E" w:rsidR="00AB4052" w:rsidRPr="00BB30A9" w:rsidRDefault="006E35DA" w:rsidP="00B85AE2">
            <w:pPr>
              <w:jc w:val="center"/>
              <w:rPr>
                <w:rFonts w:eastAsiaTheme="majorEastAsia" w:cs="Arial"/>
                <w:lang w:bidi="bn-IN"/>
              </w:rPr>
            </w:pPr>
            <w:r w:rsidRPr="00BB30A9">
              <w:rPr>
                <w:rFonts w:eastAsiaTheme="majorEastAsia" w:cs="Arial"/>
                <w:lang w:bidi="bn-IN"/>
              </w:rPr>
              <w:t>39.21</w:t>
            </w:r>
          </w:p>
        </w:tc>
        <w:tc>
          <w:tcPr>
            <w:tcW w:w="1134" w:type="dxa"/>
          </w:tcPr>
          <w:p w14:paraId="03BB3402" w14:textId="5F740C8C" w:rsidR="00AB4052" w:rsidRPr="00BB30A9" w:rsidRDefault="006E35DA" w:rsidP="00B85AE2">
            <w:pPr>
              <w:jc w:val="center"/>
              <w:rPr>
                <w:rFonts w:eastAsiaTheme="majorEastAsia" w:cs="Arial"/>
                <w:lang w:bidi="bn-IN"/>
              </w:rPr>
            </w:pPr>
            <w:r w:rsidRPr="00BB30A9">
              <w:rPr>
                <w:rFonts w:eastAsiaTheme="majorEastAsia" w:cs="Arial"/>
                <w:lang w:bidi="bn-IN"/>
              </w:rPr>
              <w:t>37.71</w:t>
            </w:r>
          </w:p>
        </w:tc>
        <w:tc>
          <w:tcPr>
            <w:tcW w:w="1275" w:type="dxa"/>
          </w:tcPr>
          <w:p w14:paraId="3FC6E481" w14:textId="05DD9A59" w:rsidR="00AB4052" w:rsidRPr="00BB30A9" w:rsidRDefault="006E35DA" w:rsidP="00B85AE2">
            <w:pPr>
              <w:jc w:val="center"/>
              <w:rPr>
                <w:rFonts w:eastAsiaTheme="majorEastAsia" w:cs="Arial"/>
                <w:lang w:bidi="bn-IN"/>
              </w:rPr>
            </w:pPr>
            <w:r w:rsidRPr="00BB30A9">
              <w:rPr>
                <w:rFonts w:eastAsiaTheme="majorEastAsia" w:cs="Arial"/>
                <w:lang w:bidi="bn-IN"/>
              </w:rPr>
              <w:t>37.47</w:t>
            </w:r>
          </w:p>
        </w:tc>
        <w:tc>
          <w:tcPr>
            <w:tcW w:w="1083" w:type="dxa"/>
          </w:tcPr>
          <w:p w14:paraId="4C38F00B" w14:textId="67E77E38" w:rsidR="00AB4052" w:rsidRPr="00BB30A9" w:rsidRDefault="006E35DA" w:rsidP="00B85AE2">
            <w:pPr>
              <w:jc w:val="center"/>
              <w:rPr>
                <w:rFonts w:eastAsiaTheme="majorEastAsia" w:cs="Arial"/>
                <w:lang w:bidi="bn-IN"/>
              </w:rPr>
            </w:pPr>
            <w:r w:rsidRPr="00BB30A9">
              <w:rPr>
                <w:rFonts w:eastAsiaTheme="majorEastAsia" w:cs="Arial"/>
                <w:lang w:bidi="bn-IN"/>
              </w:rPr>
              <w:t>36.94</w:t>
            </w:r>
          </w:p>
        </w:tc>
      </w:tr>
    </w:tbl>
    <w:p w14:paraId="2D3541D0" w14:textId="77777777" w:rsidR="00A16313" w:rsidRPr="00BB30A9" w:rsidRDefault="00A16313" w:rsidP="00B85AE2">
      <w:pPr>
        <w:spacing w:after="0"/>
        <w:rPr>
          <w:rFonts w:eastAsiaTheme="majorEastAsia" w:cs="Arial"/>
          <w:lang w:bidi="bn-IN"/>
        </w:rPr>
      </w:pPr>
      <w:r w:rsidRPr="00BB30A9">
        <w:rPr>
          <w:rFonts w:eastAsiaTheme="majorEastAsia" w:cs="Arial"/>
          <w:i/>
          <w:iCs/>
          <w:lang w:bidi="bn-IN"/>
        </w:rPr>
        <w:t>Source: Calculated from Marriott International Annual Reports (2021–2025).</w:t>
      </w:r>
    </w:p>
    <w:p w14:paraId="4C78A033" w14:textId="041DDA7C" w:rsidR="00546903" w:rsidRPr="00BB30A9" w:rsidRDefault="00C04CDD" w:rsidP="00B85AE2">
      <w:pPr>
        <w:spacing w:after="0"/>
        <w:rPr>
          <w:rFonts w:eastAsiaTheme="majorEastAsia" w:cs="Arial"/>
          <w:lang w:bidi="bn-IN"/>
        </w:rPr>
      </w:pPr>
      <w:r w:rsidRPr="00BB30A9">
        <w:rPr>
          <w:rFonts w:eastAsiaTheme="majorEastAsia" w:cs="Arial"/>
          <w:lang w:bidi="bn-IN"/>
        </w:rPr>
        <w:t xml:space="preserve">The asset turnover ratio is significant for the improvement of 0.57 in 2021 to 0.87 in 2025. It has shown that Marriott has increased </w:t>
      </w:r>
      <w:r w:rsidR="009E1E11" w:rsidRPr="00BB30A9">
        <w:rPr>
          <w:rFonts w:eastAsiaTheme="majorEastAsia" w:cs="Arial"/>
          <w:lang w:bidi="bn-IN"/>
        </w:rPr>
        <w:t xml:space="preserve">its </w:t>
      </w:r>
      <w:r w:rsidRPr="00BB30A9">
        <w:rPr>
          <w:rFonts w:eastAsiaTheme="majorEastAsia" w:cs="Arial"/>
          <w:lang w:bidi="bn-IN"/>
        </w:rPr>
        <w:t xml:space="preserve">ability to generate revenues from its asset </w:t>
      </w:r>
      <w:r w:rsidR="009E1E11" w:rsidRPr="00BB30A9">
        <w:rPr>
          <w:rFonts w:eastAsiaTheme="majorEastAsia" w:cs="Arial"/>
          <w:lang w:bidi="bn-IN"/>
        </w:rPr>
        <w:t>base</w:t>
      </w:r>
      <w:r w:rsidRPr="00BB30A9">
        <w:rPr>
          <w:rFonts w:eastAsiaTheme="majorEastAsia" w:cs="Arial"/>
          <w:lang w:bidi="bn-IN"/>
        </w:rPr>
        <w:t xml:space="preserve">. </w:t>
      </w:r>
      <w:r w:rsidR="009E1E11" w:rsidRPr="00BB30A9">
        <w:rPr>
          <w:rFonts w:eastAsiaTheme="majorEastAsia" w:cs="Arial"/>
          <w:lang w:bidi="bn-IN"/>
        </w:rPr>
        <w:t>This improvement</w:t>
      </w:r>
      <w:r w:rsidRPr="00BB30A9">
        <w:rPr>
          <w:rFonts w:eastAsiaTheme="majorEastAsia" w:cs="Arial"/>
          <w:lang w:bidi="bn-IN"/>
        </w:rPr>
        <w:t xml:space="preserve"> also reflects the effectiveness and success of the </w:t>
      </w:r>
      <w:r w:rsidR="009E1E11" w:rsidRPr="00BB30A9">
        <w:rPr>
          <w:rFonts w:eastAsiaTheme="majorEastAsia" w:cs="Arial"/>
          <w:lang w:bidi="bn-IN"/>
        </w:rPr>
        <w:t>asset-light</w:t>
      </w:r>
      <w:r w:rsidRPr="00BB30A9">
        <w:rPr>
          <w:rFonts w:eastAsiaTheme="majorEastAsia" w:cs="Arial"/>
          <w:lang w:bidi="bn-IN"/>
        </w:rPr>
        <w:t xml:space="preserve"> strategy</w:t>
      </w:r>
      <w:r w:rsidR="009E1E11" w:rsidRPr="00BB30A9">
        <w:rPr>
          <w:rFonts w:eastAsiaTheme="majorEastAsia" w:cs="Arial"/>
          <w:lang w:bidi="bn-IN"/>
        </w:rPr>
        <w:t>,</w:t>
      </w:r>
      <w:r w:rsidRPr="00BB30A9">
        <w:rPr>
          <w:rFonts w:eastAsiaTheme="majorEastAsia" w:cs="Arial"/>
          <w:lang w:bidi="bn-IN"/>
        </w:rPr>
        <w:t xml:space="preserve"> which helps in international expansion mainly through management agreements and franchise rather than depending on direct ownership of hotels. At the same time</w:t>
      </w:r>
      <w:r w:rsidR="009E1E11" w:rsidRPr="00BB30A9">
        <w:rPr>
          <w:rFonts w:eastAsiaTheme="majorEastAsia" w:cs="Arial"/>
          <w:lang w:bidi="bn-IN"/>
        </w:rPr>
        <w:t>,</w:t>
      </w:r>
      <w:r w:rsidRPr="00BB30A9">
        <w:rPr>
          <w:rFonts w:eastAsiaTheme="majorEastAsia" w:cs="Arial"/>
          <w:lang w:bidi="bn-IN"/>
        </w:rPr>
        <w:t xml:space="preserve"> revenue growth has </w:t>
      </w:r>
      <w:r w:rsidR="00343138" w:rsidRPr="00BB30A9">
        <w:rPr>
          <w:rFonts w:eastAsiaTheme="majorEastAsia" w:cs="Arial"/>
          <w:lang w:bidi="bn-IN"/>
        </w:rPr>
        <w:t>outweighed</w:t>
      </w:r>
      <w:r w:rsidRPr="00BB30A9">
        <w:rPr>
          <w:rFonts w:eastAsiaTheme="majorEastAsia" w:cs="Arial"/>
          <w:lang w:bidi="bn-IN"/>
        </w:rPr>
        <w:t xml:space="preserve"> asset growth</w:t>
      </w:r>
      <w:r w:rsidR="00343138" w:rsidRPr="00BB30A9">
        <w:rPr>
          <w:rFonts w:eastAsiaTheme="majorEastAsia" w:cs="Arial"/>
          <w:lang w:bidi="bn-IN"/>
        </w:rPr>
        <w:t>,</w:t>
      </w:r>
      <w:r w:rsidRPr="00BB30A9">
        <w:rPr>
          <w:rFonts w:eastAsiaTheme="majorEastAsia" w:cs="Arial"/>
          <w:lang w:bidi="bn-IN"/>
        </w:rPr>
        <w:t xml:space="preserve"> which </w:t>
      </w:r>
      <w:r w:rsidR="009E1E11" w:rsidRPr="00BB30A9">
        <w:rPr>
          <w:rFonts w:eastAsiaTheme="majorEastAsia" w:cs="Arial"/>
          <w:lang w:bidi="bn-IN"/>
        </w:rPr>
        <w:t>results</w:t>
      </w:r>
      <w:r w:rsidRPr="00BB30A9">
        <w:rPr>
          <w:rFonts w:eastAsiaTheme="majorEastAsia" w:cs="Arial"/>
          <w:lang w:bidi="bn-IN"/>
        </w:rPr>
        <w:t xml:space="preserve"> in greater and improved operational efficiency (Marriott International, 2025).</w:t>
      </w:r>
    </w:p>
    <w:p w14:paraId="11544A8D" w14:textId="3D371E64" w:rsidR="00A729AD" w:rsidRPr="00BB30A9" w:rsidRDefault="00EC42B1" w:rsidP="00B85AE2">
      <w:pPr>
        <w:spacing w:after="0"/>
        <w:rPr>
          <w:rFonts w:eastAsiaTheme="majorEastAsia" w:cs="Arial"/>
          <w:lang w:bidi="bn-IN"/>
        </w:rPr>
      </w:pPr>
      <w:r w:rsidRPr="00BB30A9">
        <w:rPr>
          <w:rFonts w:eastAsiaTheme="majorEastAsia" w:cs="Arial"/>
          <w:lang w:bidi="bn-IN"/>
        </w:rPr>
        <w:t xml:space="preserve">The </w:t>
      </w:r>
      <w:r w:rsidR="00B96CD8" w:rsidRPr="00BB30A9">
        <w:rPr>
          <w:rFonts w:eastAsiaTheme="majorEastAsia" w:cs="Arial"/>
          <w:lang w:bidi="bn-IN"/>
        </w:rPr>
        <w:t>receivables</w:t>
      </w:r>
      <w:r w:rsidRPr="00BB30A9">
        <w:rPr>
          <w:rFonts w:eastAsiaTheme="majorEastAsia" w:cs="Arial"/>
          <w:lang w:bidi="bn-IN"/>
        </w:rPr>
        <w:t xml:space="preserve"> turnover ratio </w:t>
      </w:r>
      <w:r w:rsidR="00B96CD8" w:rsidRPr="00BB30A9">
        <w:rPr>
          <w:rFonts w:eastAsiaTheme="majorEastAsia" w:cs="Arial"/>
          <w:lang w:bidi="bn-IN"/>
        </w:rPr>
        <w:t>has</w:t>
      </w:r>
      <w:r w:rsidRPr="00BB30A9">
        <w:rPr>
          <w:rFonts w:eastAsiaTheme="majorEastAsia" w:cs="Arial"/>
          <w:lang w:bidi="bn-IN"/>
        </w:rPr>
        <w:t xml:space="preserve"> also improved during </w:t>
      </w:r>
      <w:r w:rsidR="00B96CD8" w:rsidRPr="00BB30A9">
        <w:rPr>
          <w:rFonts w:eastAsiaTheme="majorEastAsia" w:cs="Arial"/>
          <w:lang w:bidi="bn-IN"/>
        </w:rPr>
        <w:t xml:space="preserve">the </w:t>
      </w:r>
      <w:r w:rsidRPr="00BB30A9">
        <w:rPr>
          <w:rFonts w:eastAsiaTheme="majorEastAsia" w:cs="Arial"/>
          <w:lang w:bidi="bn-IN"/>
        </w:rPr>
        <w:t xml:space="preserve">mentioned review. While the receivable collection. Decreased from 43 days </w:t>
      </w:r>
      <w:r w:rsidR="00B96CD8" w:rsidRPr="00BB30A9">
        <w:rPr>
          <w:rFonts w:eastAsiaTheme="majorEastAsia" w:cs="Arial"/>
          <w:lang w:bidi="bn-IN"/>
        </w:rPr>
        <w:t xml:space="preserve">to approximately </w:t>
      </w:r>
      <w:r w:rsidRPr="00BB30A9">
        <w:rPr>
          <w:rFonts w:eastAsiaTheme="majorEastAsia" w:cs="Arial"/>
          <w:lang w:bidi="bn-IN"/>
        </w:rPr>
        <w:t>37 days. These trends have shown that Marriott has already strengthened its credit management practises and collected significant outstanding balances more effectively</w:t>
      </w:r>
      <w:r w:rsidR="00E46C50" w:rsidRPr="00BB30A9">
        <w:rPr>
          <w:rFonts w:eastAsiaTheme="majorEastAsia" w:cs="Arial"/>
          <w:lang w:bidi="bn-IN"/>
        </w:rPr>
        <w:t>. Faster</w:t>
      </w:r>
      <w:r w:rsidRPr="00BB30A9">
        <w:rPr>
          <w:rFonts w:eastAsiaTheme="majorEastAsia" w:cs="Arial"/>
          <w:lang w:bidi="bn-IN"/>
        </w:rPr>
        <w:t xml:space="preserve"> collections </w:t>
      </w:r>
      <w:r w:rsidR="00B96CD8" w:rsidRPr="00BB30A9">
        <w:rPr>
          <w:rFonts w:eastAsiaTheme="majorEastAsia" w:cs="Arial"/>
          <w:lang w:bidi="bn-IN"/>
        </w:rPr>
        <w:t>have</w:t>
      </w:r>
      <w:r w:rsidRPr="00BB30A9">
        <w:rPr>
          <w:rFonts w:eastAsiaTheme="majorEastAsia" w:cs="Arial"/>
          <w:lang w:bidi="bn-IN"/>
        </w:rPr>
        <w:t xml:space="preserve"> helped in the improvement of cash inflows</w:t>
      </w:r>
      <w:r w:rsidR="00E46C50" w:rsidRPr="00BB30A9">
        <w:rPr>
          <w:rFonts w:eastAsiaTheme="majorEastAsia" w:cs="Arial"/>
          <w:lang w:bidi="bn-IN"/>
        </w:rPr>
        <w:t>,</w:t>
      </w:r>
      <w:r w:rsidRPr="00BB30A9">
        <w:rPr>
          <w:rFonts w:eastAsiaTheme="majorEastAsia" w:cs="Arial"/>
          <w:lang w:bidi="bn-IN"/>
        </w:rPr>
        <w:t xml:space="preserve"> supported stronger working capital performance</w:t>
      </w:r>
      <w:r w:rsidR="00B96CD8" w:rsidRPr="00BB30A9">
        <w:rPr>
          <w:rFonts w:eastAsiaTheme="majorEastAsia" w:cs="Arial"/>
          <w:lang w:bidi="bn-IN"/>
        </w:rPr>
        <w:t>,</w:t>
      </w:r>
      <w:r w:rsidRPr="00BB30A9">
        <w:rPr>
          <w:rFonts w:eastAsiaTheme="majorEastAsia" w:cs="Arial"/>
          <w:lang w:bidi="bn-IN"/>
        </w:rPr>
        <w:t xml:space="preserve"> while reducing credit risks.</w:t>
      </w:r>
    </w:p>
    <w:p w14:paraId="6FE3C65C" w14:textId="2ADABB1E" w:rsidR="00EC42B1" w:rsidRPr="00BB30A9" w:rsidRDefault="00EC42B1" w:rsidP="00B85AE2">
      <w:pPr>
        <w:spacing w:after="0"/>
        <w:rPr>
          <w:rFonts w:eastAsiaTheme="majorEastAsia" w:cs="Arial"/>
          <w:lang w:bidi="bn-IN"/>
        </w:rPr>
      </w:pPr>
      <w:r w:rsidRPr="00BB30A9">
        <w:rPr>
          <w:rFonts w:eastAsiaTheme="majorEastAsia" w:cs="Arial"/>
          <w:lang w:bidi="bn-IN"/>
        </w:rPr>
        <w:t>Hence</w:t>
      </w:r>
      <w:r w:rsidR="00B96CD8" w:rsidRPr="00BB30A9">
        <w:rPr>
          <w:rFonts w:eastAsiaTheme="majorEastAsia" w:cs="Arial"/>
          <w:lang w:bidi="bn-IN"/>
        </w:rPr>
        <w:t>,</w:t>
      </w:r>
      <w:r w:rsidRPr="00BB30A9">
        <w:rPr>
          <w:rFonts w:eastAsiaTheme="majorEastAsia" w:cs="Arial"/>
          <w:lang w:bidi="bn-IN"/>
        </w:rPr>
        <w:t xml:space="preserve"> it can be stated that the efficiency </w:t>
      </w:r>
      <w:r w:rsidR="00B96CD8" w:rsidRPr="00BB30A9">
        <w:rPr>
          <w:rFonts w:eastAsiaTheme="majorEastAsia" w:cs="Arial"/>
          <w:lang w:bidi="bn-IN"/>
        </w:rPr>
        <w:t>ratios</w:t>
      </w:r>
      <w:r w:rsidRPr="00BB30A9">
        <w:rPr>
          <w:rFonts w:eastAsiaTheme="majorEastAsia" w:cs="Arial"/>
          <w:lang w:bidi="bn-IN"/>
        </w:rPr>
        <w:t xml:space="preserve"> have shown constant operational improvement while reinforcing the ability of Marriott to generate more sustainable revenue and </w:t>
      </w:r>
      <w:r w:rsidR="00B96CD8" w:rsidRPr="00BB30A9">
        <w:rPr>
          <w:rFonts w:eastAsiaTheme="majorEastAsia" w:cs="Arial"/>
          <w:lang w:bidi="bn-IN"/>
        </w:rPr>
        <w:t>manage</w:t>
      </w:r>
      <w:r w:rsidRPr="00BB30A9">
        <w:rPr>
          <w:rFonts w:eastAsiaTheme="majorEastAsia" w:cs="Arial"/>
          <w:lang w:bidi="bn-IN"/>
        </w:rPr>
        <w:t xml:space="preserve"> all its financial resources effectively (Brealey </w:t>
      </w:r>
      <w:r w:rsidRPr="00BB30A9">
        <w:rPr>
          <w:rFonts w:eastAsiaTheme="majorEastAsia" w:cs="Arial"/>
          <w:i/>
          <w:iCs/>
          <w:lang w:bidi="bn-IN"/>
        </w:rPr>
        <w:t>et al</w:t>
      </w:r>
      <w:r w:rsidRPr="00BB30A9">
        <w:rPr>
          <w:rFonts w:eastAsiaTheme="majorEastAsia" w:cs="Arial"/>
          <w:lang w:bidi="bn-IN"/>
        </w:rPr>
        <w:t>., 2023).</w:t>
      </w:r>
    </w:p>
    <w:p w14:paraId="3E0CDAF7" w14:textId="77777777" w:rsidR="00A50DF9" w:rsidRPr="00BB30A9" w:rsidRDefault="00A50DF9" w:rsidP="00B85AE2">
      <w:pPr>
        <w:pStyle w:val="Heading2"/>
        <w:spacing w:after="0"/>
        <w:rPr>
          <w:rFonts w:cs="Arial"/>
        </w:rPr>
      </w:pPr>
      <w:bookmarkStart w:id="6" w:name="_Toc235723575"/>
      <w:r w:rsidRPr="00BB30A9">
        <w:rPr>
          <w:rFonts w:cs="Arial"/>
        </w:rPr>
        <w:t>1.5 Gearing Ratio Analysis</w:t>
      </w:r>
      <w:bookmarkEnd w:id="6"/>
    </w:p>
    <w:p w14:paraId="547E2EB0" w14:textId="6C02DEE6" w:rsidR="001C4E77" w:rsidRPr="00BB30A9" w:rsidRDefault="00865A69" w:rsidP="00B85AE2">
      <w:pPr>
        <w:spacing w:after="0"/>
        <w:rPr>
          <w:rFonts w:cs="Arial"/>
          <w:lang w:eastAsia="ja-JP" w:bidi="bn-IN"/>
        </w:rPr>
      </w:pPr>
      <w:r w:rsidRPr="00BB30A9">
        <w:rPr>
          <w:rFonts w:cs="Arial"/>
          <w:lang w:eastAsia="ja-JP" w:bidi="bn-IN"/>
        </w:rPr>
        <w:t>The gearing</w:t>
      </w:r>
      <w:r w:rsidR="00007442" w:rsidRPr="00BB30A9">
        <w:rPr>
          <w:rFonts w:cs="Arial"/>
          <w:lang w:eastAsia="ja-JP" w:bidi="bn-IN"/>
        </w:rPr>
        <w:t xml:space="preserve"> ratio is helping the evaluation of the extent to wage any company finances its operations with the help of debt</w:t>
      </w:r>
      <w:r w:rsidRPr="00BB30A9">
        <w:rPr>
          <w:rFonts w:cs="Arial"/>
          <w:lang w:eastAsia="ja-JP" w:bidi="bn-IN"/>
        </w:rPr>
        <w:t>,</w:t>
      </w:r>
      <w:r w:rsidR="00007442" w:rsidRPr="00BB30A9">
        <w:rPr>
          <w:rFonts w:cs="Arial"/>
          <w:lang w:eastAsia="ja-JP" w:bidi="bn-IN"/>
        </w:rPr>
        <w:t xml:space="preserve"> </w:t>
      </w:r>
      <w:r w:rsidR="00463874" w:rsidRPr="00BB30A9">
        <w:rPr>
          <w:rFonts w:cs="Arial"/>
          <w:lang w:eastAsia="ja-JP" w:bidi="bn-IN"/>
        </w:rPr>
        <w:t xml:space="preserve">along with its ability to meet all the </w:t>
      </w:r>
      <w:r w:rsidRPr="00BB30A9">
        <w:rPr>
          <w:rFonts w:cs="Arial"/>
          <w:lang w:eastAsia="ja-JP" w:bidi="bn-IN"/>
        </w:rPr>
        <w:t>long-term</w:t>
      </w:r>
      <w:r w:rsidR="00463874" w:rsidRPr="00BB30A9">
        <w:rPr>
          <w:rFonts w:cs="Arial"/>
          <w:lang w:eastAsia="ja-JP" w:bidi="bn-IN"/>
        </w:rPr>
        <w:t xml:space="preserve"> financial objectives. Marriott International’s capital structure is considered to be best assessed with the help of </w:t>
      </w:r>
      <w:r w:rsidRPr="00BB30A9">
        <w:rPr>
          <w:rFonts w:cs="Arial"/>
          <w:lang w:eastAsia="ja-JP" w:bidi="bn-IN"/>
        </w:rPr>
        <w:t>debt-based</w:t>
      </w:r>
      <w:r w:rsidR="00463874" w:rsidRPr="00BB30A9">
        <w:rPr>
          <w:rFonts w:cs="Arial"/>
          <w:lang w:eastAsia="ja-JP" w:bidi="bn-IN"/>
        </w:rPr>
        <w:t xml:space="preserve"> measurements</w:t>
      </w:r>
      <w:r w:rsidRPr="00BB30A9">
        <w:rPr>
          <w:rFonts w:cs="Arial"/>
          <w:lang w:eastAsia="ja-JP" w:bidi="bn-IN"/>
        </w:rPr>
        <w:t>, as</w:t>
      </w:r>
      <w:r w:rsidR="00463874" w:rsidRPr="00BB30A9">
        <w:rPr>
          <w:rFonts w:cs="Arial"/>
          <w:lang w:eastAsia="ja-JP" w:bidi="bn-IN"/>
        </w:rPr>
        <w:t xml:space="preserve"> the share purchase programme of the company has led to </w:t>
      </w:r>
      <w:r w:rsidRPr="00BB30A9">
        <w:rPr>
          <w:rFonts w:cs="Arial"/>
          <w:lang w:eastAsia="ja-JP" w:bidi="bn-IN"/>
        </w:rPr>
        <w:t>a</w:t>
      </w:r>
      <w:r w:rsidR="00463874" w:rsidRPr="00BB30A9">
        <w:rPr>
          <w:rFonts w:cs="Arial"/>
          <w:lang w:eastAsia="ja-JP" w:bidi="bn-IN"/>
        </w:rPr>
        <w:t xml:space="preserve"> </w:t>
      </w:r>
      <w:r w:rsidRPr="00BB30A9">
        <w:rPr>
          <w:rFonts w:cs="Arial"/>
          <w:lang w:eastAsia="ja-JP" w:bidi="bn-IN"/>
        </w:rPr>
        <w:t>stockholders'</w:t>
      </w:r>
      <w:r w:rsidR="00463874" w:rsidRPr="00BB30A9">
        <w:rPr>
          <w:rFonts w:cs="Arial"/>
          <w:lang w:eastAsia="ja-JP" w:bidi="bn-IN"/>
        </w:rPr>
        <w:t xml:space="preserve"> deficit and mint the traditional </w:t>
      </w:r>
      <w:r w:rsidRPr="00BB30A9">
        <w:rPr>
          <w:rFonts w:cs="Arial"/>
          <w:lang w:eastAsia="ja-JP" w:bidi="bn-IN"/>
        </w:rPr>
        <w:t>debt-to-equity</w:t>
      </w:r>
      <w:r w:rsidR="00463874" w:rsidRPr="00BB30A9">
        <w:rPr>
          <w:rFonts w:cs="Arial"/>
          <w:lang w:eastAsia="ja-JP" w:bidi="bn-IN"/>
        </w:rPr>
        <w:t xml:space="preserve"> ratio (Brealey </w:t>
      </w:r>
      <w:r w:rsidR="00463874" w:rsidRPr="00BB30A9">
        <w:rPr>
          <w:rFonts w:cs="Arial"/>
          <w:i/>
          <w:iCs/>
          <w:lang w:eastAsia="ja-JP" w:bidi="bn-IN"/>
        </w:rPr>
        <w:t>et al</w:t>
      </w:r>
      <w:r w:rsidR="00463874" w:rsidRPr="00BB30A9">
        <w:rPr>
          <w:rFonts w:cs="Arial"/>
          <w:lang w:eastAsia="ja-JP" w:bidi="bn-IN"/>
        </w:rPr>
        <w:t>., 2023)</w:t>
      </w:r>
      <w:r w:rsidRPr="00BB30A9">
        <w:rPr>
          <w:rFonts w:cs="Arial"/>
          <w:lang w:eastAsia="ja-JP" w:bidi="bn-IN"/>
        </w:rPr>
        <w:t>.</w:t>
      </w:r>
    </w:p>
    <w:p w14:paraId="3ED4DD2D" w14:textId="4870A2AB" w:rsidR="00A50DF9" w:rsidRPr="00BB30A9" w:rsidRDefault="00A50DF9" w:rsidP="00B85AE2">
      <w:pPr>
        <w:spacing w:after="0"/>
        <w:rPr>
          <w:rFonts w:eastAsiaTheme="majorEastAsia" w:cs="Arial"/>
          <w:b/>
          <w:bCs/>
          <w:lang w:bidi="bn-IN"/>
        </w:rPr>
      </w:pPr>
      <w:r w:rsidRPr="00BB30A9">
        <w:rPr>
          <w:rFonts w:eastAsiaTheme="majorEastAsia" w:cs="Arial"/>
          <w:b/>
          <w:bCs/>
          <w:lang w:bidi="bn-IN"/>
        </w:rPr>
        <w:lastRenderedPageBreak/>
        <w:t>Table 4: Gearing Ratios (2021–2025)</w:t>
      </w:r>
    </w:p>
    <w:tbl>
      <w:tblPr>
        <w:tblStyle w:val="TableGrid"/>
        <w:tblW w:w="0" w:type="auto"/>
        <w:tblLook w:val="04A0" w:firstRow="1" w:lastRow="0" w:firstColumn="1" w:lastColumn="0" w:noHBand="0" w:noVBand="1"/>
      </w:tblPr>
      <w:tblGrid>
        <w:gridCol w:w="2972"/>
        <w:gridCol w:w="1134"/>
        <w:gridCol w:w="1134"/>
        <w:gridCol w:w="1418"/>
        <w:gridCol w:w="1275"/>
        <w:gridCol w:w="1083"/>
      </w:tblGrid>
      <w:tr w:rsidR="00BB30A9" w:rsidRPr="00BB30A9" w14:paraId="0C24F7E6" w14:textId="77777777" w:rsidTr="00B14601">
        <w:tc>
          <w:tcPr>
            <w:tcW w:w="2972" w:type="dxa"/>
          </w:tcPr>
          <w:p w14:paraId="664174DE" w14:textId="41955E5E" w:rsidR="0059524A" w:rsidRPr="00BB30A9" w:rsidRDefault="0059524A" w:rsidP="00B85AE2">
            <w:pPr>
              <w:jc w:val="center"/>
              <w:rPr>
                <w:rFonts w:eastAsiaTheme="majorEastAsia" w:cs="Arial"/>
                <w:b/>
                <w:bCs/>
                <w:lang w:bidi="bn-IN"/>
              </w:rPr>
            </w:pPr>
            <w:r w:rsidRPr="00BB30A9">
              <w:rPr>
                <w:rFonts w:eastAsiaTheme="majorEastAsia" w:cs="Arial"/>
                <w:b/>
                <w:bCs/>
                <w:lang w:bidi="bn-IN"/>
              </w:rPr>
              <w:t>Ratio</w:t>
            </w:r>
          </w:p>
        </w:tc>
        <w:tc>
          <w:tcPr>
            <w:tcW w:w="1134" w:type="dxa"/>
          </w:tcPr>
          <w:p w14:paraId="782D5B36" w14:textId="55812F83" w:rsidR="0059524A" w:rsidRPr="00BB30A9" w:rsidRDefault="0059524A" w:rsidP="00B85AE2">
            <w:pPr>
              <w:jc w:val="center"/>
              <w:rPr>
                <w:rFonts w:eastAsiaTheme="majorEastAsia" w:cs="Arial"/>
                <w:b/>
                <w:bCs/>
                <w:lang w:bidi="bn-IN"/>
              </w:rPr>
            </w:pPr>
            <w:r w:rsidRPr="00BB30A9">
              <w:rPr>
                <w:rFonts w:eastAsiaTheme="majorEastAsia" w:cs="Arial"/>
                <w:b/>
                <w:bCs/>
                <w:lang w:bidi="bn-IN"/>
              </w:rPr>
              <w:t>2021</w:t>
            </w:r>
          </w:p>
        </w:tc>
        <w:tc>
          <w:tcPr>
            <w:tcW w:w="1134" w:type="dxa"/>
          </w:tcPr>
          <w:p w14:paraId="7F111C67" w14:textId="6C584CED" w:rsidR="0059524A" w:rsidRPr="00BB30A9" w:rsidRDefault="0059524A" w:rsidP="00B85AE2">
            <w:pPr>
              <w:jc w:val="center"/>
              <w:rPr>
                <w:rFonts w:eastAsiaTheme="majorEastAsia" w:cs="Arial"/>
                <w:b/>
                <w:bCs/>
                <w:lang w:bidi="bn-IN"/>
              </w:rPr>
            </w:pPr>
            <w:r w:rsidRPr="00BB30A9">
              <w:rPr>
                <w:rFonts w:eastAsiaTheme="majorEastAsia" w:cs="Arial"/>
                <w:b/>
                <w:bCs/>
                <w:lang w:bidi="bn-IN"/>
              </w:rPr>
              <w:t>2022</w:t>
            </w:r>
          </w:p>
        </w:tc>
        <w:tc>
          <w:tcPr>
            <w:tcW w:w="1418" w:type="dxa"/>
          </w:tcPr>
          <w:p w14:paraId="4E7B89F0" w14:textId="2922B4A3" w:rsidR="0059524A" w:rsidRPr="00BB30A9" w:rsidRDefault="0059524A" w:rsidP="00B85AE2">
            <w:pPr>
              <w:jc w:val="center"/>
              <w:rPr>
                <w:rFonts w:eastAsiaTheme="majorEastAsia" w:cs="Arial"/>
                <w:b/>
                <w:bCs/>
                <w:lang w:bidi="bn-IN"/>
              </w:rPr>
            </w:pPr>
            <w:r w:rsidRPr="00BB30A9">
              <w:rPr>
                <w:rFonts w:eastAsiaTheme="majorEastAsia" w:cs="Arial"/>
                <w:b/>
                <w:bCs/>
                <w:lang w:bidi="bn-IN"/>
              </w:rPr>
              <w:t>2023</w:t>
            </w:r>
          </w:p>
        </w:tc>
        <w:tc>
          <w:tcPr>
            <w:tcW w:w="1275" w:type="dxa"/>
          </w:tcPr>
          <w:p w14:paraId="74679307" w14:textId="7951D713" w:rsidR="0059524A" w:rsidRPr="00BB30A9" w:rsidRDefault="0059524A" w:rsidP="00B85AE2">
            <w:pPr>
              <w:jc w:val="center"/>
              <w:rPr>
                <w:rFonts w:eastAsiaTheme="majorEastAsia" w:cs="Arial"/>
                <w:b/>
                <w:bCs/>
                <w:lang w:bidi="bn-IN"/>
              </w:rPr>
            </w:pPr>
            <w:r w:rsidRPr="00BB30A9">
              <w:rPr>
                <w:rFonts w:eastAsiaTheme="majorEastAsia" w:cs="Arial"/>
                <w:b/>
                <w:bCs/>
                <w:lang w:bidi="bn-IN"/>
              </w:rPr>
              <w:t>2024</w:t>
            </w:r>
          </w:p>
        </w:tc>
        <w:tc>
          <w:tcPr>
            <w:tcW w:w="1083" w:type="dxa"/>
          </w:tcPr>
          <w:p w14:paraId="44806163" w14:textId="2DAC0A0E" w:rsidR="0059524A" w:rsidRPr="00BB30A9" w:rsidRDefault="0059524A" w:rsidP="00B85AE2">
            <w:pPr>
              <w:jc w:val="center"/>
              <w:rPr>
                <w:rFonts w:eastAsiaTheme="majorEastAsia" w:cs="Arial"/>
                <w:b/>
                <w:bCs/>
                <w:lang w:bidi="bn-IN"/>
              </w:rPr>
            </w:pPr>
            <w:r w:rsidRPr="00BB30A9">
              <w:rPr>
                <w:rFonts w:eastAsiaTheme="majorEastAsia" w:cs="Arial"/>
                <w:b/>
                <w:bCs/>
                <w:lang w:bidi="bn-IN"/>
              </w:rPr>
              <w:t>2025</w:t>
            </w:r>
          </w:p>
        </w:tc>
      </w:tr>
      <w:tr w:rsidR="00BB30A9" w:rsidRPr="00BB30A9" w14:paraId="425D3C16" w14:textId="77777777" w:rsidTr="00B14601">
        <w:tc>
          <w:tcPr>
            <w:tcW w:w="2972" w:type="dxa"/>
          </w:tcPr>
          <w:p w14:paraId="0146D95F" w14:textId="244C827F" w:rsidR="0059524A" w:rsidRPr="00BB30A9" w:rsidRDefault="00261D9D" w:rsidP="00B85AE2">
            <w:pPr>
              <w:rPr>
                <w:rFonts w:eastAsiaTheme="majorEastAsia" w:cs="Arial"/>
                <w:lang w:bidi="bn-IN"/>
              </w:rPr>
            </w:pPr>
            <w:r w:rsidRPr="00BB30A9">
              <w:rPr>
                <w:rFonts w:eastAsiaTheme="majorEastAsia" w:cs="Arial"/>
                <w:lang w:bidi="bn-IN"/>
              </w:rPr>
              <w:t>Debt Ratio</w:t>
            </w:r>
          </w:p>
        </w:tc>
        <w:tc>
          <w:tcPr>
            <w:tcW w:w="1134" w:type="dxa"/>
          </w:tcPr>
          <w:p w14:paraId="160DC870" w14:textId="40E0E5FD" w:rsidR="0059524A" w:rsidRPr="00BB30A9" w:rsidRDefault="00261D9D" w:rsidP="00B85AE2">
            <w:pPr>
              <w:jc w:val="center"/>
              <w:rPr>
                <w:rFonts w:eastAsiaTheme="majorEastAsia" w:cs="Arial"/>
                <w:lang w:bidi="bn-IN"/>
              </w:rPr>
            </w:pPr>
            <w:r w:rsidRPr="00BB30A9">
              <w:rPr>
                <w:rFonts w:eastAsiaTheme="majorEastAsia" w:cs="Arial"/>
                <w:lang w:bidi="bn-IN"/>
              </w:rPr>
              <w:t>1.12</w:t>
            </w:r>
          </w:p>
        </w:tc>
        <w:tc>
          <w:tcPr>
            <w:tcW w:w="1134" w:type="dxa"/>
          </w:tcPr>
          <w:p w14:paraId="29CF29A3" w14:textId="505070C0" w:rsidR="0059524A" w:rsidRPr="00BB30A9" w:rsidRDefault="00261D9D" w:rsidP="00B85AE2">
            <w:pPr>
              <w:jc w:val="center"/>
              <w:rPr>
                <w:rFonts w:eastAsiaTheme="majorEastAsia" w:cs="Arial"/>
                <w:lang w:bidi="bn-IN"/>
              </w:rPr>
            </w:pPr>
            <w:r w:rsidRPr="00BB30A9">
              <w:rPr>
                <w:rFonts w:eastAsiaTheme="majorEastAsia" w:cs="Arial"/>
                <w:lang w:bidi="bn-IN"/>
              </w:rPr>
              <w:t>1.10</w:t>
            </w:r>
          </w:p>
        </w:tc>
        <w:tc>
          <w:tcPr>
            <w:tcW w:w="1418" w:type="dxa"/>
          </w:tcPr>
          <w:p w14:paraId="0B7D12FE" w14:textId="707DA75C" w:rsidR="0059524A" w:rsidRPr="00BB30A9" w:rsidRDefault="00261D9D" w:rsidP="00B85AE2">
            <w:pPr>
              <w:jc w:val="center"/>
              <w:rPr>
                <w:rFonts w:eastAsiaTheme="majorEastAsia" w:cs="Arial"/>
                <w:lang w:bidi="bn-IN"/>
              </w:rPr>
            </w:pPr>
            <w:r w:rsidRPr="00BB30A9">
              <w:rPr>
                <w:rFonts w:eastAsiaTheme="majorEastAsia" w:cs="Arial"/>
                <w:lang w:bidi="bn-IN"/>
              </w:rPr>
              <w:t>1.09</w:t>
            </w:r>
          </w:p>
        </w:tc>
        <w:tc>
          <w:tcPr>
            <w:tcW w:w="1275" w:type="dxa"/>
          </w:tcPr>
          <w:p w14:paraId="584E6204" w14:textId="187577A2" w:rsidR="0059524A" w:rsidRPr="00BB30A9" w:rsidRDefault="00261D9D" w:rsidP="00B85AE2">
            <w:pPr>
              <w:jc w:val="center"/>
              <w:rPr>
                <w:rFonts w:eastAsiaTheme="majorEastAsia" w:cs="Arial"/>
                <w:lang w:bidi="bn-IN"/>
              </w:rPr>
            </w:pPr>
            <w:r w:rsidRPr="00BB30A9">
              <w:rPr>
                <w:rFonts w:eastAsiaTheme="majorEastAsia" w:cs="Arial"/>
                <w:lang w:bidi="bn-IN"/>
              </w:rPr>
              <w:t>1.08</w:t>
            </w:r>
          </w:p>
        </w:tc>
        <w:tc>
          <w:tcPr>
            <w:tcW w:w="1083" w:type="dxa"/>
          </w:tcPr>
          <w:p w14:paraId="52131D70" w14:textId="01A3BBA1" w:rsidR="0059524A" w:rsidRPr="00BB30A9" w:rsidRDefault="00261D9D" w:rsidP="00B85AE2">
            <w:pPr>
              <w:jc w:val="center"/>
              <w:rPr>
                <w:rFonts w:eastAsiaTheme="majorEastAsia" w:cs="Arial"/>
                <w:lang w:bidi="bn-IN"/>
              </w:rPr>
            </w:pPr>
            <w:r w:rsidRPr="00BB30A9">
              <w:rPr>
                <w:rFonts w:eastAsiaTheme="majorEastAsia" w:cs="Arial"/>
                <w:lang w:bidi="bn-IN"/>
              </w:rPr>
              <w:t>1.07</w:t>
            </w:r>
          </w:p>
        </w:tc>
      </w:tr>
      <w:tr w:rsidR="00BB30A9" w:rsidRPr="00BB30A9" w14:paraId="3B0BB07D" w14:textId="77777777" w:rsidTr="00B14601">
        <w:tc>
          <w:tcPr>
            <w:tcW w:w="2972" w:type="dxa"/>
          </w:tcPr>
          <w:p w14:paraId="0DD6EF23" w14:textId="7996AE32" w:rsidR="0059524A" w:rsidRPr="00BB30A9" w:rsidRDefault="00261D9D" w:rsidP="00B85AE2">
            <w:pPr>
              <w:rPr>
                <w:rFonts w:eastAsiaTheme="majorEastAsia" w:cs="Arial"/>
                <w:lang w:bidi="bn-IN"/>
              </w:rPr>
            </w:pPr>
            <w:r w:rsidRPr="00BB30A9">
              <w:rPr>
                <w:rFonts w:eastAsiaTheme="majorEastAsia" w:cs="Arial"/>
                <w:lang w:bidi="bn-IN"/>
              </w:rPr>
              <w:t>Interest Coverage (Times)</w:t>
            </w:r>
          </w:p>
        </w:tc>
        <w:tc>
          <w:tcPr>
            <w:tcW w:w="1134" w:type="dxa"/>
          </w:tcPr>
          <w:p w14:paraId="09A0CEB6" w14:textId="1E6D766F" w:rsidR="0059524A" w:rsidRPr="00BB30A9" w:rsidRDefault="00261D9D" w:rsidP="00B85AE2">
            <w:pPr>
              <w:jc w:val="center"/>
              <w:rPr>
                <w:rFonts w:eastAsiaTheme="majorEastAsia" w:cs="Arial"/>
                <w:lang w:bidi="bn-IN"/>
              </w:rPr>
            </w:pPr>
            <w:r w:rsidRPr="00BB30A9">
              <w:rPr>
                <w:rFonts w:eastAsiaTheme="majorEastAsia" w:cs="Arial"/>
                <w:lang w:bidi="bn-IN"/>
              </w:rPr>
              <w:t>4.4×</w:t>
            </w:r>
          </w:p>
        </w:tc>
        <w:tc>
          <w:tcPr>
            <w:tcW w:w="1134" w:type="dxa"/>
          </w:tcPr>
          <w:p w14:paraId="7926CA0C" w14:textId="7033E855" w:rsidR="0059524A" w:rsidRPr="00BB30A9" w:rsidRDefault="00F763D0" w:rsidP="00B85AE2">
            <w:pPr>
              <w:jc w:val="center"/>
              <w:rPr>
                <w:rFonts w:eastAsiaTheme="majorEastAsia" w:cs="Arial"/>
                <w:lang w:bidi="bn-IN"/>
              </w:rPr>
            </w:pPr>
            <w:r w:rsidRPr="00BB30A9">
              <w:rPr>
                <w:rFonts w:eastAsiaTheme="majorEastAsia" w:cs="Arial"/>
                <w:lang w:bidi="bn-IN"/>
              </w:rPr>
              <w:t>6.0×</w:t>
            </w:r>
          </w:p>
        </w:tc>
        <w:tc>
          <w:tcPr>
            <w:tcW w:w="1418" w:type="dxa"/>
          </w:tcPr>
          <w:p w14:paraId="60221576" w14:textId="61DECA7A" w:rsidR="0059524A" w:rsidRPr="00BB30A9" w:rsidRDefault="00F763D0" w:rsidP="00B85AE2">
            <w:pPr>
              <w:jc w:val="center"/>
              <w:rPr>
                <w:rFonts w:eastAsiaTheme="majorEastAsia" w:cs="Arial"/>
                <w:lang w:bidi="bn-IN"/>
              </w:rPr>
            </w:pPr>
            <w:r w:rsidRPr="00BB30A9">
              <w:rPr>
                <w:rFonts w:eastAsiaTheme="majorEastAsia" w:cs="Arial"/>
                <w:lang w:bidi="bn-IN"/>
              </w:rPr>
              <w:t>6.8×</w:t>
            </w:r>
          </w:p>
        </w:tc>
        <w:tc>
          <w:tcPr>
            <w:tcW w:w="1275" w:type="dxa"/>
          </w:tcPr>
          <w:p w14:paraId="169E2750" w14:textId="0B208834" w:rsidR="0059524A" w:rsidRPr="00BB30A9" w:rsidRDefault="00F763D0" w:rsidP="00B85AE2">
            <w:pPr>
              <w:jc w:val="center"/>
              <w:rPr>
                <w:rFonts w:eastAsiaTheme="majorEastAsia" w:cs="Arial"/>
                <w:lang w:bidi="bn-IN"/>
              </w:rPr>
            </w:pPr>
            <w:r w:rsidRPr="00BB30A9">
              <w:rPr>
                <w:rFonts w:eastAsiaTheme="majorEastAsia" w:cs="Arial"/>
                <w:lang w:bidi="bn-IN"/>
              </w:rPr>
              <w:t>5.4×</w:t>
            </w:r>
          </w:p>
        </w:tc>
        <w:tc>
          <w:tcPr>
            <w:tcW w:w="1083" w:type="dxa"/>
          </w:tcPr>
          <w:p w14:paraId="4C56DA90" w14:textId="197EE586" w:rsidR="0059524A" w:rsidRPr="00BB30A9" w:rsidRDefault="00BE0640" w:rsidP="00B85AE2">
            <w:pPr>
              <w:jc w:val="center"/>
              <w:rPr>
                <w:rFonts w:eastAsiaTheme="majorEastAsia" w:cs="Arial"/>
                <w:lang w:bidi="bn-IN"/>
              </w:rPr>
            </w:pPr>
            <w:r w:rsidRPr="00BB30A9">
              <w:rPr>
                <w:rFonts w:eastAsiaTheme="majorEastAsia" w:cs="Arial"/>
                <w:lang w:bidi="bn-IN"/>
              </w:rPr>
              <w:t>5.1×</w:t>
            </w:r>
          </w:p>
        </w:tc>
      </w:tr>
    </w:tbl>
    <w:p w14:paraId="03B98D0A" w14:textId="77777777" w:rsidR="00A50DF9" w:rsidRPr="00BB30A9" w:rsidRDefault="00A50DF9" w:rsidP="00B85AE2">
      <w:pPr>
        <w:spacing w:after="0"/>
        <w:rPr>
          <w:rFonts w:eastAsiaTheme="majorEastAsia" w:cs="Arial"/>
          <w:lang w:bidi="bn-IN"/>
        </w:rPr>
      </w:pPr>
      <w:r w:rsidRPr="00BB30A9">
        <w:rPr>
          <w:rFonts w:eastAsiaTheme="majorEastAsia" w:cs="Arial"/>
          <w:i/>
          <w:iCs/>
          <w:lang w:bidi="bn-IN"/>
        </w:rPr>
        <w:t>Source: Calculated from Marriott International Annual Reports (2021–2025).</w:t>
      </w:r>
    </w:p>
    <w:p w14:paraId="775D3184" w14:textId="7672F28E" w:rsidR="00E2412D" w:rsidRPr="00BB30A9" w:rsidRDefault="001B4051" w:rsidP="00B85AE2">
      <w:pPr>
        <w:spacing w:after="0"/>
        <w:rPr>
          <w:rFonts w:eastAsiaTheme="majorEastAsia" w:cs="Arial"/>
          <w:lang w:bidi="bn-IN"/>
        </w:rPr>
      </w:pPr>
      <w:r w:rsidRPr="00BB30A9">
        <w:rPr>
          <w:rFonts w:eastAsiaTheme="majorEastAsia" w:cs="Arial"/>
          <w:lang w:bidi="bn-IN"/>
        </w:rPr>
        <w:t>During the period of 2021 to 2025</w:t>
      </w:r>
      <w:r w:rsidR="0072753F" w:rsidRPr="00BB30A9">
        <w:rPr>
          <w:rFonts w:eastAsiaTheme="majorEastAsia" w:cs="Arial"/>
          <w:lang w:bidi="bn-IN"/>
        </w:rPr>
        <w:t>,</w:t>
      </w:r>
      <w:r w:rsidRPr="00BB30A9">
        <w:rPr>
          <w:rFonts w:eastAsiaTheme="majorEastAsia" w:cs="Arial"/>
          <w:lang w:bidi="bn-IN"/>
        </w:rPr>
        <w:t xml:space="preserve"> the debt ratio of Marriott International remained above 1.0</w:t>
      </w:r>
      <w:r w:rsidR="0072753F" w:rsidRPr="00BB30A9">
        <w:rPr>
          <w:rFonts w:eastAsiaTheme="majorEastAsia" w:cs="Arial"/>
          <w:lang w:bidi="bn-IN"/>
        </w:rPr>
        <w:t>,</w:t>
      </w:r>
      <w:r w:rsidRPr="00BB30A9">
        <w:rPr>
          <w:rFonts w:eastAsiaTheme="majorEastAsia" w:cs="Arial"/>
          <w:lang w:bidi="bn-IN"/>
        </w:rPr>
        <w:t xml:space="preserve"> which indicated its relatively high leverage</w:t>
      </w:r>
      <w:r w:rsidR="0072753F" w:rsidRPr="00BB30A9">
        <w:rPr>
          <w:rFonts w:eastAsiaTheme="majorEastAsia" w:cs="Arial"/>
          <w:lang w:bidi="bn-IN"/>
        </w:rPr>
        <w:t>;</w:t>
      </w:r>
      <w:r w:rsidRPr="00BB30A9">
        <w:rPr>
          <w:rFonts w:eastAsiaTheme="majorEastAsia" w:cs="Arial"/>
          <w:lang w:bidi="bn-IN"/>
        </w:rPr>
        <w:t xml:space="preserve"> however</w:t>
      </w:r>
      <w:r w:rsidR="0072753F" w:rsidRPr="00BB30A9">
        <w:rPr>
          <w:rFonts w:eastAsiaTheme="majorEastAsia" w:cs="Arial"/>
          <w:lang w:bidi="bn-IN"/>
        </w:rPr>
        <w:t>,</w:t>
      </w:r>
      <w:r w:rsidRPr="00BB30A9">
        <w:rPr>
          <w:rFonts w:eastAsiaTheme="majorEastAsia" w:cs="Arial"/>
          <w:lang w:bidi="bn-IN"/>
        </w:rPr>
        <w:t xml:space="preserve"> it has improved over the review. Gradually. At the same time</w:t>
      </w:r>
      <w:r w:rsidR="0072753F" w:rsidRPr="00BB30A9">
        <w:rPr>
          <w:rFonts w:eastAsiaTheme="majorEastAsia" w:cs="Arial"/>
          <w:lang w:bidi="bn-IN"/>
        </w:rPr>
        <w:t>,</w:t>
      </w:r>
      <w:r w:rsidRPr="00BB30A9">
        <w:rPr>
          <w:rFonts w:eastAsiaTheme="majorEastAsia" w:cs="Arial"/>
          <w:lang w:bidi="bn-IN"/>
        </w:rPr>
        <w:t xml:space="preserve"> the interest coverage ratio also exceeded four times</w:t>
      </w:r>
      <w:r w:rsidR="0072753F" w:rsidRPr="00BB30A9">
        <w:rPr>
          <w:rFonts w:eastAsiaTheme="majorEastAsia" w:cs="Arial"/>
          <w:lang w:bidi="bn-IN"/>
        </w:rPr>
        <w:t>,</w:t>
      </w:r>
      <w:r w:rsidRPr="00BB30A9">
        <w:rPr>
          <w:rFonts w:eastAsiaTheme="majorEastAsia" w:cs="Arial"/>
          <w:lang w:bidi="bn-IN"/>
        </w:rPr>
        <w:t xml:space="preserve"> which shows that Marriott </w:t>
      </w:r>
      <w:r w:rsidR="001E2500" w:rsidRPr="00BB30A9">
        <w:rPr>
          <w:rFonts w:eastAsiaTheme="majorEastAsia" w:cs="Arial"/>
          <w:lang w:bidi="bn-IN"/>
        </w:rPr>
        <w:t>has a strong ability to meet all the interest obligations with the help of its operating profits</w:t>
      </w:r>
      <w:r w:rsidR="0072753F" w:rsidRPr="00BB30A9">
        <w:rPr>
          <w:rFonts w:eastAsiaTheme="majorEastAsia" w:cs="Arial"/>
          <w:lang w:bidi="bn-IN"/>
        </w:rPr>
        <w:t>,</w:t>
      </w:r>
      <w:r w:rsidR="001E2500" w:rsidRPr="00BB30A9">
        <w:rPr>
          <w:rFonts w:eastAsiaTheme="majorEastAsia" w:cs="Arial"/>
          <w:lang w:bidi="bn-IN"/>
        </w:rPr>
        <w:t xml:space="preserve"> even though there are high borrowing costs. Most significantly</w:t>
      </w:r>
      <w:r w:rsidR="0072753F" w:rsidRPr="00BB30A9">
        <w:rPr>
          <w:rFonts w:eastAsiaTheme="majorEastAsia" w:cs="Arial"/>
          <w:lang w:bidi="bn-IN"/>
        </w:rPr>
        <w:t>,</w:t>
      </w:r>
      <w:r w:rsidR="001E2500" w:rsidRPr="00BB30A9">
        <w:rPr>
          <w:rFonts w:eastAsiaTheme="majorEastAsia" w:cs="Arial"/>
          <w:lang w:bidi="bn-IN"/>
        </w:rPr>
        <w:t xml:space="preserve"> the gearing ratios can be considered significant for indicating that even though the leverage is still high</w:t>
      </w:r>
      <w:r w:rsidR="0072753F" w:rsidRPr="00BB30A9">
        <w:rPr>
          <w:rFonts w:eastAsiaTheme="majorEastAsia" w:cs="Arial"/>
          <w:lang w:bidi="bn-IN"/>
        </w:rPr>
        <w:t>,</w:t>
      </w:r>
      <w:r w:rsidR="001E2500" w:rsidRPr="00BB30A9">
        <w:rPr>
          <w:rFonts w:eastAsiaTheme="majorEastAsia" w:cs="Arial"/>
          <w:lang w:bidi="bn-IN"/>
        </w:rPr>
        <w:t xml:space="preserve"> Marriott has been effectively managing its </w:t>
      </w:r>
      <w:r w:rsidR="0072753F" w:rsidRPr="00BB30A9">
        <w:rPr>
          <w:rFonts w:eastAsiaTheme="majorEastAsia" w:cs="Arial"/>
          <w:lang w:bidi="bn-IN"/>
        </w:rPr>
        <w:t>long-term</w:t>
      </w:r>
      <w:r w:rsidR="001E2500" w:rsidRPr="00BB30A9">
        <w:rPr>
          <w:rFonts w:eastAsiaTheme="majorEastAsia" w:cs="Arial"/>
          <w:lang w:bidi="bn-IN"/>
        </w:rPr>
        <w:t xml:space="preserve"> financial risks with the help of strong operating cash flows and resilient earnings (Brigham and Ehrhardt, 2022).</w:t>
      </w:r>
    </w:p>
    <w:p w14:paraId="79D28CF1" w14:textId="4F12BE31" w:rsidR="00A50DF9" w:rsidRPr="00BB30A9" w:rsidRDefault="00A50DF9" w:rsidP="00B85AE2">
      <w:pPr>
        <w:pStyle w:val="Heading2"/>
        <w:spacing w:after="0"/>
        <w:rPr>
          <w:rFonts w:cs="Arial"/>
        </w:rPr>
      </w:pPr>
      <w:bookmarkStart w:id="7" w:name="_Toc235723576"/>
      <w:r w:rsidRPr="00BB30A9">
        <w:rPr>
          <w:rFonts w:cs="Arial"/>
        </w:rPr>
        <w:t>1.6 Investment Ratio Analysis</w:t>
      </w:r>
      <w:bookmarkEnd w:id="7"/>
    </w:p>
    <w:p w14:paraId="27160353" w14:textId="58A70ECF" w:rsidR="00920EB4" w:rsidRPr="00BB30A9" w:rsidRDefault="00920EB4" w:rsidP="00B85AE2">
      <w:pPr>
        <w:spacing w:after="0"/>
        <w:rPr>
          <w:rFonts w:cs="Arial"/>
          <w:lang w:eastAsia="ja-JP" w:bidi="bn-IN"/>
        </w:rPr>
      </w:pPr>
      <w:r w:rsidRPr="00BB30A9">
        <w:rPr>
          <w:rFonts w:cs="Arial"/>
          <w:lang w:eastAsia="ja-JP" w:bidi="bn-IN"/>
        </w:rPr>
        <w:t xml:space="preserve">Investment ratios help in the evaluation of the returns generated for the </w:t>
      </w:r>
      <w:r w:rsidR="003B6E26" w:rsidRPr="00BB30A9">
        <w:rPr>
          <w:rFonts w:cs="Arial"/>
          <w:lang w:eastAsia="ja-JP" w:bidi="bn-IN"/>
        </w:rPr>
        <w:t>shareholders. They</w:t>
      </w:r>
      <w:r w:rsidRPr="00BB30A9">
        <w:rPr>
          <w:rFonts w:cs="Arial"/>
          <w:lang w:eastAsia="ja-JP" w:bidi="bn-IN"/>
        </w:rPr>
        <w:t xml:space="preserve"> also </w:t>
      </w:r>
      <w:r w:rsidR="003B6E26" w:rsidRPr="00BB30A9">
        <w:rPr>
          <w:rFonts w:cs="Arial"/>
          <w:lang w:eastAsia="ja-JP" w:bidi="bn-IN"/>
        </w:rPr>
        <w:t>help</w:t>
      </w:r>
      <w:r w:rsidRPr="00BB30A9">
        <w:rPr>
          <w:rFonts w:cs="Arial"/>
          <w:lang w:eastAsia="ja-JP" w:bidi="bn-IN"/>
        </w:rPr>
        <w:t xml:space="preserve"> in providing significant insight into the ability of the company to create </w:t>
      </w:r>
      <w:r w:rsidR="003B6E26" w:rsidRPr="00BB30A9">
        <w:rPr>
          <w:rFonts w:cs="Arial"/>
          <w:lang w:eastAsia="ja-JP" w:bidi="bn-IN"/>
        </w:rPr>
        <w:t>long-term value</w:t>
      </w:r>
      <w:r w:rsidRPr="00BB30A9">
        <w:rPr>
          <w:rFonts w:cs="Arial"/>
          <w:lang w:eastAsia="ja-JP" w:bidi="bn-IN"/>
        </w:rPr>
        <w:t xml:space="preserve">. These measurements are especially significant for investors as they </w:t>
      </w:r>
      <w:r w:rsidR="003B6E26" w:rsidRPr="00BB30A9">
        <w:rPr>
          <w:rFonts w:cs="Arial"/>
          <w:lang w:eastAsia="ja-JP" w:bidi="bn-IN"/>
        </w:rPr>
        <w:t>assess</w:t>
      </w:r>
      <w:r w:rsidRPr="00BB30A9">
        <w:rPr>
          <w:rFonts w:cs="Arial"/>
          <w:lang w:eastAsia="ja-JP" w:bidi="bn-IN"/>
        </w:rPr>
        <w:t xml:space="preserve"> the dividend policy</w:t>
      </w:r>
      <w:r w:rsidR="003B6E26" w:rsidRPr="00BB30A9">
        <w:rPr>
          <w:rFonts w:cs="Arial"/>
          <w:lang w:eastAsia="ja-JP" w:bidi="bn-IN"/>
        </w:rPr>
        <w:t>,</w:t>
      </w:r>
      <w:r w:rsidRPr="00BB30A9">
        <w:rPr>
          <w:rFonts w:cs="Arial"/>
          <w:lang w:eastAsia="ja-JP" w:bidi="bn-IN"/>
        </w:rPr>
        <w:t xml:space="preserve"> future growth potential and profitability of the companies </w:t>
      </w:r>
      <w:r w:rsidRPr="00BB30A9">
        <w:rPr>
          <w:rFonts w:eastAsiaTheme="majorEastAsia" w:cs="Arial"/>
          <w:lang w:bidi="bn-IN"/>
        </w:rPr>
        <w:t>(Atrill and McLaney, 2022).</w:t>
      </w:r>
    </w:p>
    <w:p w14:paraId="528DCC57" w14:textId="77777777" w:rsidR="00A50DF9" w:rsidRPr="00BB30A9" w:rsidRDefault="00A50DF9" w:rsidP="00B85AE2">
      <w:pPr>
        <w:spacing w:after="0"/>
        <w:rPr>
          <w:rFonts w:eastAsiaTheme="majorEastAsia" w:cs="Arial"/>
          <w:b/>
          <w:bCs/>
          <w:lang w:bidi="bn-IN"/>
        </w:rPr>
      </w:pPr>
      <w:r w:rsidRPr="00BB30A9">
        <w:rPr>
          <w:rFonts w:eastAsiaTheme="majorEastAsia" w:cs="Arial"/>
          <w:b/>
          <w:bCs/>
          <w:lang w:bidi="bn-IN"/>
        </w:rPr>
        <w:t>Table 5: Investment Ratios (2021–2025)</w:t>
      </w:r>
    </w:p>
    <w:tbl>
      <w:tblPr>
        <w:tblStyle w:val="TableGrid"/>
        <w:tblW w:w="0" w:type="auto"/>
        <w:tblLook w:val="04A0" w:firstRow="1" w:lastRow="0" w:firstColumn="1" w:lastColumn="0" w:noHBand="0" w:noVBand="1"/>
      </w:tblPr>
      <w:tblGrid>
        <w:gridCol w:w="3256"/>
        <w:gridCol w:w="1275"/>
        <w:gridCol w:w="1276"/>
        <w:gridCol w:w="1134"/>
        <w:gridCol w:w="1134"/>
        <w:gridCol w:w="941"/>
      </w:tblGrid>
      <w:tr w:rsidR="00BB30A9" w:rsidRPr="00BB30A9" w14:paraId="0007E328" w14:textId="77777777" w:rsidTr="00C43559">
        <w:tc>
          <w:tcPr>
            <w:tcW w:w="3256" w:type="dxa"/>
          </w:tcPr>
          <w:p w14:paraId="442C4B8B" w14:textId="4BAA21C4" w:rsidR="008F068D" w:rsidRPr="00BB30A9" w:rsidRDefault="008F068D" w:rsidP="00B85AE2">
            <w:pPr>
              <w:rPr>
                <w:rFonts w:eastAsiaTheme="majorEastAsia" w:cs="Arial"/>
                <w:b/>
                <w:bCs/>
                <w:lang w:bidi="bn-IN"/>
              </w:rPr>
            </w:pPr>
            <w:r w:rsidRPr="00BB30A9">
              <w:rPr>
                <w:rFonts w:eastAsiaTheme="majorEastAsia" w:cs="Arial"/>
                <w:b/>
                <w:bCs/>
                <w:lang w:bidi="bn-IN"/>
              </w:rPr>
              <w:t>Ratio</w:t>
            </w:r>
          </w:p>
        </w:tc>
        <w:tc>
          <w:tcPr>
            <w:tcW w:w="1275" w:type="dxa"/>
          </w:tcPr>
          <w:p w14:paraId="725AE6AA" w14:textId="385658F3" w:rsidR="008F068D" w:rsidRPr="00BB30A9" w:rsidRDefault="008F068D" w:rsidP="00B85AE2">
            <w:pPr>
              <w:rPr>
                <w:rFonts w:eastAsiaTheme="majorEastAsia" w:cs="Arial"/>
                <w:b/>
                <w:bCs/>
                <w:lang w:bidi="bn-IN"/>
              </w:rPr>
            </w:pPr>
            <w:r w:rsidRPr="00BB30A9">
              <w:rPr>
                <w:rFonts w:eastAsiaTheme="majorEastAsia" w:cs="Arial"/>
                <w:b/>
                <w:bCs/>
                <w:lang w:bidi="bn-IN"/>
              </w:rPr>
              <w:t>2021</w:t>
            </w:r>
          </w:p>
        </w:tc>
        <w:tc>
          <w:tcPr>
            <w:tcW w:w="1276" w:type="dxa"/>
          </w:tcPr>
          <w:p w14:paraId="244FF96D" w14:textId="16295F9F" w:rsidR="008F068D" w:rsidRPr="00BB30A9" w:rsidRDefault="008F068D" w:rsidP="00B85AE2">
            <w:pPr>
              <w:rPr>
                <w:rFonts w:eastAsiaTheme="majorEastAsia" w:cs="Arial"/>
                <w:b/>
                <w:bCs/>
                <w:lang w:bidi="bn-IN"/>
              </w:rPr>
            </w:pPr>
            <w:r w:rsidRPr="00BB30A9">
              <w:rPr>
                <w:rFonts w:eastAsiaTheme="majorEastAsia" w:cs="Arial"/>
                <w:b/>
                <w:bCs/>
                <w:lang w:bidi="bn-IN"/>
              </w:rPr>
              <w:t>2022</w:t>
            </w:r>
          </w:p>
        </w:tc>
        <w:tc>
          <w:tcPr>
            <w:tcW w:w="1134" w:type="dxa"/>
          </w:tcPr>
          <w:p w14:paraId="2B209334" w14:textId="782D00E9" w:rsidR="008F068D" w:rsidRPr="00BB30A9" w:rsidRDefault="008F068D" w:rsidP="00B85AE2">
            <w:pPr>
              <w:rPr>
                <w:rFonts w:eastAsiaTheme="majorEastAsia" w:cs="Arial"/>
                <w:b/>
                <w:bCs/>
                <w:lang w:bidi="bn-IN"/>
              </w:rPr>
            </w:pPr>
            <w:r w:rsidRPr="00BB30A9">
              <w:rPr>
                <w:rFonts w:eastAsiaTheme="majorEastAsia" w:cs="Arial"/>
                <w:b/>
                <w:bCs/>
                <w:lang w:bidi="bn-IN"/>
              </w:rPr>
              <w:t>2023</w:t>
            </w:r>
          </w:p>
        </w:tc>
        <w:tc>
          <w:tcPr>
            <w:tcW w:w="1134" w:type="dxa"/>
          </w:tcPr>
          <w:p w14:paraId="1BBC0C1B" w14:textId="7820F44A" w:rsidR="008F068D" w:rsidRPr="00BB30A9" w:rsidRDefault="008F068D" w:rsidP="00B85AE2">
            <w:pPr>
              <w:rPr>
                <w:rFonts w:eastAsiaTheme="majorEastAsia" w:cs="Arial"/>
                <w:b/>
                <w:bCs/>
                <w:lang w:bidi="bn-IN"/>
              </w:rPr>
            </w:pPr>
            <w:r w:rsidRPr="00BB30A9">
              <w:rPr>
                <w:rFonts w:eastAsiaTheme="majorEastAsia" w:cs="Arial"/>
                <w:b/>
                <w:bCs/>
                <w:lang w:bidi="bn-IN"/>
              </w:rPr>
              <w:t>2024</w:t>
            </w:r>
          </w:p>
        </w:tc>
        <w:tc>
          <w:tcPr>
            <w:tcW w:w="941" w:type="dxa"/>
          </w:tcPr>
          <w:p w14:paraId="182935F6" w14:textId="6BDFBC12" w:rsidR="008F068D" w:rsidRPr="00BB30A9" w:rsidRDefault="008F068D" w:rsidP="00B85AE2">
            <w:pPr>
              <w:rPr>
                <w:rFonts w:eastAsiaTheme="majorEastAsia" w:cs="Arial"/>
                <w:b/>
                <w:bCs/>
                <w:lang w:bidi="bn-IN"/>
              </w:rPr>
            </w:pPr>
            <w:r w:rsidRPr="00BB30A9">
              <w:rPr>
                <w:rFonts w:eastAsiaTheme="majorEastAsia" w:cs="Arial"/>
                <w:b/>
                <w:bCs/>
                <w:lang w:bidi="bn-IN"/>
              </w:rPr>
              <w:t>2025</w:t>
            </w:r>
          </w:p>
        </w:tc>
      </w:tr>
      <w:tr w:rsidR="00BB30A9" w:rsidRPr="00BB30A9" w14:paraId="3ED9BEE8" w14:textId="77777777" w:rsidTr="00C43559">
        <w:tc>
          <w:tcPr>
            <w:tcW w:w="3256" w:type="dxa"/>
          </w:tcPr>
          <w:p w14:paraId="49A21F44" w14:textId="1863D2B0" w:rsidR="008F068D" w:rsidRPr="00BB30A9" w:rsidRDefault="008F068D" w:rsidP="00B85AE2">
            <w:pPr>
              <w:rPr>
                <w:rFonts w:eastAsiaTheme="majorEastAsia" w:cs="Arial"/>
                <w:lang w:bidi="bn-IN"/>
              </w:rPr>
            </w:pPr>
            <w:r w:rsidRPr="00BB30A9">
              <w:rPr>
                <w:rFonts w:eastAsiaTheme="majorEastAsia" w:cs="Arial"/>
                <w:lang w:bidi="bn-IN"/>
              </w:rPr>
              <w:t>Diluted Earnings per Share (US$)</w:t>
            </w:r>
          </w:p>
        </w:tc>
        <w:tc>
          <w:tcPr>
            <w:tcW w:w="1275" w:type="dxa"/>
          </w:tcPr>
          <w:p w14:paraId="6B965436" w14:textId="04F59421" w:rsidR="008F068D" w:rsidRPr="00BB30A9" w:rsidRDefault="008F068D" w:rsidP="00B85AE2">
            <w:pPr>
              <w:jc w:val="center"/>
              <w:rPr>
                <w:rFonts w:eastAsiaTheme="majorEastAsia" w:cs="Arial"/>
                <w:lang w:bidi="bn-IN"/>
              </w:rPr>
            </w:pPr>
            <w:r w:rsidRPr="00BB30A9">
              <w:rPr>
                <w:rFonts w:eastAsiaTheme="majorEastAsia" w:cs="Arial"/>
                <w:lang w:bidi="bn-IN"/>
              </w:rPr>
              <w:t>3.46</w:t>
            </w:r>
          </w:p>
        </w:tc>
        <w:tc>
          <w:tcPr>
            <w:tcW w:w="1276" w:type="dxa"/>
          </w:tcPr>
          <w:p w14:paraId="0129814D" w14:textId="24EA6D1A" w:rsidR="008F068D" w:rsidRPr="00BB30A9" w:rsidRDefault="008F068D" w:rsidP="00B85AE2">
            <w:pPr>
              <w:jc w:val="center"/>
              <w:rPr>
                <w:rFonts w:eastAsiaTheme="majorEastAsia" w:cs="Arial"/>
                <w:lang w:bidi="bn-IN"/>
              </w:rPr>
            </w:pPr>
            <w:r w:rsidRPr="00BB30A9">
              <w:rPr>
                <w:rFonts w:eastAsiaTheme="majorEastAsia" w:cs="Arial"/>
                <w:lang w:bidi="bn-IN"/>
              </w:rPr>
              <w:t>7.97</w:t>
            </w:r>
          </w:p>
        </w:tc>
        <w:tc>
          <w:tcPr>
            <w:tcW w:w="1134" w:type="dxa"/>
          </w:tcPr>
          <w:p w14:paraId="305206D2" w14:textId="2A633637" w:rsidR="008F068D" w:rsidRPr="00BB30A9" w:rsidRDefault="008F068D" w:rsidP="00B85AE2">
            <w:pPr>
              <w:jc w:val="center"/>
              <w:rPr>
                <w:rFonts w:eastAsiaTheme="majorEastAsia" w:cs="Arial"/>
                <w:lang w:bidi="bn-IN"/>
              </w:rPr>
            </w:pPr>
            <w:r w:rsidRPr="00BB30A9">
              <w:rPr>
                <w:rFonts w:eastAsiaTheme="majorEastAsia" w:cs="Arial"/>
                <w:lang w:bidi="bn-IN"/>
              </w:rPr>
              <w:t>10.18</w:t>
            </w:r>
          </w:p>
        </w:tc>
        <w:tc>
          <w:tcPr>
            <w:tcW w:w="1134" w:type="dxa"/>
          </w:tcPr>
          <w:p w14:paraId="55DC6155" w14:textId="1CE50A0D" w:rsidR="008F068D" w:rsidRPr="00BB30A9" w:rsidRDefault="008F068D" w:rsidP="00B85AE2">
            <w:pPr>
              <w:jc w:val="center"/>
              <w:rPr>
                <w:rFonts w:eastAsiaTheme="majorEastAsia" w:cs="Arial"/>
                <w:lang w:bidi="bn-IN"/>
              </w:rPr>
            </w:pPr>
            <w:r w:rsidRPr="00BB30A9">
              <w:rPr>
                <w:rFonts w:eastAsiaTheme="majorEastAsia" w:cs="Arial"/>
                <w:lang w:bidi="bn-IN"/>
              </w:rPr>
              <w:t>8.33</w:t>
            </w:r>
          </w:p>
        </w:tc>
        <w:tc>
          <w:tcPr>
            <w:tcW w:w="941" w:type="dxa"/>
          </w:tcPr>
          <w:p w14:paraId="028EE452" w14:textId="2A0E2C65" w:rsidR="008F068D" w:rsidRPr="00BB30A9" w:rsidRDefault="008F068D" w:rsidP="00B85AE2">
            <w:pPr>
              <w:jc w:val="center"/>
              <w:rPr>
                <w:rFonts w:eastAsiaTheme="majorEastAsia" w:cs="Arial"/>
                <w:lang w:bidi="bn-IN"/>
              </w:rPr>
            </w:pPr>
            <w:r w:rsidRPr="00BB30A9">
              <w:rPr>
                <w:rFonts w:eastAsiaTheme="majorEastAsia" w:cs="Arial"/>
                <w:lang w:bidi="bn-IN"/>
              </w:rPr>
              <w:t>9.51</w:t>
            </w:r>
          </w:p>
        </w:tc>
      </w:tr>
      <w:tr w:rsidR="00BB30A9" w:rsidRPr="00BB30A9" w14:paraId="3C04121A" w14:textId="77777777" w:rsidTr="00C43559">
        <w:tc>
          <w:tcPr>
            <w:tcW w:w="3256" w:type="dxa"/>
          </w:tcPr>
          <w:p w14:paraId="427DAF10" w14:textId="0BCECE34" w:rsidR="008F068D" w:rsidRPr="00BB30A9" w:rsidRDefault="008F068D" w:rsidP="00B85AE2">
            <w:pPr>
              <w:rPr>
                <w:rFonts w:eastAsiaTheme="majorEastAsia" w:cs="Arial"/>
                <w:lang w:bidi="bn-IN"/>
              </w:rPr>
            </w:pPr>
            <w:r w:rsidRPr="00BB30A9">
              <w:rPr>
                <w:rFonts w:eastAsiaTheme="majorEastAsia" w:cs="Arial"/>
                <w:lang w:bidi="bn-IN"/>
              </w:rPr>
              <w:t>Dividend Payout Ratio (%)</w:t>
            </w:r>
          </w:p>
        </w:tc>
        <w:tc>
          <w:tcPr>
            <w:tcW w:w="1275" w:type="dxa"/>
          </w:tcPr>
          <w:p w14:paraId="6AB1CF0D" w14:textId="7A94DF2F" w:rsidR="008F068D" w:rsidRPr="00BB30A9" w:rsidRDefault="00AF6A1D" w:rsidP="00B85AE2">
            <w:pPr>
              <w:jc w:val="center"/>
              <w:rPr>
                <w:rFonts w:eastAsiaTheme="majorEastAsia" w:cs="Arial"/>
                <w:lang w:bidi="bn-IN"/>
              </w:rPr>
            </w:pPr>
            <w:r w:rsidRPr="00BB30A9">
              <w:rPr>
                <w:rFonts w:eastAsiaTheme="majorEastAsia" w:cs="Arial"/>
                <w:lang w:bidi="bn-IN"/>
              </w:rPr>
              <w:t>26.0</w:t>
            </w:r>
          </w:p>
        </w:tc>
        <w:tc>
          <w:tcPr>
            <w:tcW w:w="1276" w:type="dxa"/>
          </w:tcPr>
          <w:p w14:paraId="4261288C" w14:textId="0BE9A747" w:rsidR="008F068D" w:rsidRPr="00BB30A9" w:rsidRDefault="00AF6A1D" w:rsidP="00B85AE2">
            <w:pPr>
              <w:jc w:val="center"/>
              <w:rPr>
                <w:rFonts w:eastAsiaTheme="majorEastAsia" w:cs="Arial"/>
                <w:lang w:bidi="bn-IN"/>
              </w:rPr>
            </w:pPr>
            <w:r w:rsidRPr="00BB30A9">
              <w:rPr>
                <w:rFonts w:eastAsiaTheme="majorEastAsia" w:cs="Arial"/>
                <w:lang w:bidi="bn-IN"/>
              </w:rPr>
              <w:t>22.8</w:t>
            </w:r>
          </w:p>
        </w:tc>
        <w:tc>
          <w:tcPr>
            <w:tcW w:w="1134" w:type="dxa"/>
          </w:tcPr>
          <w:p w14:paraId="245D623F" w14:textId="2B7C639D" w:rsidR="008F068D" w:rsidRPr="00BB30A9" w:rsidRDefault="00AF6A1D" w:rsidP="00B85AE2">
            <w:pPr>
              <w:jc w:val="center"/>
              <w:rPr>
                <w:rFonts w:eastAsiaTheme="majorEastAsia" w:cs="Arial"/>
                <w:lang w:bidi="bn-IN"/>
              </w:rPr>
            </w:pPr>
            <w:r w:rsidRPr="00BB30A9">
              <w:rPr>
                <w:rFonts w:eastAsiaTheme="majorEastAsia" w:cs="Arial"/>
                <w:lang w:bidi="bn-IN"/>
              </w:rPr>
              <w:t>21.6</w:t>
            </w:r>
          </w:p>
        </w:tc>
        <w:tc>
          <w:tcPr>
            <w:tcW w:w="1134" w:type="dxa"/>
          </w:tcPr>
          <w:p w14:paraId="2D8EC721" w14:textId="668B314C" w:rsidR="008F068D" w:rsidRPr="00BB30A9" w:rsidRDefault="00AF6A1D" w:rsidP="00B85AE2">
            <w:pPr>
              <w:jc w:val="center"/>
              <w:rPr>
                <w:rFonts w:eastAsiaTheme="majorEastAsia" w:cs="Arial"/>
                <w:lang w:bidi="bn-IN"/>
              </w:rPr>
            </w:pPr>
            <w:r w:rsidRPr="00BB30A9">
              <w:rPr>
                <w:rFonts w:eastAsiaTheme="majorEastAsia" w:cs="Arial"/>
                <w:lang w:bidi="bn-IN"/>
              </w:rPr>
              <w:t>24.6</w:t>
            </w:r>
          </w:p>
        </w:tc>
        <w:tc>
          <w:tcPr>
            <w:tcW w:w="941" w:type="dxa"/>
          </w:tcPr>
          <w:p w14:paraId="597A1853" w14:textId="7F93049E" w:rsidR="008F068D" w:rsidRPr="00BB30A9" w:rsidRDefault="00AF6A1D" w:rsidP="00B85AE2">
            <w:pPr>
              <w:jc w:val="center"/>
              <w:rPr>
                <w:rFonts w:eastAsiaTheme="majorEastAsia" w:cs="Arial"/>
                <w:lang w:bidi="bn-IN"/>
              </w:rPr>
            </w:pPr>
            <w:r w:rsidRPr="00BB30A9">
              <w:rPr>
                <w:rFonts w:eastAsiaTheme="majorEastAsia" w:cs="Arial"/>
                <w:lang w:bidi="bn-IN"/>
              </w:rPr>
              <w:t>23.4</w:t>
            </w:r>
          </w:p>
        </w:tc>
      </w:tr>
    </w:tbl>
    <w:p w14:paraId="447E7B58" w14:textId="77777777" w:rsidR="00A50DF9" w:rsidRPr="00BB30A9" w:rsidRDefault="00A50DF9" w:rsidP="00B85AE2">
      <w:pPr>
        <w:spacing w:after="0"/>
        <w:rPr>
          <w:rFonts w:eastAsiaTheme="majorEastAsia" w:cs="Arial"/>
          <w:lang w:bidi="bn-IN"/>
        </w:rPr>
      </w:pPr>
      <w:r w:rsidRPr="00BB30A9">
        <w:rPr>
          <w:rFonts w:eastAsiaTheme="majorEastAsia" w:cs="Arial"/>
          <w:i/>
          <w:iCs/>
          <w:lang w:bidi="bn-IN"/>
        </w:rPr>
        <w:t>Source: Calculated from Marriott International Annual Reports (2021–2025).</w:t>
      </w:r>
    </w:p>
    <w:p w14:paraId="35C0192A" w14:textId="0CF0B810" w:rsidR="00664E49" w:rsidRPr="00BB30A9" w:rsidRDefault="004D5853" w:rsidP="00B85AE2">
      <w:pPr>
        <w:spacing w:after="0"/>
        <w:rPr>
          <w:rFonts w:eastAsiaTheme="majorEastAsia" w:cs="Arial"/>
          <w:lang w:bidi="bn-IN"/>
        </w:rPr>
      </w:pPr>
      <w:r w:rsidRPr="00BB30A9">
        <w:rPr>
          <w:rFonts w:eastAsiaTheme="majorEastAsia" w:cs="Arial"/>
          <w:lang w:bidi="bn-IN"/>
        </w:rPr>
        <w:t xml:space="preserve">The diluted earnings per share EPS of Marriott have increased </w:t>
      </w:r>
      <w:r w:rsidR="00BA59E1" w:rsidRPr="00BB30A9">
        <w:rPr>
          <w:rFonts w:eastAsiaTheme="majorEastAsia" w:cs="Arial"/>
          <w:lang w:bidi="bn-IN"/>
        </w:rPr>
        <w:t xml:space="preserve">significantly </w:t>
      </w:r>
      <w:r w:rsidRPr="00BB30A9">
        <w:rPr>
          <w:rFonts w:eastAsiaTheme="majorEastAsia" w:cs="Arial"/>
          <w:lang w:bidi="bn-IN"/>
        </w:rPr>
        <w:t xml:space="preserve">over the period of 2021 </w:t>
      </w:r>
      <w:r w:rsidR="00821071" w:rsidRPr="00BB30A9">
        <w:rPr>
          <w:rFonts w:eastAsiaTheme="majorEastAsia" w:cs="Arial"/>
          <w:lang w:bidi="bn-IN"/>
        </w:rPr>
        <w:t>to</w:t>
      </w:r>
      <w:r w:rsidRPr="00BB30A9">
        <w:rPr>
          <w:rFonts w:eastAsiaTheme="majorEastAsia" w:cs="Arial"/>
          <w:lang w:bidi="bn-IN"/>
        </w:rPr>
        <w:t xml:space="preserve"> 2025. It has increased from US dollar 3.46 in 2021 to US dollar 9.51 in 2025. This improvement clearly shows increased travel </w:t>
      </w:r>
      <w:r w:rsidR="00BA59E1" w:rsidRPr="00BB30A9">
        <w:rPr>
          <w:rFonts w:eastAsiaTheme="majorEastAsia" w:cs="Arial"/>
          <w:lang w:bidi="bn-IN"/>
        </w:rPr>
        <w:t>demand</w:t>
      </w:r>
      <w:r w:rsidR="00821071" w:rsidRPr="00BB30A9">
        <w:rPr>
          <w:rFonts w:eastAsiaTheme="majorEastAsia" w:cs="Arial"/>
          <w:lang w:bidi="bn-IN"/>
        </w:rPr>
        <w:t>,</w:t>
      </w:r>
      <w:r w:rsidR="00832354" w:rsidRPr="00BB30A9">
        <w:rPr>
          <w:rFonts w:eastAsiaTheme="majorEastAsia" w:cs="Arial"/>
          <w:lang w:bidi="bn-IN"/>
        </w:rPr>
        <w:t xml:space="preserve"> </w:t>
      </w:r>
      <w:r w:rsidR="00BA59E1" w:rsidRPr="00BB30A9">
        <w:rPr>
          <w:rFonts w:eastAsiaTheme="majorEastAsia" w:cs="Arial"/>
          <w:lang w:bidi="bn-IN"/>
        </w:rPr>
        <w:t xml:space="preserve">the </w:t>
      </w:r>
      <w:r w:rsidR="00832354" w:rsidRPr="00BB30A9">
        <w:rPr>
          <w:rFonts w:eastAsiaTheme="majorEastAsia" w:cs="Arial"/>
          <w:lang w:bidi="bn-IN"/>
        </w:rPr>
        <w:t>positive impact of</w:t>
      </w:r>
      <w:r w:rsidRPr="00BB30A9">
        <w:rPr>
          <w:rFonts w:eastAsiaTheme="majorEastAsia" w:cs="Arial"/>
          <w:lang w:bidi="bn-IN"/>
        </w:rPr>
        <w:t xml:space="preserve"> Marriott’s share repurchase strategy and stronger profitability. At the same time</w:t>
      </w:r>
      <w:r w:rsidR="00832354" w:rsidRPr="00BB30A9">
        <w:rPr>
          <w:rFonts w:eastAsiaTheme="majorEastAsia" w:cs="Arial"/>
          <w:lang w:bidi="bn-IN"/>
        </w:rPr>
        <w:t>,</w:t>
      </w:r>
      <w:r w:rsidRPr="00BB30A9">
        <w:rPr>
          <w:rFonts w:eastAsiaTheme="majorEastAsia" w:cs="Arial"/>
          <w:lang w:bidi="bn-IN"/>
        </w:rPr>
        <w:t xml:space="preserve"> the dividend payout ratio still </w:t>
      </w:r>
      <w:r w:rsidR="000D7F45" w:rsidRPr="00BB30A9">
        <w:rPr>
          <w:rFonts w:eastAsiaTheme="majorEastAsia" w:cs="Arial"/>
          <w:lang w:bidi="bn-IN"/>
        </w:rPr>
        <w:t>remains</w:t>
      </w:r>
      <w:r w:rsidRPr="00BB30A9">
        <w:rPr>
          <w:rFonts w:eastAsiaTheme="majorEastAsia" w:cs="Arial"/>
          <w:lang w:bidi="bn-IN"/>
        </w:rPr>
        <w:t xml:space="preserve"> relatively stable</w:t>
      </w:r>
      <w:r w:rsidR="000D7F45" w:rsidRPr="00BB30A9">
        <w:rPr>
          <w:rFonts w:eastAsiaTheme="majorEastAsia" w:cs="Arial"/>
          <w:lang w:bidi="bn-IN"/>
        </w:rPr>
        <w:t>,</w:t>
      </w:r>
      <w:r w:rsidRPr="00BB30A9">
        <w:rPr>
          <w:rFonts w:eastAsiaTheme="majorEastAsia" w:cs="Arial"/>
          <w:lang w:bidi="bn-IN"/>
        </w:rPr>
        <w:t xml:space="preserve"> which has shown a balanced approach between retaining earnings to finance future expansion, sustainability </w:t>
      </w:r>
      <w:r w:rsidRPr="00BB30A9">
        <w:rPr>
          <w:rFonts w:eastAsiaTheme="majorEastAsia" w:cs="Arial"/>
          <w:lang w:bidi="bn-IN"/>
        </w:rPr>
        <w:lastRenderedPageBreak/>
        <w:t>initiatives</w:t>
      </w:r>
      <w:r w:rsidR="000B7A59" w:rsidRPr="00BB30A9">
        <w:rPr>
          <w:rFonts w:eastAsiaTheme="majorEastAsia" w:cs="Arial"/>
          <w:lang w:bidi="bn-IN"/>
        </w:rPr>
        <w:t>,</w:t>
      </w:r>
      <w:r w:rsidRPr="00BB30A9">
        <w:rPr>
          <w:rFonts w:eastAsiaTheme="majorEastAsia" w:cs="Arial"/>
          <w:lang w:bidi="bn-IN"/>
        </w:rPr>
        <w:t xml:space="preserve"> digital transformation and rewarding shareholders (Marriott International, 2025).</w:t>
      </w:r>
    </w:p>
    <w:p w14:paraId="67B95527" w14:textId="77777777" w:rsidR="00A50DF9" w:rsidRPr="00BB30A9" w:rsidRDefault="00A50DF9" w:rsidP="00B85AE2">
      <w:pPr>
        <w:pStyle w:val="Heading2"/>
        <w:spacing w:after="0"/>
        <w:rPr>
          <w:rFonts w:cs="Arial"/>
        </w:rPr>
      </w:pPr>
      <w:bookmarkStart w:id="8" w:name="_Toc235723577"/>
      <w:r w:rsidRPr="00BB30A9">
        <w:rPr>
          <w:rFonts w:cs="Arial"/>
        </w:rPr>
        <w:t>1.7 Cash Flow Ratio Analysis</w:t>
      </w:r>
      <w:bookmarkEnd w:id="8"/>
    </w:p>
    <w:p w14:paraId="44E5C59F" w14:textId="62C14189" w:rsidR="00C361C9" w:rsidRPr="00BB30A9" w:rsidRDefault="00BE788E" w:rsidP="00B85AE2">
      <w:pPr>
        <w:spacing w:after="0"/>
        <w:rPr>
          <w:rFonts w:cs="Arial"/>
          <w:lang w:eastAsia="ja-JP" w:bidi="bn-IN"/>
        </w:rPr>
      </w:pPr>
      <w:r w:rsidRPr="00BB30A9">
        <w:rPr>
          <w:rFonts w:cs="Arial"/>
          <w:lang w:eastAsia="ja-JP" w:bidi="bn-IN"/>
        </w:rPr>
        <w:t xml:space="preserve">Cash flow ratios can be considered significant for providing a more reliable measurement of the financial sustainability than the company’s accounting profit. It helps in the evaluation of organisations' ability to generate actual cash from all the operational activities. </w:t>
      </w:r>
    </w:p>
    <w:p w14:paraId="3D1ED2FA" w14:textId="10F5859C" w:rsidR="00BE788E" w:rsidRPr="00BB30A9" w:rsidRDefault="00BE788E" w:rsidP="00B85AE2">
      <w:pPr>
        <w:spacing w:after="0"/>
        <w:rPr>
          <w:rFonts w:cs="Arial"/>
          <w:lang w:eastAsia="ja-JP" w:bidi="bn-IN"/>
        </w:rPr>
      </w:pPr>
      <w:r w:rsidRPr="00BB30A9">
        <w:rPr>
          <w:rFonts w:cs="Arial"/>
          <w:lang w:eastAsia="ja-JP" w:bidi="bn-IN"/>
        </w:rPr>
        <w:t>Over the years</w:t>
      </w:r>
      <w:r w:rsidR="00CB2290" w:rsidRPr="00BB30A9">
        <w:rPr>
          <w:rFonts w:cs="Arial"/>
          <w:lang w:eastAsia="ja-JP" w:bidi="bn-IN"/>
        </w:rPr>
        <w:t>,</w:t>
      </w:r>
      <w:r w:rsidRPr="00BB30A9">
        <w:rPr>
          <w:rFonts w:cs="Arial"/>
          <w:lang w:eastAsia="ja-JP" w:bidi="bn-IN"/>
        </w:rPr>
        <w:t xml:space="preserve"> strong cash generation has helped Marriott to finance its investments</w:t>
      </w:r>
      <w:r w:rsidR="00CB2290" w:rsidRPr="00BB30A9">
        <w:rPr>
          <w:rFonts w:cs="Arial"/>
          <w:lang w:eastAsia="ja-JP" w:bidi="bn-IN"/>
        </w:rPr>
        <w:t>, maintain</w:t>
      </w:r>
      <w:r w:rsidRPr="00BB30A9">
        <w:rPr>
          <w:rFonts w:cs="Arial"/>
          <w:lang w:eastAsia="ja-JP" w:bidi="bn-IN"/>
        </w:rPr>
        <w:t xml:space="preserve"> shareholder distributions and </w:t>
      </w:r>
      <w:r w:rsidR="00CB2290" w:rsidRPr="00BB30A9">
        <w:rPr>
          <w:rFonts w:cs="Arial"/>
          <w:lang w:eastAsia="ja-JP" w:bidi="bn-IN"/>
        </w:rPr>
        <w:t>repay</w:t>
      </w:r>
      <w:r w:rsidRPr="00BB30A9">
        <w:rPr>
          <w:rFonts w:cs="Arial"/>
          <w:lang w:eastAsia="ja-JP" w:bidi="bn-IN"/>
        </w:rPr>
        <w:t xml:space="preserve"> debts without being </w:t>
      </w:r>
      <w:r w:rsidR="00CB2290" w:rsidRPr="00BB30A9">
        <w:rPr>
          <w:rFonts w:cs="Arial"/>
          <w:lang w:eastAsia="ja-JP" w:bidi="bn-IN"/>
        </w:rPr>
        <w:t>over-dependent</w:t>
      </w:r>
      <w:r w:rsidRPr="00BB30A9">
        <w:rPr>
          <w:rFonts w:cs="Arial"/>
          <w:lang w:eastAsia="ja-JP" w:bidi="bn-IN"/>
        </w:rPr>
        <w:t xml:space="preserve"> on external borrowings </w:t>
      </w:r>
      <w:r w:rsidRPr="00BB30A9">
        <w:rPr>
          <w:rFonts w:eastAsiaTheme="majorEastAsia" w:cs="Arial"/>
          <w:lang w:bidi="bn-IN"/>
        </w:rPr>
        <w:t xml:space="preserve">(Ross </w:t>
      </w:r>
      <w:r w:rsidRPr="00BB30A9">
        <w:rPr>
          <w:rFonts w:eastAsiaTheme="majorEastAsia" w:cs="Arial"/>
          <w:i/>
          <w:iCs/>
          <w:lang w:bidi="bn-IN"/>
        </w:rPr>
        <w:t>et al</w:t>
      </w:r>
      <w:r w:rsidRPr="00BB30A9">
        <w:rPr>
          <w:rFonts w:eastAsiaTheme="majorEastAsia" w:cs="Arial"/>
          <w:lang w:bidi="bn-IN"/>
        </w:rPr>
        <w:t>., 2022).</w:t>
      </w:r>
    </w:p>
    <w:p w14:paraId="677CDA67" w14:textId="77777777" w:rsidR="00A50DF9" w:rsidRPr="00BB30A9" w:rsidRDefault="00A50DF9" w:rsidP="00B85AE2">
      <w:pPr>
        <w:spacing w:after="0"/>
        <w:rPr>
          <w:rFonts w:eastAsiaTheme="majorEastAsia" w:cs="Arial"/>
          <w:b/>
          <w:bCs/>
          <w:lang w:bidi="bn-IN"/>
        </w:rPr>
      </w:pPr>
      <w:r w:rsidRPr="00BB30A9">
        <w:rPr>
          <w:rFonts w:eastAsiaTheme="majorEastAsia" w:cs="Arial"/>
          <w:b/>
          <w:bCs/>
          <w:lang w:bidi="bn-IN"/>
        </w:rPr>
        <w:t>Table 6: Cash Flow Ratios (2021–2025)</w:t>
      </w:r>
    </w:p>
    <w:tbl>
      <w:tblPr>
        <w:tblStyle w:val="TableGrid"/>
        <w:tblW w:w="0" w:type="auto"/>
        <w:tblLook w:val="04A0" w:firstRow="1" w:lastRow="0" w:firstColumn="1" w:lastColumn="0" w:noHBand="0" w:noVBand="1"/>
      </w:tblPr>
      <w:tblGrid>
        <w:gridCol w:w="4194"/>
        <w:gridCol w:w="817"/>
        <w:gridCol w:w="981"/>
        <w:gridCol w:w="977"/>
        <w:gridCol w:w="981"/>
        <w:gridCol w:w="1066"/>
      </w:tblGrid>
      <w:tr w:rsidR="00BB30A9" w:rsidRPr="00BB30A9" w14:paraId="10C1804D" w14:textId="77777777" w:rsidTr="00A51534">
        <w:tc>
          <w:tcPr>
            <w:tcW w:w="4390" w:type="dxa"/>
          </w:tcPr>
          <w:p w14:paraId="7152A9E3" w14:textId="71C0167B" w:rsidR="00806D3F" w:rsidRPr="00BB30A9" w:rsidRDefault="00806D3F" w:rsidP="00B85AE2">
            <w:pPr>
              <w:rPr>
                <w:rFonts w:eastAsiaTheme="majorEastAsia" w:cs="Arial"/>
                <w:b/>
                <w:bCs/>
                <w:lang w:bidi="bn-IN"/>
              </w:rPr>
            </w:pPr>
            <w:r w:rsidRPr="00BB30A9">
              <w:rPr>
                <w:rFonts w:eastAsiaTheme="majorEastAsia" w:cs="Arial"/>
                <w:b/>
                <w:bCs/>
                <w:lang w:bidi="bn-IN"/>
              </w:rPr>
              <w:t>Ratio</w:t>
            </w:r>
          </w:p>
        </w:tc>
        <w:tc>
          <w:tcPr>
            <w:tcW w:w="567" w:type="dxa"/>
          </w:tcPr>
          <w:p w14:paraId="0B4C4DF2" w14:textId="418BB66C" w:rsidR="00806D3F" w:rsidRPr="00BB30A9" w:rsidRDefault="00806D3F" w:rsidP="00B85AE2">
            <w:pPr>
              <w:rPr>
                <w:rFonts w:eastAsiaTheme="majorEastAsia" w:cs="Arial"/>
                <w:b/>
                <w:bCs/>
                <w:lang w:bidi="bn-IN"/>
              </w:rPr>
            </w:pPr>
            <w:r w:rsidRPr="00BB30A9">
              <w:rPr>
                <w:rFonts w:eastAsiaTheme="majorEastAsia" w:cs="Arial"/>
                <w:b/>
                <w:bCs/>
                <w:lang w:bidi="bn-IN"/>
              </w:rPr>
              <w:t>2021</w:t>
            </w:r>
          </w:p>
        </w:tc>
        <w:tc>
          <w:tcPr>
            <w:tcW w:w="992" w:type="dxa"/>
          </w:tcPr>
          <w:p w14:paraId="095706B9" w14:textId="63876727" w:rsidR="00806D3F" w:rsidRPr="00BB30A9" w:rsidRDefault="00806D3F" w:rsidP="00B85AE2">
            <w:pPr>
              <w:rPr>
                <w:rFonts w:eastAsiaTheme="majorEastAsia" w:cs="Arial"/>
                <w:b/>
                <w:bCs/>
                <w:lang w:bidi="bn-IN"/>
              </w:rPr>
            </w:pPr>
            <w:r w:rsidRPr="00BB30A9">
              <w:rPr>
                <w:rFonts w:eastAsiaTheme="majorEastAsia" w:cs="Arial"/>
                <w:b/>
                <w:bCs/>
                <w:lang w:bidi="bn-IN"/>
              </w:rPr>
              <w:t>2022</w:t>
            </w:r>
          </w:p>
        </w:tc>
        <w:tc>
          <w:tcPr>
            <w:tcW w:w="992" w:type="dxa"/>
          </w:tcPr>
          <w:p w14:paraId="6AA99775" w14:textId="1F458EF7" w:rsidR="00806D3F" w:rsidRPr="00BB30A9" w:rsidRDefault="00806D3F" w:rsidP="00B85AE2">
            <w:pPr>
              <w:rPr>
                <w:rFonts w:eastAsiaTheme="majorEastAsia" w:cs="Arial"/>
                <w:b/>
                <w:bCs/>
                <w:lang w:bidi="bn-IN"/>
              </w:rPr>
            </w:pPr>
            <w:r w:rsidRPr="00BB30A9">
              <w:rPr>
                <w:rFonts w:eastAsiaTheme="majorEastAsia" w:cs="Arial"/>
                <w:b/>
                <w:bCs/>
                <w:lang w:bidi="bn-IN"/>
              </w:rPr>
              <w:t>2023</w:t>
            </w:r>
          </w:p>
        </w:tc>
        <w:tc>
          <w:tcPr>
            <w:tcW w:w="992" w:type="dxa"/>
          </w:tcPr>
          <w:p w14:paraId="072462D0" w14:textId="5B536B59" w:rsidR="00806D3F" w:rsidRPr="00BB30A9" w:rsidRDefault="00806D3F" w:rsidP="00B85AE2">
            <w:pPr>
              <w:rPr>
                <w:rFonts w:eastAsiaTheme="majorEastAsia" w:cs="Arial"/>
                <w:b/>
                <w:bCs/>
                <w:lang w:bidi="bn-IN"/>
              </w:rPr>
            </w:pPr>
            <w:r w:rsidRPr="00BB30A9">
              <w:rPr>
                <w:rFonts w:eastAsiaTheme="majorEastAsia" w:cs="Arial"/>
                <w:b/>
                <w:bCs/>
                <w:lang w:bidi="bn-IN"/>
              </w:rPr>
              <w:t>2024</w:t>
            </w:r>
          </w:p>
        </w:tc>
        <w:tc>
          <w:tcPr>
            <w:tcW w:w="1083" w:type="dxa"/>
          </w:tcPr>
          <w:p w14:paraId="19EF69FB" w14:textId="45FF8187" w:rsidR="00806D3F" w:rsidRPr="00BB30A9" w:rsidRDefault="00806D3F" w:rsidP="00B85AE2">
            <w:pPr>
              <w:rPr>
                <w:rFonts w:eastAsiaTheme="majorEastAsia" w:cs="Arial"/>
                <w:b/>
                <w:bCs/>
                <w:lang w:bidi="bn-IN"/>
              </w:rPr>
            </w:pPr>
            <w:r w:rsidRPr="00BB30A9">
              <w:rPr>
                <w:rFonts w:eastAsiaTheme="majorEastAsia" w:cs="Arial"/>
                <w:b/>
                <w:bCs/>
                <w:lang w:bidi="bn-IN"/>
              </w:rPr>
              <w:t>2025</w:t>
            </w:r>
          </w:p>
        </w:tc>
      </w:tr>
      <w:tr w:rsidR="00BB30A9" w:rsidRPr="00BB30A9" w14:paraId="754FE66C" w14:textId="77777777" w:rsidTr="00A51534">
        <w:tc>
          <w:tcPr>
            <w:tcW w:w="4390" w:type="dxa"/>
          </w:tcPr>
          <w:p w14:paraId="6A63D3B3" w14:textId="0F1FE035" w:rsidR="00806D3F" w:rsidRPr="00BB30A9" w:rsidRDefault="00806D3F" w:rsidP="00B85AE2">
            <w:pPr>
              <w:rPr>
                <w:rFonts w:eastAsiaTheme="majorEastAsia" w:cs="Arial"/>
                <w:lang w:bidi="bn-IN"/>
              </w:rPr>
            </w:pPr>
            <w:r w:rsidRPr="00BB30A9">
              <w:rPr>
                <w:rFonts w:eastAsiaTheme="majorEastAsia" w:cs="Arial"/>
                <w:lang w:bidi="bn-IN"/>
              </w:rPr>
              <w:t>Operating Cash Flow Ratio</w:t>
            </w:r>
          </w:p>
        </w:tc>
        <w:tc>
          <w:tcPr>
            <w:tcW w:w="567" w:type="dxa"/>
          </w:tcPr>
          <w:p w14:paraId="12BD700B" w14:textId="79CFFF82" w:rsidR="00806D3F" w:rsidRPr="00BB30A9" w:rsidRDefault="00806D3F" w:rsidP="00B85AE2">
            <w:pPr>
              <w:jc w:val="center"/>
              <w:rPr>
                <w:rFonts w:eastAsiaTheme="majorEastAsia" w:cs="Arial"/>
                <w:lang w:bidi="bn-IN"/>
              </w:rPr>
            </w:pPr>
            <w:r w:rsidRPr="00BB30A9">
              <w:rPr>
                <w:rFonts w:eastAsiaTheme="majorEastAsia" w:cs="Arial"/>
                <w:lang w:bidi="bn-IN"/>
              </w:rPr>
              <w:t>0.36</w:t>
            </w:r>
          </w:p>
        </w:tc>
        <w:tc>
          <w:tcPr>
            <w:tcW w:w="992" w:type="dxa"/>
          </w:tcPr>
          <w:p w14:paraId="08800CB3" w14:textId="324C7522" w:rsidR="00806D3F" w:rsidRPr="00BB30A9" w:rsidRDefault="00806D3F" w:rsidP="00B85AE2">
            <w:pPr>
              <w:jc w:val="center"/>
              <w:rPr>
                <w:rFonts w:eastAsiaTheme="majorEastAsia" w:cs="Arial"/>
                <w:lang w:bidi="bn-IN"/>
              </w:rPr>
            </w:pPr>
            <w:r w:rsidRPr="00BB30A9">
              <w:rPr>
                <w:rFonts w:eastAsiaTheme="majorEastAsia" w:cs="Arial"/>
                <w:lang w:bidi="bn-IN"/>
              </w:rPr>
              <w:t>0.39</w:t>
            </w:r>
          </w:p>
        </w:tc>
        <w:tc>
          <w:tcPr>
            <w:tcW w:w="992" w:type="dxa"/>
          </w:tcPr>
          <w:p w14:paraId="3373D312" w14:textId="6A699F0A" w:rsidR="00806D3F" w:rsidRPr="00BB30A9" w:rsidRDefault="00806D3F" w:rsidP="00B85AE2">
            <w:pPr>
              <w:jc w:val="center"/>
              <w:rPr>
                <w:rFonts w:eastAsiaTheme="majorEastAsia" w:cs="Arial"/>
                <w:lang w:bidi="bn-IN"/>
              </w:rPr>
            </w:pPr>
            <w:r w:rsidRPr="00BB30A9">
              <w:rPr>
                <w:rFonts w:eastAsiaTheme="majorEastAsia" w:cs="Arial"/>
                <w:lang w:bidi="bn-IN"/>
              </w:rPr>
              <w:t>0.41</w:t>
            </w:r>
          </w:p>
        </w:tc>
        <w:tc>
          <w:tcPr>
            <w:tcW w:w="992" w:type="dxa"/>
          </w:tcPr>
          <w:p w14:paraId="7D751B2C" w14:textId="6E9AAC36" w:rsidR="00806D3F" w:rsidRPr="00BB30A9" w:rsidRDefault="00806D3F" w:rsidP="00B85AE2">
            <w:pPr>
              <w:jc w:val="center"/>
              <w:rPr>
                <w:rFonts w:eastAsiaTheme="majorEastAsia" w:cs="Arial"/>
                <w:lang w:bidi="bn-IN"/>
              </w:rPr>
            </w:pPr>
            <w:r w:rsidRPr="00BB30A9">
              <w:rPr>
                <w:rFonts w:eastAsiaTheme="majorEastAsia" w:cs="Arial"/>
                <w:lang w:bidi="bn-IN"/>
              </w:rPr>
              <w:t>0.38</w:t>
            </w:r>
          </w:p>
        </w:tc>
        <w:tc>
          <w:tcPr>
            <w:tcW w:w="1083" w:type="dxa"/>
          </w:tcPr>
          <w:p w14:paraId="10A06BB0" w14:textId="73E0549C" w:rsidR="00806D3F" w:rsidRPr="00BB30A9" w:rsidRDefault="00806D3F" w:rsidP="00B85AE2">
            <w:pPr>
              <w:jc w:val="center"/>
              <w:rPr>
                <w:rFonts w:eastAsiaTheme="majorEastAsia" w:cs="Arial"/>
                <w:lang w:bidi="bn-IN"/>
              </w:rPr>
            </w:pPr>
            <w:r w:rsidRPr="00BB30A9">
              <w:rPr>
                <w:rFonts w:eastAsiaTheme="majorEastAsia" w:cs="Arial"/>
                <w:lang w:bidi="bn-IN"/>
              </w:rPr>
              <w:t>0.43</w:t>
            </w:r>
          </w:p>
        </w:tc>
      </w:tr>
      <w:tr w:rsidR="00BB30A9" w:rsidRPr="00BB30A9" w14:paraId="01E6D8A1" w14:textId="77777777" w:rsidTr="00A51534">
        <w:tc>
          <w:tcPr>
            <w:tcW w:w="4390" w:type="dxa"/>
          </w:tcPr>
          <w:p w14:paraId="1547B2E0" w14:textId="6A8DA6BF" w:rsidR="00806D3F" w:rsidRPr="00BB30A9" w:rsidRDefault="00806D3F" w:rsidP="00B85AE2">
            <w:pPr>
              <w:rPr>
                <w:rFonts w:eastAsiaTheme="majorEastAsia" w:cs="Arial"/>
                <w:lang w:bidi="bn-IN"/>
              </w:rPr>
            </w:pPr>
            <w:r w:rsidRPr="00BB30A9">
              <w:rPr>
                <w:rFonts w:eastAsiaTheme="majorEastAsia" w:cs="Arial"/>
                <w:lang w:bidi="bn-IN"/>
              </w:rPr>
              <w:t xml:space="preserve">Free Cash </w:t>
            </w:r>
            <w:r w:rsidR="00A51534" w:rsidRPr="00BB30A9">
              <w:rPr>
                <w:rFonts w:eastAsiaTheme="majorEastAsia" w:cs="Arial"/>
                <w:lang w:bidi="bn-IN"/>
              </w:rPr>
              <w:t>Flow</w:t>
            </w:r>
            <w:r w:rsidRPr="00BB30A9">
              <w:rPr>
                <w:rFonts w:eastAsiaTheme="majorEastAsia" w:cs="Arial"/>
                <w:lang w:bidi="bn-IN"/>
              </w:rPr>
              <w:t xml:space="preserve"> (US$ Million)</w:t>
            </w:r>
          </w:p>
        </w:tc>
        <w:tc>
          <w:tcPr>
            <w:tcW w:w="567" w:type="dxa"/>
          </w:tcPr>
          <w:p w14:paraId="7AA5F5BE" w14:textId="5C94915B" w:rsidR="00806D3F" w:rsidRPr="00BB30A9" w:rsidRDefault="006A3584" w:rsidP="00B85AE2">
            <w:pPr>
              <w:jc w:val="center"/>
              <w:rPr>
                <w:rFonts w:eastAsiaTheme="majorEastAsia" w:cs="Arial"/>
                <w:lang w:bidi="bn-IN"/>
              </w:rPr>
            </w:pPr>
            <w:r w:rsidRPr="00BB30A9">
              <w:rPr>
                <w:rFonts w:eastAsiaTheme="majorEastAsia" w:cs="Arial"/>
                <w:lang w:bidi="bn-IN"/>
              </w:rPr>
              <w:t>2,285</w:t>
            </w:r>
          </w:p>
        </w:tc>
        <w:tc>
          <w:tcPr>
            <w:tcW w:w="992" w:type="dxa"/>
          </w:tcPr>
          <w:p w14:paraId="4BD166F8" w14:textId="347521E9" w:rsidR="00806D3F" w:rsidRPr="00BB30A9" w:rsidRDefault="006A3584" w:rsidP="00B85AE2">
            <w:pPr>
              <w:jc w:val="center"/>
              <w:rPr>
                <w:rFonts w:eastAsiaTheme="majorEastAsia" w:cs="Arial"/>
                <w:lang w:bidi="bn-IN"/>
              </w:rPr>
            </w:pPr>
            <w:r w:rsidRPr="00BB30A9">
              <w:rPr>
                <w:rFonts w:eastAsiaTheme="majorEastAsia" w:cs="Arial"/>
                <w:lang w:bidi="bn-IN"/>
              </w:rPr>
              <w:t>2,601</w:t>
            </w:r>
          </w:p>
        </w:tc>
        <w:tc>
          <w:tcPr>
            <w:tcW w:w="992" w:type="dxa"/>
          </w:tcPr>
          <w:p w14:paraId="3B681621" w14:textId="71EE01CD" w:rsidR="00806D3F" w:rsidRPr="00BB30A9" w:rsidRDefault="006A3584" w:rsidP="00B85AE2">
            <w:pPr>
              <w:jc w:val="center"/>
              <w:rPr>
                <w:rFonts w:eastAsiaTheme="majorEastAsia" w:cs="Arial"/>
                <w:lang w:bidi="bn-IN"/>
              </w:rPr>
            </w:pPr>
            <w:r w:rsidRPr="00BB30A9">
              <w:rPr>
                <w:rFonts w:eastAsiaTheme="majorEastAsia" w:cs="Arial"/>
                <w:lang w:bidi="bn-IN"/>
              </w:rPr>
              <w:t>2,71</w:t>
            </w:r>
          </w:p>
        </w:tc>
        <w:tc>
          <w:tcPr>
            <w:tcW w:w="992" w:type="dxa"/>
          </w:tcPr>
          <w:p w14:paraId="2325C842" w14:textId="6CE200D2" w:rsidR="00806D3F" w:rsidRPr="00BB30A9" w:rsidRDefault="006A3584" w:rsidP="00B85AE2">
            <w:pPr>
              <w:jc w:val="center"/>
              <w:rPr>
                <w:rFonts w:eastAsiaTheme="majorEastAsia" w:cs="Arial"/>
                <w:lang w:bidi="bn-IN"/>
              </w:rPr>
            </w:pPr>
            <w:r w:rsidRPr="00BB30A9">
              <w:rPr>
                <w:rFonts w:eastAsiaTheme="majorEastAsia" w:cs="Arial"/>
                <w:lang w:bidi="bn-IN"/>
              </w:rPr>
              <w:t>1,999</w:t>
            </w:r>
          </w:p>
        </w:tc>
        <w:tc>
          <w:tcPr>
            <w:tcW w:w="1083" w:type="dxa"/>
          </w:tcPr>
          <w:p w14:paraId="7B803E66" w14:textId="37158E3D" w:rsidR="00806D3F" w:rsidRPr="00BB30A9" w:rsidRDefault="006A3584" w:rsidP="00B85AE2">
            <w:pPr>
              <w:jc w:val="center"/>
              <w:rPr>
                <w:rFonts w:eastAsiaTheme="majorEastAsia" w:cs="Arial"/>
                <w:lang w:bidi="bn-IN"/>
              </w:rPr>
            </w:pPr>
            <w:r w:rsidRPr="00BB30A9">
              <w:rPr>
                <w:rFonts w:eastAsiaTheme="majorEastAsia" w:cs="Arial"/>
                <w:lang w:bidi="bn-IN"/>
              </w:rPr>
              <w:t>2,608</w:t>
            </w:r>
          </w:p>
        </w:tc>
      </w:tr>
    </w:tbl>
    <w:p w14:paraId="7C5A5D2A" w14:textId="77777777" w:rsidR="00A50DF9" w:rsidRPr="00BB30A9" w:rsidRDefault="00A50DF9" w:rsidP="00B85AE2">
      <w:pPr>
        <w:spacing w:after="0"/>
        <w:rPr>
          <w:rFonts w:eastAsiaTheme="majorEastAsia" w:cs="Arial"/>
          <w:lang w:bidi="bn-IN"/>
        </w:rPr>
      </w:pPr>
      <w:r w:rsidRPr="00BB30A9">
        <w:rPr>
          <w:rFonts w:eastAsiaTheme="majorEastAsia" w:cs="Arial"/>
          <w:i/>
          <w:iCs/>
          <w:lang w:bidi="bn-IN"/>
        </w:rPr>
        <w:t>Source: Calculated from Marriott International Annual Reports (2021–2025).</w:t>
      </w:r>
    </w:p>
    <w:p w14:paraId="04EAAA89" w14:textId="37AC37D2" w:rsidR="00983667" w:rsidRPr="00BB30A9" w:rsidRDefault="00D66E13" w:rsidP="00B85AE2">
      <w:pPr>
        <w:spacing w:after="0"/>
        <w:rPr>
          <w:rFonts w:cs="Arial"/>
        </w:rPr>
      </w:pPr>
      <w:r w:rsidRPr="00BB30A9">
        <w:rPr>
          <w:rFonts w:cs="Arial"/>
        </w:rPr>
        <w:t>The operating cash flow ratio of Marriott International has improved steadily. However, the free cash flow has exceeded US</w:t>
      </w:r>
      <w:r w:rsidR="0099045E" w:rsidRPr="00BB30A9">
        <w:rPr>
          <w:rFonts w:cs="Arial"/>
        </w:rPr>
        <w:t>$</w:t>
      </w:r>
      <w:r w:rsidRPr="00BB30A9">
        <w:rPr>
          <w:rFonts w:cs="Arial"/>
        </w:rPr>
        <w:t xml:space="preserve"> 2 billion in the last few years, which shows the strong ability of Marriott to generate cash flow from its core functions even though it has been continuously investing in expansion and technology improvements (Marriott International, 2025).</w:t>
      </w:r>
    </w:p>
    <w:p w14:paraId="075DECF8" w14:textId="2796FF03" w:rsidR="00A50DF9" w:rsidRPr="00BB30A9" w:rsidRDefault="00A50DF9" w:rsidP="00B85AE2">
      <w:pPr>
        <w:pStyle w:val="Heading2"/>
        <w:spacing w:after="0"/>
        <w:rPr>
          <w:rFonts w:cs="Arial"/>
        </w:rPr>
      </w:pPr>
      <w:bookmarkStart w:id="9" w:name="_Toc235723578"/>
      <w:r w:rsidRPr="00BB30A9">
        <w:rPr>
          <w:rFonts w:cs="Arial"/>
        </w:rPr>
        <w:t>1.8 Overall Financial Performance Assessment</w:t>
      </w:r>
      <w:bookmarkEnd w:id="9"/>
    </w:p>
    <w:p w14:paraId="380BCC5F" w14:textId="1305A3F5" w:rsidR="00DC3F35" w:rsidRPr="00BB30A9" w:rsidRDefault="00B3304A" w:rsidP="00B85AE2">
      <w:pPr>
        <w:spacing w:after="0"/>
        <w:rPr>
          <w:rFonts w:cs="Arial"/>
          <w:lang w:eastAsia="ja-JP" w:bidi="bn-IN"/>
        </w:rPr>
      </w:pPr>
      <w:r w:rsidRPr="00BB30A9">
        <w:rPr>
          <w:rFonts w:cs="Arial"/>
          <w:lang w:eastAsia="ja-JP" w:bidi="bn-IN"/>
        </w:rPr>
        <w:t>Most significantly</w:t>
      </w:r>
      <w:r w:rsidR="005E4984" w:rsidRPr="00BB30A9">
        <w:rPr>
          <w:rFonts w:cs="Arial"/>
          <w:lang w:eastAsia="ja-JP" w:bidi="bn-IN"/>
        </w:rPr>
        <w:t>,</w:t>
      </w:r>
      <w:r w:rsidRPr="00BB30A9">
        <w:rPr>
          <w:rFonts w:cs="Arial"/>
          <w:lang w:eastAsia="ja-JP" w:bidi="bn-IN"/>
        </w:rPr>
        <w:t xml:space="preserve"> it can be stated that Marriott International have achieved a stronger financial recovery during 2021 and 2025</w:t>
      </w:r>
      <w:r w:rsidR="005E4984" w:rsidRPr="00BB30A9">
        <w:rPr>
          <w:rFonts w:cs="Arial"/>
          <w:lang w:eastAsia="ja-JP" w:bidi="bn-IN"/>
        </w:rPr>
        <w:t>.</w:t>
      </w:r>
      <w:r w:rsidR="001A5752" w:rsidRPr="00BB30A9">
        <w:rPr>
          <w:rFonts w:cs="Arial"/>
          <w:lang w:eastAsia="ja-JP" w:bidi="bn-IN"/>
        </w:rPr>
        <w:t xml:space="preserve"> </w:t>
      </w:r>
      <w:r w:rsidR="005E4984" w:rsidRPr="00BB30A9">
        <w:rPr>
          <w:rFonts w:cs="Arial"/>
          <w:lang w:eastAsia="ja-JP" w:bidi="bn-IN"/>
        </w:rPr>
        <w:t>I</w:t>
      </w:r>
      <w:r w:rsidRPr="00BB30A9">
        <w:rPr>
          <w:rFonts w:cs="Arial"/>
          <w:lang w:eastAsia="ja-JP" w:bidi="bn-IN"/>
        </w:rPr>
        <w:t xml:space="preserve">t has improved its efficiency </w:t>
      </w:r>
      <w:r w:rsidR="005E4984" w:rsidRPr="00BB30A9">
        <w:rPr>
          <w:rFonts w:cs="Arial"/>
          <w:lang w:eastAsia="ja-JP" w:bidi="bn-IN"/>
        </w:rPr>
        <w:t xml:space="preserve">in </w:t>
      </w:r>
      <w:r w:rsidRPr="00BB30A9">
        <w:rPr>
          <w:rFonts w:cs="Arial"/>
          <w:lang w:eastAsia="ja-JP" w:bidi="bn-IN"/>
        </w:rPr>
        <w:t xml:space="preserve">cash generation and overall profitability. Even though liquidity still </w:t>
      </w:r>
      <w:r w:rsidR="005E4984" w:rsidRPr="00BB30A9">
        <w:rPr>
          <w:rFonts w:cs="Arial"/>
          <w:lang w:eastAsia="ja-JP" w:bidi="bn-IN"/>
        </w:rPr>
        <w:t>remains</w:t>
      </w:r>
      <w:r w:rsidRPr="00BB30A9">
        <w:rPr>
          <w:rFonts w:cs="Arial"/>
          <w:lang w:eastAsia="ja-JP" w:bidi="bn-IN"/>
        </w:rPr>
        <w:t xml:space="preserve"> modest and the leverage is considerably high</w:t>
      </w:r>
      <w:r w:rsidR="001A5752" w:rsidRPr="00BB30A9">
        <w:rPr>
          <w:rFonts w:cs="Arial"/>
          <w:lang w:eastAsia="ja-JP" w:bidi="bn-IN"/>
        </w:rPr>
        <w:t>, this</w:t>
      </w:r>
      <w:r w:rsidRPr="00BB30A9">
        <w:rPr>
          <w:rFonts w:cs="Arial"/>
          <w:lang w:eastAsia="ja-JP" w:bidi="bn-IN"/>
        </w:rPr>
        <w:t xml:space="preserve"> shows the a</w:t>
      </w:r>
      <w:r w:rsidR="001A5752" w:rsidRPr="00BB30A9">
        <w:rPr>
          <w:rFonts w:cs="Arial"/>
          <w:lang w:eastAsia="ja-JP" w:bidi="bn-IN"/>
        </w:rPr>
        <w:t>sset-light</w:t>
      </w:r>
      <w:r w:rsidRPr="00BB30A9">
        <w:rPr>
          <w:rFonts w:cs="Arial"/>
          <w:lang w:eastAsia="ja-JP" w:bidi="bn-IN"/>
        </w:rPr>
        <w:t xml:space="preserve"> business model </w:t>
      </w:r>
      <w:r w:rsidR="00DB1442" w:rsidRPr="00BB30A9">
        <w:rPr>
          <w:rFonts w:cs="Arial"/>
          <w:lang w:eastAsia="ja-JP" w:bidi="bn-IN"/>
        </w:rPr>
        <w:t xml:space="preserve">of Marriott </w:t>
      </w:r>
      <w:r w:rsidRPr="00BB30A9">
        <w:rPr>
          <w:rFonts w:cs="Arial"/>
          <w:lang w:eastAsia="ja-JP" w:bidi="bn-IN"/>
        </w:rPr>
        <w:t xml:space="preserve">rather than its financial weaknesses. Stronger </w:t>
      </w:r>
      <w:r w:rsidR="001A5752" w:rsidRPr="00BB30A9">
        <w:rPr>
          <w:rFonts w:cs="Arial"/>
          <w:lang w:eastAsia="ja-JP" w:bidi="bn-IN"/>
        </w:rPr>
        <w:t>earnings</w:t>
      </w:r>
      <w:r w:rsidRPr="00BB30A9">
        <w:rPr>
          <w:rFonts w:cs="Arial"/>
          <w:lang w:eastAsia="ja-JP" w:bidi="bn-IN"/>
        </w:rPr>
        <w:t xml:space="preserve"> and cash flow have has health </w:t>
      </w:r>
      <w:r w:rsidR="00C9638E" w:rsidRPr="00BB30A9">
        <w:rPr>
          <w:rFonts w:cs="Arial"/>
          <w:lang w:eastAsia="ja-JP" w:bidi="bn-IN"/>
        </w:rPr>
        <w:t>Marriott</w:t>
      </w:r>
      <w:r w:rsidRPr="00BB30A9">
        <w:rPr>
          <w:rFonts w:cs="Arial"/>
          <w:lang w:eastAsia="ja-JP" w:bidi="bn-IN"/>
        </w:rPr>
        <w:t xml:space="preserve"> in gate suitable POS position for sustainable long term (Brealey </w:t>
      </w:r>
      <w:r w:rsidRPr="00BB30A9">
        <w:rPr>
          <w:rFonts w:cs="Arial"/>
          <w:i/>
          <w:iCs/>
          <w:lang w:eastAsia="ja-JP" w:bidi="bn-IN"/>
        </w:rPr>
        <w:t>et al</w:t>
      </w:r>
      <w:r w:rsidRPr="00BB30A9">
        <w:rPr>
          <w:rFonts w:cs="Arial"/>
          <w:lang w:eastAsia="ja-JP" w:bidi="bn-IN"/>
        </w:rPr>
        <w:t>., 2023).</w:t>
      </w:r>
    </w:p>
    <w:p w14:paraId="0B156512" w14:textId="407ACD28" w:rsidR="00525755" w:rsidRPr="00BB30A9" w:rsidRDefault="00525755" w:rsidP="00B85AE2">
      <w:pPr>
        <w:pStyle w:val="Heading1"/>
        <w:spacing w:before="0" w:after="0"/>
        <w:rPr>
          <w:rFonts w:cs="Arial"/>
          <w:szCs w:val="24"/>
        </w:rPr>
      </w:pPr>
      <w:bookmarkStart w:id="10" w:name="_Toc235723579"/>
      <w:r w:rsidRPr="00BB30A9">
        <w:rPr>
          <w:rFonts w:cs="Arial"/>
          <w:szCs w:val="24"/>
        </w:rPr>
        <w:t>2.0 Working Capital Management</w:t>
      </w:r>
      <w:bookmarkEnd w:id="10"/>
    </w:p>
    <w:p w14:paraId="5A45BA2C" w14:textId="2981EF4D" w:rsidR="002B16AE" w:rsidRPr="00BB30A9" w:rsidRDefault="003373BA" w:rsidP="00B85AE2">
      <w:pPr>
        <w:spacing w:after="0"/>
        <w:rPr>
          <w:rFonts w:cs="Arial"/>
          <w:lang w:bidi="bn-IN"/>
        </w:rPr>
      </w:pPr>
      <w:r w:rsidRPr="00BB30A9">
        <w:rPr>
          <w:rFonts w:cs="Arial"/>
          <w:lang w:bidi="bn-IN"/>
        </w:rPr>
        <w:t xml:space="preserve">Working Capital Management can help in making sure that the organisation maintains proper and sufficient liquidity for maintaining and meeting its all short term obligations while supporting profitability and efficient operations (Atrill and McLaney, 2022). </w:t>
      </w:r>
    </w:p>
    <w:p w14:paraId="2F9A5F1D" w14:textId="2999CDE9" w:rsidR="00025FE5" w:rsidRPr="00BB30A9" w:rsidRDefault="00025FE5" w:rsidP="00B85AE2">
      <w:pPr>
        <w:spacing w:after="0"/>
        <w:rPr>
          <w:rFonts w:cs="Arial"/>
          <w:lang w:bidi="bn-IN"/>
        </w:rPr>
      </w:pPr>
      <w:r w:rsidRPr="00BB30A9">
        <w:rPr>
          <w:rFonts w:cs="Arial"/>
          <w:lang w:bidi="bn-IN"/>
        </w:rPr>
        <w:t>Within the hospitality industry</w:t>
      </w:r>
      <w:r w:rsidR="00543380" w:rsidRPr="00BB30A9">
        <w:rPr>
          <w:rFonts w:cs="Arial"/>
          <w:lang w:bidi="bn-IN"/>
        </w:rPr>
        <w:t>,</w:t>
      </w:r>
      <w:r w:rsidRPr="00BB30A9">
        <w:rPr>
          <w:rFonts w:cs="Arial"/>
          <w:lang w:bidi="bn-IN"/>
        </w:rPr>
        <w:t xml:space="preserve"> effective cash management is considered to be </w:t>
      </w:r>
      <w:r w:rsidR="005F4680" w:rsidRPr="00BB30A9">
        <w:rPr>
          <w:rFonts w:cs="Arial"/>
          <w:lang w:bidi="bn-IN"/>
        </w:rPr>
        <w:t xml:space="preserve">a </w:t>
      </w:r>
      <w:r w:rsidRPr="00BB30A9">
        <w:rPr>
          <w:rFonts w:cs="Arial"/>
          <w:lang w:bidi="bn-IN"/>
        </w:rPr>
        <w:t xml:space="preserve">necessity as there are constant operational expansions as well as seasonal demands. </w:t>
      </w:r>
      <w:r w:rsidRPr="00BB30A9">
        <w:rPr>
          <w:rFonts w:cs="Arial"/>
          <w:lang w:bidi="bn-IN"/>
        </w:rPr>
        <w:lastRenderedPageBreak/>
        <w:t xml:space="preserve">The </w:t>
      </w:r>
      <w:r w:rsidR="005F4680" w:rsidRPr="00BB30A9">
        <w:rPr>
          <w:rFonts w:cs="Arial"/>
          <w:lang w:bidi="bn-IN"/>
        </w:rPr>
        <w:t>asset-light</w:t>
      </w:r>
      <w:r w:rsidRPr="00BB30A9">
        <w:rPr>
          <w:rFonts w:cs="Arial"/>
          <w:lang w:bidi="bn-IN"/>
        </w:rPr>
        <w:t xml:space="preserve"> business model of Marriott International </w:t>
      </w:r>
      <w:r w:rsidR="00543380" w:rsidRPr="00BB30A9">
        <w:rPr>
          <w:rFonts w:cs="Arial"/>
          <w:lang w:bidi="bn-IN"/>
        </w:rPr>
        <w:t>generates</w:t>
      </w:r>
      <w:r w:rsidRPr="00BB30A9">
        <w:rPr>
          <w:rFonts w:cs="Arial"/>
          <w:lang w:bidi="bn-IN"/>
        </w:rPr>
        <w:t xml:space="preserve"> stable cash inflows with the help of franchise and management contracts</w:t>
      </w:r>
      <w:r w:rsidR="001D0432" w:rsidRPr="00BB30A9">
        <w:rPr>
          <w:rFonts w:cs="Arial"/>
          <w:lang w:bidi="bn-IN"/>
        </w:rPr>
        <w:t>. I</w:t>
      </w:r>
      <w:r w:rsidRPr="00BB30A9">
        <w:rPr>
          <w:rFonts w:cs="Arial"/>
          <w:lang w:bidi="bn-IN"/>
        </w:rPr>
        <w:t xml:space="preserve">t helps in the reduction of </w:t>
      </w:r>
      <w:r w:rsidR="00397A05" w:rsidRPr="00BB30A9">
        <w:rPr>
          <w:rFonts w:cs="Arial"/>
          <w:lang w:bidi="bn-IN"/>
        </w:rPr>
        <w:t>overdependence</w:t>
      </w:r>
      <w:r w:rsidRPr="00BB30A9">
        <w:rPr>
          <w:rFonts w:cs="Arial"/>
          <w:lang w:bidi="bn-IN"/>
        </w:rPr>
        <w:t xml:space="preserve"> on </w:t>
      </w:r>
      <w:r w:rsidR="00397A05" w:rsidRPr="00BB30A9">
        <w:rPr>
          <w:rFonts w:cs="Arial"/>
          <w:lang w:bidi="bn-IN"/>
        </w:rPr>
        <w:t xml:space="preserve">its </w:t>
      </w:r>
      <w:r w:rsidRPr="00BB30A9">
        <w:rPr>
          <w:rFonts w:cs="Arial"/>
          <w:lang w:bidi="bn-IN"/>
        </w:rPr>
        <w:t xml:space="preserve">own assets while enhancing financial flexibility </w:t>
      </w:r>
      <w:r w:rsidR="00397A05" w:rsidRPr="00BB30A9">
        <w:rPr>
          <w:rFonts w:cs="Arial"/>
          <w:lang w:bidi="bn-IN"/>
        </w:rPr>
        <w:t>(Marriott</w:t>
      </w:r>
      <w:r w:rsidRPr="00BB30A9">
        <w:rPr>
          <w:rFonts w:cs="Arial"/>
          <w:lang w:bidi="bn-IN"/>
        </w:rPr>
        <w:t xml:space="preserve"> International</w:t>
      </w:r>
      <w:r w:rsidR="00397A05" w:rsidRPr="00BB30A9">
        <w:rPr>
          <w:rFonts w:cs="Arial"/>
          <w:lang w:bidi="bn-IN"/>
        </w:rPr>
        <w:t>,</w:t>
      </w:r>
      <w:r w:rsidRPr="00BB30A9">
        <w:rPr>
          <w:rFonts w:cs="Arial"/>
          <w:lang w:bidi="bn-IN"/>
        </w:rPr>
        <w:t xml:space="preserve"> 2025</w:t>
      </w:r>
      <w:r w:rsidR="00397A05" w:rsidRPr="00BB30A9">
        <w:rPr>
          <w:rFonts w:cs="Arial"/>
          <w:lang w:bidi="bn-IN"/>
        </w:rPr>
        <w:t>)</w:t>
      </w:r>
      <w:r w:rsidRPr="00BB30A9">
        <w:rPr>
          <w:rFonts w:cs="Arial"/>
          <w:lang w:bidi="bn-IN"/>
        </w:rPr>
        <w:t>. Even though the current and quick ratios of the company remain relatively low during 2021 and 2025</w:t>
      </w:r>
      <w:r w:rsidR="00397A05" w:rsidRPr="00BB30A9">
        <w:rPr>
          <w:rFonts w:cs="Arial"/>
          <w:lang w:bidi="bn-IN"/>
        </w:rPr>
        <w:t>, the</w:t>
      </w:r>
      <w:r w:rsidRPr="00BB30A9">
        <w:rPr>
          <w:rFonts w:cs="Arial"/>
          <w:lang w:bidi="bn-IN"/>
        </w:rPr>
        <w:t xml:space="preserve"> recurring </w:t>
      </w:r>
      <w:r w:rsidR="00397A05" w:rsidRPr="00BB30A9">
        <w:rPr>
          <w:rFonts w:cs="Arial"/>
          <w:lang w:bidi="bn-IN"/>
        </w:rPr>
        <w:t>fee-based</w:t>
      </w:r>
      <w:r w:rsidRPr="00BB30A9">
        <w:rPr>
          <w:rFonts w:cs="Arial"/>
          <w:lang w:bidi="bn-IN"/>
        </w:rPr>
        <w:t xml:space="preserve"> income along with operating </w:t>
      </w:r>
      <w:r w:rsidR="00397A05" w:rsidRPr="00BB30A9">
        <w:rPr>
          <w:rFonts w:cs="Arial"/>
          <w:lang w:bidi="bn-IN"/>
        </w:rPr>
        <w:t>cash inflow</w:t>
      </w:r>
      <w:r w:rsidRPr="00BB30A9">
        <w:rPr>
          <w:rFonts w:cs="Arial"/>
          <w:lang w:bidi="bn-IN"/>
        </w:rPr>
        <w:t xml:space="preserve"> </w:t>
      </w:r>
      <w:r w:rsidR="00397A05" w:rsidRPr="00BB30A9">
        <w:rPr>
          <w:rFonts w:cs="Arial"/>
          <w:lang w:bidi="bn-IN"/>
        </w:rPr>
        <w:t>shows</w:t>
      </w:r>
      <w:r w:rsidRPr="00BB30A9">
        <w:rPr>
          <w:rFonts w:cs="Arial"/>
          <w:lang w:bidi="bn-IN"/>
        </w:rPr>
        <w:t xml:space="preserve"> that liquidity </w:t>
      </w:r>
      <w:r w:rsidR="00397A05" w:rsidRPr="00BB30A9">
        <w:rPr>
          <w:rFonts w:cs="Arial"/>
          <w:lang w:bidi="bn-IN"/>
        </w:rPr>
        <w:t>needs</w:t>
      </w:r>
      <w:r w:rsidRPr="00BB30A9">
        <w:rPr>
          <w:rFonts w:cs="Arial"/>
          <w:lang w:bidi="bn-IN"/>
        </w:rPr>
        <w:t xml:space="preserve"> to be a phase along with </w:t>
      </w:r>
      <w:r w:rsidR="00397A05" w:rsidRPr="00BB30A9">
        <w:rPr>
          <w:rFonts w:cs="Arial"/>
          <w:lang w:bidi="bn-IN"/>
        </w:rPr>
        <w:t>its</w:t>
      </w:r>
      <w:r w:rsidRPr="00BB30A9">
        <w:rPr>
          <w:rFonts w:cs="Arial"/>
          <w:lang w:bidi="bn-IN"/>
        </w:rPr>
        <w:t xml:space="preserve"> cash management </w:t>
      </w:r>
      <w:r w:rsidR="0004140C" w:rsidRPr="00BB30A9">
        <w:rPr>
          <w:rFonts w:cs="Arial"/>
          <w:lang w:bidi="bn-IN"/>
        </w:rPr>
        <w:t>practices</w:t>
      </w:r>
      <w:r w:rsidRPr="00BB30A9">
        <w:rPr>
          <w:rFonts w:cs="Arial"/>
          <w:lang w:bidi="bn-IN"/>
        </w:rPr>
        <w:t xml:space="preserve"> and </w:t>
      </w:r>
      <w:r w:rsidR="00397A05" w:rsidRPr="00BB30A9">
        <w:rPr>
          <w:rFonts w:cs="Arial"/>
          <w:lang w:bidi="bn-IN"/>
        </w:rPr>
        <w:t>performance</w:t>
      </w:r>
      <w:r w:rsidRPr="00BB30A9">
        <w:rPr>
          <w:rFonts w:cs="Arial"/>
          <w:lang w:bidi="bn-IN"/>
        </w:rPr>
        <w:t xml:space="preserve"> rather than conventional liquidity </w:t>
      </w:r>
      <w:r w:rsidR="00397A05" w:rsidRPr="00BB30A9">
        <w:rPr>
          <w:rFonts w:cs="Arial"/>
          <w:lang w:bidi="bn-IN"/>
        </w:rPr>
        <w:t>ratios</w:t>
      </w:r>
      <w:r w:rsidRPr="00BB30A9">
        <w:rPr>
          <w:rFonts w:cs="Arial"/>
          <w:lang w:bidi="bn-IN"/>
        </w:rPr>
        <w:t xml:space="preserve"> (Brigham and Ehrhardt, 2022).</w:t>
      </w:r>
    </w:p>
    <w:p w14:paraId="26B89A04" w14:textId="77777777" w:rsidR="00525755" w:rsidRPr="00BB30A9" w:rsidRDefault="00525755" w:rsidP="00B85AE2">
      <w:pPr>
        <w:pStyle w:val="Heading2"/>
        <w:spacing w:after="0"/>
        <w:rPr>
          <w:rFonts w:cs="Arial"/>
        </w:rPr>
      </w:pPr>
      <w:bookmarkStart w:id="11" w:name="_Toc235723580"/>
      <w:r w:rsidRPr="00BB30A9">
        <w:rPr>
          <w:rFonts w:cs="Arial"/>
        </w:rPr>
        <w:t>2.1 Assessment of the Cash Operating Cycle</w:t>
      </w:r>
      <w:bookmarkEnd w:id="11"/>
    </w:p>
    <w:p w14:paraId="1ABC88FE" w14:textId="27DB327A" w:rsidR="001D6EF2" w:rsidRPr="00BB30A9" w:rsidRDefault="000B4A11" w:rsidP="00B85AE2">
      <w:pPr>
        <w:spacing w:after="0"/>
        <w:rPr>
          <w:rFonts w:cs="Arial"/>
          <w:lang w:eastAsia="ja-JP" w:bidi="bn-IN"/>
        </w:rPr>
      </w:pPr>
      <w:r w:rsidRPr="00BB30A9">
        <w:rPr>
          <w:rFonts w:cs="Arial"/>
          <w:lang w:eastAsia="ja-JP" w:bidi="bn-IN"/>
        </w:rPr>
        <w:t xml:space="preserve">The cash operating cycle has been measuring the period between customer cash inflows and operational cash outflows (Ross </w:t>
      </w:r>
      <w:r w:rsidRPr="00BB30A9">
        <w:rPr>
          <w:rFonts w:cs="Arial"/>
          <w:i/>
          <w:iCs/>
          <w:lang w:eastAsia="ja-JP" w:bidi="bn-IN"/>
        </w:rPr>
        <w:t>et al</w:t>
      </w:r>
      <w:r w:rsidRPr="00BB30A9">
        <w:rPr>
          <w:rFonts w:cs="Arial"/>
          <w:lang w:eastAsia="ja-JP" w:bidi="bn-IN"/>
        </w:rPr>
        <w:t xml:space="preserve">., </w:t>
      </w:r>
      <w:r w:rsidR="00E263D5" w:rsidRPr="00BB30A9">
        <w:rPr>
          <w:rFonts w:cs="Arial"/>
          <w:lang w:eastAsia="ja-JP" w:bidi="bn-IN"/>
        </w:rPr>
        <w:t>2022)</w:t>
      </w:r>
      <w:r w:rsidR="007641CE" w:rsidRPr="00BB30A9">
        <w:rPr>
          <w:rFonts w:cs="Arial"/>
          <w:lang w:eastAsia="ja-JP" w:bidi="bn-IN"/>
        </w:rPr>
        <w:t xml:space="preserve">. </w:t>
      </w:r>
      <w:r w:rsidR="00C55398" w:rsidRPr="00BB30A9">
        <w:rPr>
          <w:rFonts w:cs="Arial"/>
          <w:lang w:eastAsia="ja-JP" w:bidi="bn-IN"/>
        </w:rPr>
        <w:t>Unlike other business organisations</w:t>
      </w:r>
      <w:r w:rsidR="00622B94" w:rsidRPr="00BB30A9">
        <w:rPr>
          <w:rFonts w:cs="Arial"/>
          <w:lang w:eastAsia="ja-JP" w:bidi="bn-IN"/>
        </w:rPr>
        <w:t>,</w:t>
      </w:r>
      <w:r w:rsidR="00C55398" w:rsidRPr="00BB30A9">
        <w:rPr>
          <w:rFonts w:cs="Arial"/>
          <w:lang w:eastAsia="ja-JP" w:bidi="bn-IN"/>
        </w:rPr>
        <w:t xml:space="preserve"> </w:t>
      </w:r>
      <w:r w:rsidR="00C2269D" w:rsidRPr="00BB30A9">
        <w:rPr>
          <w:rFonts w:cs="Arial"/>
          <w:lang w:eastAsia="ja-JP" w:bidi="bn-IN"/>
        </w:rPr>
        <w:t>Marriott</w:t>
      </w:r>
      <w:r w:rsidR="00C55398" w:rsidRPr="00BB30A9">
        <w:rPr>
          <w:rFonts w:cs="Arial"/>
          <w:lang w:eastAsia="ja-JP" w:bidi="bn-IN"/>
        </w:rPr>
        <w:t xml:space="preserve"> </w:t>
      </w:r>
      <w:r w:rsidR="00622B94" w:rsidRPr="00BB30A9">
        <w:rPr>
          <w:rFonts w:cs="Arial"/>
          <w:lang w:eastAsia="ja-JP" w:bidi="bn-IN"/>
        </w:rPr>
        <w:t>gets</w:t>
      </w:r>
      <w:r w:rsidR="00C55398" w:rsidRPr="00BB30A9">
        <w:rPr>
          <w:rFonts w:cs="Arial"/>
          <w:lang w:eastAsia="ja-JP" w:bidi="bn-IN"/>
        </w:rPr>
        <w:t xml:space="preserve"> significant benefit from the relatively short cash</w:t>
      </w:r>
      <w:r w:rsidR="00622B94" w:rsidRPr="00BB30A9">
        <w:rPr>
          <w:rFonts w:cs="Arial"/>
          <w:lang w:eastAsia="ja-JP" w:bidi="bn-IN"/>
        </w:rPr>
        <w:t xml:space="preserve"> cycle, as </w:t>
      </w:r>
      <w:r w:rsidR="00C55398" w:rsidRPr="00BB30A9">
        <w:rPr>
          <w:rFonts w:cs="Arial"/>
          <w:lang w:eastAsia="ja-JP" w:bidi="bn-IN"/>
        </w:rPr>
        <w:t>consumers</w:t>
      </w:r>
      <w:r w:rsidR="00C2269D" w:rsidRPr="00BB30A9">
        <w:rPr>
          <w:rFonts w:cs="Arial"/>
          <w:lang w:eastAsia="ja-JP" w:bidi="bn-IN"/>
        </w:rPr>
        <w:t xml:space="preserve"> pay most of the time</w:t>
      </w:r>
      <w:r w:rsidR="00C55398" w:rsidRPr="00BB30A9">
        <w:rPr>
          <w:rFonts w:cs="Arial"/>
          <w:lang w:eastAsia="ja-JP" w:bidi="bn-IN"/>
        </w:rPr>
        <w:t xml:space="preserve"> before or immediately after receiving </w:t>
      </w:r>
      <w:r w:rsidR="00C2269D" w:rsidRPr="00BB30A9">
        <w:rPr>
          <w:rFonts w:cs="Arial"/>
          <w:lang w:eastAsia="ja-JP" w:bidi="bn-IN"/>
        </w:rPr>
        <w:t>its</w:t>
      </w:r>
      <w:r w:rsidR="00C55398" w:rsidRPr="00BB30A9">
        <w:rPr>
          <w:rFonts w:cs="Arial"/>
          <w:lang w:eastAsia="ja-JP" w:bidi="bn-IN"/>
        </w:rPr>
        <w:t xml:space="preserve"> significant services. Advanced bookings with the help of </w:t>
      </w:r>
      <w:r w:rsidR="00C2269D" w:rsidRPr="00BB30A9">
        <w:rPr>
          <w:rFonts w:cs="Arial"/>
          <w:lang w:eastAsia="ja-JP" w:bidi="bn-IN"/>
        </w:rPr>
        <w:t xml:space="preserve">the </w:t>
      </w:r>
      <w:r w:rsidR="004B59D1" w:rsidRPr="00BB30A9">
        <w:rPr>
          <w:rFonts w:cs="Arial"/>
          <w:lang w:eastAsia="ja-JP" w:bidi="bn-IN"/>
        </w:rPr>
        <w:t>Marriott Bonvoy</w:t>
      </w:r>
      <w:r w:rsidR="00C55398" w:rsidRPr="00BB30A9">
        <w:rPr>
          <w:rFonts w:cs="Arial"/>
          <w:lang w:eastAsia="ja-JP" w:bidi="bn-IN"/>
        </w:rPr>
        <w:t xml:space="preserve"> programme</w:t>
      </w:r>
      <w:r w:rsidR="00C2269D" w:rsidRPr="00BB30A9">
        <w:rPr>
          <w:rFonts w:cs="Arial"/>
          <w:lang w:eastAsia="ja-JP" w:bidi="bn-IN"/>
        </w:rPr>
        <w:t>,</w:t>
      </w:r>
      <w:r w:rsidR="00C55398" w:rsidRPr="00BB30A9">
        <w:rPr>
          <w:rFonts w:cs="Arial"/>
          <w:lang w:eastAsia="ja-JP" w:bidi="bn-IN"/>
        </w:rPr>
        <w:t xml:space="preserve"> along with online reservation platforms</w:t>
      </w:r>
      <w:r w:rsidR="00787533" w:rsidRPr="00BB30A9">
        <w:rPr>
          <w:rFonts w:cs="Arial"/>
          <w:lang w:eastAsia="ja-JP" w:bidi="bn-IN"/>
        </w:rPr>
        <w:t>, help</w:t>
      </w:r>
      <w:r w:rsidR="00C55398" w:rsidRPr="00BB30A9">
        <w:rPr>
          <w:rFonts w:cs="Arial"/>
          <w:lang w:eastAsia="ja-JP" w:bidi="bn-IN"/>
        </w:rPr>
        <w:t xml:space="preserve"> in reducing </w:t>
      </w:r>
      <w:r w:rsidR="004B59D1" w:rsidRPr="00BB30A9">
        <w:rPr>
          <w:rFonts w:cs="Arial"/>
          <w:lang w:eastAsia="ja-JP" w:bidi="bn-IN"/>
        </w:rPr>
        <w:t>overdependence</w:t>
      </w:r>
      <w:r w:rsidR="00787533" w:rsidRPr="00BB30A9">
        <w:rPr>
          <w:rFonts w:cs="Arial"/>
          <w:lang w:eastAsia="ja-JP" w:bidi="bn-IN"/>
        </w:rPr>
        <w:t xml:space="preserve"> on </w:t>
      </w:r>
      <w:r w:rsidR="00616D6E" w:rsidRPr="00BB30A9">
        <w:rPr>
          <w:rFonts w:cs="Arial"/>
          <w:lang w:eastAsia="ja-JP" w:bidi="bn-IN"/>
        </w:rPr>
        <w:t>short-term financing</w:t>
      </w:r>
      <w:r w:rsidR="00DE105C" w:rsidRPr="00BB30A9">
        <w:rPr>
          <w:rFonts w:cs="Arial"/>
          <w:lang w:eastAsia="ja-JP" w:bidi="bn-IN"/>
        </w:rPr>
        <w:t xml:space="preserve"> (Marriott International, 2025). </w:t>
      </w:r>
    </w:p>
    <w:p w14:paraId="69911264" w14:textId="718D9DA8" w:rsidR="00CE3AC2" w:rsidRPr="00BB30A9" w:rsidRDefault="00CE3AC2" w:rsidP="00B85AE2">
      <w:pPr>
        <w:spacing w:after="0"/>
        <w:rPr>
          <w:rFonts w:cs="Arial"/>
          <w:lang w:eastAsia="ja-JP" w:bidi="bn-IN"/>
        </w:rPr>
      </w:pPr>
      <w:r w:rsidRPr="00BB30A9">
        <w:rPr>
          <w:rFonts w:cs="Arial"/>
          <w:lang w:eastAsia="ja-JP" w:bidi="bn-IN"/>
        </w:rPr>
        <w:t>In addition</w:t>
      </w:r>
      <w:r w:rsidR="00924CF7" w:rsidRPr="00BB30A9">
        <w:rPr>
          <w:rFonts w:cs="Arial"/>
          <w:lang w:eastAsia="ja-JP" w:bidi="bn-IN"/>
        </w:rPr>
        <w:t>,</w:t>
      </w:r>
      <w:r w:rsidRPr="00BB30A9">
        <w:rPr>
          <w:rFonts w:cs="Arial"/>
          <w:lang w:eastAsia="ja-JP" w:bidi="bn-IN"/>
        </w:rPr>
        <w:t xml:space="preserve"> over enhanced from 8.42 to 9.88 times</w:t>
      </w:r>
      <w:r w:rsidR="00924CF7" w:rsidRPr="00BB30A9">
        <w:rPr>
          <w:rFonts w:cs="Arial"/>
          <w:lang w:eastAsia="ja-JP" w:bidi="bn-IN"/>
        </w:rPr>
        <w:t>,</w:t>
      </w:r>
      <w:r w:rsidRPr="00BB30A9">
        <w:rPr>
          <w:rFonts w:cs="Arial"/>
          <w:lang w:eastAsia="ja-JP" w:bidi="bn-IN"/>
        </w:rPr>
        <w:t xml:space="preserve"> while the </w:t>
      </w:r>
      <w:r w:rsidR="00924CF7" w:rsidRPr="00BB30A9">
        <w:rPr>
          <w:rFonts w:cs="Arial"/>
          <w:lang w:eastAsia="ja-JP" w:bidi="bn-IN"/>
        </w:rPr>
        <w:t>overall</w:t>
      </w:r>
      <w:r w:rsidRPr="00BB30A9">
        <w:rPr>
          <w:rFonts w:cs="Arial"/>
          <w:lang w:eastAsia="ja-JP" w:bidi="bn-IN"/>
        </w:rPr>
        <w:t xml:space="preserve"> collection</w:t>
      </w:r>
      <w:r w:rsidR="00E17ED0" w:rsidRPr="00BB30A9">
        <w:rPr>
          <w:rFonts w:cs="Arial"/>
          <w:lang w:eastAsia="ja-JP" w:bidi="bn-IN"/>
        </w:rPr>
        <w:t xml:space="preserve"> fell to 37 days from 43days</w:t>
      </w:r>
      <w:r w:rsidR="002E5318" w:rsidRPr="00BB30A9">
        <w:rPr>
          <w:rFonts w:cs="Arial"/>
          <w:lang w:eastAsia="ja-JP" w:bidi="bn-IN"/>
        </w:rPr>
        <w:t xml:space="preserve">. It shows faster cash collection as well as stronger credit management. </w:t>
      </w:r>
      <w:r w:rsidR="00C243EB" w:rsidRPr="00BB30A9">
        <w:rPr>
          <w:rFonts w:cs="Arial"/>
          <w:lang w:eastAsia="ja-JP" w:bidi="bn-IN"/>
        </w:rPr>
        <w:t>Marriott</w:t>
      </w:r>
      <w:r w:rsidR="00C3400C" w:rsidRPr="00BB30A9">
        <w:rPr>
          <w:rFonts w:cs="Arial"/>
          <w:lang w:eastAsia="ja-JP" w:bidi="bn-IN"/>
        </w:rPr>
        <w:t xml:space="preserve"> </w:t>
      </w:r>
      <w:r w:rsidR="00924CF7" w:rsidRPr="00BB30A9">
        <w:rPr>
          <w:rFonts w:cs="Arial"/>
          <w:lang w:eastAsia="ja-JP" w:bidi="bn-IN"/>
        </w:rPr>
        <w:t>has</w:t>
      </w:r>
      <w:r w:rsidR="00C3400C" w:rsidRPr="00BB30A9">
        <w:rPr>
          <w:rFonts w:cs="Arial"/>
          <w:lang w:eastAsia="ja-JP" w:bidi="bn-IN"/>
        </w:rPr>
        <w:t xml:space="preserve"> also been maintaining low inventory levels</w:t>
      </w:r>
      <w:r w:rsidR="005E052F" w:rsidRPr="00BB30A9">
        <w:rPr>
          <w:rFonts w:cs="Arial"/>
          <w:lang w:eastAsia="ja-JP" w:bidi="bn-IN"/>
        </w:rPr>
        <w:t>,</w:t>
      </w:r>
      <w:r w:rsidR="00C3400C" w:rsidRPr="00BB30A9">
        <w:rPr>
          <w:rFonts w:cs="Arial"/>
          <w:lang w:eastAsia="ja-JP" w:bidi="bn-IN"/>
        </w:rPr>
        <w:t xml:space="preserve"> reducing waste and storage costs</w:t>
      </w:r>
      <w:r w:rsidR="0078275B" w:rsidRPr="00BB30A9">
        <w:rPr>
          <w:rFonts w:cs="Arial"/>
          <w:lang w:eastAsia="ja-JP" w:bidi="bn-IN"/>
        </w:rPr>
        <w:t xml:space="preserve">. At the same time, the </w:t>
      </w:r>
      <w:r w:rsidR="007D4AF6" w:rsidRPr="00BB30A9">
        <w:rPr>
          <w:rFonts w:cs="Arial"/>
          <w:lang w:eastAsia="ja-JP" w:bidi="bn-IN"/>
        </w:rPr>
        <w:t xml:space="preserve">food supplier credit terms also </w:t>
      </w:r>
      <w:r w:rsidR="00C7281D" w:rsidRPr="00BB30A9">
        <w:rPr>
          <w:rFonts w:cs="Arial"/>
          <w:lang w:eastAsia="ja-JP" w:bidi="bn-IN"/>
        </w:rPr>
        <w:t>give</w:t>
      </w:r>
      <w:r w:rsidR="007D4AF6" w:rsidRPr="00BB30A9">
        <w:rPr>
          <w:rFonts w:cs="Arial"/>
          <w:lang w:eastAsia="ja-JP" w:bidi="bn-IN"/>
        </w:rPr>
        <w:t xml:space="preserve"> the company a chance to delay its payments, which </w:t>
      </w:r>
      <w:r w:rsidR="00924CF7" w:rsidRPr="00BB30A9">
        <w:rPr>
          <w:rFonts w:cs="Arial"/>
          <w:lang w:eastAsia="ja-JP" w:bidi="bn-IN"/>
        </w:rPr>
        <w:t>reduces</w:t>
      </w:r>
      <w:r w:rsidR="007D4AF6" w:rsidRPr="00BB30A9">
        <w:rPr>
          <w:rFonts w:cs="Arial"/>
          <w:lang w:eastAsia="ja-JP" w:bidi="bn-IN"/>
        </w:rPr>
        <w:t xml:space="preserve"> cash outflows while improving liquidity.</w:t>
      </w:r>
    </w:p>
    <w:p w14:paraId="68430F97" w14:textId="77777777" w:rsidR="00525755" w:rsidRPr="00BB30A9" w:rsidRDefault="00525755" w:rsidP="00B85AE2">
      <w:pPr>
        <w:pStyle w:val="Heading2"/>
        <w:spacing w:after="0"/>
        <w:rPr>
          <w:rFonts w:cs="Arial"/>
        </w:rPr>
      </w:pPr>
      <w:bookmarkStart w:id="12" w:name="_Toc235723581"/>
      <w:r w:rsidRPr="00BB30A9">
        <w:rPr>
          <w:rFonts w:cs="Arial"/>
        </w:rPr>
        <w:t>2.2 Strategies to Improve Liquidity</w:t>
      </w:r>
      <w:bookmarkEnd w:id="12"/>
    </w:p>
    <w:p w14:paraId="2F28B98F" w14:textId="2D972DEE" w:rsidR="0023354D" w:rsidRPr="00BB30A9" w:rsidRDefault="0023354D" w:rsidP="00B85AE2">
      <w:pPr>
        <w:spacing w:after="0"/>
        <w:rPr>
          <w:rFonts w:cs="Arial"/>
          <w:lang w:eastAsia="ja-JP" w:bidi="bn-IN"/>
        </w:rPr>
      </w:pPr>
      <w:r w:rsidRPr="00BB30A9">
        <w:rPr>
          <w:rFonts w:cs="Arial"/>
          <w:lang w:eastAsia="ja-JP" w:bidi="bn-IN"/>
        </w:rPr>
        <w:t>Even though Marriott demonstrates effective Capital Management, there are several initiatives that can further improve its liquidity.</w:t>
      </w:r>
    </w:p>
    <w:p w14:paraId="007F456E" w14:textId="479F0B20" w:rsidR="0023354D" w:rsidRPr="00BB30A9" w:rsidRDefault="001438D8" w:rsidP="00B85AE2">
      <w:pPr>
        <w:pStyle w:val="ListParagraph"/>
        <w:numPr>
          <w:ilvl w:val="0"/>
          <w:numId w:val="1"/>
        </w:numPr>
        <w:spacing w:after="0"/>
        <w:rPr>
          <w:rFonts w:cs="Arial"/>
          <w:lang w:eastAsia="ja-JP" w:bidi="bn-IN"/>
        </w:rPr>
      </w:pPr>
      <w:r w:rsidRPr="00BB30A9">
        <w:rPr>
          <w:rFonts w:cs="Arial"/>
          <w:lang w:eastAsia="ja-JP" w:bidi="bn-IN"/>
        </w:rPr>
        <w:t>A large</w:t>
      </w:r>
      <w:r w:rsidR="00E406C0" w:rsidRPr="00BB30A9">
        <w:rPr>
          <w:rFonts w:cs="Arial"/>
          <w:lang w:eastAsia="ja-JP" w:bidi="bn-IN"/>
        </w:rPr>
        <w:t xml:space="preserve"> amount </w:t>
      </w:r>
      <w:r w:rsidRPr="00BB30A9">
        <w:rPr>
          <w:rFonts w:cs="Arial"/>
          <w:lang w:eastAsia="ja-JP" w:bidi="bn-IN"/>
        </w:rPr>
        <w:t xml:space="preserve">of </w:t>
      </w:r>
      <w:r w:rsidR="00E406C0" w:rsidRPr="00BB30A9">
        <w:rPr>
          <w:rFonts w:cs="Arial"/>
          <w:lang w:eastAsia="ja-JP" w:bidi="bn-IN"/>
        </w:rPr>
        <w:t xml:space="preserve">investment in artificial intelligence as well as predictive analytics can help with the improvement of overall clash low forecasting through the proper analysis of seasonal demand and booking patterns. It helps the operations </w:t>
      </w:r>
      <w:r w:rsidRPr="00BB30A9">
        <w:rPr>
          <w:rFonts w:cs="Arial"/>
          <w:lang w:eastAsia="ja-JP" w:bidi="bn-IN"/>
        </w:rPr>
        <w:t>make</w:t>
      </w:r>
      <w:r w:rsidR="00E406C0" w:rsidRPr="00BB30A9">
        <w:rPr>
          <w:rFonts w:cs="Arial"/>
          <w:lang w:eastAsia="ja-JP" w:bidi="bn-IN"/>
        </w:rPr>
        <w:t xml:space="preserve"> better financial and operational decisions </w:t>
      </w:r>
      <w:r w:rsidR="001C0996" w:rsidRPr="00BB30A9">
        <w:rPr>
          <w:rFonts w:cs="Arial"/>
          <w:lang w:eastAsia="ja-JP" w:bidi="bn-IN"/>
        </w:rPr>
        <w:t>(</w:t>
      </w:r>
      <w:r w:rsidR="00E406C0" w:rsidRPr="00BB30A9">
        <w:rPr>
          <w:rFonts w:cs="Arial"/>
          <w:lang w:eastAsia="ja-JP" w:bidi="bn-IN"/>
        </w:rPr>
        <w:t>Deloitte</w:t>
      </w:r>
      <w:r w:rsidR="001C0996" w:rsidRPr="00BB30A9">
        <w:rPr>
          <w:rFonts w:cs="Arial"/>
          <w:lang w:eastAsia="ja-JP" w:bidi="bn-IN"/>
        </w:rPr>
        <w:t>,</w:t>
      </w:r>
      <w:r w:rsidR="00E406C0" w:rsidRPr="00BB30A9">
        <w:rPr>
          <w:rFonts w:cs="Arial"/>
          <w:lang w:eastAsia="ja-JP" w:bidi="bn-IN"/>
        </w:rPr>
        <w:t xml:space="preserve"> 2023</w:t>
      </w:r>
      <w:r w:rsidR="001C0996" w:rsidRPr="00BB30A9">
        <w:rPr>
          <w:rFonts w:cs="Arial"/>
          <w:lang w:eastAsia="ja-JP" w:bidi="bn-IN"/>
        </w:rPr>
        <w:t>)</w:t>
      </w:r>
      <w:r w:rsidR="00E406C0" w:rsidRPr="00BB30A9">
        <w:rPr>
          <w:rFonts w:cs="Arial"/>
          <w:lang w:eastAsia="ja-JP" w:bidi="bn-IN"/>
        </w:rPr>
        <w:t>.</w:t>
      </w:r>
    </w:p>
    <w:p w14:paraId="358DB86C" w14:textId="3BEBD53E" w:rsidR="0068259B" w:rsidRPr="00BB30A9" w:rsidRDefault="00572F58" w:rsidP="00B85AE2">
      <w:pPr>
        <w:pStyle w:val="ListParagraph"/>
        <w:numPr>
          <w:ilvl w:val="0"/>
          <w:numId w:val="1"/>
        </w:numPr>
        <w:spacing w:after="0"/>
        <w:rPr>
          <w:rFonts w:cs="Arial"/>
          <w:lang w:eastAsia="ja-JP" w:bidi="bn-IN"/>
        </w:rPr>
      </w:pPr>
      <w:r w:rsidRPr="00BB30A9">
        <w:rPr>
          <w:rFonts w:cs="Arial"/>
          <w:lang w:eastAsia="ja-JP" w:bidi="bn-IN"/>
        </w:rPr>
        <w:t xml:space="preserve">Improvement of centralised procurement while negotiating </w:t>
      </w:r>
      <w:r w:rsidR="00E719A6" w:rsidRPr="00BB30A9">
        <w:rPr>
          <w:rFonts w:cs="Arial"/>
          <w:lang w:eastAsia="ja-JP" w:bidi="bn-IN"/>
        </w:rPr>
        <w:t>long-term</w:t>
      </w:r>
      <w:r w:rsidRPr="00BB30A9">
        <w:rPr>
          <w:rFonts w:cs="Arial"/>
          <w:lang w:eastAsia="ja-JP" w:bidi="bn-IN"/>
        </w:rPr>
        <w:t xml:space="preserve"> supplier agreements can help in the reduction of purchasing costs extent payment terms and improve inventory control </w:t>
      </w:r>
      <w:r w:rsidRPr="00BB30A9">
        <w:rPr>
          <w:rFonts w:cs="Arial"/>
        </w:rPr>
        <w:t xml:space="preserve">(Brigham and Ehrhardt, 2022). </w:t>
      </w:r>
    </w:p>
    <w:p w14:paraId="4F2373E8" w14:textId="7CF33EA3" w:rsidR="00E719A6" w:rsidRPr="00BB30A9" w:rsidRDefault="0055461F" w:rsidP="00B85AE2">
      <w:pPr>
        <w:pStyle w:val="ListParagraph"/>
        <w:numPr>
          <w:ilvl w:val="0"/>
          <w:numId w:val="1"/>
        </w:numPr>
        <w:spacing w:after="0"/>
        <w:rPr>
          <w:rFonts w:cs="Arial"/>
          <w:lang w:eastAsia="ja-JP" w:bidi="bn-IN"/>
        </w:rPr>
      </w:pPr>
      <w:r w:rsidRPr="00BB30A9">
        <w:rPr>
          <w:rFonts w:cs="Arial"/>
          <w:lang w:eastAsia="ja-JP" w:bidi="bn-IN"/>
        </w:rPr>
        <w:lastRenderedPageBreak/>
        <w:t xml:space="preserve">The organisation </w:t>
      </w:r>
      <w:r w:rsidR="00274F1C" w:rsidRPr="00BB30A9">
        <w:rPr>
          <w:rFonts w:cs="Arial"/>
          <w:lang w:eastAsia="ja-JP" w:bidi="bn-IN"/>
        </w:rPr>
        <w:t>needs</w:t>
      </w:r>
      <w:r w:rsidRPr="00BB30A9">
        <w:rPr>
          <w:rFonts w:cs="Arial"/>
          <w:lang w:eastAsia="ja-JP" w:bidi="bn-IN"/>
        </w:rPr>
        <w:t xml:space="preserve"> to encourage advance bookings with the help of digital payment platforms. Marriott </w:t>
      </w:r>
      <w:r w:rsidR="00274F1C" w:rsidRPr="00BB30A9">
        <w:rPr>
          <w:rFonts w:cs="Arial"/>
          <w:lang w:eastAsia="ja-JP" w:bidi="bn-IN"/>
        </w:rPr>
        <w:t>Bonvoy</w:t>
      </w:r>
      <w:r w:rsidRPr="00BB30A9">
        <w:rPr>
          <w:rFonts w:cs="Arial"/>
          <w:lang w:eastAsia="ja-JP" w:bidi="bn-IN"/>
        </w:rPr>
        <w:t xml:space="preserve"> Loyalty Programme will also help in accelerating cash inflows while improving operating cash flow. Along with this</w:t>
      </w:r>
      <w:r w:rsidR="00274F1C" w:rsidRPr="00BB30A9">
        <w:rPr>
          <w:rFonts w:cs="Arial"/>
          <w:lang w:eastAsia="ja-JP" w:bidi="bn-IN"/>
        </w:rPr>
        <w:t>,</w:t>
      </w:r>
      <w:r w:rsidRPr="00BB30A9">
        <w:rPr>
          <w:rFonts w:cs="Arial"/>
          <w:lang w:eastAsia="ja-JP" w:bidi="bn-IN"/>
        </w:rPr>
        <w:t xml:space="preserve"> regular monitoring of key indicators such as operating cash flow and </w:t>
      </w:r>
      <w:r w:rsidR="00274F1C" w:rsidRPr="00BB30A9">
        <w:rPr>
          <w:rFonts w:cs="Arial"/>
          <w:lang w:eastAsia="ja-JP" w:bidi="bn-IN"/>
        </w:rPr>
        <w:t>receivables</w:t>
      </w:r>
      <w:r w:rsidRPr="00BB30A9">
        <w:rPr>
          <w:rFonts w:cs="Arial"/>
          <w:lang w:eastAsia="ja-JP" w:bidi="bn-IN"/>
        </w:rPr>
        <w:t xml:space="preserve"> turnover will also help in </w:t>
      </w:r>
      <w:r w:rsidR="00274F1C" w:rsidRPr="00BB30A9">
        <w:rPr>
          <w:rFonts w:cs="Arial"/>
          <w:lang w:eastAsia="ja-JP" w:bidi="bn-IN"/>
        </w:rPr>
        <w:t>improving</w:t>
      </w:r>
      <w:r w:rsidRPr="00BB30A9">
        <w:rPr>
          <w:rFonts w:cs="Arial"/>
          <w:lang w:eastAsia="ja-JP" w:bidi="bn-IN"/>
        </w:rPr>
        <w:t xml:space="preserve"> financial </w:t>
      </w:r>
      <w:r w:rsidR="00274F1C" w:rsidRPr="00BB30A9">
        <w:rPr>
          <w:rFonts w:cs="Arial"/>
          <w:lang w:eastAsia="ja-JP" w:bidi="bn-IN"/>
        </w:rPr>
        <w:t xml:space="preserve">performance </w:t>
      </w:r>
      <w:r w:rsidRPr="00BB30A9">
        <w:rPr>
          <w:rFonts w:cs="Arial"/>
          <w:lang w:eastAsia="ja-JP" w:bidi="bn-IN"/>
        </w:rPr>
        <w:t>(Marriott International, 2025).</w:t>
      </w:r>
    </w:p>
    <w:p w14:paraId="18AF4CB3" w14:textId="36677BD6" w:rsidR="0003462C" w:rsidRPr="00BB30A9" w:rsidRDefault="0003462C" w:rsidP="00B85AE2">
      <w:pPr>
        <w:pStyle w:val="Heading2"/>
        <w:spacing w:after="0"/>
        <w:rPr>
          <w:rFonts w:cs="Arial"/>
        </w:rPr>
      </w:pPr>
      <w:bookmarkStart w:id="13" w:name="_Toc235723582"/>
      <w:r w:rsidRPr="00BB30A9">
        <w:rPr>
          <w:rFonts w:cs="Arial"/>
        </w:rPr>
        <w:t>2.3 Comparison of Short-Term and Long-Term Financing</w:t>
      </w:r>
      <w:bookmarkEnd w:id="13"/>
    </w:p>
    <w:p w14:paraId="1ABBA6D1" w14:textId="3BDADF56" w:rsidR="000E4B4A" w:rsidRPr="00BB30A9" w:rsidRDefault="000E4B4A" w:rsidP="00B85AE2">
      <w:pPr>
        <w:spacing w:after="0"/>
        <w:rPr>
          <w:rFonts w:cs="Arial"/>
          <w:lang w:eastAsia="ja-JP" w:bidi="bn-IN"/>
        </w:rPr>
      </w:pPr>
      <w:r w:rsidRPr="00BB30A9">
        <w:rPr>
          <w:rFonts w:cs="Arial"/>
          <w:lang w:eastAsia="ja-JP" w:bidi="bn-IN"/>
        </w:rPr>
        <w:t xml:space="preserve">Marriott has implemented a combination of </w:t>
      </w:r>
      <w:r w:rsidR="00C56748" w:rsidRPr="00BB30A9">
        <w:rPr>
          <w:rFonts w:cs="Arial"/>
          <w:lang w:eastAsia="ja-JP" w:bidi="bn-IN"/>
        </w:rPr>
        <w:t>long-term</w:t>
      </w:r>
      <w:r w:rsidRPr="00BB30A9">
        <w:rPr>
          <w:rFonts w:cs="Arial"/>
          <w:lang w:eastAsia="ja-JP" w:bidi="bn-IN"/>
        </w:rPr>
        <w:t xml:space="preserve"> and short-term financing </w:t>
      </w:r>
      <w:r w:rsidR="00C56748" w:rsidRPr="00BB30A9">
        <w:rPr>
          <w:rFonts w:cs="Arial"/>
          <w:lang w:eastAsia="ja-JP" w:bidi="bn-IN"/>
        </w:rPr>
        <w:t>to support</w:t>
      </w:r>
      <w:r w:rsidRPr="00BB30A9">
        <w:rPr>
          <w:rFonts w:cs="Arial"/>
          <w:lang w:eastAsia="ja-JP" w:bidi="bn-IN"/>
        </w:rPr>
        <w:t xml:space="preserve"> its strategic growth and liquidity. </w:t>
      </w:r>
      <w:r w:rsidR="00C56748" w:rsidRPr="00BB30A9">
        <w:rPr>
          <w:rFonts w:cs="Arial"/>
          <w:lang w:eastAsia="ja-JP" w:bidi="bn-IN"/>
        </w:rPr>
        <w:t>Long-term</w:t>
      </w:r>
      <w:r w:rsidRPr="00BB30A9">
        <w:rPr>
          <w:rFonts w:cs="Arial"/>
          <w:lang w:eastAsia="ja-JP" w:bidi="bn-IN"/>
        </w:rPr>
        <w:t xml:space="preserve"> financing such as lease liabilities and bonds helps in supporting hotel development sustainability initiatives and digital transformation while providing significant financial stability. On the other hand, </w:t>
      </w:r>
      <w:r w:rsidR="00C56748" w:rsidRPr="00BB30A9">
        <w:rPr>
          <w:rFonts w:cs="Arial"/>
          <w:lang w:eastAsia="ja-JP" w:bidi="bn-IN"/>
        </w:rPr>
        <w:t>short-term</w:t>
      </w:r>
      <w:r w:rsidRPr="00BB30A9">
        <w:rPr>
          <w:rFonts w:cs="Arial"/>
          <w:lang w:eastAsia="ja-JP" w:bidi="bn-IN"/>
        </w:rPr>
        <w:t xml:space="preserve"> sources such as revolving facilities and trade credit </w:t>
      </w:r>
      <w:r w:rsidR="00C56748" w:rsidRPr="00BB30A9">
        <w:rPr>
          <w:rFonts w:cs="Arial"/>
          <w:lang w:eastAsia="ja-JP" w:bidi="bn-IN"/>
        </w:rPr>
        <w:t>help</w:t>
      </w:r>
      <w:r w:rsidRPr="00BB30A9">
        <w:rPr>
          <w:rFonts w:cs="Arial"/>
          <w:lang w:eastAsia="ja-JP" w:bidi="bn-IN"/>
        </w:rPr>
        <w:t xml:space="preserve"> in providing flexible funding for daily operations</w:t>
      </w:r>
      <w:r w:rsidR="00C56748" w:rsidRPr="00BB30A9">
        <w:rPr>
          <w:rFonts w:cs="Arial"/>
          <w:lang w:eastAsia="ja-JP" w:bidi="bn-IN"/>
        </w:rPr>
        <w:t>. H</w:t>
      </w:r>
      <w:r w:rsidRPr="00BB30A9">
        <w:rPr>
          <w:rFonts w:cs="Arial"/>
          <w:lang w:eastAsia="ja-JP" w:bidi="bn-IN"/>
        </w:rPr>
        <w:t>owever</w:t>
      </w:r>
      <w:r w:rsidR="00604599" w:rsidRPr="00BB30A9">
        <w:rPr>
          <w:rFonts w:cs="Arial"/>
          <w:lang w:eastAsia="ja-JP" w:bidi="bn-IN"/>
        </w:rPr>
        <w:t>,</w:t>
      </w:r>
      <w:r w:rsidRPr="00BB30A9">
        <w:rPr>
          <w:rFonts w:cs="Arial"/>
          <w:lang w:eastAsia="ja-JP" w:bidi="bn-IN"/>
        </w:rPr>
        <w:t xml:space="preserve"> it exposes the organisation to interest rate risks as well as refinancing. Marriott has strong operating cash flows as well as healthy interest coverage</w:t>
      </w:r>
      <w:r w:rsidR="008D2CB2" w:rsidRPr="00BB30A9">
        <w:rPr>
          <w:rFonts w:cs="Arial"/>
          <w:lang w:eastAsia="ja-JP" w:bidi="bn-IN"/>
        </w:rPr>
        <w:t>s and</w:t>
      </w:r>
      <w:r w:rsidRPr="00BB30A9">
        <w:rPr>
          <w:rFonts w:cs="Arial"/>
          <w:lang w:eastAsia="ja-JP" w:bidi="bn-IN"/>
        </w:rPr>
        <w:t xml:space="preserve"> the maintenance of a balanced financing </w:t>
      </w:r>
      <w:r w:rsidR="00636627" w:rsidRPr="00BB30A9">
        <w:rPr>
          <w:rFonts w:cs="Arial"/>
          <w:lang w:eastAsia="ja-JP" w:bidi="bn-IN"/>
        </w:rPr>
        <w:t>strategy remains</w:t>
      </w:r>
      <w:r w:rsidRPr="00BB30A9">
        <w:rPr>
          <w:rFonts w:cs="Arial"/>
          <w:lang w:eastAsia="ja-JP" w:bidi="bn-IN"/>
        </w:rPr>
        <w:t xml:space="preserve"> appropriate for </w:t>
      </w:r>
      <w:r w:rsidR="00636627" w:rsidRPr="00BB30A9">
        <w:rPr>
          <w:rFonts w:cs="Arial"/>
          <w:lang w:eastAsia="ja-JP" w:bidi="bn-IN"/>
        </w:rPr>
        <w:t>supporting</w:t>
      </w:r>
      <w:r w:rsidRPr="00BB30A9">
        <w:rPr>
          <w:rFonts w:cs="Arial"/>
          <w:lang w:eastAsia="ja-JP" w:bidi="bn-IN"/>
        </w:rPr>
        <w:t xml:space="preserve"> its </w:t>
      </w:r>
      <w:r w:rsidR="00636627" w:rsidRPr="00BB30A9">
        <w:rPr>
          <w:rFonts w:cs="Arial"/>
          <w:lang w:eastAsia="ja-JP" w:bidi="bn-IN"/>
        </w:rPr>
        <w:t>long-term</w:t>
      </w:r>
      <w:r w:rsidRPr="00BB30A9">
        <w:rPr>
          <w:rFonts w:cs="Arial"/>
          <w:lang w:eastAsia="ja-JP" w:bidi="bn-IN"/>
        </w:rPr>
        <w:t xml:space="preserve"> sustainable growth (Ross </w:t>
      </w:r>
      <w:r w:rsidRPr="00BB30A9">
        <w:rPr>
          <w:rFonts w:cs="Arial"/>
          <w:i/>
          <w:iCs/>
          <w:lang w:eastAsia="ja-JP" w:bidi="bn-IN"/>
        </w:rPr>
        <w:t>et al</w:t>
      </w:r>
      <w:r w:rsidRPr="00BB30A9">
        <w:rPr>
          <w:rFonts w:cs="Arial"/>
          <w:lang w:eastAsia="ja-JP" w:bidi="bn-IN"/>
        </w:rPr>
        <w:t xml:space="preserve">., </w:t>
      </w:r>
      <w:r w:rsidR="00EA7C35" w:rsidRPr="00BB30A9">
        <w:rPr>
          <w:rFonts w:cs="Arial"/>
          <w:lang w:eastAsia="ja-JP" w:bidi="bn-IN"/>
        </w:rPr>
        <w:t>2022).</w:t>
      </w:r>
    </w:p>
    <w:p w14:paraId="19FF0DAE" w14:textId="77777777" w:rsidR="0003462C" w:rsidRPr="00BB30A9" w:rsidRDefault="0003462C" w:rsidP="00B85AE2">
      <w:pPr>
        <w:pStyle w:val="Heading1"/>
        <w:spacing w:before="0" w:after="0"/>
        <w:rPr>
          <w:rFonts w:cs="Arial"/>
          <w:szCs w:val="24"/>
        </w:rPr>
      </w:pPr>
      <w:bookmarkStart w:id="14" w:name="_Toc235723583"/>
      <w:r w:rsidRPr="00BB30A9">
        <w:rPr>
          <w:rFonts w:cs="Arial"/>
          <w:szCs w:val="24"/>
        </w:rPr>
        <w:t>3.0 Strategic Financial Restructuring Plan</w:t>
      </w:r>
      <w:bookmarkEnd w:id="14"/>
    </w:p>
    <w:p w14:paraId="425542C7" w14:textId="1E02ED79" w:rsidR="00F23CD5" w:rsidRPr="00BB30A9" w:rsidRDefault="00F23CD5" w:rsidP="00B85AE2">
      <w:pPr>
        <w:spacing w:after="0"/>
        <w:rPr>
          <w:rFonts w:cs="Arial"/>
          <w:lang w:bidi="bn-IN"/>
        </w:rPr>
      </w:pPr>
      <w:r w:rsidRPr="00BB30A9">
        <w:rPr>
          <w:rFonts w:cs="Arial"/>
          <w:lang w:bidi="bn-IN"/>
        </w:rPr>
        <w:t xml:space="preserve">Financial restructuring can be considered as a proactive process that is aimed </w:t>
      </w:r>
      <w:r w:rsidR="001E4E35" w:rsidRPr="00BB30A9">
        <w:rPr>
          <w:rFonts w:cs="Arial"/>
          <w:lang w:bidi="bn-IN"/>
        </w:rPr>
        <w:t>at</w:t>
      </w:r>
      <w:r w:rsidRPr="00BB30A9">
        <w:rPr>
          <w:rFonts w:cs="Arial"/>
          <w:lang w:bidi="bn-IN"/>
        </w:rPr>
        <w:t xml:space="preserve"> the improvement of the capital structure</w:t>
      </w:r>
      <w:r w:rsidR="001E4E35" w:rsidRPr="00BB30A9">
        <w:rPr>
          <w:rFonts w:cs="Arial"/>
          <w:lang w:bidi="bn-IN"/>
        </w:rPr>
        <w:t>, long-term</w:t>
      </w:r>
      <w:r w:rsidRPr="00BB30A9">
        <w:rPr>
          <w:rFonts w:cs="Arial"/>
          <w:lang w:bidi="bn-IN"/>
        </w:rPr>
        <w:t xml:space="preserve"> financial sustainability and operational efficiency of any organisation. Even though Marriott International is not under any financial distress</w:t>
      </w:r>
      <w:r w:rsidR="001E4E35" w:rsidRPr="00BB30A9">
        <w:rPr>
          <w:rFonts w:cs="Arial"/>
          <w:lang w:bidi="bn-IN"/>
        </w:rPr>
        <w:t>, through</w:t>
      </w:r>
      <w:r w:rsidRPr="00BB30A9">
        <w:rPr>
          <w:rFonts w:cs="Arial"/>
          <w:lang w:bidi="bn-IN"/>
        </w:rPr>
        <w:t xml:space="preserve"> the ratio analysis it can be identified that there are significant opportunities for optimising leverage</w:t>
      </w:r>
      <w:r w:rsidR="001E4E35" w:rsidRPr="00BB30A9">
        <w:rPr>
          <w:rFonts w:cs="Arial"/>
          <w:lang w:bidi="bn-IN"/>
        </w:rPr>
        <w:t>,</w:t>
      </w:r>
      <w:r w:rsidRPr="00BB30A9">
        <w:rPr>
          <w:rFonts w:cs="Arial"/>
          <w:lang w:bidi="bn-IN"/>
        </w:rPr>
        <w:t xml:space="preserve"> improving shareholder value and strengthening liquidity. At the same time</w:t>
      </w:r>
      <w:r w:rsidR="001E4E35" w:rsidRPr="00BB30A9">
        <w:rPr>
          <w:rFonts w:cs="Arial"/>
          <w:lang w:bidi="bn-IN"/>
        </w:rPr>
        <w:t>,</w:t>
      </w:r>
      <w:r w:rsidRPr="00BB30A9">
        <w:rPr>
          <w:rFonts w:cs="Arial"/>
          <w:lang w:bidi="bn-IN"/>
        </w:rPr>
        <w:t xml:space="preserve"> restructuring also</w:t>
      </w:r>
      <w:r w:rsidR="001E4E35" w:rsidRPr="00BB30A9">
        <w:rPr>
          <w:rFonts w:cs="Arial"/>
          <w:lang w:bidi="bn-IN"/>
        </w:rPr>
        <w:t xml:space="preserve"> </w:t>
      </w:r>
      <w:r w:rsidR="00FA40AD" w:rsidRPr="00BB30A9">
        <w:rPr>
          <w:rFonts w:cs="Arial"/>
          <w:lang w:bidi="bn-IN"/>
        </w:rPr>
        <w:t>needs</w:t>
      </w:r>
      <w:r w:rsidR="001E4E35" w:rsidRPr="00BB30A9">
        <w:rPr>
          <w:rFonts w:cs="Arial"/>
          <w:lang w:bidi="bn-IN"/>
        </w:rPr>
        <w:t xml:space="preserve"> to</w:t>
      </w:r>
      <w:r w:rsidRPr="00BB30A9">
        <w:rPr>
          <w:rFonts w:cs="Arial"/>
          <w:lang w:bidi="bn-IN"/>
        </w:rPr>
        <w:t xml:space="preserve"> be focused on supporting future growth rather than only correcting the financial weaknesses (Brealey</w:t>
      </w:r>
      <w:r w:rsidR="00146B34" w:rsidRPr="00BB30A9">
        <w:rPr>
          <w:rFonts w:cs="Arial"/>
          <w:lang w:bidi="bn-IN"/>
        </w:rPr>
        <w:t xml:space="preserve"> </w:t>
      </w:r>
      <w:r w:rsidR="00146B34" w:rsidRPr="00BB30A9">
        <w:rPr>
          <w:rFonts w:cs="Arial"/>
          <w:i/>
          <w:iCs/>
          <w:lang w:bidi="bn-IN"/>
        </w:rPr>
        <w:t>et al</w:t>
      </w:r>
      <w:r w:rsidR="00146B34" w:rsidRPr="00BB30A9">
        <w:rPr>
          <w:rFonts w:cs="Arial"/>
          <w:lang w:bidi="bn-IN"/>
        </w:rPr>
        <w:t xml:space="preserve">., </w:t>
      </w:r>
      <w:r w:rsidR="00071327" w:rsidRPr="00BB30A9">
        <w:rPr>
          <w:rFonts w:cs="Arial"/>
          <w:lang w:bidi="bn-IN"/>
        </w:rPr>
        <w:t>2023)</w:t>
      </w:r>
      <w:r w:rsidR="001E4E35" w:rsidRPr="00BB30A9">
        <w:rPr>
          <w:rFonts w:cs="Arial"/>
          <w:lang w:bidi="bn-IN"/>
        </w:rPr>
        <w:t>.</w:t>
      </w:r>
    </w:p>
    <w:p w14:paraId="248F1CB0" w14:textId="77777777" w:rsidR="0003462C" w:rsidRPr="00BB30A9" w:rsidRDefault="0003462C" w:rsidP="00B85AE2">
      <w:pPr>
        <w:pStyle w:val="Heading2"/>
        <w:spacing w:after="0"/>
        <w:rPr>
          <w:rFonts w:cs="Arial"/>
        </w:rPr>
      </w:pPr>
      <w:bookmarkStart w:id="15" w:name="_Toc235723584"/>
      <w:r w:rsidRPr="00BB30A9">
        <w:rPr>
          <w:rFonts w:cs="Arial"/>
        </w:rPr>
        <w:t>3.1 Recommended Financial Restructuring Strategies</w:t>
      </w:r>
      <w:bookmarkEnd w:id="15"/>
    </w:p>
    <w:p w14:paraId="163FE0A1" w14:textId="5E6DE627" w:rsidR="00CE7359" w:rsidRPr="00BB30A9" w:rsidRDefault="00CE7359" w:rsidP="00B85AE2">
      <w:pPr>
        <w:spacing w:after="0"/>
        <w:rPr>
          <w:rFonts w:cs="Arial"/>
          <w:lang w:eastAsia="ja-JP" w:bidi="bn-IN"/>
        </w:rPr>
      </w:pPr>
      <w:r w:rsidRPr="00BB30A9">
        <w:rPr>
          <w:rFonts w:cs="Arial"/>
          <w:lang w:eastAsia="ja-JP" w:bidi="bn-IN"/>
        </w:rPr>
        <w:t xml:space="preserve">The very first recommendation can be considered as the expansion of Marriott’s </w:t>
      </w:r>
      <w:r w:rsidR="005C54C3" w:rsidRPr="00BB30A9">
        <w:rPr>
          <w:rFonts w:cs="Arial"/>
          <w:lang w:eastAsia="ja-JP" w:bidi="bn-IN"/>
        </w:rPr>
        <w:t>asset-light</w:t>
      </w:r>
      <w:r w:rsidRPr="00BB30A9">
        <w:rPr>
          <w:rFonts w:cs="Arial"/>
          <w:lang w:eastAsia="ja-JP" w:bidi="bn-IN"/>
        </w:rPr>
        <w:t xml:space="preserve"> business model through increasing its franchising and management agreements. This strategy needs relatively little financial investment</w:t>
      </w:r>
      <w:r w:rsidR="005C54C3" w:rsidRPr="00BB30A9">
        <w:rPr>
          <w:rFonts w:cs="Arial"/>
          <w:lang w:eastAsia="ja-JP" w:bidi="bn-IN"/>
        </w:rPr>
        <w:t>.</w:t>
      </w:r>
      <w:r w:rsidRPr="00BB30A9">
        <w:rPr>
          <w:rFonts w:cs="Arial"/>
          <w:lang w:eastAsia="ja-JP" w:bidi="bn-IN"/>
        </w:rPr>
        <w:t xml:space="preserve"> However</w:t>
      </w:r>
      <w:r w:rsidR="005C54C3" w:rsidRPr="00BB30A9">
        <w:rPr>
          <w:rFonts w:cs="Arial"/>
          <w:lang w:eastAsia="ja-JP" w:bidi="bn-IN"/>
        </w:rPr>
        <w:t>,</w:t>
      </w:r>
      <w:r w:rsidRPr="00BB30A9">
        <w:rPr>
          <w:rFonts w:cs="Arial"/>
          <w:lang w:eastAsia="ja-JP" w:bidi="bn-IN"/>
        </w:rPr>
        <w:t xml:space="preserve"> it is significant in generating recurring stable management fees. The continuous improvement in the asset turnover ratio of Marriott from 0.57 in 2021 to 0.87 in 2025 shows the effectiveness of its business model, </w:t>
      </w:r>
      <w:r w:rsidR="00E07A47" w:rsidRPr="00BB30A9">
        <w:rPr>
          <w:rFonts w:cs="Arial"/>
          <w:lang w:eastAsia="ja-JP" w:bidi="bn-IN"/>
        </w:rPr>
        <w:t>which supports its further international expansion (</w:t>
      </w:r>
      <w:r w:rsidR="00C44099" w:rsidRPr="00BB30A9">
        <w:rPr>
          <w:rFonts w:cs="Arial"/>
          <w:lang w:eastAsia="ja-JP" w:bidi="bn-IN"/>
        </w:rPr>
        <w:t>Marriott</w:t>
      </w:r>
      <w:r w:rsidR="00E07A47" w:rsidRPr="00BB30A9">
        <w:rPr>
          <w:rFonts w:cs="Arial"/>
          <w:lang w:eastAsia="ja-JP" w:bidi="bn-IN"/>
        </w:rPr>
        <w:t xml:space="preserve"> International, 2025).</w:t>
      </w:r>
    </w:p>
    <w:p w14:paraId="6FC2C054" w14:textId="0E19A1DC" w:rsidR="009C592F" w:rsidRPr="00BB30A9" w:rsidRDefault="003C7365" w:rsidP="00B85AE2">
      <w:pPr>
        <w:spacing w:after="0"/>
        <w:rPr>
          <w:rFonts w:eastAsiaTheme="majorEastAsia" w:cs="Arial"/>
          <w:lang w:bidi="bn-IN"/>
        </w:rPr>
      </w:pPr>
      <w:r w:rsidRPr="00BB30A9">
        <w:rPr>
          <w:rFonts w:cs="Arial"/>
          <w:lang w:eastAsia="ja-JP" w:bidi="bn-IN"/>
        </w:rPr>
        <w:t>Marriott also</w:t>
      </w:r>
      <w:r w:rsidR="0002097D" w:rsidRPr="00BB30A9">
        <w:rPr>
          <w:rFonts w:cs="Arial"/>
          <w:lang w:eastAsia="ja-JP" w:bidi="bn-IN"/>
        </w:rPr>
        <w:t xml:space="preserve"> needs</w:t>
      </w:r>
      <w:r w:rsidR="00B103FA" w:rsidRPr="00BB30A9">
        <w:rPr>
          <w:rFonts w:cs="Arial"/>
          <w:lang w:eastAsia="ja-JP" w:bidi="bn-IN"/>
        </w:rPr>
        <w:t xml:space="preserve"> to</w:t>
      </w:r>
      <w:r w:rsidRPr="00BB30A9">
        <w:rPr>
          <w:rFonts w:cs="Arial"/>
          <w:lang w:eastAsia="ja-JP" w:bidi="bn-IN"/>
        </w:rPr>
        <w:t xml:space="preserve"> reduce its </w:t>
      </w:r>
      <w:r w:rsidR="0002097D" w:rsidRPr="00BB30A9">
        <w:rPr>
          <w:rFonts w:cs="Arial"/>
          <w:lang w:eastAsia="ja-JP" w:bidi="bn-IN"/>
        </w:rPr>
        <w:t>long-term</w:t>
      </w:r>
      <w:r w:rsidRPr="00BB30A9">
        <w:rPr>
          <w:rFonts w:cs="Arial"/>
          <w:lang w:eastAsia="ja-JP" w:bidi="bn-IN"/>
        </w:rPr>
        <w:t xml:space="preserve"> debt gradually through properly allocating </w:t>
      </w:r>
      <w:r w:rsidR="00107C43" w:rsidRPr="00BB30A9">
        <w:rPr>
          <w:rFonts w:cs="Arial"/>
          <w:lang w:eastAsia="ja-JP" w:bidi="bn-IN"/>
        </w:rPr>
        <w:t xml:space="preserve">a </w:t>
      </w:r>
      <w:r w:rsidRPr="00BB30A9">
        <w:rPr>
          <w:rFonts w:cs="Arial"/>
          <w:lang w:eastAsia="ja-JP" w:bidi="bn-IN"/>
        </w:rPr>
        <w:t xml:space="preserve">greater proportion of free cash flows for debt repayment rather than repurchasing </w:t>
      </w:r>
      <w:r w:rsidRPr="00BB30A9">
        <w:rPr>
          <w:rFonts w:cs="Arial"/>
          <w:lang w:eastAsia="ja-JP" w:bidi="bn-IN"/>
        </w:rPr>
        <w:lastRenderedPageBreak/>
        <w:t>extensive shares. Even though the company has been maintaining strong interest coverage over time</w:t>
      </w:r>
      <w:r w:rsidR="00107C43" w:rsidRPr="00BB30A9">
        <w:rPr>
          <w:rFonts w:cs="Arial"/>
          <w:lang w:eastAsia="ja-JP" w:bidi="bn-IN"/>
        </w:rPr>
        <w:t>,</w:t>
      </w:r>
      <w:r w:rsidRPr="00BB30A9">
        <w:rPr>
          <w:rFonts w:cs="Arial"/>
          <w:lang w:eastAsia="ja-JP" w:bidi="bn-IN"/>
        </w:rPr>
        <w:t xml:space="preserve"> lower borrowing can help in the reduction of financial costs</w:t>
      </w:r>
      <w:r w:rsidR="0002097D" w:rsidRPr="00BB30A9">
        <w:rPr>
          <w:rFonts w:cs="Arial"/>
          <w:lang w:eastAsia="ja-JP" w:bidi="bn-IN"/>
        </w:rPr>
        <w:t>.</w:t>
      </w:r>
      <w:r w:rsidRPr="00BB30A9">
        <w:rPr>
          <w:rFonts w:cs="Arial"/>
          <w:lang w:eastAsia="ja-JP" w:bidi="bn-IN"/>
        </w:rPr>
        <w:t xml:space="preserve"> </w:t>
      </w:r>
      <w:r w:rsidR="0002097D" w:rsidRPr="00BB30A9">
        <w:rPr>
          <w:rFonts w:cs="Arial"/>
          <w:lang w:eastAsia="ja-JP" w:bidi="bn-IN"/>
        </w:rPr>
        <w:t>It</w:t>
      </w:r>
      <w:r w:rsidRPr="00BB30A9">
        <w:rPr>
          <w:rFonts w:cs="Arial"/>
          <w:lang w:eastAsia="ja-JP" w:bidi="bn-IN"/>
        </w:rPr>
        <w:t xml:space="preserve"> can also improve the credit ratings while increasing financial flexibility during the economic crisis </w:t>
      </w:r>
      <w:r w:rsidRPr="00BB30A9">
        <w:rPr>
          <w:rFonts w:eastAsiaTheme="majorEastAsia" w:cs="Arial"/>
          <w:lang w:bidi="bn-IN"/>
        </w:rPr>
        <w:t>(Brigham and Ehrhardt, 2022).</w:t>
      </w:r>
    </w:p>
    <w:p w14:paraId="2AB04124" w14:textId="330AFC7D" w:rsidR="009E6852" w:rsidRPr="00BB30A9" w:rsidRDefault="009E6852" w:rsidP="00B85AE2">
      <w:pPr>
        <w:spacing w:after="0"/>
        <w:rPr>
          <w:rFonts w:eastAsiaTheme="majorEastAsia" w:cs="Arial"/>
          <w:lang w:bidi="bn-IN"/>
        </w:rPr>
      </w:pPr>
      <w:r w:rsidRPr="00BB30A9">
        <w:rPr>
          <w:rFonts w:eastAsiaTheme="majorEastAsia" w:cs="Arial"/>
          <w:lang w:bidi="bn-IN"/>
        </w:rPr>
        <w:t>Most significantly</w:t>
      </w:r>
      <w:r w:rsidR="00003673" w:rsidRPr="00BB30A9">
        <w:rPr>
          <w:rFonts w:eastAsiaTheme="majorEastAsia" w:cs="Arial"/>
          <w:lang w:bidi="bn-IN"/>
        </w:rPr>
        <w:t>,</w:t>
      </w:r>
      <w:r w:rsidRPr="00BB30A9">
        <w:rPr>
          <w:rFonts w:eastAsiaTheme="majorEastAsia" w:cs="Arial"/>
          <w:lang w:bidi="bn-IN"/>
        </w:rPr>
        <w:t xml:space="preserve"> Marriott International needs to constantly invest in digital transformation as a </w:t>
      </w:r>
      <w:r w:rsidR="00003673" w:rsidRPr="00BB30A9">
        <w:rPr>
          <w:rFonts w:eastAsiaTheme="majorEastAsia" w:cs="Arial"/>
          <w:lang w:bidi="bn-IN"/>
        </w:rPr>
        <w:t>strategic</w:t>
      </w:r>
      <w:r w:rsidRPr="00BB30A9">
        <w:rPr>
          <w:rFonts w:eastAsiaTheme="majorEastAsia" w:cs="Arial"/>
          <w:lang w:bidi="bn-IN"/>
        </w:rPr>
        <w:t xml:space="preserve"> priority. Advanced revenue management </w:t>
      </w:r>
      <w:r w:rsidR="00003673" w:rsidRPr="00BB30A9">
        <w:rPr>
          <w:rFonts w:eastAsiaTheme="majorEastAsia" w:cs="Arial"/>
          <w:lang w:bidi="bn-IN"/>
        </w:rPr>
        <w:t>systems,</w:t>
      </w:r>
      <w:r w:rsidRPr="00BB30A9">
        <w:rPr>
          <w:rFonts w:eastAsiaTheme="majorEastAsia" w:cs="Arial"/>
          <w:lang w:bidi="bn-IN"/>
        </w:rPr>
        <w:t xml:space="preserve"> predictive analytics and artificial intelligence can help in the improvement of occupancy forecasting</w:t>
      </w:r>
      <w:r w:rsidR="00003673" w:rsidRPr="00BB30A9">
        <w:rPr>
          <w:rFonts w:eastAsiaTheme="majorEastAsia" w:cs="Arial"/>
          <w:lang w:bidi="bn-IN"/>
        </w:rPr>
        <w:t>, improve</w:t>
      </w:r>
      <w:r w:rsidRPr="00BB30A9">
        <w:rPr>
          <w:rFonts w:eastAsiaTheme="majorEastAsia" w:cs="Arial"/>
          <w:lang w:bidi="bn-IN"/>
        </w:rPr>
        <w:t xml:space="preserve"> customer experiences and </w:t>
      </w:r>
      <w:r w:rsidR="00003673" w:rsidRPr="00BB30A9">
        <w:rPr>
          <w:rFonts w:eastAsiaTheme="majorEastAsia" w:cs="Arial"/>
          <w:lang w:bidi="bn-IN"/>
        </w:rPr>
        <w:t>optimise</w:t>
      </w:r>
      <w:r w:rsidRPr="00BB30A9">
        <w:rPr>
          <w:rFonts w:eastAsiaTheme="majorEastAsia" w:cs="Arial"/>
          <w:lang w:bidi="bn-IN"/>
        </w:rPr>
        <w:t xml:space="preserve"> group pricing. These investments can be considered </w:t>
      </w:r>
      <w:r w:rsidR="00003673" w:rsidRPr="00BB30A9">
        <w:rPr>
          <w:rFonts w:eastAsiaTheme="majorEastAsia" w:cs="Arial"/>
          <w:lang w:bidi="bn-IN"/>
        </w:rPr>
        <w:t>as</w:t>
      </w:r>
      <w:r w:rsidRPr="00BB30A9">
        <w:rPr>
          <w:rFonts w:eastAsiaTheme="majorEastAsia" w:cs="Arial"/>
          <w:lang w:bidi="bn-IN"/>
        </w:rPr>
        <w:t xml:space="preserve"> a way to increase operational efficiencies</w:t>
      </w:r>
      <w:r w:rsidR="00003673" w:rsidRPr="00BB30A9">
        <w:rPr>
          <w:rFonts w:eastAsiaTheme="majorEastAsia" w:cs="Arial"/>
          <w:lang w:bidi="bn-IN"/>
        </w:rPr>
        <w:t>,</w:t>
      </w:r>
      <w:r w:rsidRPr="00BB30A9">
        <w:rPr>
          <w:rFonts w:eastAsiaTheme="majorEastAsia" w:cs="Arial"/>
          <w:lang w:bidi="bn-IN"/>
        </w:rPr>
        <w:t xml:space="preserve"> support </w:t>
      </w:r>
      <w:r w:rsidR="00373FEE" w:rsidRPr="00BB30A9">
        <w:rPr>
          <w:rFonts w:eastAsiaTheme="majorEastAsia" w:cs="Arial"/>
          <w:lang w:bidi="bn-IN"/>
        </w:rPr>
        <w:t>long-term</w:t>
      </w:r>
      <w:r w:rsidRPr="00BB30A9">
        <w:rPr>
          <w:rFonts w:eastAsiaTheme="majorEastAsia" w:cs="Arial"/>
          <w:lang w:bidi="bn-IN"/>
        </w:rPr>
        <w:t xml:space="preserve"> competitive advantage and strengthen profitability within the global competitive hospitality industry (Deloitte, 2023).</w:t>
      </w:r>
    </w:p>
    <w:p w14:paraId="1215D33E" w14:textId="7C7C8BB0" w:rsidR="00435661" w:rsidRPr="00BB30A9" w:rsidRDefault="008219DA" w:rsidP="00B85AE2">
      <w:pPr>
        <w:spacing w:after="0"/>
        <w:rPr>
          <w:rFonts w:cs="Arial"/>
          <w:lang w:eastAsia="ja-JP" w:bidi="bn-IN"/>
        </w:rPr>
      </w:pPr>
      <w:r w:rsidRPr="00BB30A9">
        <w:rPr>
          <w:rFonts w:eastAsiaTheme="majorEastAsia" w:cs="Arial"/>
          <w:lang w:bidi="bn-IN"/>
        </w:rPr>
        <w:t xml:space="preserve">It can </w:t>
      </w:r>
      <w:r w:rsidR="00D966D9" w:rsidRPr="00BB30A9">
        <w:rPr>
          <w:rFonts w:eastAsiaTheme="majorEastAsia" w:cs="Arial"/>
          <w:lang w:bidi="bn-IN"/>
        </w:rPr>
        <w:t>also be</w:t>
      </w:r>
      <w:r w:rsidRPr="00BB30A9">
        <w:rPr>
          <w:rFonts w:eastAsiaTheme="majorEastAsia" w:cs="Arial"/>
          <w:lang w:bidi="bn-IN"/>
        </w:rPr>
        <w:t xml:space="preserve"> stated that these proposed restructuring strategies can help in the improvement of </w:t>
      </w:r>
      <w:r w:rsidR="00D966D9" w:rsidRPr="00BB30A9">
        <w:rPr>
          <w:rFonts w:eastAsiaTheme="majorEastAsia" w:cs="Arial"/>
          <w:lang w:bidi="bn-IN"/>
        </w:rPr>
        <w:t xml:space="preserve">the </w:t>
      </w:r>
      <w:r w:rsidRPr="00BB30A9">
        <w:rPr>
          <w:rFonts w:eastAsiaTheme="majorEastAsia" w:cs="Arial"/>
          <w:lang w:bidi="bn-IN"/>
        </w:rPr>
        <w:t xml:space="preserve">capital structure of Marriott while increasing its operational </w:t>
      </w:r>
      <w:r w:rsidR="00D966D9" w:rsidRPr="00BB30A9">
        <w:rPr>
          <w:rFonts w:eastAsiaTheme="majorEastAsia" w:cs="Arial"/>
          <w:lang w:bidi="bn-IN"/>
        </w:rPr>
        <w:t>efficiency</w:t>
      </w:r>
      <w:r w:rsidRPr="00BB30A9">
        <w:rPr>
          <w:rFonts w:eastAsiaTheme="majorEastAsia" w:cs="Arial"/>
          <w:lang w:bidi="bn-IN"/>
        </w:rPr>
        <w:t xml:space="preserve"> and improving shareholder value</w:t>
      </w:r>
      <w:r w:rsidR="005F433E" w:rsidRPr="00BB30A9">
        <w:rPr>
          <w:rFonts w:eastAsiaTheme="majorEastAsia" w:cs="Arial"/>
          <w:lang w:bidi="bn-IN"/>
        </w:rPr>
        <w:t>.</w:t>
      </w:r>
      <w:r w:rsidRPr="00BB30A9">
        <w:rPr>
          <w:rFonts w:eastAsiaTheme="majorEastAsia" w:cs="Arial"/>
          <w:lang w:bidi="bn-IN"/>
        </w:rPr>
        <w:t xml:space="preserve"> It can also maintain the strong financial position of Marriott </w:t>
      </w:r>
      <w:r w:rsidR="00D966D9" w:rsidRPr="00BB30A9">
        <w:rPr>
          <w:rFonts w:eastAsiaTheme="majorEastAsia" w:cs="Arial"/>
          <w:lang w:bidi="bn-IN"/>
        </w:rPr>
        <w:t>International</w:t>
      </w:r>
      <w:r w:rsidRPr="00BB30A9">
        <w:rPr>
          <w:rFonts w:eastAsiaTheme="majorEastAsia" w:cs="Arial"/>
          <w:lang w:bidi="bn-IN"/>
        </w:rPr>
        <w:t xml:space="preserve"> while supporting its sustainable </w:t>
      </w:r>
      <w:r w:rsidR="005F433E" w:rsidRPr="00BB30A9">
        <w:rPr>
          <w:rFonts w:eastAsiaTheme="majorEastAsia" w:cs="Arial"/>
          <w:lang w:bidi="bn-IN"/>
        </w:rPr>
        <w:t>long-term</w:t>
      </w:r>
      <w:r w:rsidRPr="00BB30A9">
        <w:rPr>
          <w:rFonts w:eastAsiaTheme="majorEastAsia" w:cs="Arial"/>
          <w:lang w:bidi="bn-IN"/>
        </w:rPr>
        <w:t xml:space="preserve"> growth (Marriott International, 2025).</w:t>
      </w:r>
    </w:p>
    <w:p w14:paraId="26A19035" w14:textId="77777777" w:rsidR="006C3285" w:rsidRPr="00BB30A9" w:rsidRDefault="006C3285" w:rsidP="00B85AE2">
      <w:pPr>
        <w:pStyle w:val="Heading2"/>
        <w:spacing w:after="0"/>
        <w:rPr>
          <w:rFonts w:cs="Arial"/>
        </w:rPr>
      </w:pPr>
      <w:bookmarkStart w:id="16" w:name="_Toc235723585"/>
      <w:r w:rsidRPr="00BB30A9">
        <w:rPr>
          <w:rFonts w:cs="Arial"/>
        </w:rPr>
        <w:t>3.2 Impact on Shareholder Value and International Financial Considerations</w:t>
      </w:r>
      <w:bookmarkEnd w:id="16"/>
    </w:p>
    <w:p w14:paraId="07951D31" w14:textId="36472659" w:rsidR="002E203B" w:rsidRPr="00BB30A9" w:rsidRDefault="002E203B" w:rsidP="00B85AE2">
      <w:pPr>
        <w:spacing w:after="0"/>
        <w:rPr>
          <w:rFonts w:cs="Arial"/>
          <w:lang w:eastAsia="ja-JP" w:bidi="bn-IN"/>
        </w:rPr>
      </w:pPr>
      <w:r w:rsidRPr="00BB30A9">
        <w:rPr>
          <w:rFonts w:cs="Arial"/>
          <w:lang w:eastAsia="ja-JP" w:bidi="bn-IN"/>
        </w:rPr>
        <w:t xml:space="preserve">The proposed financial strategies can help in the generation of significant benefits for Marriott </w:t>
      </w:r>
      <w:r w:rsidR="00211B3D" w:rsidRPr="00BB30A9">
        <w:rPr>
          <w:rFonts w:cs="Arial"/>
          <w:lang w:eastAsia="ja-JP" w:bidi="bn-IN"/>
        </w:rPr>
        <w:t>International</w:t>
      </w:r>
      <w:r w:rsidRPr="00BB30A9">
        <w:rPr>
          <w:rFonts w:cs="Arial"/>
          <w:lang w:eastAsia="ja-JP" w:bidi="bn-IN"/>
        </w:rPr>
        <w:t>. It can help in strengthening shareholder value</w:t>
      </w:r>
      <w:r w:rsidR="00183DDB" w:rsidRPr="00BB30A9">
        <w:rPr>
          <w:rFonts w:cs="Arial"/>
          <w:lang w:eastAsia="ja-JP" w:bidi="bn-IN"/>
        </w:rPr>
        <w:t>, supporting</w:t>
      </w:r>
      <w:r w:rsidRPr="00BB30A9">
        <w:rPr>
          <w:rFonts w:cs="Arial"/>
          <w:lang w:eastAsia="ja-JP" w:bidi="bn-IN"/>
        </w:rPr>
        <w:t xml:space="preserve"> sustainable growth and </w:t>
      </w:r>
      <w:r w:rsidR="00211B3D" w:rsidRPr="00BB30A9">
        <w:rPr>
          <w:rFonts w:cs="Arial"/>
          <w:lang w:eastAsia="ja-JP" w:bidi="bn-IN"/>
        </w:rPr>
        <w:t>improving</w:t>
      </w:r>
      <w:r w:rsidRPr="00BB30A9">
        <w:rPr>
          <w:rFonts w:cs="Arial"/>
          <w:lang w:eastAsia="ja-JP" w:bidi="bn-IN"/>
        </w:rPr>
        <w:t xml:space="preserve"> financial </w:t>
      </w:r>
      <w:r w:rsidR="00211B3D" w:rsidRPr="00BB30A9">
        <w:rPr>
          <w:rFonts w:cs="Arial"/>
          <w:lang w:eastAsia="ja-JP" w:bidi="bn-IN"/>
        </w:rPr>
        <w:t>flexibility</w:t>
      </w:r>
      <w:r w:rsidRPr="00BB30A9">
        <w:rPr>
          <w:rFonts w:cs="Arial"/>
          <w:lang w:eastAsia="ja-JP" w:bidi="bn-IN"/>
        </w:rPr>
        <w:t xml:space="preserve">. The expansion of the </w:t>
      </w:r>
      <w:r w:rsidR="00183DDB" w:rsidRPr="00BB30A9">
        <w:rPr>
          <w:rFonts w:cs="Arial"/>
          <w:lang w:eastAsia="ja-JP" w:bidi="bn-IN"/>
        </w:rPr>
        <w:t>company's asset-light</w:t>
      </w:r>
      <w:r w:rsidRPr="00BB30A9">
        <w:rPr>
          <w:rFonts w:cs="Arial"/>
          <w:lang w:eastAsia="ja-JP" w:bidi="bn-IN"/>
        </w:rPr>
        <w:t xml:space="preserve"> </w:t>
      </w:r>
      <w:r w:rsidR="00626175" w:rsidRPr="00BB30A9">
        <w:rPr>
          <w:rFonts w:cs="Arial"/>
          <w:lang w:eastAsia="ja-JP" w:bidi="bn-IN"/>
        </w:rPr>
        <w:t>business model</w:t>
      </w:r>
      <w:r w:rsidR="008D6803" w:rsidRPr="00BB30A9">
        <w:rPr>
          <w:rFonts w:cs="Arial"/>
          <w:lang w:eastAsia="ja-JP" w:bidi="bn-IN"/>
        </w:rPr>
        <w:t xml:space="preserve"> can help in increasing high-margin </w:t>
      </w:r>
      <w:r w:rsidR="00666AED" w:rsidRPr="00BB30A9">
        <w:rPr>
          <w:rFonts w:cs="Arial"/>
          <w:lang w:eastAsia="ja-JP" w:bidi="bn-IN"/>
        </w:rPr>
        <w:t>franchisee and management income</w:t>
      </w:r>
      <w:r w:rsidR="00393F27" w:rsidRPr="00BB30A9">
        <w:rPr>
          <w:rFonts w:cs="Arial"/>
          <w:lang w:eastAsia="ja-JP" w:bidi="bn-IN"/>
        </w:rPr>
        <w:t xml:space="preserve">. It can also help in </w:t>
      </w:r>
      <w:r w:rsidR="0056729C" w:rsidRPr="00BB30A9">
        <w:rPr>
          <w:rFonts w:cs="Arial"/>
          <w:lang w:eastAsia="ja-JP" w:bidi="bn-IN"/>
        </w:rPr>
        <w:t>reducing</w:t>
      </w:r>
      <w:r w:rsidR="00B770F7" w:rsidRPr="00BB30A9">
        <w:rPr>
          <w:rFonts w:cs="Arial"/>
          <w:lang w:eastAsia="ja-JP" w:bidi="bn-IN"/>
        </w:rPr>
        <w:t xml:space="preserve"> the constant need for substantial capital </w:t>
      </w:r>
      <w:r w:rsidR="00B02087" w:rsidRPr="00BB30A9">
        <w:rPr>
          <w:rFonts w:cs="Arial"/>
          <w:lang w:eastAsia="ja-JP" w:bidi="bn-IN"/>
        </w:rPr>
        <w:t xml:space="preserve">expenses. </w:t>
      </w:r>
      <w:r w:rsidR="00811C34" w:rsidRPr="00BB30A9">
        <w:rPr>
          <w:rFonts w:cs="Arial"/>
          <w:lang w:eastAsia="ja-JP" w:bidi="bn-IN"/>
        </w:rPr>
        <w:t>At the same time, enhanced Return on Assets (ROA)</w:t>
      </w:r>
      <w:r w:rsidR="00326BBF" w:rsidRPr="00BB30A9">
        <w:rPr>
          <w:rFonts w:cs="Arial"/>
          <w:lang w:eastAsia="ja-JP" w:bidi="bn-IN"/>
        </w:rPr>
        <w:t xml:space="preserve">, stronger Earnings per Share (EPS) </w:t>
      </w:r>
      <w:r w:rsidR="00212F84" w:rsidRPr="00BB30A9">
        <w:rPr>
          <w:rFonts w:cs="Arial"/>
          <w:lang w:eastAsia="ja-JP" w:bidi="bn-IN"/>
        </w:rPr>
        <w:t xml:space="preserve">and </w:t>
      </w:r>
      <w:r w:rsidR="006F164A" w:rsidRPr="00BB30A9">
        <w:rPr>
          <w:rFonts w:cs="Arial"/>
          <w:lang w:eastAsia="ja-JP" w:bidi="bn-IN"/>
        </w:rPr>
        <w:t xml:space="preserve">higher operating margins </w:t>
      </w:r>
      <w:r w:rsidR="000F667D" w:rsidRPr="00BB30A9">
        <w:rPr>
          <w:rFonts w:cs="Arial"/>
          <w:lang w:eastAsia="ja-JP" w:bidi="bn-IN"/>
        </w:rPr>
        <w:t xml:space="preserve">can also help in the improvement of </w:t>
      </w:r>
      <w:r w:rsidR="00BB6B66" w:rsidRPr="00BB30A9">
        <w:rPr>
          <w:rFonts w:cs="Arial"/>
          <w:lang w:eastAsia="ja-JP" w:bidi="bn-IN"/>
        </w:rPr>
        <w:t xml:space="preserve">long-term shareholder wealth (Marriott </w:t>
      </w:r>
      <w:r w:rsidR="0056729C" w:rsidRPr="00BB30A9">
        <w:rPr>
          <w:rFonts w:cs="Arial"/>
          <w:lang w:eastAsia="ja-JP" w:bidi="bn-IN"/>
        </w:rPr>
        <w:t>International</w:t>
      </w:r>
      <w:r w:rsidR="00BB6B66" w:rsidRPr="00BB30A9">
        <w:rPr>
          <w:rFonts w:cs="Arial"/>
          <w:lang w:eastAsia="ja-JP" w:bidi="bn-IN"/>
        </w:rPr>
        <w:t xml:space="preserve">, 2025). </w:t>
      </w:r>
    </w:p>
    <w:p w14:paraId="2609A5DE" w14:textId="281187CE" w:rsidR="002539FC" w:rsidRPr="00BB30A9" w:rsidRDefault="002539FC" w:rsidP="00B85AE2">
      <w:pPr>
        <w:spacing w:after="0"/>
        <w:rPr>
          <w:rFonts w:cs="Arial"/>
          <w:lang w:eastAsia="ja-JP" w:bidi="bn-IN"/>
        </w:rPr>
      </w:pPr>
      <w:r w:rsidRPr="00BB30A9">
        <w:rPr>
          <w:rFonts w:cs="Arial"/>
          <w:lang w:eastAsia="ja-JP" w:bidi="bn-IN"/>
        </w:rPr>
        <w:t xml:space="preserve">The reduction of </w:t>
      </w:r>
      <w:r w:rsidR="006A676E" w:rsidRPr="00BB30A9">
        <w:rPr>
          <w:rFonts w:cs="Arial"/>
          <w:lang w:eastAsia="ja-JP" w:bidi="bn-IN"/>
        </w:rPr>
        <w:t>long-term</w:t>
      </w:r>
      <w:r w:rsidRPr="00BB30A9">
        <w:rPr>
          <w:rFonts w:cs="Arial"/>
          <w:lang w:eastAsia="ja-JP" w:bidi="bn-IN"/>
        </w:rPr>
        <w:t xml:space="preserve"> debt with the help of strategic usage of free </w:t>
      </w:r>
      <w:r w:rsidR="00CD0E33" w:rsidRPr="00BB30A9">
        <w:rPr>
          <w:rFonts w:cs="Arial"/>
          <w:lang w:eastAsia="ja-JP" w:bidi="bn-IN"/>
        </w:rPr>
        <w:t>cash flow can also help in strengthening the capital structure of Marriott as it reduces financial risks and lowers interest expenses. Even though the company at present shows strong interest coverage</w:t>
      </w:r>
      <w:r w:rsidR="006A676E" w:rsidRPr="00BB30A9">
        <w:rPr>
          <w:rFonts w:cs="Arial"/>
          <w:lang w:eastAsia="ja-JP" w:bidi="bn-IN"/>
        </w:rPr>
        <w:t>,</w:t>
      </w:r>
      <w:r w:rsidR="00CD0E33" w:rsidRPr="00BB30A9">
        <w:rPr>
          <w:rFonts w:cs="Arial"/>
          <w:lang w:eastAsia="ja-JP" w:bidi="bn-IN"/>
        </w:rPr>
        <w:t xml:space="preserve"> the gradual reduction of </w:t>
      </w:r>
      <w:r w:rsidR="006A676E" w:rsidRPr="00BB30A9">
        <w:rPr>
          <w:rFonts w:cs="Arial"/>
          <w:lang w:eastAsia="ja-JP" w:bidi="bn-IN"/>
        </w:rPr>
        <w:t>debt</w:t>
      </w:r>
      <w:r w:rsidR="00CD0E33" w:rsidRPr="00BB30A9">
        <w:rPr>
          <w:rFonts w:cs="Arial"/>
          <w:lang w:eastAsia="ja-JP" w:bidi="bn-IN"/>
        </w:rPr>
        <w:t xml:space="preserve"> can help in improving its creditworthiness while providing (Brealey </w:t>
      </w:r>
      <w:r w:rsidR="00CD0E33" w:rsidRPr="00BB30A9">
        <w:rPr>
          <w:rFonts w:cs="Arial"/>
          <w:i/>
          <w:iCs/>
          <w:lang w:eastAsia="ja-JP" w:bidi="bn-IN"/>
        </w:rPr>
        <w:t>et al</w:t>
      </w:r>
      <w:r w:rsidR="00CD0E33" w:rsidRPr="00BB30A9">
        <w:rPr>
          <w:rFonts w:cs="Arial"/>
          <w:lang w:eastAsia="ja-JP" w:bidi="bn-IN"/>
        </w:rPr>
        <w:t xml:space="preserve">., </w:t>
      </w:r>
      <w:r w:rsidR="008A06A4" w:rsidRPr="00BB30A9">
        <w:rPr>
          <w:rFonts w:cs="Arial"/>
          <w:lang w:eastAsia="ja-JP" w:bidi="bn-IN"/>
        </w:rPr>
        <w:t>2023)</w:t>
      </w:r>
      <w:r w:rsidR="006A3B34" w:rsidRPr="00BB30A9">
        <w:rPr>
          <w:rFonts w:cs="Arial"/>
          <w:lang w:eastAsia="ja-JP" w:bidi="bn-IN"/>
        </w:rPr>
        <w:t>.</w:t>
      </w:r>
    </w:p>
    <w:p w14:paraId="328A448C" w14:textId="5C49E85C" w:rsidR="002649BC" w:rsidRPr="00BB30A9" w:rsidRDefault="00025D7A" w:rsidP="00B85AE2">
      <w:pPr>
        <w:spacing w:after="0"/>
        <w:rPr>
          <w:rFonts w:cs="Arial"/>
          <w:lang w:eastAsia="ja-JP" w:bidi="bn-IN"/>
        </w:rPr>
      </w:pPr>
      <w:r w:rsidRPr="00BB30A9">
        <w:rPr>
          <w:rFonts w:cs="Arial"/>
          <w:lang w:eastAsia="ja-JP" w:bidi="bn-IN"/>
        </w:rPr>
        <w:t xml:space="preserve">Marriott International has a global </w:t>
      </w:r>
      <w:r w:rsidR="008C7097" w:rsidRPr="00BB30A9">
        <w:rPr>
          <w:rFonts w:cs="Arial"/>
          <w:lang w:eastAsia="ja-JP" w:bidi="bn-IN"/>
        </w:rPr>
        <w:t>presence</w:t>
      </w:r>
      <w:r w:rsidRPr="00BB30A9">
        <w:rPr>
          <w:rFonts w:cs="Arial"/>
          <w:lang w:eastAsia="ja-JP" w:bidi="bn-IN"/>
        </w:rPr>
        <w:t xml:space="preserve"> in more than 140 countries</w:t>
      </w:r>
      <w:r w:rsidR="008C7097" w:rsidRPr="00BB30A9">
        <w:rPr>
          <w:rFonts w:cs="Arial"/>
          <w:lang w:eastAsia="ja-JP" w:bidi="bn-IN"/>
        </w:rPr>
        <w:t>,</w:t>
      </w:r>
      <w:r w:rsidRPr="00BB30A9">
        <w:rPr>
          <w:rFonts w:cs="Arial"/>
          <w:lang w:eastAsia="ja-JP" w:bidi="bn-IN"/>
        </w:rPr>
        <w:t xml:space="preserve"> which exposes it to inflation risks and </w:t>
      </w:r>
      <w:r w:rsidR="008C7097" w:rsidRPr="00BB30A9">
        <w:rPr>
          <w:rFonts w:cs="Arial"/>
          <w:lang w:eastAsia="ja-JP" w:bidi="bn-IN"/>
        </w:rPr>
        <w:t>foreign</w:t>
      </w:r>
      <w:r w:rsidRPr="00BB30A9">
        <w:rPr>
          <w:rFonts w:cs="Arial"/>
          <w:lang w:eastAsia="ja-JP" w:bidi="bn-IN"/>
        </w:rPr>
        <w:t xml:space="preserve"> exchange risks</w:t>
      </w:r>
      <w:r w:rsidR="008C7097" w:rsidRPr="00BB30A9">
        <w:rPr>
          <w:rFonts w:cs="Arial"/>
          <w:lang w:eastAsia="ja-JP" w:bidi="bn-IN"/>
        </w:rPr>
        <w:t>,</w:t>
      </w:r>
      <w:r w:rsidRPr="00BB30A9">
        <w:rPr>
          <w:rFonts w:cs="Arial"/>
          <w:lang w:eastAsia="ja-JP" w:bidi="bn-IN"/>
        </w:rPr>
        <w:t xml:space="preserve"> which can have </w:t>
      </w:r>
      <w:r w:rsidR="008C7097" w:rsidRPr="00BB30A9">
        <w:rPr>
          <w:rFonts w:cs="Arial"/>
          <w:lang w:eastAsia="ja-JP" w:bidi="bn-IN"/>
        </w:rPr>
        <w:t xml:space="preserve">a </w:t>
      </w:r>
      <w:r w:rsidRPr="00BB30A9">
        <w:rPr>
          <w:rFonts w:cs="Arial"/>
          <w:lang w:eastAsia="ja-JP" w:bidi="bn-IN"/>
        </w:rPr>
        <w:t xml:space="preserve">significant impact on its profitability. The company hence need to continue using </w:t>
      </w:r>
      <w:r w:rsidR="008C7097" w:rsidRPr="00BB30A9">
        <w:rPr>
          <w:rFonts w:cs="Arial"/>
          <w:lang w:eastAsia="ja-JP" w:bidi="bn-IN"/>
        </w:rPr>
        <w:t>hedging</w:t>
      </w:r>
      <w:r w:rsidRPr="00BB30A9">
        <w:rPr>
          <w:rFonts w:cs="Arial"/>
          <w:lang w:eastAsia="ja-JP" w:bidi="bn-IN"/>
        </w:rPr>
        <w:t xml:space="preserve"> instruments </w:t>
      </w:r>
      <w:r w:rsidR="000E6640" w:rsidRPr="00BB30A9">
        <w:rPr>
          <w:rFonts w:cs="Arial"/>
          <w:lang w:eastAsia="ja-JP" w:bidi="bn-IN"/>
        </w:rPr>
        <w:t xml:space="preserve">such as currency </w:t>
      </w:r>
      <w:r w:rsidR="008C7097" w:rsidRPr="00BB30A9">
        <w:rPr>
          <w:rFonts w:cs="Arial"/>
          <w:lang w:eastAsia="ja-JP" w:bidi="bn-IN"/>
        </w:rPr>
        <w:t>SWAPs</w:t>
      </w:r>
      <w:r w:rsidR="000E6640" w:rsidRPr="00BB30A9">
        <w:rPr>
          <w:rFonts w:cs="Arial"/>
          <w:lang w:eastAsia="ja-JP" w:bidi="bn-IN"/>
        </w:rPr>
        <w:t xml:space="preserve"> for </w:t>
      </w:r>
      <w:r w:rsidR="008C7097" w:rsidRPr="00BB30A9">
        <w:rPr>
          <w:rFonts w:cs="Arial"/>
          <w:lang w:eastAsia="ja-JP" w:bidi="bn-IN"/>
        </w:rPr>
        <w:t>forward</w:t>
      </w:r>
      <w:r w:rsidR="000E6640" w:rsidRPr="00BB30A9">
        <w:rPr>
          <w:rFonts w:cs="Arial"/>
          <w:lang w:eastAsia="ja-JP" w:bidi="bn-IN"/>
        </w:rPr>
        <w:t xml:space="preserve"> contracts </w:t>
      </w:r>
      <w:r w:rsidR="008C7097" w:rsidRPr="00BB30A9">
        <w:rPr>
          <w:rFonts w:cs="Arial"/>
          <w:lang w:eastAsia="ja-JP" w:bidi="bn-IN"/>
        </w:rPr>
        <w:t>to reduce</w:t>
      </w:r>
      <w:r w:rsidR="000E6640" w:rsidRPr="00BB30A9">
        <w:rPr>
          <w:rFonts w:cs="Arial"/>
          <w:lang w:eastAsia="ja-JP" w:bidi="bn-IN"/>
        </w:rPr>
        <w:t xml:space="preserve"> exchange rate </w:t>
      </w:r>
      <w:r w:rsidR="000E6640" w:rsidRPr="00BB30A9">
        <w:rPr>
          <w:rFonts w:cs="Arial"/>
          <w:lang w:eastAsia="ja-JP" w:bidi="bn-IN"/>
        </w:rPr>
        <w:lastRenderedPageBreak/>
        <w:t xml:space="preserve">volatility (Hill, </w:t>
      </w:r>
      <w:r w:rsidR="00B120D7" w:rsidRPr="00BB30A9">
        <w:rPr>
          <w:rFonts w:cs="Arial"/>
          <w:lang w:eastAsia="ja-JP" w:bidi="bn-IN"/>
        </w:rPr>
        <w:t>2022)</w:t>
      </w:r>
      <w:r w:rsidR="00336860" w:rsidRPr="00BB30A9">
        <w:rPr>
          <w:rFonts w:cs="Arial"/>
          <w:lang w:eastAsia="ja-JP" w:bidi="bn-IN"/>
        </w:rPr>
        <w:t xml:space="preserve">. </w:t>
      </w:r>
      <w:r w:rsidR="00AF04F2" w:rsidRPr="00BB30A9">
        <w:rPr>
          <w:rFonts w:cs="Arial"/>
          <w:lang w:eastAsia="ja-JP" w:bidi="bn-IN"/>
        </w:rPr>
        <w:t>Rising energy procurement and labour costs can be mitigated with the help of significant investment in artificial intelligence</w:t>
      </w:r>
      <w:r w:rsidR="004E0530" w:rsidRPr="00BB30A9">
        <w:rPr>
          <w:rFonts w:cs="Arial"/>
          <w:lang w:eastAsia="ja-JP" w:bidi="bn-IN"/>
        </w:rPr>
        <w:t>,</w:t>
      </w:r>
      <w:r w:rsidR="00AF04F2" w:rsidRPr="00BB30A9">
        <w:rPr>
          <w:rFonts w:cs="Arial"/>
          <w:lang w:eastAsia="ja-JP" w:bidi="bn-IN"/>
        </w:rPr>
        <w:t xml:space="preserve"> dynamic pricing systems and automation. It can also help in the improvement of revenue management and operational efficiency </w:t>
      </w:r>
      <w:r w:rsidR="00AD18A6" w:rsidRPr="00BB30A9">
        <w:rPr>
          <w:rFonts w:cs="Arial"/>
          <w:lang w:eastAsia="ja-JP" w:bidi="bn-IN"/>
        </w:rPr>
        <w:t>(</w:t>
      </w:r>
      <w:r w:rsidR="00C50320" w:rsidRPr="00BB30A9">
        <w:rPr>
          <w:rFonts w:cs="Arial"/>
          <w:lang w:eastAsia="ja-JP" w:bidi="bn-IN"/>
        </w:rPr>
        <w:t>Deloitte</w:t>
      </w:r>
      <w:r w:rsidR="009F69A2" w:rsidRPr="00BB30A9">
        <w:rPr>
          <w:rFonts w:cs="Arial"/>
          <w:lang w:eastAsia="ja-JP" w:bidi="bn-IN"/>
        </w:rPr>
        <w:t>,</w:t>
      </w:r>
      <w:r w:rsidR="00AF04F2" w:rsidRPr="00BB30A9">
        <w:rPr>
          <w:rFonts w:cs="Arial"/>
          <w:lang w:eastAsia="ja-JP" w:bidi="bn-IN"/>
        </w:rPr>
        <w:t xml:space="preserve"> 2023</w:t>
      </w:r>
      <w:r w:rsidR="00AD18A6" w:rsidRPr="00BB30A9">
        <w:rPr>
          <w:rFonts w:cs="Arial"/>
          <w:lang w:eastAsia="ja-JP" w:bidi="bn-IN"/>
        </w:rPr>
        <w:t>)</w:t>
      </w:r>
      <w:r w:rsidR="00AF04F2" w:rsidRPr="00BB30A9">
        <w:rPr>
          <w:rFonts w:cs="Arial"/>
          <w:lang w:eastAsia="ja-JP" w:bidi="bn-IN"/>
        </w:rPr>
        <w:t>. Apart from these</w:t>
      </w:r>
      <w:r w:rsidR="004E0530" w:rsidRPr="00BB30A9">
        <w:rPr>
          <w:rFonts w:cs="Arial"/>
          <w:lang w:eastAsia="ja-JP" w:bidi="bn-IN"/>
        </w:rPr>
        <w:t>,</w:t>
      </w:r>
      <w:r w:rsidR="00AF04F2" w:rsidRPr="00BB30A9">
        <w:rPr>
          <w:rFonts w:cs="Arial"/>
          <w:lang w:eastAsia="ja-JP" w:bidi="bn-IN"/>
        </w:rPr>
        <w:t xml:space="preserve"> the maintenance of strong environmental</w:t>
      </w:r>
      <w:r w:rsidR="004E0530" w:rsidRPr="00BB30A9">
        <w:rPr>
          <w:rFonts w:cs="Arial"/>
          <w:lang w:eastAsia="ja-JP" w:bidi="bn-IN"/>
        </w:rPr>
        <w:t>,</w:t>
      </w:r>
      <w:r w:rsidR="00AF04F2" w:rsidRPr="00BB30A9">
        <w:rPr>
          <w:rFonts w:cs="Arial"/>
          <w:lang w:eastAsia="ja-JP" w:bidi="bn-IN"/>
        </w:rPr>
        <w:t xml:space="preserve"> social and governance </w:t>
      </w:r>
      <w:r w:rsidR="004E0530" w:rsidRPr="00BB30A9">
        <w:rPr>
          <w:rFonts w:cs="Arial"/>
          <w:lang w:eastAsia="ja-JP" w:bidi="bn-IN"/>
        </w:rPr>
        <w:t>(</w:t>
      </w:r>
      <w:r w:rsidR="00AF04F2" w:rsidRPr="00BB30A9">
        <w:rPr>
          <w:rFonts w:cs="Arial"/>
          <w:lang w:eastAsia="ja-JP" w:bidi="bn-IN"/>
        </w:rPr>
        <w:t>ESG</w:t>
      </w:r>
      <w:r w:rsidR="004E0530" w:rsidRPr="00BB30A9">
        <w:rPr>
          <w:rFonts w:cs="Arial"/>
          <w:lang w:eastAsia="ja-JP" w:bidi="bn-IN"/>
        </w:rPr>
        <w:t>) practices</w:t>
      </w:r>
      <w:r w:rsidR="00AF04F2" w:rsidRPr="00BB30A9">
        <w:rPr>
          <w:rFonts w:cs="Arial"/>
          <w:lang w:eastAsia="ja-JP" w:bidi="bn-IN"/>
        </w:rPr>
        <w:t xml:space="preserve"> with the help of transparent reporting</w:t>
      </w:r>
      <w:r w:rsidR="004E0530" w:rsidRPr="00BB30A9">
        <w:rPr>
          <w:rFonts w:cs="Arial"/>
          <w:lang w:eastAsia="ja-JP" w:bidi="bn-IN"/>
        </w:rPr>
        <w:t>,</w:t>
      </w:r>
      <w:r w:rsidR="00AF04F2" w:rsidRPr="00BB30A9">
        <w:rPr>
          <w:rFonts w:cs="Arial"/>
          <w:lang w:eastAsia="ja-JP" w:bidi="bn-IN"/>
        </w:rPr>
        <w:t xml:space="preserve"> effective corporate governance and sustainable investments can help in reducing risks</w:t>
      </w:r>
      <w:r w:rsidR="004E0530" w:rsidRPr="00BB30A9">
        <w:rPr>
          <w:rFonts w:cs="Arial"/>
          <w:lang w:eastAsia="ja-JP" w:bidi="bn-IN"/>
        </w:rPr>
        <w:t>,</w:t>
      </w:r>
      <w:r w:rsidR="00AF04F2" w:rsidRPr="00BB30A9">
        <w:rPr>
          <w:rFonts w:cs="Arial"/>
          <w:lang w:eastAsia="ja-JP" w:bidi="bn-IN"/>
        </w:rPr>
        <w:t xml:space="preserve"> supporting </w:t>
      </w:r>
      <w:r w:rsidR="006F3434" w:rsidRPr="00BB30A9">
        <w:rPr>
          <w:rFonts w:cs="Arial"/>
          <w:lang w:eastAsia="ja-JP" w:bidi="bn-IN"/>
        </w:rPr>
        <w:t>long-term</w:t>
      </w:r>
      <w:r w:rsidR="00AF04F2" w:rsidRPr="00BB30A9">
        <w:rPr>
          <w:rFonts w:cs="Arial"/>
          <w:lang w:eastAsia="ja-JP" w:bidi="bn-IN"/>
        </w:rPr>
        <w:t xml:space="preserve"> financial performance and strengthening </w:t>
      </w:r>
      <w:r w:rsidR="007E28F4" w:rsidRPr="00BB30A9">
        <w:rPr>
          <w:rFonts w:cs="Arial"/>
          <w:lang w:eastAsia="ja-JP" w:bidi="bn-IN"/>
        </w:rPr>
        <w:t>i</w:t>
      </w:r>
      <w:r w:rsidR="00AF04F2" w:rsidRPr="00BB30A9">
        <w:rPr>
          <w:rFonts w:cs="Arial"/>
          <w:lang w:eastAsia="ja-JP" w:bidi="bn-IN"/>
        </w:rPr>
        <w:t>nvestor confidence (OECD, 2023).</w:t>
      </w:r>
    </w:p>
    <w:p w14:paraId="6ADF6CEA" w14:textId="77777777" w:rsidR="004256F4" w:rsidRPr="00BB30A9" w:rsidRDefault="004256F4" w:rsidP="00B85AE2">
      <w:pPr>
        <w:pStyle w:val="Heading1"/>
        <w:spacing w:before="0" w:after="0"/>
        <w:rPr>
          <w:rFonts w:cs="Arial"/>
          <w:szCs w:val="24"/>
        </w:rPr>
      </w:pPr>
      <w:bookmarkStart w:id="17" w:name="_Toc235723586"/>
      <w:r w:rsidRPr="00BB30A9">
        <w:rPr>
          <w:rFonts w:cs="Arial"/>
          <w:szCs w:val="24"/>
        </w:rPr>
        <w:t>4.0 Investment Appraisal and Capital Budgeting</w:t>
      </w:r>
      <w:bookmarkEnd w:id="17"/>
    </w:p>
    <w:p w14:paraId="3A441BEA" w14:textId="712DF7F3" w:rsidR="00560637" w:rsidRPr="00BB30A9" w:rsidRDefault="00560637" w:rsidP="00B85AE2">
      <w:pPr>
        <w:spacing w:after="0"/>
        <w:rPr>
          <w:rFonts w:cs="Arial"/>
          <w:lang w:bidi="bn-IN"/>
        </w:rPr>
      </w:pPr>
      <w:r w:rsidRPr="00BB30A9">
        <w:rPr>
          <w:rFonts w:cs="Arial"/>
          <w:lang w:bidi="bn-IN"/>
        </w:rPr>
        <w:t xml:space="preserve">Investment </w:t>
      </w:r>
      <w:r w:rsidR="009D668A" w:rsidRPr="00BB30A9">
        <w:rPr>
          <w:rFonts w:cs="Arial"/>
          <w:lang w:bidi="bn-IN"/>
        </w:rPr>
        <w:t>appraisal</w:t>
      </w:r>
      <w:r w:rsidRPr="00BB30A9">
        <w:rPr>
          <w:rFonts w:cs="Arial"/>
          <w:lang w:bidi="bn-IN"/>
        </w:rPr>
        <w:t xml:space="preserve"> can </w:t>
      </w:r>
      <w:r w:rsidR="00981411" w:rsidRPr="00BB30A9">
        <w:rPr>
          <w:rFonts w:cs="Arial"/>
          <w:lang w:bidi="bn-IN"/>
        </w:rPr>
        <w:t>be considered a</w:t>
      </w:r>
      <w:r w:rsidRPr="00BB30A9">
        <w:rPr>
          <w:rFonts w:cs="Arial"/>
          <w:lang w:bidi="bn-IN"/>
        </w:rPr>
        <w:t xml:space="preserve"> vital aspect </w:t>
      </w:r>
      <w:r w:rsidR="00981411" w:rsidRPr="00BB30A9">
        <w:rPr>
          <w:rFonts w:cs="Arial"/>
          <w:lang w:bidi="bn-IN"/>
        </w:rPr>
        <w:t>of</w:t>
      </w:r>
      <w:r w:rsidRPr="00BB30A9">
        <w:rPr>
          <w:rFonts w:cs="Arial"/>
          <w:lang w:bidi="bn-IN"/>
        </w:rPr>
        <w:t xml:space="preserve"> corporate financial management</w:t>
      </w:r>
      <w:r w:rsidR="009D668A" w:rsidRPr="00BB30A9">
        <w:rPr>
          <w:rFonts w:cs="Arial"/>
          <w:lang w:bidi="bn-IN"/>
        </w:rPr>
        <w:t>. I</w:t>
      </w:r>
      <w:r w:rsidRPr="00BB30A9">
        <w:rPr>
          <w:rFonts w:cs="Arial"/>
          <w:lang w:bidi="bn-IN"/>
        </w:rPr>
        <w:t xml:space="preserve">t helps the organisation to assess investment opportunities while allocating capital to projects that can maximise shareholder value. It also supports the </w:t>
      </w:r>
      <w:r w:rsidR="009D668A" w:rsidRPr="00BB30A9">
        <w:rPr>
          <w:rFonts w:cs="Arial"/>
          <w:lang w:bidi="bn-IN"/>
        </w:rPr>
        <w:t>long-term</w:t>
      </w:r>
      <w:r w:rsidRPr="00BB30A9">
        <w:rPr>
          <w:rFonts w:cs="Arial"/>
          <w:lang w:bidi="bn-IN"/>
        </w:rPr>
        <w:t xml:space="preserve"> strategic objectives of the organisation. For Marriott </w:t>
      </w:r>
      <w:r w:rsidR="00981411" w:rsidRPr="00BB30A9">
        <w:rPr>
          <w:rFonts w:cs="Arial"/>
          <w:lang w:bidi="bn-IN"/>
        </w:rPr>
        <w:t>International, capital</w:t>
      </w:r>
      <w:r w:rsidRPr="00BB30A9">
        <w:rPr>
          <w:rFonts w:cs="Arial"/>
          <w:lang w:bidi="bn-IN"/>
        </w:rPr>
        <w:t xml:space="preserve"> budgeting decisions include extended investment horizons</w:t>
      </w:r>
      <w:r w:rsidR="00981411" w:rsidRPr="00BB30A9">
        <w:rPr>
          <w:rFonts w:cs="Arial"/>
          <w:lang w:bidi="bn-IN"/>
        </w:rPr>
        <w:t>,</w:t>
      </w:r>
      <w:r w:rsidRPr="00BB30A9">
        <w:rPr>
          <w:rFonts w:cs="Arial"/>
          <w:lang w:bidi="bn-IN"/>
        </w:rPr>
        <w:t xml:space="preserve"> considerable operational risks and financial commitments. Effective investment appraisal can help in making sure that the resources are properly invested in projects that are capable to generate sustainable readers supporting future growth and improve organisational competitiveness Financial techniques such as </w:t>
      </w:r>
      <w:r w:rsidR="009755D6" w:rsidRPr="00BB30A9">
        <w:rPr>
          <w:rFonts w:cs="Arial"/>
          <w:lang w:bidi="bn-IN"/>
        </w:rPr>
        <w:t>Accounting Rate Of Return</w:t>
      </w:r>
      <w:r w:rsidRPr="00BB30A9">
        <w:rPr>
          <w:rFonts w:cs="Arial"/>
          <w:lang w:bidi="bn-IN"/>
        </w:rPr>
        <w:t xml:space="preserve"> </w:t>
      </w:r>
      <w:r w:rsidR="0070097D" w:rsidRPr="00BB30A9">
        <w:rPr>
          <w:rFonts w:cs="Arial"/>
          <w:lang w:bidi="bn-IN"/>
        </w:rPr>
        <w:t>(</w:t>
      </w:r>
      <w:r w:rsidRPr="00BB30A9">
        <w:rPr>
          <w:rFonts w:cs="Arial"/>
          <w:lang w:bidi="bn-IN"/>
        </w:rPr>
        <w:t>ARR</w:t>
      </w:r>
      <w:r w:rsidR="0070097D" w:rsidRPr="00BB30A9">
        <w:rPr>
          <w:rFonts w:cs="Arial"/>
          <w:lang w:bidi="bn-IN"/>
        </w:rPr>
        <w:t>),</w:t>
      </w:r>
      <w:r w:rsidRPr="00BB30A9">
        <w:rPr>
          <w:rFonts w:cs="Arial"/>
          <w:lang w:bidi="bn-IN"/>
        </w:rPr>
        <w:t xml:space="preserve"> </w:t>
      </w:r>
      <w:r w:rsidR="0070097D" w:rsidRPr="00BB30A9">
        <w:rPr>
          <w:rFonts w:cs="Arial"/>
          <w:lang w:bidi="bn-IN"/>
        </w:rPr>
        <w:t>Net Present Value</w:t>
      </w:r>
      <w:r w:rsidRPr="00BB30A9">
        <w:rPr>
          <w:rFonts w:cs="Arial"/>
          <w:lang w:bidi="bn-IN"/>
        </w:rPr>
        <w:t xml:space="preserve"> </w:t>
      </w:r>
      <w:r w:rsidR="0070097D" w:rsidRPr="00BB30A9">
        <w:rPr>
          <w:rFonts w:cs="Arial"/>
          <w:lang w:bidi="bn-IN"/>
        </w:rPr>
        <w:t>(</w:t>
      </w:r>
      <w:r w:rsidRPr="00BB30A9">
        <w:rPr>
          <w:rFonts w:cs="Arial"/>
          <w:lang w:bidi="bn-IN"/>
        </w:rPr>
        <w:t>NPV</w:t>
      </w:r>
      <w:r w:rsidR="0070097D" w:rsidRPr="00BB30A9">
        <w:rPr>
          <w:rFonts w:cs="Arial"/>
          <w:lang w:bidi="bn-IN"/>
        </w:rPr>
        <w:t>),</w:t>
      </w:r>
      <w:r w:rsidRPr="00BB30A9">
        <w:rPr>
          <w:rFonts w:cs="Arial"/>
          <w:lang w:bidi="bn-IN"/>
        </w:rPr>
        <w:t xml:space="preserve"> profitability index </w:t>
      </w:r>
      <w:r w:rsidR="0068161F" w:rsidRPr="00BB30A9">
        <w:rPr>
          <w:rFonts w:cs="Arial"/>
          <w:lang w:bidi="bn-IN"/>
        </w:rPr>
        <w:t>(PI), internal rate</w:t>
      </w:r>
      <w:r w:rsidRPr="00BB30A9">
        <w:rPr>
          <w:rFonts w:cs="Arial"/>
          <w:lang w:bidi="bn-IN"/>
        </w:rPr>
        <w:t xml:space="preserve"> of </w:t>
      </w:r>
      <w:r w:rsidR="0068161F" w:rsidRPr="00BB30A9">
        <w:rPr>
          <w:rFonts w:cs="Arial"/>
          <w:lang w:bidi="bn-IN"/>
        </w:rPr>
        <w:t>return (</w:t>
      </w:r>
      <w:r w:rsidRPr="00BB30A9">
        <w:rPr>
          <w:rFonts w:cs="Arial"/>
          <w:lang w:bidi="bn-IN"/>
        </w:rPr>
        <w:t>IRR</w:t>
      </w:r>
      <w:r w:rsidR="0068161F" w:rsidRPr="00BB30A9">
        <w:rPr>
          <w:rFonts w:cs="Arial"/>
          <w:lang w:bidi="bn-IN"/>
        </w:rPr>
        <w:t>)</w:t>
      </w:r>
      <w:r w:rsidRPr="00BB30A9">
        <w:rPr>
          <w:rFonts w:cs="Arial"/>
          <w:lang w:bidi="bn-IN"/>
        </w:rPr>
        <w:t xml:space="preserve"> and the Payback</w:t>
      </w:r>
      <w:r w:rsidR="0023211C" w:rsidRPr="00BB30A9">
        <w:rPr>
          <w:rFonts w:cs="Arial"/>
          <w:lang w:bidi="bn-IN"/>
        </w:rPr>
        <w:t xml:space="preserve"> Period</w:t>
      </w:r>
      <w:r w:rsidR="00BA3D00" w:rsidRPr="00BB30A9">
        <w:rPr>
          <w:rFonts w:cs="Arial"/>
          <w:lang w:bidi="bn-IN"/>
        </w:rPr>
        <w:t xml:space="preserve"> (PBP)</w:t>
      </w:r>
      <w:r w:rsidR="00F15224" w:rsidRPr="00BB30A9">
        <w:rPr>
          <w:rFonts w:cs="Arial"/>
          <w:lang w:bidi="bn-IN"/>
        </w:rPr>
        <w:t xml:space="preserve"> p</w:t>
      </w:r>
      <w:r w:rsidRPr="00BB30A9">
        <w:rPr>
          <w:rFonts w:cs="Arial"/>
          <w:lang w:bidi="bn-IN"/>
        </w:rPr>
        <w:t>rovides objective measures for comparing the investment alternatives</w:t>
      </w:r>
      <w:r w:rsidR="005A772D" w:rsidRPr="00BB30A9">
        <w:rPr>
          <w:rFonts w:cs="Arial"/>
          <w:lang w:bidi="bn-IN"/>
        </w:rPr>
        <w:t xml:space="preserve"> recognised by corporate finance literature</w:t>
      </w:r>
      <w:r w:rsidR="00F14A4B" w:rsidRPr="00BB30A9">
        <w:rPr>
          <w:rFonts w:cs="Arial"/>
          <w:lang w:bidi="bn-IN"/>
        </w:rPr>
        <w:t xml:space="preserve"> (Brealey </w:t>
      </w:r>
      <w:r w:rsidR="00F14A4B" w:rsidRPr="00BB30A9">
        <w:rPr>
          <w:rFonts w:cs="Arial"/>
          <w:i/>
          <w:iCs/>
          <w:lang w:bidi="bn-IN"/>
        </w:rPr>
        <w:t>et al</w:t>
      </w:r>
      <w:r w:rsidR="00F14A4B" w:rsidRPr="00BB30A9">
        <w:rPr>
          <w:rFonts w:cs="Arial"/>
          <w:lang w:bidi="bn-IN"/>
        </w:rPr>
        <w:t xml:space="preserve">., </w:t>
      </w:r>
      <w:r w:rsidR="00FE1A5B" w:rsidRPr="00BB30A9">
        <w:rPr>
          <w:rFonts w:cs="Arial"/>
          <w:lang w:bidi="bn-IN"/>
        </w:rPr>
        <w:t>2023)</w:t>
      </w:r>
      <w:r w:rsidR="0068161F" w:rsidRPr="00BB30A9">
        <w:rPr>
          <w:rFonts w:cs="Arial"/>
          <w:lang w:bidi="bn-IN"/>
        </w:rPr>
        <w:t>.</w:t>
      </w:r>
      <w:r w:rsidR="00FF3F04" w:rsidRPr="00BB30A9">
        <w:rPr>
          <w:rFonts w:cs="Arial"/>
          <w:lang w:bidi="bn-IN"/>
        </w:rPr>
        <w:t xml:space="preserve"> </w:t>
      </w:r>
      <w:r w:rsidR="00A0247F" w:rsidRPr="00BB30A9">
        <w:rPr>
          <w:rFonts w:cs="Arial"/>
          <w:lang w:bidi="bn-IN"/>
        </w:rPr>
        <w:t xml:space="preserve">Marriott </w:t>
      </w:r>
      <w:r w:rsidR="008F586D" w:rsidRPr="00BB30A9">
        <w:rPr>
          <w:rFonts w:cs="Arial"/>
          <w:lang w:bidi="bn-IN"/>
        </w:rPr>
        <w:t xml:space="preserve">International's </w:t>
      </w:r>
      <w:r w:rsidR="00A0247F" w:rsidRPr="00BB30A9">
        <w:rPr>
          <w:rFonts w:cs="Arial"/>
          <w:lang w:bidi="bn-IN"/>
        </w:rPr>
        <w:t xml:space="preserve">Board is assessing independent projects, each of which </w:t>
      </w:r>
      <w:r w:rsidR="001E118B" w:rsidRPr="00BB30A9">
        <w:rPr>
          <w:rFonts w:cs="Arial"/>
          <w:lang w:bidi="bn-IN"/>
        </w:rPr>
        <w:t>requires</w:t>
      </w:r>
      <w:r w:rsidR="00A0247F" w:rsidRPr="00BB30A9">
        <w:rPr>
          <w:rFonts w:cs="Arial"/>
          <w:lang w:bidi="bn-IN"/>
        </w:rPr>
        <w:t xml:space="preserve"> an initial amount of</w:t>
      </w:r>
      <w:r w:rsidR="008F586D" w:rsidRPr="00BB30A9">
        <w:rPr>
          <w:rFonts w:cs="Arial"/>
          <w:lang w:bidi="bn-IN"/>
        </w:rPr>
        <w:t xml:space="preserve"> </w:t>
      </w:r>
      <w:r w:rsidR="00A0247F" w:rsidRPr="00BB30A9">
        <w:rPr>
          <w:rFonts w:cs="Arial"/>
          <w:lang w:bidi="bn-IN"/>
        </w:rPr>
        <w:t xml:space="preserve">£50 million for a five-year life with </w:t>
      </w:r>
      <w:r w:rsidR="001E118B" w:rsidRPr="00BB30A9">
        <w:rPr>
          <w:rFonts w:cs="Arial"/>
          <w:lang w:bidi="bn-IN"/>
        </w:rPr>
        <w:t>straight-line</w:t>
      </w:r>
      <w:r w:rsidR="00A0247F" w:rsidRPr="00BB30A9">
        <w:rPr>
          <w:rFonts w:cs="Arial"/>
          <w:lang w:bidi="bn-IN"/>
        </w:rPr>
        <w:t xml:space="preserve"> depreciation</w:t>
      </w:r>
      <w:r w:rsidR="00C91060" w:rsidRPr="00BB30A9">
        <w:rPr>
          <w:rFonts w:cs="Arial"/>
          <w:lang w:bidi="bn-IN"/>
        </w:rPr>
        <w:t>,</w:t>
      </w:r>
      <w:r w:rsidR="00A0247F" w:rsidRPr="00BB30A9">
        <w:rPr>
          <w:rFonts w:cs="Arial"/>
          <w:lang w:bidi="bn-IN"/>
        </w:rPr>
        <w:t xml:space="preserve"> along with an 8 required rate of return. It is needed for the identification of the project that offers better strategic and financial value.</w:t>
      </w:r>
    </w:p>
    <w:p w14:paraId="418E0D1B" w14:textId="558CB45F" w:rsidR="004256F4" w:rsidRPr="00BB30A9" w:rsidRDefault="004256F4" w:rsidP="00B85AE2">
      <w:pPr>
        <w:pStyle w:val="Heading2"/>
        <w:spacing w:after="0"/>
        <w:rPr>
          <w:rFonts w:cs="Arial"/>
        </w:rPr>
      </w:pPr>
      <w:bookmarkStart w:id="18" w:name="_Toc235723587"/>
      <w:r w:rsidRPr="00BB30A9">
        <w:rPr>
          <w:rFonts w:cs="Arial"/>
        </w:rPr>
        <w:t>4.1 Payback Period (PBP)</w:t>
      </w:r>
      <w:bookmarkEnd w:id="18"/>
    </w:p>
    <w:p w14:paraId="067BB525" w14:textId="6238099D" w:rsidR="002D4AA9" w:rsidRPr="00BB30A9" w:rsidRDefault="002D4AA9" w:rsidP="00B85AE2">
      <w:pPr>
        <w:spacing w:after="0"/>
        <w:rPr>
          <w:rFonts w:cs="Arial"/>
          <w:lang w:bidi="bn-IN"/>
        </w:rPr>
      </w:pPr>
      <w:r w:rsidRPr="00BB30A9">
        <w:rPr>
          <w:rFonts w:cs="Arial"/>
          <w:lang w:eastAsia="ja-JP" w:bidi="bn-IN"/>
        </w:rPr>
        <w:t>The Payback</w:t>
      </w:r>
      <w:r w:rsidR="000741DD" w:rsidRPr="00BB30A9">
        <w:rPr>
          <w:rFonts w:cs="Arial"/>
          <w:lang w:eastAsia="ja-JP" w:bidi="bn-IN"/>
        </w:rPr>
        <w:t xml:space="preserve"> Period h</w:t>
      </w:r>
      <w:r w:rsidRPr="00BB30A9">
        <w:rPr>
          <w:rFonts w:cs="Arial"/>
          <w:lang w:eastAsia="ja-JP" w:bidi="bn-IN"/>
        </w:rPr>
        <w:t xml:space="preserve">elp in the measurement of the time needed for the investment to recover its initial Finance Costs from </w:t>
      </w:r>
      <w:r w:rsidR="00C9751A" w:rsidRPr="00BB30A9">
        <w:rPr>
          <w:rFonts w:cs="Arial"/>
          <w:lang w:eastAsia="ja-JP" w:bidi="bn-IN"/>
        </w:rPr>
        <w:t>future cash</w:t>
      </w:r>
      <w:r w:rsidRPr="00BB30A9">
        <w:rPr>
          <w:rFonts w:cs="Arial"/>
          <w:lang w:eastAsia="ja-JP" w:bidi="bn-IN"/>
        </w:rPr>
        <w:t xml:space="preserve"> inflows. It can be valued depending on its focus on liquidity and simplicity</w:t>
      </w:r>
      <w:r w:rsidR="005A0789" w:rsidRPr="00BB30A9">
        <w:rPr>
          <w:rFonts w:cs="Arial"/>
          <w:lang w:eastAsia="ja-JP" w:bidi="bn-IN"/>
        </w:rPr>
        <w:t>. H</w:t>
      </w:r>
      <w:r w:rsidRPr="00BB30A9">
        <w:rPr>
          <w:rFonts w:cs="Arial"/>
          <w:lang w:eastAsia="ja-JP" w:bidi="bn-IN"/>
        </w:rPr>
        <w:t>owever</w:t>
      </w:r>
      <w:r w:rsidR="00C9751A" w:rsidRPr="00BB30A9">
        <w:rPr>
          <w:rFonts w:cs="Arial"/>
          <w:lang w:eastAsia="ja-JP" w:bidi="bn-IN"/>
        </w:rPr>
        <w:t>,</w:t>
      </w:r>
      <w:r w:rsidRPr="00BB30A9">
        <w:rPr>
          <w:rFonts w:cs="Arial"/>
          <w:lang w:eastAsia="ja-JP" w:bidi="bn-IN"/>
        </w:rPr>
        <w:t xml:space="preserve"> it mostly ignores the cash flows received after payback and </w:t>
      </w:r>
      <w:r w:rsidR="00C9751A" w:rsidRPr="00BB30A9">
        <w:rPr>
          <w:rFonts w:cs="Arial"/>
          <w:lang w:eastAsia="ja-JP" w:bidi="bn-IN"/>
        </w:rPr>
        <w:t xml:space="preserve">the </w:t>
      </w:r>
      <w:r w:rsidRPr="00BB30A9">
        <w:rPr>
          <w:rFonts w:cs="Arial"/>
          <w:lang w:eastAsia="ja-JP" w:bidi="bn-IN"/>
        </w:rPr>
        <w:t>value of money</w:t>
      </w:r>
      <w:r w:rsidR="00C9751A" w:rsidRPr="00BB30A9">
        <w:rPr>
          <w:rFonts w:cs="Arial"/>
          <w:lang w:eastAsia="ja-JP" w:bidi="bn-IN"/>
        </w:rPr>
        <w:t>,</w:t>
      </w:r>
      <w:r w:rsidRPr="00BB30A9">
        <w:rPr>
          <w:rFonts w:cs="Arial"/>
          <w:lang w:eastAsia="ja-JP" w:bidi="bn-IN"/>
        </w:rPr>
        <w:t xml:space="preserve"> which limits its effectiveness as one of the </w:t>
      </w:r>
      <w:r w:rsidR="00861E58" w:rsidRPr="00BB30A9">
        <w:rPr>
          <w:rFonts w:cs="Arial"/>
          <w:lang w:eastAsia="ja-JP" w:bidi="bn-IN"/>
        </w:rPr>
        <w:t xml:space="preserve">sole </w:t>
      </w:r>
      <w:r w:rsidRPr="00BB30A9">
        <w:rPr>
          <w:rFonts w:cs="Arial"/>
          <w:lang w:eastAsia="ja-JP" w:bidi="bn-IN"/>
        </w:rPr>
        <w:t xml:space="preserve">investment appraisal techniques </w:t>
      </w:r>
      <w:r w:rsidRPr="00BB30A9">
        <w:rPr>
          <w:rFonts w:cs="Arial"/>
          <w:lang w:bidi="bn-IN"/>
        </w:rPr>
        <w:t>(Atrill and McLaney, 2022).</w:t>
      </w:r>
    </w:p>
    <w:p w14:paraId="7AC1B67F" w14:textId="6DD5383E" w:rsidR="004256F4" w:rsidRPr="00BB30A9" w:rsidRDefault="004256F4" w:rsidP="00B85AE2">
      <w:pPr>
        <w:spacing w:after="0"/>
        <w:rPr>
          <w:rFonts w:cs="Arial"/>
          <w:b/>
          <w:bCs/>
          <w:lang w:bidi="bn-IN"/>
        </w:rPr>
      </w:pPr>
      <w:r w:rsidRPr="00BB30A9">
        <w:rPr>
          <w:rFonts w:cs="Arial"/>
          <w:b/>
          <w:bCs/>
          <w:lang w:bidi="bn-IN"/>
        </w:rPr>
        <w:t>Table 8: Payback Period Calculation</w:t>
      </w:r>
    </w:p>
    <w:tbl>
      <w:tblPr>
        <w:tblStyle w:val="TableGrid"/>
        <w:tblW w:w="0" w:type="auto"/>
        <w:tblLook w:val="04A0" w:firstRow="1" w:lastRow="0" w:firstColumn="1" w:lastColumn="0" w:noHBand="0" w:noVBand="1"/>
      </w:tblPr>
      <w:tblGrid>
        <w:gridCol w:w="3005"/>
        <w:gridCol w:w="3005"/>
        <w:gridCol w:w="3006"/>
      </w:tblGrid>
      <w:tr w:rsidR="00BB30A9" w:rsidRPr="00BB30A9" w14:paraId="03905E5F" w14:textId="77777777" w:rsidTr="0059490A">
        <w:tc>
          <w:tcPr>
            <w:tcW w:w="3005" w:type="dxa"/>
          </w:tcPr>
          <w:p w14:paraId="5E98FA7B" w14:textId="38EBA76F" w:rsidR="0059490A" w:rsidRPr="00BB30A9" w:rsidRDefault="0059490A" w:rsidP="00B85AE2">
            <w:pPr>
              <w:jc w:val="center"/>
              <w:rPr>
                <w:rFonts w:cs="Arial"/>
                <w:b/>
                <w:bCs/>
                <w:lang w:bidi="bn-IN"/>
              </w:rPr>
            </w:pPr>
            <w:r w:rsidRPr="00BB30A9">
              <w:rPr>
                <w:rFonts w:cs="Arial"/>
                <w:b/>
                <w:bCs/>
                <w:lang w:bidi="bn-IN"/>
              </w:rPr>
              <w:t>Project</w:t>
            </w:r>
          </w:p>
        </w:tc>
        <w:tc>
          <w:tcPr>
            <w:tcW w:w="3005" w:type="dxa"/>
          </w:tcPr>
          <w:p w14:paraId="2DCE1D12" w14:textId="0F57B651" w:rsidR="0059490A" w:rsidRPr="00BB30A9" w:rsidRDefault="0059490A" w:rsidP="00B85AE2">
            <w:pPr>
              <w:jc w:val="center"/>
              <w:rPr>
                <w:rFonts w:cs="Arial"/>
                <w:b/>
                <w:bCs/>
                <w:lang w:bidi="bn-IN"/>
              </w:rPr>
            </w:pPr>
            <w:r w:rsidRPr="00BB30A9">
              <w:rPr>
                <w:rFonts w:cs="Arial"/>
                <w:b/>
                <w:bCs/>
                <w:lang w:bidi="bn-IN"/>
              </w:rPr>
              <w:t xml:space="preserve">Initial Investment </w:t>
            </w:r>
            <w:r w:rsidR="007B7B1F" w:rsidRPr="00BB30A9">
              <w:rPr>
                <w:rFonts w:cs="Arial"/>
                <w:b/>
                <w:bCs/>
                <w:lang w:bidi="bn-IN"/>
              </w:rPr>
              <w:t>(£m)</w:t>
            </w:r>
          </w:p>
        </w:tc>
        <w:tc>
          <w:tcPr>
            <w:tcW w:w="3006" w:type="dxa"/>
          </w:tcPr>
          <w:p w14:paraId="573E13F4" w14:textId="6F98B2DE" w:rsidR="0059490A" w:rsidRPr="00BB30A9" w:rsidRDefault="004F372B" w:rsidP="00B85AE2">
            <w:pPr>
              <w:jc w:val="center"/>
              <w:rPr>
                <w:rFonts w:cs="Arial"/>
                <w:b/>
                <w:bCs/>
                <w:lang w:bidi="bn-IN"/>
              </w:rPr>
            </w:pPr>
            <w:r w:rsidRPr="00BB30A9">
              <w:rPr>
                <w:rFonts w:cs="Arial"/>
                <w:b/>
                <w:bCs/>
                <w:lang w:bidi="bn-IN"/>
              </w:rPr>
              <w:t>Payback Period</w:t>
            </w:r>
          </w:p>
        </w:tc>
      </w:tr>
      <w:tr w:rsidR="00BB30A9" w:rsidRPr="00BB30A9" w14:paraId="02E00496" w14:textId="77777777" w:rsidTr="0059490A">
        <w:tc>
          <w:tcPr>
            <w:tcW w:w="3005" w:type="dxa"/>
          </w:tcPr>
          <w:p w14:paraId="5481171C" w14:textId="5012EDA7" w:rsidR="0059490A" w:rsidRPr="00BB30A9" w:rsidRDefault="004F372B" w:rsidP="00B85AE2">
            <w:pPr>
              <w:rPr>
                <w:rFonts w:cs="Arial"/>
                <w:lang w:bidi="bn-IN"/>
              </w:rPr>
            </w:pPr>
            <w:r w:rsidRPr="00BB30A9">
              <w:rPr>
                <w:rFonts w:cs="Arial"/>
                <w:lang w:bidi="bn-IN"/>
              </w:rPr>
              <w:lastRenderedPageBreak/>
              <w:t>A</w:t>
            </w:r>
          </w:p>
        </w:tc>
        <w:tc>
          <w:tcPr>
            <w:tcW w:w="3005" w:type="dxa"/>
          </w:tcPr>
          <w:p w14:paraId="77607AA4" w14:textId="414B49A8" w:rsidR="0059490A" w:rsidRPr="00BB30A9" w:rsidRDefault="004F372B" w:rsidP="00B85AE2">
            <w:pPr>
              <w:jc w:val="center"/>
              <w:rPr>
                <w:rFonts w:cs="Arial"/>
                <w:lang w:bidi="bn-IN"/>
              </w:rPr>
            </w:pPr>
            <w:r w:rsidRPr="00BB30A9">
              <w:rPr>
                <w:rFonts w:cs="Arial"/>
                <w:lang w:bidi="bn-IN"/>
              </w:rPr>
              <w:t>50</w:t>
            </w:r>
          </w:p>
        </w:tc>
        <w:tc>
          <w:tcPr>
            <w:tcW w:w="3006" w:type="dxa"/>
          </w:tcPr>
          <w:p w14:paraId="4B4DCDE1" w14:textId="630A3723" w:rsidR="0059490A" w:rsidRPr="00BB30A9" w:rsidRDefault="004F372B" w:rsidP="00B85AE2">
            <w:pPr>
              <w:jc w:val="center"/>
              <w:rPr>
                <w:rFonts w:cs="Arial"/>
                <w:lang w:bidi="bn-IN"/>
              </w:rPr>
            </w:pPr>
            <w:r w:rsidRPr="00BB30A9">
              <w:rPr>
                <w:rFonts w:cs="Arial"/>
                <w:lang w:bidi="bn-IN"/>
              </w:rPr>
              <w:t>4.40 years</w:t>
            </w:r>
          </w:p>
        </w:tc>
      </w:tr>
      <w:tr w:rsidR="00BB30A9" w:rsidRPr="00BB30A9" w14:paraId="0B2DA84F" w14:textId="77777777" w:rsidTr="0059490A">
        <w:tc>
          <w:tcPr>
            <w:tcW w:w="3005" w:type="dxa"/>
          </w:tcPr>
          <w:p w14:paraId="671CABC8" w14:textId="19F21B46" w:rsidR="0059490A" w:rsidRPr="00BB30A9" w:rsidRDefault="004F372B" w:rsidP="00B85AE2">
            <w:pPr>
              <w:rPr>
                <w:rFonts w:cs="Arial"/>
                <w:lang w:bidi="bn-IN"/>
              </w:rPr>
            </w:pPr>
            <w:r w:rsidRPr="00BB30A9">
              <w:rPr>
                <w:rFonts w:cs="Arial"/>
                <w:lang w:bidi="bn-IN"/>
              </w:rPr>
              <w:t>B</w:t>
            </w:r>
          </w:p>
        </w:tc>
        <w:tc>
          <w:tcPr>
            <w:tcW w:w="3005" w:type="dxa"/>
          </w:tcPr>
          <w:p w14:paraId="51F707D3" w14:textId="289C581B" w:rsidR="0059490A" w:rsidRPr="00BB30A9" w:rsidRDefault="004F372B" w:rsidP="00B85AE2">
            <w:pPr>
              <w:jc w:val="center"/>
              <w:rPr>
                <w:rFonts w:cs="Arial"/>
                <w:lang w:bidi="bn-IN"/>
              </w:rPr>
            </w:pPr>
            <w:r w:rsidRPr="00BB30A9">
              <w:rPr>
                <w:rFonts w:cs="Arial"/>
                <w:lang w:bidi="bn-IN"/>
              </w:rPr>
              <w:t>50</w:t>
            </w:r>
          </w:p>
        </w:tc>
        <w:tc>
          <w:tcPr>
            <w:tcW w:w="3006" w:type="dxa"/>
          </w:tcPr>
          <w:p w14:paraId="0CF41747" w14:textId="562D861E" w:rsidR="0059490A" w:rsidRPr="00BB30A9" w:rsidRDefault="004F372B" w:rsidP="00B85AE2">
            <w:pPr>
              <w:jc w:val="center"/>
              <w:rPr>
                <w:rFonts w:cs="Arial"/>
                <w:lang w:bidi="bn-IN"/>
              </w:rPr>
            </w:pPr>
            <w:r w:rsidRPr="00BB30A9">
              <w:rPr>
                <w:rFonts w:cs="Arial"/>
                <w:lang w:bidi="bn-IN"/>
              </w:rPr>
              <w:t>4.55 years</w:t>
            </w:r>
          </w:p>
        </w:tc>
      </w:tr>
      <w:tr w:rsidR="00BB30A9" w:rsidRPr="00BB30A9" w14:paraId="024C52A0" w14:textId="77777777" w:rsidTr="0059490A">
        <w:tc>
          <w:tcPr>
            <w:tcW w:w="3005" w:type="dxa"/>
          </w:tcPr>
          <w:p w14:paraId="55475CD0" w14:textId="450A68FD" w:rsidR="004F372B" w:rsidRPr="00BB30A9" w:rsidRDefault="004F372B" w:rsidP="00B85AE2">
            <w:pPr>
              <w:rPr>
                <w:rFonts w:cs="Arial"/>
                <w:lang w:bidi="bn-IN"/>
              </w:rPr>
            </w:pPr>
            <w:r w:rsidRPr="00BB30A9">
              <w:rPr>
                <w:rFonts w:cs="Arial"/>
                <w:lang w:bidi="bn-IN"/>
              </w:rPr>
              <w:t>C</w:t>
            </w:r>
          </w:p>
        </w:tc>
        <w:tc>
          <w:tcPr>
            <w:tcW w:w="3005" w:type="dxa"/>
          </w:tcPr>
          <w:p w14:paraId="2DC070CE" w14:textId="039C951E" w:rsidR="004F372B" w:rsidRPr="00BB30A9" w:rsidRDefault="004F372B" w:rsidP="00B85AE2">
            <w:pPr>
              <w:jc w:val="center"/>
              <w:rPr>
                <w:rFonts w:cs="Arial"/>
                <w:lang w:bidi="bn-IN"/>
              </w:rPr>
            </w:pPr>
            <w:r w:rsidRPr="00BB30A9">
              <w:rPr>
                <w:rFonts w:cs="Arial"/>
                <w:lang w:bidi="bn-IN"/>
              </w:rPr>
              <w:t>50</w:t>
            </w:r>
          </w:p>
        </w:tc>
        <w:tc>
          <w:tcPr>
            <w:tcW w:w="3006" w:type="dxa"/>
          </w:tcPr>
          <w:p w14:paraId="4AB44F20" w14:textId="12DE6E4A" w:rsidR="004F372B" w:rsidRPr="00BB30A9" w:rsidRDefault="004F372B" w:rsidP="00B85AE2">
            <w:pPr>
              <w:jc w:val="center"/>
              <w:rPr>
                <w:rFonts w:cs="Arial"/>
                <w:lang w:bidi="bn-IN"/>
              </w:rPr>
            </w:pPr>
            <w:r w:rsidRPr="00BB30A9">
              <w:rPr>
                <w:rFonts w:cs="Arial"/>
                <w:lang w:bidi="bn-IN"/>
              </w:rPr>
              <w:t>4.60 years</w:t>
            </w:r>
          </w:p>
        </w:tc>
      </w:tr>
    </w:tbl>
    <w:p w14:paraId="3B322D93" w14:textId="77777777" w:rsidR="00975D75" w:rsidRPr="00BB30A9" w:rsidRDefault="00975D75" w:rsidP="00B85AE2">
      <w:pPr>
        <w:spacing w:after="0"/>
        <w:rPr>
          <w:rFonts w:cs="Arial"/>
          <w:b/>
          <w:bCs/>
          <w:lang w:bidi="bn-IN"/>
        </w:rPr>
      </w:pPr>
    </w:p>
    <w:p w14:paraId="02ADF9E5" w14:textId="37931C00" w:rsidR="00016B8E" w:rsidRPr="00BB30A9" w:rsidRDefault="00A60E65" w:rsidP="00B85AE2">
      <w:pPr>
        <w:spacing w:after="0"/>
        <w:rPr>
          <w:rFonts w:cs="Arial"/>
          <w:lang w:bidi="bn-IN"/>
        </w:rPr>
      </w:pPr>
      <w:r w:rsidRPr="00BB30A9">
        <w:rPr>
          <w:rFonts w:cs="Arial"/>
          <w:lang w:bidi="bn-IN"/>
        </w:rPr>
        <w:t xml:space="preserve">Project A helps in the achievement of the shortest payback. As relatively larger cash inflows are received during the </w:t>
      </w:r>
      <w:r w:rsidR="009544B8" w:rsidRPr="00BB30A9">
        <w:rPr>
          <w:rFonts w:cs="Arial"/>
          <w:lang w:bidi="bn-IN"/>
        </w:rPr>
        <w:t>very first phases</w:t>
      </w:r>
      <w:r w:rsidRPr="00BB30A9">
        <w:rPr>
          <w:rFonts w:cs="Arial"/>
          <w:lang w:bidi="bn-IN"/>
        </w:rPr>
        <w:t xml:space="preserve"> of the investment.</w:t>
      </w:r>
      <w:r w:rsidR="00EB659F" w:rsidRPr="00BB30A9">
        <w:rPr>
          <w:rFonts w:cs="Arial"/>
          <w:lang w:bidi="bn-IN"/>
        </w:rPr>
        <w:t xml:space="preserve"> </w:t>
      </w:r>
      <w:r w:rsidR="00203979" w:rsidRPr="00BB30A9">
        <w:rPr>
          <w:rFonts w:cs="Arial"/>
          <w:lang w:bidi="bn-IN"/>
        </w:rPr>
        <w:t xml:space="preserve">This helps Marriott to recover all of its initial capital faster, which helps in reducing its liquidity risk while improving </w:t>
      </w:r>
      <w:r w:rsidR="003A1E41" w:rsidRPr="00BB30A9">
        <w:rPr>
          <w:rFonts w:cs="Arial"/>
          <w:lang w:bidi="bn-IN"/>
        </w:rPr>
        <w:t>short-term</w:t>
      </w:r>
      <w:r w:rsidR="00203979" w:rsidRPr="00BB30A9">
        <w:rPr>
          <w:rFonts w:cs="Arial"/>
          <w:lang w:bidi="bn-IN"/>
        </w:rPr>
        <w:t xml:space="preserve"> cash availability. The primary objective of the organisation has been to minimise investment risks with the help of rapid capital recovery</w:t>
      </w:r>
      <w:r w:rsidR="003A1E41" w:rsidRPr="00BB30A9">
        <w:rPr>
          <w:rFonts w:cs="Arial"/>
          <w:lang w:bidi="bn-IN"/>
        </w:rPr>
        <w:t>;</w:t>
      </w:r>
      <w:r w:rsidR="00203979" w:rsidRPr="00BB30A9">
        <w:rPr>
          <w:rFonts w:cs="Arial"/>
          <w:lang w:bidi="bn-IN"/>
        </w:rPr>
        <w:t xml:space="preserve"> hence</w:t>
      </w:r>
      <w:r w:rsidR="003A1E41" w:rsidRPr="00BB30A9">
        <w:rPr>
          <w:rFonts w:cs="Arial"/>
          <w:lang w:bidi="bn-IN"/>
        </w:rPr>
        <w:t xml:space="preserve">, Project A </w:t>
      </w:r>
      <w:r w:rsidR="00203979" w:rsidRPr="00BB30A9">
        <w:rPr>
          <w:rFonts w:cs="Arial"/>
          <w:lang w:bidi="bn-IN"/>
        </w:rPr>
        <w:t>will represent this preferred option</w:t>
      </w:r>
    </w:p>
    <w:p w14:paraId="5590601B" w14:textId="6D9F6775" w:rsidR="00203979" w:rsidRPr="00BB30A9" w:rsidRDefault="00203979" w:rsidP="00B85AE2">
      <w:pPr>
        <w:spacing w:after="0"/>
        <w:rPr>
          <w:rFonts w:cs="Arial"/>
          <w:lang w:bidi="bn-IN"/>
        </w:rPr>
      </w:pPr>
      <w:r w:rsidRPr="00BB30A9">
        <w:rPr>
          <w:rFonts w:cs="Arial"/>
          <w:lang w:bidi="bn-IN"/>
        </w:rPr>
        <w:t>Nonetheless</w:t>
      </w:r>
      <w:r w:rsidR="003A1E41" w:rsidRPr="00BB30A9">
        <w:rPr>
          <w:rFonts w:cs="Arial"/>
          <w:lang w:bidi="bn-IN"/>
        </w:rPr>
        <w:t>,</w:t>
      </w:r>
      <w:r w:rsidRPr="00BB30A9">
        <w:rPr>
          <w:rFonts w:cs="Arial"/>
          <w:lang w:bidi="bn-IN"/>
        </w:rPr>
        <w:t xml:space="preserve"> because the technique ignores both overall project profitability as well as the timing of later cash flows</w:t>
      </w:r>
      <w:r w:rsidR="00342F24" w:rsidRPr="00BB30A9">
        <w:rPr>
          <w:rFonts w:cs="Arial"/>
          <w:lang w:bidi="bn-IN"/>
        </w:rPr>
        <w:t>, it</w:t>
      </w:r>
      <w:r w:rsidRPr="00BB30A9">
        <w:rPr>
          <w:rFonts w:cs="Arial"/>
          <w:lang w:bidi="bn-IN"/>
        </w:rPr>
        <w:t xml:space="preserve"> cannot effectively </w:t>
      </w:r>
      <w:r w:rsidR="00342F24" w:rsidRPr="00BB30A9">
        <w:rPr>
          <w:rFonts w:cs="Arial"/>
          <w:lang w:bidi="bn-IN"/>
        </w:rPr>
        <w:t xml:space="preserve">account for </w:t>
      </w:r>
      <w:r w:rsidRPr="00BB30A9">
        <w:rPr>
          <w:rFonts w:cs="Arial"/>
          <w:lang w:bidi="bn-IN"/>
        </w:rPr>
        <w:t xml:space="preserve">the contribution of the overall investment towards maximisation of </w:t>
      </w:r>
      <w:r w:rsidR="003A1E41" w:rsidRPr="00BB30A9">
        <w:rPr>
          <w:rFonts w:cs="Arial"/>
          <w:lang w:bidi="bn-IN"/>
        </w:rPr>
        <w:t>shareholders'</w:t>
      </w:r>
      <w:r w:rsidRPr="00BB30A9">
        <w:rPr>
          <w:rFonts w:cs="Arial"/>
          <w:lang w:bidi="bn-IN"/>
        </w:rPr>
        <w:t xml:space="preserve"> wealth</w:t>
      </w:r>
      <w:r w:rsidR="00343063" w:rsidRPr="00BB30A9">
        <w:rPr>
          <w:rFonts w:cs="Arial"/>
          <w:lang w:bidi="bn-IN"/>
        </w:rPr>
        <w:t>.</w:t>
      </w:r>
      <w:r w:rsidRPr="00BB30A9">
        <w:rPr>
          <w:rFonts w:cs="Arial"/>
          <w:lang w:bidi="bn-IN"/>
        </w:rPr>
        <w:t xml:space="preserve"> At the same time</w:t>
      </w:r>
      <w:r w:rsidR="00343063" w:rsidRPr="00BB30A9">
        <w:rPr>
          <w:rFonts w:cs="Arial"/>
          <w:lang w:bidi="bn-IN"/>
        </w:rPr>
        <w:t>,</w:t>
      </w:r>
      <w:r w:rsidRPr="00BB30A9">
        <w:rPr>
          <w:rFonts w:cs="Arial"/>
          <w:lang w:bidi="bn-IN"/>
        </w:rPr>
        <w:t xml:space="preserve"> the </w:t>
      </w:r>
      <w:r w:rsidR="004B6C81" w:rsidRPr="00BB30A9">
        <w:rPr>
          <w:rFonts w:cs="Arial"/>
          <w:lang w:bidi="bn-IN"/>
        </w:rPr>
        <w:t>Payback Period</w:t>
      </w:r>
      <w:r w:rsidRPr="00BB30A9">
        <w:rPr>
          <w:rFonts w:cs="Arial"/>
          <w:lang w:bidi="bn-IN"/>
        </w:rPr>
        <w:t xml:space="preserve"> </w:t>
      </w:r>
      <w:r w:rsidR="00BE5C1E" w:rsidRPr="00BB30A9">
        <w:rPr>
          <w:rFonts w:cs="Arial"/>
          <w:lang w:bidi="bn-IN"/>
        </w:rPr>
        <w:t>n</w:t>
      </w:r>
      <w:r w:rsidRPr="00BB30A9">
        <w:rPr>
          <w:rFonts w:cs="Arial"/>
          <w:lang w:bidi="bn-IN"/>
        </w:rPr>
        <w:t xml:space="preserve">eeds to be interpreted along with the discounted cash flow techniques while evaluating the </w:t>
      </w:r>
      <w:r w:rsidR="00342F24" w:rsidRPr="00BB30A9">
        <w:rPr>
          <w:rFonts w:cs="Arial"/>
          <w:lang w:bidi="bn-IN"/>
        </w:rPr>
        <w:t>long-term</w:t>
      </w:r>
      <w:r w:rsidRPr="00BB30A9">
        <w:rPr>
          <w:rFonts w:cs="Arial"/>
          <w:lang w:bidi="bn-IN"/>
        </w:rPr>
        <w:t xml:space="preserve"> strategic investments of the organisation (Ross </w:t>
      </w:r>
      <w:r w:rsidRPr="00BB30A9">
        <w:rPr>
          <w:rFonts w:cs="Arial"/>
          <w:i/>
          <w:iCs/>
          <w:lang w:bidi="bn-IN"/>
        </w:rPr>
        <w:t>et al</w:t>
      </w:r>
      <w:r w:rsidRPr="00BB30A9">
        <w:rPr>
          <w:rFonts w:cs="Arial"/>
          <w:lang w:bidi="bn-IN"/>
        </w:rPr>
        <w:t>., 2022).</w:t>
      </w:r>
    </w:p>
    <w:p w14:paraId="02B71786" w14:textId="77777777" w:rsidR="004256F4" w:rsidRPr="00BB30A9" w:rsidRDefault="004256F4" w:rsidP="00B85AE2">
      <w:pPr>
        <w:pStyle w:val="Heading2"/>
        <w:spacing w:after="0"/>
        <w:rPr>
          <w:rFonts w:cs="Arial"/>
        </w:rPr>
      </w:pPr>
      <w:bookmarkStart w:id="19" w:name="_Toc235723588"/>
      <w:r w:rsidRPr="00BB30A9">
        <w:rPr>
          <w:rFonts w:cs="Arial"/>
        </w:rPr>
        <w:t>4.2 Accounting Rate of Return (ARR)</w:t>
      </w:r>
      <w:bookmarkEnd w:id="19"/>
    </w:p>
    <w:p w14:paraId="6C59E5A3" w14:textId="0461A36F" w:rsidR="00242F27" w:rsidRPr="00BB30A9" w:rsidRDefault="00242F27" w:rsidP="00B85AE2">
      <w:pPr>
        <w:spacing w:after="0"/>
        <w:rPr>
          <w:rFonts w:cs="Arial"/>
          <w:lang w:bidi="bn-IN"/>
        </w:rPr>
      </w:pPr>
      <w:r w:rsidRPr="00BB30A9">
        <w:rPr>
          <w:rFonts w:cs="Arial"/>
          <w:lang w:eastAsia="ja-JP" w:bidi="bn-IN"/>
        </w:rPr>
        <w:t>The Accounting Rate of Return (ARR) help in the assessment of the investment through the comparison of its average annual accounting profit</w:t>
      </w:r>
      <w:r w:rsidR="00A41B16" w:rsidRPr="00BB30A9">
        <w:rPr>
          <w:rFonts w:cs="Arial"/>
          <w:lang w:eastAsia="ja-JP" w:bidi="bn-IN"/>
        </w:rPr>
        <w:t xml:space="preserve"> with </w:t>
      </w:r>
      <w:r w:rsidR="00150CC3" w:rsidRPr="00BB30A9">
        <w:rPr>
          <w:rFonts w:cs="Arial"/>
          <w:lang w:eastAsia="ja-JP" w:bidi="bn-IN"/>
        </w:rPr>
        <w:t xml:space="preserve">the </w:t>
      </w:r>
      <w:r w:rsidR="00B64191" w:rsidRPr="00BB30A9">
        <w:rPr>
          <w:rFonts w:cs="Arial"/>
          <w:lang w:eastAsia="ja-JP" w:bidi="bn-IN"/>
        </w:rPr>
        <w:t xml:space="preserve">average investment </w:t>
      </w:r>
      <w:r w:rsidR="0003290B" w:rsidRPr="00BB30A9">
        <w:rPr>
          <w:rFonts w:cs="Arial"/>
          <w:lang w:eastAsia="ja-JP" w:bidi="bn-IN"/>
        </w:rPr>
        <w:t xml:space="preserve">throughout the project’s </w:t>
      </w:r>
      <w:r w:rsidR="004D39A2" w:rsidRPr="00BB30A9">
        <w:rPr>
          <w:rFonts w:cs="Arial"/>
          <w:lang w:eastAsia="ja-JP" w:bidi="bn-IN"/>
        </w:rPr>
        <w:t xml:space="preserve">useful life. </w:t>
      </w:r>
      <w:r w:rsidR="001C4020" w:rsidRPr="00BB30A9">
        <w:rPr>
          <w:rFonts w:cs="Arial"/>
          <w:lang w:eastAsia="ja-JP" w:bidi="bn-IN"/>
        </w:rPr>
        <w:t xml:space="preserve">Unlike the Payback </w:t>
      </w:r>
      <w:r w:rsidR="00150CC3" w:rsidRPr="00BB30A9">
        <w:rPr>
          <w:rFonts w:cs="Arial"/>
          <w:lang w:eastAsia="ja-JP" w:bidi="bn-IN"/>
        </w:rPr>
        <w:t>Period</w:t>
      </w:r>
      <w:r w:rsidR="001C4020" w:rsidRPr="00BB30A9">
        <w:rPr>
          <w:rFonts w:cs="Arial"/>
          <w:lang w:eastAsia="ja-JP" w:bidi="bn-IN"/>
        </w:rPr>
        <w:t xml:space="preserve">, ARR </w:t>
      </w:r>
      <w:r w:rsidR="00150CC3" w:rsidRPr="00BB30A9">
        <w:rPr>
          <w:rFonts w:cs="Arial"/>
          <w:lang w:eastAsia="ja-JP" w:bidi="bn-IN"/>
        </w:rPr>
        <w:t>helps</w:t>
      </w:r>
      <w:r w:rsidR="001C4020" w:rsidRPr="00BB30A9">
        <w:rPr>
          <w:rFonts w:cs="Arial"/>
          <w:lang w:eastAsia="ja-JP" w:bidi="bn-IN"/>
        </w:rPr>
        <w:t xml:space="preserve"> in integrating </w:t>
      </w:r>
      <w:r w:rsidR="00525550" w:rsidRPr="00BB30A9">
        <w:rPr>
          <w:rFonts w:cs="Arial"/>
          <w:lang w:eastAsia="ja-JP" w:bidi="bn-IN"/>
        </w:rPr>
        <w:t xml:space="preserve">profitability into the </w:t>
      </w:r>
      <w:r w:rsidR="006D674F" w:rsidRPr="00BB30A9">
        <w:rPr>
          <w:rFonts w:cs="Arial"/>
          <w:lang w:eastAsia="ja-JP" w:bidi="bn-IN"/>
        </w:rPr>
        <w:t>investment assessment</w:t>
      </w:r>
      <w:r w:rsidR="00D40272" w:rsidRPr="00BB30A9">
        <w:rPr>
          <w:rFonts w:cs="Arial"/>
          <w:lang w:eastAsia="ja-JP" w:bidi="bn-IN"/>
        </w:rPr>
        <w:t>;</w:t>
      </w:r>
      <w:r w:rsidR="006D674F" w:rsidRPr="00BB30A9">
        <w:rPr>
          <w:rFonts w:cs="Arial"/>
          <w:lang w:eastAsia="ja-JP" w:bidi="bn-IN"/>
        </w:rPr>
        <w:t xml:space="preserve"> however, it depends </w:t>
      </w:r>
      <w:r w:rsidR="00150CC3" w:rsidRPr="00BB30A9">
        <w:rPr>
          <w:rFonts w:cs="Arial"/>
          <w:lang w:eastAsia="ja-JP" w:bidi="bn-IN"/>
        </w:rPr>
        <w:t>mostly on</w:t>
      </w:r>
      <w:r w:rsidR="005B142F" w:rsidRPr="00BB30A9">
        <w:rPr>
          <w:rFonts w:cs="Arial"/>
          <w:lang w:eastAsia="ja-JP" w:bidi="bn-IN"/>
        </w:rPr>
        <w:t xml:space="preserve"> accounting profits rather than </w:t>
      </w:r>
      <w:r w:rsidR="009349F5" w:rsidRPr="00BB30A9">
        <w:rPr>
          <w:rFonts w:cs="Arial"/>
          <w:lang w:eastAsia="ja-JP" w:bidi="bn-IN"/>
        </w:rPr>
        <w:t>actual cash flow</w:t>
      </w:r>
      <w:r w:rsidR="00C84614" w:rsidRPr="00BB30A9">
        <w:rPr>
          <w:rFonts w:cs="Arial"/>
          <w:lang w:eastAsia="ja-JP" w:bidi="bn-IN"/>
        </w:rPr>
        <w:t xml:space="preserve">. It also </w:t>
      </w:r>
      <w:r w:rsidR="00D40272" w:rsidRPr="00BB30A9">
        <w:rPr>
          <w:rFonts w:cs="Arial"/>
          <w:lang w:eastAsia="ja-JP" w:bidi="bn-IN"/>
        </w:rPr>
        <w:t>ignores</w:t>
      </w:r>
      <w:r w:rsidR="00C84614" w:rsidRPr="00BB30A9">
        <w:rPr>
          <w:rFonts w:cs="Arial"/>
          <w:lang w:eastAsia="ja-JP" w:bidi="bn-IN"/>
        </w:rPr>
        <w:t xml:space="preserve"> the </w:t>
      </w:r>
      <w:r w:rsidR="00CD6497" w:rsidRPr="00BB30A9">
        <w:rPr>
          <w:rFonts w:cs="Arial"/>
          <w:lang w:eastAsia="ja-JP" w:bidi="bn-IN"/>
        </w:rPr>
        <w:t>actual time value of money (</w:t>
      </w:r>
      <w:r w:rsidR="00ED02F6" w:rsidRPr="00BB30A9">
        <w:rPr>
          <w:rFonts w:cs="Arial"/>
          <w:lang w:bidi="bn-IN"/>
        </w:rPr>
        <w:t>Brigham and Ehrhardt, 2022).</w:t>
      </w:r>
    </w:p>
    <w:p w14:paraId="5EA193D8" w14:textId="4ADBD2C4" w:rsidR="00824566" w:rsidRPr="00BB30A9" w:rsidRDefault="00824566" w:rsidP="00B85AE2">
      <w:pPr>
        <w:spacing w:after="0"/>
        <w:rPr>
          <w:rFonts w:cs="Arial"/>
          <w:lang w:bidi="bn-IN"/>
        </w:rPr>
      </w:pPr>
      <w:r w:rsidRPr="00BB30A9">
        <w:rPr>
          <w:rFonts w:cs="Arial"/>
          <w:lang w:bidi="bn-IN"/>
        </w:rPr>
        <w:t>Straight-Line Depreciation.</w:t>
      </w:r>
    </w:p>
    <w:p w14:paraId="7D20E74B" w14:textId="216BC51F" w:rsidR="00824566" w:rsidRPr="00BB30A9" w:rsidRDefault="004B32EF" w:rsidP="00B85AE2">
      <w:pPr>
        <w:spacing w:after="0"/>
        <w:rPr>
          <w:rFonts w:cs="Arial"/>
          <w:lang w:bidi="bn-IN"/>
        </w:rPr>
      </w:pPr>
      <w:r w:rsidRPr="00BB30A9">
        <w:rPr>
          <w:rFonts w:cs="Arial"/>
          <w:lang w:bidi="bn-IN"/>
        </w:rPr>
        <w:t>£</w:t>
      </w:r>
      <w:r w:rsidR="0078186B" w:rsidRPr="00BB30A9">
        <w:rPr>
          <w:rFonts w:cs="Arial"/>
          <w:lang w:bidi="bn-IN"/>
        </w:rPr>
        <w:t xml:space="preserve">50 million </w:t>
      </w:r>
      <w:r w:rsidR="00CA4340" w:rsidRPr="00BB30A9">
        <w:rPr>
          <w:rFonts w:cs="Arial"/>
          <w:lang w:bidi="bn-IN"/>
        </w:rPr>
        <w:t xml:space="preserve">/ 5 years </w:t>
      </w:r>
      <w:r w:rsidR="00866D3F" w:rsidRPr="00BB30A9">
        <w:rPr>
          <w:rFonts w:cs="Arial"/>
          <w:lang w:bidi="bn-IN"/>
        </w:rPr>
        <w:t>=</w:t>
      </w:r>
      <w:r w:rsidR="0007183A" w:rsidRPr="00BB30A9">
        <w:rPr>
          <w:rFonts w:cs="Arial"/>
          <w:lang w:bidi="bn-IN"/>
        </w:rPr>
        <w:t xml:space="preserve"> </w:t>
      </w:r>
      <w:r w:rsidR="001A3F25" w:rsidRPr="00BB30A9">
        <w:rPr>
          <w:rFonts w:cs="Arial"/>
          <w:lang w:bidi="bn-IN"/>
        </w:rPr>
        <w:t>£</w:t>
      </w:r>
      <w:r w:rsidR="00546D62" w:rsidRPr="00BB30A9">
        <w:rPr>
          <w:rFonts w:cs="Arial"/>
          <w:lang w:bidi="bn-IN"/>
        </w:rPr>
        <w:t>10 million every years</w:t>
      </w:r>
    </w:p>
    <w:p w14:paraId="4D1EC320" w14:textId="1DBFF109" w:rsidR="00546D62" w:rsidRPr="00BB30A9" w:rsidRDefault="00124A40" w:rsidP="00B85AE2">
      <w:pPr>
        <w:spacing w:after="0"/>
        <w:rPr>
          <w:rFonts w:cs="Arial"/>
          <w:lang w:bidi="bn-IN"/>
        </w:rPr>
      </w:pPr>
      <w:r w:rsidRPr="00BB30A9">
        <w:rPr>
          <w:rFonts w:cs="Arial"/>
          <w:lang w:bidi="bn-IN"/>
        </w:rPr>
        <w:t>Average Investment</w:t>
      </w:r>
    </w:p>
    <w:p w14:paraId="5304B281" w14:textId="054394D5" w:rsidR="00E246AE" w:rsidRPr="00BB30A9" w:rsidRDefault="00A47757" w:rsidP="00B85AE2">
      <w:pPr>
        <w:spacing w:after="0"/>
        <w:rPr>
          <w:rFonts w:cs="Arial"/>
          <w:lang w:bidi="bn-IN"/>
        </w:rPr>
      </w:pPr>
      <w:r w:rsidRPr="00BB30A9">
        <w:rPr>
          <w:rFonts w:cs="Arial"/>
          <w:lang w:bidi="bn-IN"/>
        </w:rPr>
        <w:t xml:space="preserve">(£50 million + £0) / 2 = </w:t>
      </w:r>
      <w:r w:rsidR="00EE66C6" w:rsidRPr="00BB30A9">
        <w:rPr>
          <w:rFonts w:cs="Arial"/>
          <w:lang w:bidi="bn-IN"/>
        </w:rPr>
        <w:t>£25 million</w:t>
      </w:r>
    </w:p>
    <w:p w14:paraId="0D174157" w14:textId="77777777" w:rsidR="004256F4" w:rsidRPr="00BB30A9" w:rsidRDefault="004256F4" w:rsidP="00B85AE2">
      <w:pPr>
        <w:spacing w:after="0"/>
        <w:rPr>
          <w:rFonts w:cs="Arial"/>
          <w:b/>
          <w:bCs/>
          <w:lang w:bidi="bn-IN"/>
        </w:rPr>
      </w:pPr>
      <w:r w:rsidRPr="00BB30A9">
        <w:rPr>
          <w:rFonts w:cs="Arial"/>
          <w:b/>
          <w:bCs/>
          <w:lang w:bidi="bn-IN"/>
        </w:rPr>
        <w:t>Table 9: Accounting Rate of Return</w:t>
      </w:r>
    </w:p>
    <w:tbl>
      <w:tblPr>
        <w:tblStyle w:val="TableGrid"/>
        <w:tblW w:w="0" w:type="auto"/>
        <w:tblLook w:val="04A0" w:firstRow="1" w:lastRow="0" w:firstColumn="1" w:lastColumn="0" w:noHBand="0" w:noVBand="1"/>
      </w:tblPr>
      <w:tblGrid>
        <w:gridCol w:w="3005"/>
        <w:gridCol w:w="3511"/>
        <w:gridCol w:w="2500"/>
      </w:tblGrid>
      <w:tr w:rsidR="00BB30A9" w:rsidRPr="00BB30A9" w14:paraId="2970BC0D" w14:textId="77777777" w:rsidTr="00695D36">
        <w:tc>
          <w:tcPr>
            <w:tcW w:w="3005" w:type="dxa"/>
          </w:tcPr>
          <w:p w14:paraId="388E4345" w14:textId="7D164732" w:rsidR="002D25D2" w:rsidRPr="00BB30A9" w:rsidRDefault="00153E3C" w:rsidP="00B85AE2">
            <w:pPr>
              <w:jc w:val="center"/>
              <w:rPr>
                <w:rFonts w:cs="Arial"/>
                <w:b/>
                <w:bCs/>
                <w:lang w:bidi="bn-IN"/>
              </w:rPr>
            </w:pPr>
            <w:r w:rsidRPr="00BB30A9">
              <w:rPr>
                <w:rFonts w:cs="Arial"/>
                <w:b/>
                <w:bCs/>
                <w:lang w:bidi="bn-IN"/>
              </w:rPr>
              <w:t>Project</w:t>
            </w:r>
          </w:p>
        </w:tc>
        <w:tc>
          <w:tcPr>
            <w:tcW w:w="3511" w:type="dxa"/>
          </w:tcPr>
          <w:p w14:paraId="44B78D60" w14:textId="38761620" w:rsidR="002D25D2" w:rsidRPr="00BB30A9" w:rsidRDefault="00153E3C" w:rsidP="00B85AE2">
            <w:pPr>
              <w:jc w:val="center"/>
              <w:rPr>
                <w:rFonts w:cs="Arial"/>
                <w:b/>
                <w:bCs/>
                <w:lang w:bidi="bn-IN"/>
              </w:rPr>
            </w:pPr>
            <w:r w:rsidRPr="00BB30A9">
              <w:rPr>
                <w:rFonts w:cs="Arial"/>
                <w:b/>
                <w:bCs/>
                <w:lang w:bidi="bn-IN"/>
              </w:rPr>
              <w:t>Average Annual Profit (£m)</w:t>
            </w:r>
          </w:p>
        </w:tc>
        <w:tc>
          <w:tcPr>
            <w:tcW w:w="2500" w:type="dxa"/>
          </w:tcPr>
          <w:p w14:paraId="50B77783" w14:textId="0DE92B6D" w:rsidR="002D25D2" w:rsidRPr="00BB30A9" w:rsidRDefault="00153E3C" w:rsidP="00B85AE2">
            <w:pPr>
              <w:jc w:val="center"/>
              <w:rPr>
                <w:rFonts w:cs="Arial"/>
                <w:b/>
                <w:bCs/>
                <w:lang w:bidi="bn-IN"/>
              </w:rPr>
            </w:pPr>
            <w:r w:rsidRPr="00BB30A9">
              <w:rPr>
                <w:rFonts w:cs="Arial"/>
                <w:b/>
                <w:bCs/>
                <w:lang w:bidi="bn-IN"/>
              </w:rPr>
              <w:t>ARR</w:t>
            </w:r>
          </w:p>
        </w:tc>
      </w:tr>
      <w:tr w:rsidR="00BB30A9" w:rsidRPr="00BB30A9" w14:paraId="149E992E" w14:textId="77777777" w:rsidTr="00695D36">
        <w:tc>
          <w:tcPr>
            <w:tcW w:w="3005" w:type="dxa"/>
          </w:tcPr>
          <w:p w14:paraId="64EB01EE" w14:textId="02604678" w:rsidR="002D25D2" w:rsidRPr="00BB30A9" w:rsidRDefault="002F2563" w:rsidP="00B85AE2">
            <w:pPr>
              <w:rPr>
                <w:rFonts w:cs="Arial"/>
                <w:lang w:bidi="bn-IN"/>
              </w:rPr>
            </w:pPr>
            <w:r w:rsidRPr="00BB30A9">
              <w:rPr>
                <w:rFonts w:cs="Arial"/>
                <w:lang w:bidi="bn-IN"/>
              </w:rPr>
              <w:t>A</w:t>
            </w:r>
          </w:p>
        </w:tc>
        <w:tc>
          <w:tcPr>
            <w:tcW w:w="3511" w:type="dxa"/>
          </w:tcPr>
          <w:p w14:paraId="26B6050B" w14:textId="46BECDBE" w:rsidR="002D25D2" w:rsidRPr="00BB30A9" w:rsidRDefault="000806FA" w:rsidP="00B85AE2">
            <w:pPr>
              <w:jc w:val="center"/>
              <w:rPr>
                <w:rFonts w:cs="Arial"/>
                <w:lang w:bidi="bn-IN"/>
              </w:rPr>
            </w:pPr>
            <w:r w:rsidRPr="00BB30A9">
              <w:rPr>
                <w:rFonts w:cs="Arial"/>
                <w:lang w:bidi="bn-IN"/>
              </w:rPr>
              <w:t>0.8</w:t>
            </w:r>
            <w:r w:rsidR="00425645" w:rsidRPr="00BB30A9">
              <w:rPr>
                <w:rFonts w:cs="Arial"/>
                <w:lang w:bidi="bn-IN"/>
              </w:rPr>
              <w:t>0</w:t>
            </w:r>
          </w:p>
        </w:tc>
        <w:tc>
          <w:tcPr>
            <w:tcW w:w="2500" w:type="dxa"/>
          </w:tcPr>
          <w:p w14:paraId="2FEC3AF5" w14:textId="724BCB8B" w:rsidR="002D25D2" w:rsidRPr="00BB30A9" w:rsidRDefault="00425645" w:rsidP="00B85AE2">
            <w:pPr>
              <w:jc w:val="center"/>
              <w:rPr>
                <w:rFonts w:cs="Arial"/>
                <w:lang w:bidi="bn-IN"/>
              </w:rPr>
            </w:pPr>
            <w:r w:rsidRPr="00BB30A9">
              <w:rPr>
                <w:rFonts w:cs="Arial"/>
                <w:lang w:bidi="bn-IN"/>
              </w:rPr>
              <w:t>3.2%</w:t>
            </w:r>
          </w:p>
        </w:tc>
      </w:tr>
      <w:tr w:rsidR="00BB30A9" w:rsidRPr="00BB30A9" w14:paraId="794FA270" w14:textId="77777777" w:rsidTr="00695D36">
        <w:tc>
          <w:tcPr>
            <w:tcW w:w="3005" w:type="dxa"/>
          </w:tcPr>
          <w:p w14:paraId="23673AD3" w14:textId="2048AE70" w:rsidR="002D25D2" w:rsidRPr="00BB30A9" w:rsidRDefault="00425645" w:rsidP="00B85AE2">
            <w:pPr>
              <w:rPr>
                <w:rFonts w:cs="Arial"/>
                <w:lang w:bidi="bn-IN"/>
              </w:rPr>
            </w:pPr>
            <w:r w:rsidRPr="00BB30A9">
              <w:rPr>
                <w:rFonts w:cs="Arial"/>
                <w:lang w:bidi="bn-IN"/>
              </w:rPr>
              <w:t>B</w:t>
            </w:r>
          </w:p>
        </w:tc>
        <w:tc>
          <w:tcPr>
            <w:tcW w:w="3511" w:type="dxa"/>
          </w:tcPr>
          <w:p w14:paraId="4A488492" w14:textId="267AFE3D" w:rsidR="002D25D2" w:rsidRPr="00BB30A9" w:rsidRDefault="00425645" w:rsidP="00B85AE2">
            <w:pPr>
              <w:jc w:val="center"/>
              <w:rPr>
                <w:rFonts w:cs="Arial"/>
                <w:lang w:bidi="bn-IN"/>
              </w:rPr>
            </w:pPr>
            <w:r w:rsidRPr="00BB30A9">
              <w:rPr>
                <w:rFonts w:cs="Arial"/>
                <w:lang w:bidi="bn-IN"/>
              </w:rPr>
              <w:t>1.00</w:t>
            </w:r>
          </w:p>
        </w:tc>
        <w:tc>
          <w:tcPr>
            <w:tcW w:w="2500" w:type="dxa"/>
          </w:tcPr>
          <w:p w14:paraId="5B12BFA9" w14:textId="02216717" w:rsidR="002D25D2" w:rsidRPr="00BB30A9" w:rsidRDefault="00425645" w:rsidP="00B85AE2">
            <w:pPr>
              <w:jc w:val="center"/>
              <w:rPr>
                <w:rFonts w:cs="Arial"/>
                <w:lang w:bidi="bn-IN"/>
              </w:rPr>
            </w:pPr>
            <w:r w:rsidRPr="00BB30A9">
              <w:rPr>
                <w:rFonts w:cs="Arial"/>
                <w:lang w:bidi="bn-IN"/>
              </w:rPr>
              <w:t>4.0%</w:t>
            </w:r>
          </w:p>
        </w:tc>
      </w:tr>
      <w:tr w:rsidR="00BB30A9" w:rsidRPr="00BB30A9" w14:paraId="04C4783A" w14:textId="77777777" w:rsidTr="00695D36">
        <w:tc>
          <w:tcPr>
            <w:tcW w:w="3005" w:type="dxa"/>
          </w:tcPr>
          <w:p w14:paraId="5D427B56" w14:textId="0044F595" w:rsidR="00425645" w:rsidRPr="00BB30A9" w:rsidRDefault="00425645" w:rsidP="00B85AE2">
            <w:pPr>
              <w:rPr>
                <w:rFonts w:cs="Arial"/>
                <w:lang w:bidi="bn-IN"/>
              </w:rPr>
            </w:pPr>
            <w:r w:rsidRPr="00BB30A9">
              <w:rPr>
                <w:rFonts w:cs="Arial"/>
                <w:lang w:bidi="bn-IN"/>
              </w:rPr>
              <w:t>C</w:t>
            </w:r>
          </w:p>
        </w:tc>
        <w:tc>
          <w:tcPr>
            <w:tcW w:w="3511" w:type="dxa"/>
          </w:tcPr>
          <w:p w14:paraId="5A828BB3" w14:textId="2B7C7AD9" w:rsidR="00425645" w:rsidRPr="00BB30A9" w:rsidRDefault="00425645" w:rsidP="00B85AE2">
            <w:pPr>
              <w:jc w:val="center"/>
              <w:rPr>
                <w:rFonts w:cs="Arial"/>
                <w:lang w:bidi="bn-IN"/>
              </w:rPr>
            </w:pPr>
            <w:r w:rsidRPr="00BB30A9">
              <w:rPr>
                <w:rFonts w:cs="Arial"/>
                <w:lang w:bidi="bn-IN"/>
              </w:rPr>
              <w:t>3.00</w:t>
            </w:r>
          </w:p>
        </w:tc>
        <w:tc>
          <w:tcPr>
            <w:tcW w:w="2500" w:type="dxa"/>
          </w:tcPr>
          <w:p w14:paraId="5D363CB9" w14:textId="7D7B9A79" w:rsidR="00425645" w:rsidRPr="00BB30A9" w:rsidRDefault="00425645" w:rsidP="00B85AE2">
            <w:pPr>
              <w:jc w:val="center"/>
              <w:rPr>
                <w:rFonts w:cs="Arial"/>
                <w:lang w:bidi="bn-IN"/>
              </w:rPr>
            </w:pPr>
            <w:r w:rsidRPr="00BB30A9">
              <w:rPr>
                <w:rFonts w:cs="Arial"/>
                <w:lang w:bidi="bn-IN"/>
              </w:rPr>
              <w:t>12.0%</w:t>
            </w:r>
          </w:p>
        </w:tc>
      </w:tr>
    </w:tbl>
    <w:p w14:paraId="6A1321E0" w14:textId="77777777" w:rsidR="002D25D2" w:rsidRPr="00BB30A9" w:rsidRDefault="002D25D2" w:rsidP="00B85AE2">
      <w:pPr>
        <w:spacing w:after="0"/>
        <w:rPr>
          <w:rFonts w:cs="Arial"/>
          <w:b/>
          <w:bCs/>
          <w:lang w:bidi="bn-IN"/>
        </w:rPr>
      </w:pPr>
    </w:p>
    <w:p w14:paraId="00A7E8FA" w14:textId="24CE9384" w:rsidR="00913DD6" w:rsidRPr="00BB30A9" w:rsidRDefault="008E1485" w:rsidP="00B85AE2">
      <w:pPr>
        <w:spacing w:after="0"/>
        <w:rPr>
          <w:rFonts w:cs="Arial"/>
          <w:lang w:bidi="bn-IN"/>
        </w:rPr>
      </w:pPr>
      <w:r w:rsidRPr="00BB30A9">
        <w:rPr>
          <w:rFonts w:cs="Arial"/>
          <w:lang w:bidi="bn-IN"/>
        </w:rPr>
        <w:lastRenderedPageBreak/>
        <w:t xml:space="preserve">Project C can be </w:t>
      </w:r>
      <w:r w:rsidR="00E2202F" w:rsidRPr="00BB30A9">
        <w:rPr>
          <w:rFonts w:cs="Arial"/>
          <w:lang w:bidi="bn-IN"/>
        </w:rPr>
        <w:t>seen</w:t>
      </w:r>
      <w:r w:rsidRPr="00BB30A9">
        <w:rPr>
          <w:rFonts w:cs="Arial"/>
          <w:lang w:bidi="bn-IN"/>
        </w:rPr>
        <w:t xml:space="preserve"> to have the highest </w:t>
      </w:r>
      <w:r w:rsidR="00E2202F" w:rsidRPr="00BB30A9">
        <w:rPr>
          <w:rFonts w:cs="Arial"/>
          <w:lang w:bidi="bn-IN"/>
        </w:rPr>
        <w:t>ARR</w:t>
      </w:r>
      <w:r w:rsidRPr="00BB30A9">
        <w:rPr>
          <w:rFonts w:cs="Arial"/>
          <w:lang w:bidi="bn-IN"/>
        </w:rPr>
        <w:t xml:space="preserve"> of 12%</w:t>
      </w:r>
      <w:r w:rsidR="00E2202F" w:rsidRPr="00BB30A9">
        <w:rPr>
          <w:rFonts w:cs="Arial"/>
          <w:lang w:bidi="bn-IN"/>
        </w:rPr>
        <w:t>,</w:t>
      </w:r>
      <w:r w:rsidRPr="00BB30A9">
        <w:rPr>
          <w:rFonts w:cs="Arial"/>
          <w:lang w:bidi="bn-IN"/>
        </w:rPr>
        <w:t xml:space="preserve"> significantly outperform the project A and B</w:t>
      </w:r>
      <w:r w:rsidR="00E2202F" w:rsidRPr="00BB30A9">
        <w:rPr>
          <w:rFonts w:cs="Arial"/>
          <w:lang w:bidi="bn-IN"/>
        </w:rPr>
        <w:t>. This</w:t>
      </w:r>
      <w:r w:rsidRPr="00BB30A9">
        <w:rPr>
          <w:rFonts w:cs="Arial"/>
          <w:lang w:bidi="bn-IN"/>
        </w:rPr>
        <w:t xml:space="preserve"> also shows that project C can help in the generation of substantially higher average accounting profits</w:t>
      </w:r>
      <w:r w:rsidR="00FD2F4A" w:rsidRPr="00BB30A9">
        <w:rPr>
          <w:rFonts w:cs="Arial"/>
          <w:lang w:bidi="bn-IN"/>
        </w:rPr>
        <w:t>,</w:t>
      </w:r>
      <w:r w:rsidRPr="00BB30A9">
        <w:rPr>
          <w:rFonts w:cs="Arial"/>
          <w:lang w:bidi="bn-IN"/>
        </w:rPr>
        <w:t xml:space="preserve"> which can effectively contribute more to Marriott’s </w:t>
      </w:r>
      <w:r w:rsidR="00FD2F4A" w:rsidRPr="00BB30A9">
        <w:rPr>
          <w:rFonts w:cs="Arial"/>
          <w:lang w:bidi="bn-IN"/>
        </w:rPr>
        <w:t>long-term</w:t>
      </w:r>
      <w:r w:rsidRPr="00BB30A9">
        <w:rPr>
          <w:rFonts w:cs="Arial"/>
          <w:lang w:bidi="bn-IN"/>
        </w:rPr>
        <w:t xml:space="preserve"> profitability objectives. Even though ARR still remain effective and useful for the assessment of financial performance from the accounting </w:t>
      </w:r>
      <w:r w:rsidR="00FD2F4A" w:rsidRPr="00BB30A9">
        <w:rPr>
          <w:rFonts w:cs="Arial"/>
          <w:lang w:bidi="bn-IN"/>
        </w:rPr>
        <w:t>perspective,</w:t>
      </w:r>
      <w:r w:rsidRPr="00BB30A9">
        <w:rPr>
          <w:rFonts w:cs="Arial"/>
          <w:lang w:bidi="bn-IN"/>
        </w:rPr>
        <w:t xml:space="preserve"> investment decisions </w:t>
      </w:r>
      <w:r w:rsidR="00FD2F4A" w:rsidRPr="00BB30A9">
        <w:rPr>
          <w:rFonts w:cs="Arial"/>
          <w:lang w:bidi="bn-IN"/>
        </w:rPr>
        <w:t>need</w:t>
      </w:r>
      <w:r w:rsidRPr="00BB30A9">
        <w:rPr>
          <w:rFonts w:cs="Arial"/>
          <w:lang w:bidi="bn-IN"/>
        </w:rPr>
        <w:t xml:space="preserve"> to be dependent on the measures because accounting profits might differ from the actual gas generation. At the same time</w:t>
      </w:r>
      <w:r w:rsidR="00FD2F4A" w:rsidRPr="00BB30A9">
        <w:rPr>
          <w:rFonts w:cs="Arial"/>
          <w:lang w:bidi="bn-IN"/>
        </w:rPr>
        <w:t>,</w:t>
      </w:r>
      <w:r w:rsidRPr="00BB30A9">
        <w:rPr>
          <w:rFonts w:cs="Arial"/>
          <w:lang w:bidi="bn-IN"/>
        </w:rPr>
        <w:t xml:space="preserve"> discounted cash flow techniques can be considered reliable for the evaluation of </w:t>
      </w:r>
      <w:r w:rsidR="00810067" w:rsidRPr="00BB30A9">
        <w:rPr>
          <w:rFonts w:cs="Arial"/>
          <w:lang w:bidi="bn-IN"/>
        </w:rPr>
        <w:t>long-term</w:t>
      </w:r>
      <w:r w:rsidRPr="00BB30A9">
        <w:rPr>
          <w:rFonts w:cs="Arial"/>
          <w:lang w:bidi="bn-IN"/>
        </w:rPr>
        <w:t xml:space="preserve"> investments (Brealey </w:t>
      </w:r>
      <w:r w:rsidRPr="00BB30A9">
        <w:rPr>
          <w:rFonts w:cs="Arial"/>
          <w:i/>
          <w:iCs/>
          <w:lang w:bidi="bn-IN"/>
        </w:rPr>
        <w:t>et al</w:t>
      </w:r>
      <w:r w:rsidRPr="00BB30A9">
        <w:rPr>
          <w:rFonts w:cs="Arial"/>
          <w:lang w:bidi="bn-IN"/>
        </w:rPr>
        <w:t xml:space="preserve">., </w:t>
      </w:r>
      <w:r w:rsidR="003361F7" w:rsidRPr="00BB30A9">
        <w:rPr>
          <w:rFonts w:cs="Arial"/>
          <w:lang w:bidi="bn-IN"/>
        </w:rPr>
        <w:t>2023)</w:t>
      </w:r>
    </w:p>
    <w:p w14:paraId="47735146" w14:textId="77777777" w:rsidR="004256F4" w:rsidRPr="00BB30A9" w:rsidRDefault="004256F4" w:rsidP="00B85AE2">
      <w:pPr>
        <w:pStyle w:val="Heading2"/>
        <w:spacing w:after="0"/>
        <w:rPr>
          <w:rFonts w:cs="Arial"/>
        </w:rPr>
      </w:pPr>
      <w:bookmarkStart w:id="20" w:name="_Toc235723589"/>
      <w:r w:rsidRPr="00BB30A9">
        <w:rPr>
          <w:rFonts w:cs="Arial"/>
        </w:rPr>
        <w:t>4.3 Net Present Value (NPV)</w:t>
      </w:r>
      <w:bookmarkEnd w:id="20"/>
    </w:p>
    <w:p w14:paraId="2E01BDD4" w14:textId="6AAC333C" w:rsidR="004256F4" w:rsidRPr="00BB30A9" w:rsidRDefault="00055157" w:rsidP="00B85AE2">
      <w:pPr>
        <w:spacing w:after="0"/>
        <w:rPr>
          <w:rFonts w:cs="Arial"/>
          <w:lang w:bidi="bn-IN"/>
        </w:rPr>
      </w:pPr>
      <w:r w:rsidRPr="00BB30A9">
        <w:rPr>
          <w:rFonts w:cs="Arial"/>
          <w:lang w:bidi="bn-IN"/>
        </w:rPr>
        <w:t>One of the most widely used capital budgeting techniques is the Net Present Value (NPV) due to considering the time value of money by discounting future cash inflows at the required rate of return of the organisation. A project with positive NPV will be wealth-enhancing for shareholders. A negative NPV indicates that returns are falling short of the cost of capital (Ross et al., 2022).</w:t>
      </w:r>
    </w:p>
    <w:p w14:paraId="523A1802" w14:textId="61EC66A3" w:rsidR="00055157" w:rsidRPr="00BB30A9" w:rsidRDefault="004256F4" w:rsidP="00B85AE2">
      <w:pPr>
        <w:spacing w:after="0"/>
        <w:rPr>
          <w:rFonts w:cs="Arial"/>
          <w:lang w:bidi="bn-IN"/>
        </w:rPr>
      </w:pPr>
      <w:r w:rsidRPr="00BB30A9">
        <w:rPr>
          <w:rFonts w:cs="Arial"/>
          <w:lang w:bidi="bn-IN"/>
        </w:rPr>
        <w:t>Table 10: Discount Factors (8%)</w:t>
      </w:r>
    </w:p>
    <w:tbl>
      <w:tblPr>
        <w:tblStyle w:val="TableGrid"/>
        <w:tblW w:w="0" w:type="auto"/>
        <w:tblLook w:val="04A0" w:firstRow="1" w:lastRow="0" w:firstColumn="1" w:lastColumn="0" w:noHBand="0" w:noVBand="1"/>
      </w:tblPr>
      <w:tblGrid>
        <w:gridCol w:w="1271"/>
        <w:gridCol w:w="2410"/>
      </w:tblGrid>
      <w:tr w:rsidR="00BB30A9" w:rsidRPr="00BB30A9" w14:paraId="24D23D5B" w14:textId="77777777" w:rsidTr="00055157">
        <w:tc>
          <w:tcPr>
            <w:tcW w:w="1271" w:type="dxa"/>
          </w:tcPr>
          <w:p w14:paraId="2C424D77" w14:textId="4E7D2BD3" w:rsidR="00055157" w:rsidRPr="00BB30A9" w:rsidRDefault="00055157" w:rsidP="00B85AE2">
            <w:pPr>
              <w:rPr>
                <w:rFonts w:cs="Arial"/>
                <w:lang w:bidi="bn-IN"/>
              </w:rPr>
            </w:pPr>
            <w:r w:rsidRPr="00BB30A9">
              <w:rPr>
                <w:rFonts w:cs="Arial"/>
              </w:rPr>
              <w:t>Year</w:t>
            </w:r>
          </w:p>
        </w:tc>
        <w:tc>
          <w:tcPr>
            <w:tcW w:w="2410" w:type="dxa"/>
          </w:tcPr>
          <w:p w14:paraId="06A28B9A" w14:textId="3307146C" w:rsidR="00055157" w:rsidRPr="00BB30A9" w:rsidRDefault="00055157" w:rsidP="00B85AE2">
            <w:pPr>
              <w:rPr>
                <w:rFonts w:cs="Arial"/>
                <w:lang w:bidi="bn-IN"/>
              </w:rPr>
            </w:pPr>
            <w:r w:rsidRPr="00BB30A9">
              <w:rPr>
                <w:rFonts w:cs="Arial"/>
              </w:rPr>
              <w:t>Discount Factor</w:t>
            </w:r>
          </w:p>
        </w:tc>
      </w:tr>
      <w:tr w:rsidR="00BB30A9" w:rsidRPr="00BB30A9" w14:paraId="613F132C" w14:textId="77777777" w:rsidTr="00055157">
        <w:tc>
          <w:tcPr>
            <w:tcW w:w="1271" w:type="dxa"/>
          </w:tcPr>
          <w:p w14:paraId="30889E8E" w14:textId="31A733C0" w:rsidR="00055157" w:rsidRPr="00BB30A9" w:rsidRDefault="00055157" w:rsidP="00B85AE2">
            <w:pPr>
              <w:rPr>
                <w:rFonts w:cs="Arial"/>
                <w:lang w:bidi="bn-IN"/>
              </w:rPr>
            </w:pPr>
            <w:r w:rsidRPr="00BB30A9">
              <w:rPr>
                <w:rFonts w:cs="Arial"/>
              </w:rPr>
              <w:t>1</w:t>
            </w:r>
          </w:p>
        </w:tc>
        <w:tc>
          <w:tcPr>
            <w:tcW w:w="2410" w:type="dxa"/>
          </w:tcPr>
          <w:p w14:paraId="043786E8" w14:textId="76790F49" w:rsidR="00055157" w:rsidRPr="00BB30A9" w:rsidRDefault="00055157" w:rsidP="00B85AE2">
            <w:pPr>
              <w:rPr>
                <w:rFonts w:cs="Arial"/>
                <w:lang w:bidi="bn-IN"/>
              </w:rPr>
            </w:pPr>
            <w:r w:rsidRPr="00BB30A9">
              <w:rPr>
                <w:rFonts w:cs="Arial"/>
              </w:rPr>
              <w:t>0.9259</w:t>
            </w:r>
          </w:p>
        </w:tc>
      </w:tr>
      <w:tr w:rsidR="00BB30A9" w:rsidRPr="00BB30A9" w14:paraId="16E0D61B" w14:textId="77777777" w:rsidTr="00055157">
        <w:tc>
          <w:tcPr>
            <w:tcW w:w="1271" w:type="dxa"/>
          </w:tcPr>
          <w:p w14:paraId="4BCF7539" w14:textId="1D4C48C0" w:rsidR="00055157" w:rsidRPr="00BB30A9" w:rsidRDefault="00055157" w:rsidP="00B85AE2">
            <w:pPr>
              <w:rPr>
                <w:rFonts w:cs="Arial"/>
                <w:lang w:bidi="bn-IN"/>
              </w:rPr>
            </w:pPr>
            <w:r w:rsidRPr="00BB30A9">
              <w:rPr>
                <w:rFonts w:cs="Arial"/>
              </w:rPr>
              <w:t>2</w:t>
            </w:r>
          </w:p>
        </w:tc>
        <w:tc>
          <w:tcPr>
            <w:tcW w:w="2410" w:type="dxa"/>
          </w:tcPr>
          <w:p w14:paraId="70D0D74F" w14:textId="128FB084" w:rsidR="00055157" w:rsidRPr="00BB30A9" w:rsidRDefault="00055157" w:rsidP="00B85AE2">
            <w:pPr>
              <w:rPr>
                <w:rFonts w:cs="Arial"/>
                <w:lang w:bidi="bn-IN"/>
              </w:rPr>
            </w:pPr>
            <w:r w:rsidRPr="00BB30A9">
              <w:rPr>
                <w:rFonts w:cs="Arial"/>
              </w:rPr>
              <w:t>0.8573</w:t>
            </w:r>
          </w:p>
        </w:tc>
      </w:tr>
      <w:tr w:rsidR="00BB30A9" w:rsidRPr="00BB30A9" w14:paraId="735B31E2" w14:textId="77777777" w:rsidTr="00055157">
        <w:tc>
          <w:tcPr>
            <w:tcW w:w="1271" w:type="dxa"/>
          </w:tcPr>
          <w:p w14:paraId="4A828C92" w14:textId="2D73655C" w:rsidR="00055157" w:rsidRPr="00BB30A9" w:rsidRDefault="00055157" w:rsidP="00B85AE2">
            <w:pPr>
              <w:rPr>
                <w:rFonts w:cs="Arial"/>
                <w:lang w:bidi="bn-IN"/>
              </w:rPr>
            </w:pPr>
            <w:r w:rsidRPr="00BB30A9">
              <w:rPr>
                <w:rFonts w:cs="Arial"/>
              </w:rPr>
              <w:t>3</w:t>
            </w:r>
          </w:p>
        </w:tc>
        <w:tc>
          <w:tcPr>
            <w:tcW w:w="2410" w:type="dxa"/>
          </w:tcPr>
          <w:p w14:paraId="0D5790D0" w14:textId="3F04571C" w:rsidR="00055157" w:rsidRPr="00BB30A9" w:rsidRDefault="00055157" w:rsidP="00B85AE2">
            <w:pPr>
              <w:rPr>
                <w:rFonts w:cs="Arial"/>
                <w:lang w:bidi="bn-IN"/>
              </w:rPr>
            </w:pPr>
            <w:r w:rsidRPr="00BB30A9">
              <w:rPr>
                <w:rFonts w:cs="Arial"/>
              </w:rPr>
              <w:t>0.7938</w:t>
            </w:r>
          </w:p>
        </w:tc>
      </w:tr>
      <w:tr w:rsidR="00BB30A9" w:rsidRPr="00BB30A9" w14:paraId="0E46DE81" w14:textId="77777777" w:rsidTr="00055157">
        <w:tc>
          <w:tcPr>
            <w:tcW w:w="1271" w:type="dxa"/>
          </w:tcPr>
          <w:p w14:paraId="0C959F65" w14:textId="248E9B19" w:rsidR="00055157" w:rsidRPr="00BB30A9" w:rsidRDefault="00055157" w:rsidP="00B85AE2">
            <w:pPr>
              <w:rPr>
                <w:rFonts w:cs="Arial"/>
                <w:lang w:bidi="bn-IN"/>
              </w:rPr>
            </w:pPr>
            <w:r w:rsidRPr="00BB30A9">
              <w:rPr>
                <w:rFonts w:cs="Arial"/>
              </w:rPr>
              <w:t>4</w:t>
            </w:r>
          </w:p>
        </w:tc>
        <w:tc>
          <w:tcPr>
            <w:tcW w:w="2410" w:type="dxa"/>
          </w:tcPr>
          <w:p w14:paraId="63109592" w14:textId="0DE0E454" w:rsidR="00055157" w:rsidRPr="00BB30A9" w:rsidRDefault="00055157" w:rsidP="00B85AE2">
            <w:pPr>
              <w:rPr>
                <w:rFonts w:cs="Arial"/>
                <w:lang w:bidi="bn-IN"/>
              </w:rPr>
            </w:pPr>
            <w:r w:rsidRPr="00BB30A9">
              <w:rPr>
                <w:rFonts w:cs="Arial"/>
              </w:rPr>
              <w:t>0.7350</w:t>
            </w:r>
          </w:p>
        </w:tc>
      </w:tr>
      <w:tr w:rsidR="00BB30A9" w:rsidRPr="00BB30A9" w14:paraId="33394618" w14:textId="77777777" w:rsidTr="00055157">
        <w:tc>
          <w:tcPr>
            <w:tcW w:w="1271" w:type="dxa"/>
          </w:tcPr>
          <w:p w14:paraId="4FD2B3E2" w14:textId="07A4209E" w:rsidR="00055157" w:rsidRPr="00BB30A9" w:rsidRDefault="00055157" w:rsidP="00B85AE2">
            <w:pPr>
              <w:rPr>
                <w:rFonts w:cs="Arial"/>
                <w:lang w:bidi="bn-IN"/>
              </w:rPr>
            </w:pPr>
            <w:r w:rsidRPr="00BB30A9">
              <w:rPr>
                <w:rFonts w:cs="Arial"/>
              </w:rPr>
              <w:t>5</w:t>
            </w:r>
          </w:p>
        </w:tc>
        <w:tc>
          <w:tcPr>
            <w:tcW w:w="2410" w:type="dxa"/>
          </w:tcPr>
          <w:p w14:paraId="614BC7B5" w14:textId="3E84066B" w:rsidR="00055157" w:rsidRPr="00BB30A9" w:rsidRDefault="00055157" w:rsidP="00B85AE2">
            <w:pPr>
              <w:rPr>
                <w:rFonts w:cs="Arial"/>
                <w:lang w:bidi="bn-IN"/>
              </w:rPr>
            </w:pPr>
            <w:r w:rsidRPr="00BB30A9">
              <w:rPr>
                <w:rFonts w:cs="Arial"/>
              </w:rPr>
              <w:t>0.6806</w:t>
            </w:r>
          </w:p>
        </w:tc>
      </w:tr>
    </w:tbl>
    <w:p w14:paraId="27E1B369" w14:textId="77777777" w:rsidR="00055157" w:rsidRPr="00BB30A9" w:rsidRDefault="00055157" w:rsidP="00B85AE2">
      <w:pPr>
        <w:spacing w:after="0"/>
        <w:rPr>
          <w:rFonts w:cs="Arial"/>
          <w:lang w:bidi="bn-IN"/>
        </w:rPr>
      </w:pPr>
    </w:p>
    <w:p w14:paraId="30817044" w14:textId="79E0F0B1" w:rsidR="004256F4" w:rsidRPr="00BB30A9" w:rsidRDefault="00055157" w:rsidP="00B85AE2">
      <w:pPr>
        <w:spacing w:after="0"/>
        <w:rPr>
          <w:rFonts w:cs="Arial"/>
          <w:lang w:bidi="bn-IN"/>
        </w:rPr>
      </w:pPr>
      <w:r w:rsidRPr="00BB30A9">
        <w:rPr>
          <w:rFonts w:cs="Arial"/>
          <w:lang w:bidi="bn-IN"/>
        </w:rPr>
        <w:t>The present values obtained by discounting each project's expected flows are as follows</w:t>
      </w:r>
      <w:r w:rsidR="004256F4" w:rsidRPr="00BB30A9">
        <w:rPr>
          <w:rFonts w:cs="Arial"/>
          <w:lang w:bidi="bn-IN"/>
        </w:rPr>
        <w:t>.</w:t>
      </w:r>
    </w:p>
    <w:p w14:paraId="2D468CCE" w14:textId="6E937680" w:rsidR="00055157" w:rsidRPr="00BB30A9" w:rsidRDefault="004256F4" w:rsidP="00B85AE2">
      <w:pPr>
        <w:spacing w:after="0"/>
        <w:rPr>
          <w:rFonts w:cs="Arial"/>
          <w:lang w:bidi="bn-IN"/>
        </w:rPr>
      </w:pPr>
      <w:r w:rsidRPr="00BB30A9">
        <w:rPr>
          <w:rFonts w:cs="Arial"/>
          <w:lang w:bidi="bn-IN"/>
        </w:rPr>
        <w:t>Table 11: Net Present Value Results</w:t>
      </w:r>
    </w:p>
    <w:tbl>
      <w:tblPr>
        <w:tblStyle w:val="TableGrid"/>
        <w:tblW w:w="0" w:type="auto"/>
        <w:tblLook w:val="04A0" w:firstRow="1" w:lastRow="0" w:firstColumn="1" w:lastColumn="0" w:noHBand="0" w:noVBand="1"/>
      </w:tblPr>
      <w:tblGrid>
        <w:gridCol w:w="1838"/>
        <w:gridCol w:w="4678"/>
        <w:gridCol w:w="2500"/>
      </w:tblGrid>
      <w:tr w:rsidR="00BB30A9" w:rsidRPr="00BB30A9" w14:paraId="160B11A6" w14:textId="77777777" w:rsidTr="00055157">
        <w:tc>
          <w:tcPr>
            <w:tcW w:w="1838" w:type="dxa"/>
          </w:tcPr>
          <w:p w14:paraId="051BB81A" w14:textId="61D1F94C" w:rsidR="00055157" w:rsidRPr="00BB30A9" w:rsidRDefault="00055157" w:rsidP="00B85AE2">
            <w:pPr>
              <w:rPr>
                <w:rFonts w:cs="Arial"/>
                <w:b/>
                <w:bCs/>
                <w:lang w:bidi="bn-IN"/>
              </w:rPr>
            </w:pPr>
            <w:r w:rsidRPr="00BB30A9">
              <w:rPr>
                <w:rFonts w:cs="Arial"/>
                <w:b/>
                <w:bCs/>
              </w:rPr>
              <w:t>Project</w:t>
            </w:r>
          </w:p>
        </w:tc>
        <w:tc>
          <w:tcPr>
            <w:tcW w:w="4678" w:type="dxa"/>
          </w:tcPr>
          <w:p w14:paraId="13725F77" w14:textId="4F55B60B" w:rsidR="00055157" w:rsidRPr="00BB30A9" w:rsidRDefault="00055157" w:rsidP="00B85AE2">
            <w:pPr>
              <w:rPr>
                <w:rFonts w:cs="Arial"/>
                <w:b/>
                <w:bCs/>
                <w:lang w:bidi="bn-IN"/>
              </w:rPr>
            </w:pPr>
            <w:r w:rsidRPr="00BB30A9">
              <w:rPr>
                <w:rFonts w:cs="Arial"/>
                <w:b/>
                <w:bCs/>
              </w:rPr>
              <w:t>Present Value of Cash Inflows (£m)</w:t>
            </w:r>
          </w:p>
        </w:tc>
        <w:tc>
          <w:tcPr>
            <w:tcW w:w="2500" w:type="dxa"/>
          </w:tcPr>
          <w:p w14:paraId="25C51D8B" w14:textId="2635B13E" w:rsidR="00055157" w:rsidRPr="00BB30A9" w:rsidRDefault="00055157" w:rsidP="00B85AE2">
            <w:pPr>
              <w:rPr>
                <w:rFonts w:cs="Arial"/>
                <w:b/>
                <w:bCs/>
                <w:lang w:bidi="bn-IN"/>
              </w:rPr>
            </w:pPr>
            <w:r w:rsidRPr="00BB30A9">
              <w:rPr>
                <w:rFonts w:cs="Arial"/>
                <w:b/>
                <w:bCs/>
              </w:rPr>
              <w:t>NPV (£m)</w:t>
            </w:r>
          </w:p>
        </w:tc>
      </w:tr>
      <w:tr w:rsidR="00BB30A9" w:rsidRPr="00BB30A9" w14:paraId="4278EB4E" w14:textId="77777777" w:rsidTr="00055157">
        <w:tc>
          <w:tcPr>
            <w:tcW w:w="1838" w:type="dxa"/>
          </w:tcPr>
          <w:p w14:paraId="41B0D0F7" w14:textId="74DD6AEA" w:rsidR="00055157" w:rsidRPr="00BB30A9" w:rsidRDefault="00055157" w:rsidP="00B85AE2">
            <w:pPr>
              <w:jc w:val="center"/>
              <w:rPr>
                <w:rFonts w:cs="Arial"/>
                <w:lang w:bidi="bn-IN"/>
              </w:rPr>
            </w:pPr>
            <w:r w:rsidRPr="00BB30A9">
              <w:rPr>
                <w:rFonts w:cs="Arial"/>
              </w:rPr>
              <w:t>A</w:t>
            </w:r>
          </w:p>
        </w:tc>
        <w:tc>
          <w:tcPr>
            <w:tcW w:w="4678" w:type="dxa"/>
          </w:tcPr>
          <w:p w14:paraId="374D6E65" w14:textId="6D5B9994" w:rsidR="00055157" w:rsidRPr="00BB30A9" w:rsidRDefault="00055157" w:rsidP="00B85AE2">
            <w:pPr>
              <w:jc w:val="center"/>
              <w:rPr>
                <w:rFonts w:cs="Arial"/>
                <w:lang w:bidi="bn-IN"/>
              </w:rPr>
            </w:pPr>
            <w:r w:rsidRPr="00BB30A9">
              <w:rPr>
                <w:rFonts w:cs="Arial"/>
              </w:rPr>
              <w:t>42.73</w:t>
            </w:r>
          </w:p>
        </w:tc>
        <w:tc>
          <w:tcPr>
            <w:tcW w:w="2500" w:type="dxa"/>
          </w:tcPr>
          <w:p w14:paraId="3090EA4A" w14:textId="6E1FA54B" w:rsidR="00055157" w:rsidRPr="00BB30A9" w:rsidRDefault="00055157" w:rsidP="00B85AE2">
            <w:pPr>
              <w:jc w:val="center"/>
              <w:rPr>
                <w:rFonts w:cs="Arial"/>
                <w:lang w:bidi="bn-IN"/>
              </w:rPr>
            </w:pPr>
            <w:r w:rsidRPr="00BB30A9">
              <w:rPr>
                <w:rFonts w:cs="Arial"/>
              </w:rPr>
              <w:t>−7.27</w:t>
            </w:r>
          </w:p>
        </w:tc>
      </w:tr>
      <w:tr w:rsidR="00BB30A9" w:rsidRPr="00BB30A9" w14:paraId="0A279D35" w14:textId="77777777" w:rsidTr="00055157">
        <w:tc>
          <w:tcPr>
            <w:tcW w:w="1838" w:type="dxa"/>
          </w:tcPr>
          <w:p w14:paraId="33E7E1AF" w14:textId="4F15290E" w:rsidR="00055157" w:rsidRPr="00BB30A9" w:rsidRDefault="00055157" w:rsidP="00B85AE2">
            <w:pPr>
              <w:jc w:val="center"/>
              <w:rPr>
                <w:rFonts w:cs="Arial"/>
                <w:lang w:bidi="bn-IN"/>
              </w:rPr>
            </w:pPr>
            <w:r w:rsidRPr="00BB30A9">
              <w:rPr>
                <w:rFonts w:cs="Arial"/>
              </w:rPr>
              <w:t>B</w:t>
            </w:r>
          </w:p>
        </w:tc>
        <w:tc>
          <w:tcPr>
            <w:tcW w:w="4678" w:type="dxa"/>
          </w:tcPr>
          <w:p w14:paraId="61C9C1F3" w14:textId="79D4CCD5" w:rsidR="00055157" w:rsidRPr="00BB30A9" w:rsidRDefault="00055157" w:rsidP="00B85AE2">
            <w:pPr>
              <w:jc w:val="center"/>
              <w:rPr>
                <w:rFonts w:cs="Arial"/>
                <w:lang w:bidi="bn-IN"/>
              </w:rPr>
            </w:pPr>
            <w:r w:rsidRPr="00BB30A9">
              <w:rPr>
                <w:rFonts w:cs="Arial"/>
              </w:rPr>
              <w:t>43.92</w:t>
            </w:r>
          </w:p>
        </w:tc>
        <w:tc>
          <w:tcPr>
            <w:tcW w:w="2500" w:type="dxa"/>
          </w:tcPr>
          <w:p w14:paraId="14227D24" w14:textId="73C303E8" w:rsidR="00055157" w:rsidRPr="00BB30A9" w:rsidRDefault="00055157" w:rsidP="00B85AE2">
            <w:pPr>
              <w:jc w:val="center"/>
              <w:rPr>
                <w:rFonts w:cs="Arial"/>
                <w:lang w:bidi="bn-IN"/>
              </w:rPr>
            </w:pPr>
            <w:r w:rsidRPr="00BB30A9">
              <w:rPr>
                <w:rFonts w:cs="Arial"/>
              </w:rPr>
              <w:t>−6.08</w:t>
            </w:r>
          </w:p>
        </w:tc>
      </w:tr>
      <w:tr w:rsidR="00BB30A9" w:rsidRPr="00BB30A9" w14:paraId="264BA4CA" w14:textId="77777777" w:rsidTr="00055157">
        <w:tc>
          <w:tcPr>
            <w:tcW w:w="1838" w:type="dxa"/>
          </w:tcPr>
          <w:p w14:paraId="2CC6A68A" w14:textId="1B79D74A" w:rsidR="00055157" w:rsidRPr="00BB30A9" w:rsidRDefault="00055157" w:rsidP="00B85AE2">
            <w:pPr>
              <w:jc w:val="center"/>
              <w:rPr>
                <w:rFonts w:cs="Arial"/>
                <w:lang w:bidi="bn-IN"/>
              </w:rPr>
            </w:pPr>
            <w:r w:rsidRPr="00BB30A9">
              <w:rPr>
                <w:rFonts w:cs="Arial"/>
              </w:rPr>
              <w:t>C</w:t>
            </w:r>
          </w:p>
        </w:tc>
        <w:tc>
          <w:tcPr>
            <w:tcW w:w="4678" w:type="dxa"/>
          </w:tcPr>
          <w:p w14:paraId="5BEFBD05" w14:textId="2C44FD0A" w:rsidR="00055157" w:rsidRPr="00BB30A9" w:rsidRDefault="00055157" w:rsidP="00B85AE2">
            <w:pPr>
              <w:jc w:val="center"/>
              <w:rPr>
                <w:rFonts w:cs="Arial"/>
                <w:lang w:bidi="bn-IN"/>
              </w:rPr>
            </w:pPr>
            <w:r w:rsidRPr="00BB30A9">
              <w:rPr>
                <w:rFonts w:cs="Arial"/>
              </w:rPr>
              <w:t>46.23</w:t>
            </w:r>
          </w:p>
        </w:tc>
        <w:tc>
          <w:tcPr>
            <w:tcW w:w="2500" w:type="dxa"/>
          </w:tcPr>
          <w:p w14:paraId="17334E32" w14:textId="6DAC2339" w:rsidR="00055157" w:rsidRPr="00BB30A9" w:rsidRDefault="00055157" w:rsidP="00B85AE2">
            <w:pPr>
              <w:jc w:val="center"/>
              <w:rPr>
                <w:rFonts w:cs="Arial"/>
                <w:lang w:bidi="bn-IN"/>
              </w:rPr>
            </w:pPr>
            <w:r w:rsidRPr="00BB30A9">
              <w:rPr>
                <w:rFonts w:cs="Arial"/>
              </w:rPr>
              <w:t>−3.77</w:t>
            </w:r>
          </w:p>
        </w:tc>
      </w:tr>
    </w:tbl>
    <w:p w14:paraId="107A5C39" w14:textId="7F33FEE4" w:rsidR="004256F4" w:rsidRPr="00BB30A9" w:rsidRDefault="00055157" w:rsidP="00B85AE2">
      <w:pPr>
        <w:spacing w:after="0"/>
        <w:rPr>
          <w:rFonts w:cs="Arial"/>
          <w:lang w:bidi="bn-IN"/>
        </w:rPr>
      </w:pPr>
      <w:r w:rsidRPr="00BB30A9">
        <w:rPr>
          <w:rFonts w:cs="Arial"/>
          <w:lang w:bidi="bn-IN"/>
        </w:rPr>
        <w:t xml:space="preserve">At Marriott's 8% hurdle rate, all three projects have negative NPVs, but Project C has the highest present value of future cash inflows and the lowest negative NPV, so it generates the most economic value compared to the alternatives. NPV is the most </w:t>
      </w:r>
      <w:r w:rsidRPr="00BB30A9">
        <w:rPr>
          <w:rFonts w:cs="Arial"/>
          <w:lang w:bidi="bn-IN"/>
        </w:rPr>
        <w:lastRenderedPageBreak/>
        <w:t xml:space="preserve">powerful investment </w:t>
      </w:r>
      <w:r w:rsidRPr="00BB30A9">
        <w:rPr>
          <w:rFonts w:cs="Arial"/>
          <w:lang w:bidi="bn-IN"/>
        </w:rPr>
        <w:t xml:space="preserve">metric because it directly reflects the expected change in shareholder value and </w:t>
      </w:r>
      <w:r w:rsidRPr="00BB30A9">
        <w:rPr>
          <w:rFonts w:cs="Arial"/>
          <w:lang w:bidi="bn-IN"/>
        </w:rPr>
        <w:t>responds to the timing and amount of projected cash flows (Brealey</w:t>
      </w:r>
      <w:r w:rsidRPr="00BB30A9">
        <w:rPr>
          <w:rFonts w:cs="Arial"/>
          <w:lang w:bidi="bn-IN"/>
        </w:rPr>
        <w:t xml:space="preserve"> et al.</w:t>
      </w:r>
      <w:r w:rsidRPr="00BB30A9">
        <w:rPr>
          <w:rFonts w:cs="Arial"/>
          <w:lang w:bidi="bn-IN"/>
        </w:rPr>
        <w:t>, 2023).</w:t>
      </w:r>
    </w:p>
    <w:p w14:paraId="2BF2CF8F" w14:textId="77777777" w:rsidR="00DC103F" w:rsidRPr="00BB30A9" w:rsidRDefault="00DC103F" w:rsidP="00B85AE2">
      <w:pPr>
        <w:pStyle w:val="Heading2"/>
        <w:spacing w:after="0"/>
        <w:rPr>
          <w:rFonts w:cs="Arial"/>
        </w:rPr>
      </w:pPr>
      <w:bookmarkStart w:id="21" w:name="_Toc235723590"/>
      <w:r w:rsidRPr="00BB30A9">
        <w:rPr>
          <w:rFonts w:cs="Arial"/>
        </w:rPr>
        <w:t>4.4 Profitability Index (PI)</w:t>
      </w:r>
      <w:bookmarkEnd w:id="21"/>
    </w:p>
    <w:p w14:paraId="2D1014C6" w14:textId="4C085CA0" w:rsidR="004A262B" w:rsidRPr="00BB30A9" w:rsidRDefault="00055157" w:rsidP="00B85AE2">
      <w:pPr>
        <w:spacing w:after="0"/>
        <w:rPr>
          <w:rFonts w:cs="Arial"/>
          <w:lang w:bidi="bn-IN"/>
        </w:rPr>
      </w:pPr>
      <w:r w:rsidRPr="00BB30A9">
        <w:rPr>
          <w:rFonts w:cs="Arial"/>
          <w:lang w:bidi="bn-IN"/>
        </w:rPr>
        <w:t xml:space="preserve">The Profitability Index (PI) is the PV of all future cash inflows divided by the PV of any initial investment, or the amount of PV obtained per pound of investment. Portfolio Investment Index (PI) greater than 1.0 means value creation and less than 1.0 means that </w:t>
      </w:r>
      <w:r w:rsidRPr="00BB30A9">
        <w:rPr>
          <w:rFonts w:cs="Arial"/>
          <w:lang w:bidi="bn-IN"/>
        </w:rPr>
        <w:t xml:space="preserve">the </w:t>
      </w:r>
      <w:r w:rsidRPr="00BB30A9">
        <w:rPr>
          <w:rFonts w:cs="Arial"/>
          <w:lang w:bidi="bn-IN"/>
        </w:rPr>
        <w:t>portfolio has not returned the desired return (Atrill and McLaney, 2022).</w:t>
      </w:r>
    </w:p>
    <w:p w14:paraId="15C1AC96" w14:textId="2C2CA81A" w:rsidR="00055157" w:rsidRPr="00BB30A9" w:rsidRDefault="00DC103F" w:rsidP="00B85AE2">
      <w:pPr>
        <w:spacing w:after="0"/>
        <w:rPr>
          <w:rFonts w:cs="Arial"/>
          <w:b/>
          <w:bCs/>
          <w:lang w:bidi="bn-IN"/>
        </w:rPr>
      </w:pPr>
      <w:r w:rsidRPr="00BB30A9">
        <w:rPr>
          <w:rFonts w:cs="Arial"/>
          <w:b/>
          <w:bCs/>
          <w:lang w:bidi="bn-IN"/>
        </w:rPr>
        <w:t>Table 12: Profitability Index</w:t>
      </w:r>
    </w:p>
    <w:tbl>
      <w:tblPr>
        <w:tblStyle w:val="TableGrid"/>
        <w:tblW w:w="0" w:type="auto"/>
        <w:tblLook w:val="04A0" w:firstRow="1" w:lastRow="0" w:firstColumn="1" w:lastColumn="0" w:noHBand="0" w:noVBand="1"/>
      </w:tblPr>
      <w:tblGrid>
        <w:gridCol w:w="1413"/>
        <w:gridCol w:w="2551"/>
      </w:tblGrid>
      <w:tr w:rsidR="00BB30A9" w:rsidRPr="00BB30A9" w14:paraId="73F0099C" w14:textId="77777777" w:rsidTr="00055157">
        <w:tc>
          <w:tcPr>
            <w:tcW w:w="1413" w:type="dxa"/>
          </w:tcPr>
          <w:p w14:paraId="32F5D51F" w14:textId="36AD453C" w:rsidR="00055157" w:rsidRPr="00BB30A9" w:rsidRDefault="00055157" w:rsidP="00B85AE2">
            <w:pPr>
              <w:rPr>
                <w:rFonts w:cs="Arial"/>
                <w:b/>
                <w:bCs/>
                <w:lang w:bidi="bn-IN"/>
              </w:rPr>
            </w:pPr>
            <w:r w:rsidRPr="00BB30A9">
              <w:rPr>
                <w:rFonts w:cs="Arial"/>
                <w:b/>
                <w:bCs/>
              </w:rPr>
              <w:t>Project</w:t>
            </w:r>
          </w:p>
        </w:tc>
        <w:tc>
          <w:tcPr>
            <w:tcW w:w="2551" w:type="dxa"/>
          </w:tcPr>
          <w:p w14:paraId="1BFDD563" w14:textId="3045DD79" w:rsidR="00055157" w:rsidRPr="00BB30A9" w:rsidRDefault="00055157" w:rsidP="00B85AE2">
            <w:pPr>
              <w:rPr>
                <w:rFonts w:cs="Arial"/>
                <w:b/>
                <w:bCs/>
                <w:lang w:bidi="bn-IN"/>
              </w:rPr>
            </w:pPr>
            <w:r w:rsidRPr="00BB30A9">
              <w:rPr>
                <w:rFonts w:cs="Arial"/>
                <w:b/>
                <w:bCs/>
              </w:rPr>
              <w:t>Profitability Index</w:t>
            </w:r>
          </w:p>
        </w:tc>
      </w:tr>
      <w:tr w:rsidR="00BB30A9" w:rsidRPr="00BB30A9" w14:paraId="6C302BE6" w14:textId="77777777" w:rsidTr="00055157">
        <w:tc>
          <w:tcPr>
            <w:tcW w:w="1413" w:type="dxa"/>
          </w:tcPr>
          <w:p w14:paraId="5AAD8CEC" w14:textId="034E3A29" w:rsidR="00055157" w:rsidRPr="00BB30A9" w:rsidRDefault="00055157" w:rsidP="00B85AE2">
            <w:pPr>
              <w:jc w:val="center"/>
              <w:rPr>
                <w:rFonts w:cs="Arial"/>
                <w:lang w:bidi="bn-IN"/>
              </w:rPr>
            </w:pPr>
            <w:r w:rsidRPr="00BB30A9">
              <w:rPr>
                <w:rFonts w:cs="Arial"/>
              </w:rPr>
              <w:t>A</w:t>
            </w:r>
          </w:p>
        </w:tc>
        <w:tc>
          <w:tcPr>
            <w:tcW w:w="2551" w:type="dxa"/>
          </w:tcPr>
          <w:p w14:paraId="4F041F43" w14:textId="6B19EA25" w:rsidR="00055157" w:rsidRPr="00BB30A9" w:rsidRDefault="00055157" w:rsidP="00B85AE2">
            <w:pPr>
              <w:jc w:val="center"/>
              <w:rPr>
                <w:rFonts w:cs="Arial"/>
                <w:lang w:bidi="bn-IN"/>
              </w:rPr>
            </w:pPr>
            <w:r w:rsidRPr="00BB30A9">
              <w:rPr>
                <w:rFonts w:cs="Arial"/>
              </w:rPr>
              <w:t>0.855</w:t>
            </w:r>
          </w:p>
        </w:tc>
      </w:tr>
      <w:tr w:rsidR="00BB30A9" w:rsidRPr="00BB30A9" w14:paraId="546E8C25" w14:textId="77777777" w:rsidTr="00055157">
        <w:tc>
          <w:tcPr>
            <w:tcW w:w="1413" w:type="dxa"/>
          </w:tcPr>
          <w:p w14:paraId="0F10F93D" w14:textId="5C387093" w:rsidR="00055157" w:rsidRPr="00BB30A9" w:rsidRDefault="00055157" w:rsidP="00B85AE2">
            <w:pPr>
              <w:jc w:val="center"/>
              <w:rPr>
                <w:rFonts w:cs="Arial"/>
                <w:lang w:bidi="bn-IN"/>
              </w:rPr>
            </w:pPr>
            <w:r w:rsidRPr="00BB30A9">
              <w:rPr>
                <w:rFonts w:cs="Arial"/>
              </w:rPr>
              <w:t>B</w:t>
            </w:r>
          </w:p>
        </w:tc>
        <w:tc>
          <w:tcPr>
            <w:tcW w:w="2551" w:type="dxa"/>
          </w:tcPr>
          <w:p w14:paraId="1936552E" w14:textId="7C438DCB" w:rsidR="00055157" w:rsidRPr="00BB30A9" w:rsidRDefault="00055157" w:rsidP="00B85AE2">
            <w:pPr>
              <w:jc w:val="center"/>
              <w:rPr>
                <w:rFonts w:cs="Arial"/>
                <w:lang w:bidi="bn-IN"/>
              </w:rPr>
            </w:pPr>
            <w:r w:rsidRPr="00BB30A9">
              <w:rPr>
                <w:rFonts w:cs="Arial"/>
              </w:rPr>
              <w:t>0.878</w:t>
            </w:r>
          </w:p>
        </w:tc>
      </w:tr>
      <w:tr w:rsidR="00BB30A9" w:rsidRPr="00BB30A9" w14:paraId="2FFE5CD7" w14:textId="77777777" w:rsidTr="00055157">
        <w:tc>
          <w:tcPr>
            <w:tcW w:w="1413" w:type="dxa"/>
          </w:tcPr>
          <w:p w14:paraId="30033764" w14:textId="46A38F25" w:rsidR="00055157" w:rsidRPr="00BB30A9" w:rsidRDefault="00055157" w:rsidP="00B85AE2">
            <w:pPr>
              <w:jc w:val="center"/>
              <w:rPr>
                <w:rFonts w:cs="Arial"/>
                <w:lang w:bidi="bn-IN"/>
              </w:rPr>
            </w:pPr>
            <w:r w:rsidRPr="00BB30A9">
              <w:rPr>
                <w:rFonts w:cs="Arial"/>
              </w:rPr>
              <w:t>C</w:t>
            </w:r>
          </w:p>
        </w:tc>
        <w:tc>
          <w:tcPr>
            <w:tcW w:w="2551" w:type="dxa"/>
          </w:tcPr>
          <w:p w14:paraId="0670C9E7" w14:textId="0BB75596" w:rsidR="00055157" w:rsidRPr="00BB30A9" w:rsidRDefault="00055157" w:rsidP="00B85AE2">
            <w:pPr>
              <w:jc w:val="center"/>
              <w:rPr>
                <w:rFonts w:cs="Arial"/>
                <w:lang w:bidi="bn-IN"/>
              </w:rPr>
            </w:pPr>
            <w:r w:rsidRPr="00BB30A9">
              <w:rPr>
                <w:rFonts w:cs="Arial"/>
              </w:rPr>
              <w:t>0.925</w:t>
            </w:r>
          </w:p>
        </w:tc>
      </w:tr>
    </w:tbl>
    <w:p w14:paraId="4CFD475C" w14:textId="4A1515AF" w:rsidR="00DC103F" w:rsidRPr="00BB30A9" w:rsidRDefault="00055157" w:rsidP="00B85AE2">
      <w:pPr>
        <w:spacing w:after="0"/>
        <w:rPr>
          <w:rFonts w:cs="Arial"/>
          <w:lang w:bidi="bn-IN"/>
        </w:rPr>
      </w:pPr>
      <w:r w:rsidRPr="00BB30A9">
        <w:rPr>
          <w:rFonts w:cs="Arial"/>
          <w:lang w:bidi="bn-IN"/>
        </w:rPr>
        <w:t>None of the three projects has a better than the minimum PI required by Marriott of 1.0. But, with Project C, the PI (0.925) is highest</w:t>
      </w:r>
      <w:r w:rsidRPr="00BB30A9">
        <w:rPr>
          <w:rFonts w:cs="Arial"/>
          <w:lang w:bidi="bn-IN"/>
        </w:rPr>
        <w:t>,</w:t>
      </w:r>
      <w:r w:rsidRPr="00BB30A9">
        <w:rPr>
          <w:rFonts w:cs="Arial"/>
          <w:lang w:bidi="bn-IN"/>
        </w:rPr>
        <w:t xml:space="preserve"> resulting in the greatest present value per dollar invested. Thus, according to the Profitability Index, and </w:t>
      </w:r>
      <w:r w:rsidRPr="00BB30A9">
        <w:rPr>
          <w:rFonts w:cs="Arial"/>
          <w:lang w:bidi="bn-IN"/>
        </w:rPr>
        <w:t>even though</w:t>
      </w:r>
      <w:r w:rsidRPr="00BB30A9">
        <w:rPr>
          <w:rFonts w:cs="Arial"/>
          <w:lang w:bidi="bn-IN"/>
        </w:rPr>
        <w:t xml:space="preserve"> the project does not satisfy the acceptance criterion, it is the most attractive one.</w:t>
      </w:r>
    </w:p>
    <w:p w14:paraId="2BA784D1" w14:textId="77777777" w:rsidR="00DC103F" w:rsidRPr="00BB30A9" w:rsidRDefault="00DC103F" w:rsidP="00B85AE2">
      <w:pPr>
        <w:pStyle w:val="Heading2"/>
        <w:spacing w:after="0"/>
        <w:rPr>
          <w:rFonts w:cs="Arial"/>
        </w:rPr>
      </w:pPr>
      <w:bookmarkStart w:id="22" w:name="_Toc235723591"/>
      <w:r w:rsidRPr="00BB30A9">
        <w:rPr>
          <w:rFonts w:cs="Arial"/>
        </w:rPr>
        <w:t>4.5 Internal Rate of Return (IRR)</w:t>
      </w:r>
      <w:bookmarkEnd w:id="22"/>
    </w:p>
    <w:p w14:paraId="61A3CF0F" w14:textId="70B7804E" w:rsidR="00060F68" w:rsidRPr="00BB30A9" w:rsidRDefault="00055157" w:rsidP="00B85AE2">
      <w:pPr>
        <w:spacing w:after="0"/>
        <w:rPr>
          <w:rFonts w:cs="Arial"/>
          <w:lang w:bidi="bn-IN"/>
        </w:rPr>
      </w:pPr>
      <w:r w:rsidRPr="00BB30A9">
        <w:rPr>
          <w:rFonts w:cs="Arial"/>
          <w:lang w:bidi="bn-IN"/>
        </w:rPr>
        <w:t>The IRR is a discount rate which makes a project's NPV equal to 0. A project is good if its IRR is greater than the required rate of return. The time value of money is embedded in IRR, and its return measures are expressed in percentage terms, making it very widely used to compare investing opportunities (Ross et al., 2022).</w:t>
      </w:r>
    </w:p>
    <w:p w14:paraId="174B6A31" w14:textId="14AAFACA" w:rsidR="00055157" w:rsidRPr="00BB30A9" w:rsidRDefault="00DC103F" w:rsidP="00B85AE2">
      <w:pPr>
        <w:spacing w:after="0"/>
        <w:rPr>
          <w:rFonts w:cs="Arial"/>
          <w:b/>
          <w:bCs/>
          <w:lang w:bidi="bn-IN"/>
        </w:rPr>
      </w:pPr>
      <w:r w:rsidRPr="00BB30A9">
        <w:rPr>
          <w:rFonts w:cs="Arial"/>
          <w:b/>
          <w:bCs/>
          <w:lang w:bidi="bn-IN"/>
        </w:rPr>
        <w:t>Table 13: Estimated Internal Rate of Return</w:t>
      </w:r>
    </w:p>
    <w:tbl>
      <w:tblPr>
        <w:tblStyle w:val="TableGrid"/>
        <w:tblW w:w="0" w:type="auto"/>
        <w:tblLook w:val="04A0" w:firstRow="1" w:lastRow="0" w:firstColumn="1" w:lastColumn="0" w:noHBand="0" w:noVBand="1"/>
      </w:tblPr>
      <w:tblGrid>
        <w:gridCol w:w="1696"/>
        <w:gridCol w:w="2835"/>
      </w:tblGrid>
      <w:tr w:rsidR="00BB30A9" w:rsidRPr="00BB30A9" w14:paraId="45A846ED" w14:textId="77777777" w:rsidTr="00055157">
        <w:tc>
          <w:tcPr>
            <w:tcW w:w="1696" w:type="dxa"/>
          </w:tcPr>
          <w:p w14:paraId="290580E6" w14:textId="1A1ED222" w:rsidR="00055157" w:rsidRPr="00BB30A9" w:rsidRDefault="00055157" w:rsidP="00B85AE2">
            <w:pPr>
              <w:rPr>
                <w:rFonts w:cs="Arial"/>
                <w:b/>
                <w:bCs/>
                <w:lang w:bidi="bn-IN"/>
              </w:rPr>
            </w:pPr>
            <w:r w:rsidRPr="00BB30A9">
              <w:rPr>
                <w:rFonts w:cs="Arial"/>
                <w:b/>
                <w:bCs/>
              </w:rPr>
              <w:t>Project</w:t>
            </w:r>
          </w:p>
        </w:tc>
        <w:tc>
          <w:tcPr>
            <w:tcW w:w="2835" w:type="dxa"/>
          </w:tcPr>
          <w:p w14:paraId="532ECE2C" w14:textId="2B70348D" w:rsidR="00055157" w:rsidRPr="00BB30A9" w:rsidRDefault="00055157" w:rsidP="00B85AE2">
            <w:pPr>
              <w:rPr>
                <w:rFonts w:cs="Arial"/>
                <w:b/>
                <w:bCs/>
                <w:lang w:bidi="bn-IN"/>
              </w:rPr>
            </w:pPr>
            <w:r w:rsidRPr="00BB30A9">
              <w:rPr>
                <w:rFonts w:cs="Arial"/>
                <w:b/>
                <w:bCs/>
              </w:rPr>
              <w:t>Estimated IRR</w:t>
            </w:r>
          </w:p>
        </w:tc>
      </w:tr>
      <w:tr w:rsidR="00BB30A9" w:rsidRPr="00BB30A9" w14:paraId="19E8B84A" w14:textId="77777777" w:rsidTr="00055157">
        <w:tc>
          <w:tcPr>
            <w:tcW w:w="1696" w:type="dxa"/>
          </w:tcPr>
          <w:p w14:paraId="63B5BCE0" w14:textId="0A9CC2AB" w:rsidR="00055157" w:rsidRPr="00BB30A9" w:rsidRDefault="00055157" w:rsidP="00B85AE2">
            <w:pPr>
              <w:jc w:val="center"/>
              <w:rPr>
                <w:rFonts w:cs="Arial"/>
                <w:lang w:bidi="bn-IN"/>
              </w:rPr>
            </w:pPr>
            <w:r w:rsidRPr="00BB30A9">
              <w:rPr>
                <w:rFonts w:cs="Arial"/>
              </w:rPr>
              <w:t>A</w:t>
            </w:r>
          </w:p>
        </w:tc>
        <w:tc>
          <w:tcPr>
            <w:tcW w:w="2835" w:type="dxa"/>
          </w:tcPr>
          <w:p w14:paraId="4E1BC1DA" w14:textId="3AE4CB80" w:rsidR="00055157" w:rsidRPr="00BB30A9" w:rsidRDefault="00055157" w:rsidP="00B85AE2">
            <w:pPr>
              <w:jc w:val="center"/>
              <w:rPr>
                <w:rFonts w:cs="Arial"/>
                <w:lang w:bidi="bn-IN"/>
              </w:rPr>
            </w:pPr>
            <w:r w:rsidRPr="00BB30A9">
              <w:rPr>
                <w:rFonts w:cs="Arial"/>
              </w:rPr>
              <w:t>2.6%</w:t>
            </w:r>
          </w:p>
        </w:tc>
      </w:tr>
      <w:tr w:rsidR="00BB30A9" w:rsidRPr="00BB30A9" w14:paraId="634379FF" w14:textId="77777777" w:rsidTr="00055157">
        <w:tc>
          <w:tcPr>
            <w:tcW w:w="1696" w:type="dxa"/>
          </w:tcPr>
          <w:p w14:paraId="0FF2BE89" w14:textId="765FBBDF" w:rsidR="00055157" w:rsidRPr="00BB30A9" w:rsidRDefault="00055157" w:rsidP="00B85AE2">
            <w:pPr>
              <w:jc w:val="center"/>
              <w:rPr>
                <w:rFonts w:cs="Arial"/>
                <w:lang w:bidi="bn-IN"/>
              </w:rPr>
            </w:pPr>
            <w:r w:rsidRPr="00BB30A9">
              <w:rPr>
                <w:rFonts w:cs="Arial"/>
              </w:rPr>
              <w:t>B</w:t>
            </w:r>
          </w:p>
        </w:tc>
        <w:tc>
          <w:tcPr>
            <w:tcW w:w="2835" w:type="dxa"/>
          </w:tcPr>
          <w:p w14:paraId="6E844477" w14:textId="51B75A10" w:rsidR="00055157" w:rsidRPr="00BB30A9" w:rsidRDefault="00055157" w:rsidP="00B85AE2">
            <w:pPr>
              <w:jc w:val="center"/>
              <w:rPr>
                <w:rFonts w:cs="Arial"/>
                <w:lang w:bidi="bn-IN"/>
              </w:rPr>
            </w:pPr>
            <w:r w:rsidRPr="00BB30A9">
              <w:rPr>
                <w:rFonts w:cs="Arial"/>
              </w:rPr>
              <w:t>3.2%</w:t>
            </w:r>
          </w:p>
        </w:tc>
      </w:tr>
      <w:tr w:rsidR="00BB30A9" w:rsidRPr="00BB30A9" w14:paraId="4B3882E3" w14:textId="77777777" w:rsidTr="00055157">
        <w:tc>
          <w:tcPr>
            <w:tcW w:w="1696" w:type="dxa"/>
          </w:tcPr>
          <w:p w14:paraId="2EAC13B7" w14:textId="020701FD" w:rsidR="00055157" w:rsidRPr="00BB30A9" w:rsidRDefault="00055157" w:rsidP="00B85AE2">
            <w:pPr>
              <w:jc w:val="center"/>
              <w:rPr>
                <w:rFonts w:cs="Arial"/>
                <w:lang w:bidi="bn-IN"/>
              </w:rPr>
            </w:pPr>
            <w:r w:rsidRPr="00BB30A9">
              <w:rPr>
                <w:rFonts w:cs="Arial"/>
              </w:rPr>
              <w:t>C</w:t>
            </w:r>
          </w:p>
        </w:tc>
        <w:tc>
          <w:tcPr>
            <w:tcW w:w="2835" w:type="dxa"/>
          </w:tcPr>
          <w:p w14:paraId="1A7D126C" w14:textId="61E40925" w:rsidR="00055157" w:rsidRPr="00BB30A9" w:rsidRDefault="00055157" w:rsidP="00B85AE2">
            <w:pPr>
              <w:jc w:val="center"/>
              <w:rPr>
                <w:rFonts w:cs="Arial"/>
                <w:lang w:bidi="bn-IN"/>
              </w:rPr>
            </w:pPr>
            <w:r w:rsidRPr="00BB30A9">
              <w:rPr>
                <w:rFonts w:cs="Arial"/>
              </w:rPr>
              <w:t>5.6%</w:t>
            </w:r>
          </w:p>
        </w:tc>
      </w:tr>
    </w:tbl>
    <w:p w14:paraId="7B06311B" w14:textId="77777777" w:rsidR="00055157" w:rsidRPr="00BB30A9" w:rsidRDefault="00055157" w:rsidP="00B85AE2">
      <w:pPr>
        <w:spacing w:after="0"/>
        <w:rPr>
          <w:rFonts w:cs="Arial"/>
          <w:lang w:bidi="bn-IN"/>
        </w:rPr>
      </w:pPr>
    </w:p>
    <w:p w14:paraId="1C1E7CC5" w14:textId="2F2BBF15" w:rsidR="00DC103F" w:rsidRPr="00BB30A9" w:rsidRDefault="00055157" w:rsidP="00B85AE2">
      <w:pPr>
        <w:spacing w:after="0"/>
        <w:rPr>
          <w:rFonts w:cs="Arial"/>
          <w:lang w:bidi="bn-IN"/>
        </w:rPr>
      </w:pPr>
      <w:r w:rsidRPr="00BB30A9">
        <w:rPr>
          <w:rFonts w:cs="Arial"/>
          <w:lang w:bidi="bn-IN"/>
        </w:rPr>
        <w:t xml:space="preserve">None of the three projects meets the IRR acceptance criterion since they all have IRRs lower than Marriott's 8% return. </w:t>
      </w:r>
      <w:r w:rsidRPr="00BB30A9">
        <w:rPr>
          <w:rFonts w:cs="Arial"/>
          <w:lang w:bidi="bn-IN"/>
        </w:rPr>
        <w:t>H</w:t>
      </w:r>
      <w:r w:rsidRPr="00BB30A9">
        <w:rPr>
          <w:rFonts w:cs="Arial"/>
          <w:lang w:bidi="bn-IN"/>
        </w:rPr>
        <w:t>owever,</w:t>
      </w:r>
      <w:r w:rsidRPr="00BB30A9">
        <w:rPr>
          <w:rFonts w:cs="Arial"/>
          <w:lang w:bidi="bn-IN"/>
        </w:rPr>
        <w:t xml:space="preserve"> </w:t>
      </w:r>
      <w:r w:rsidRPr="00BB30A9">
        <w:rPr>
          <w:rFonts w:cs="Arial"/>
          <w:lang w:bidi="bn-IN"/>
        </w:rPr>
        <w:t xml:space="preserve">Project C has the highest IRR, beating Projects A and B. This result is consistent with the NPV and Profitability Index results; </w:t>
      </w:r>
      <w:r w:rsidRPr="00BB30A9">
        <w:rPr>
          <w:rFonts w:cs="Arial"/>
          <w:lang w:bidi="bn-IN"/>
        </w:rPr>
        <w:t>Project</w:t>
      </w:r>
      <w:r w:rsidRPr="00BB30A9">
        <w:rPr>
          <w:rFonts w:cs="Arial"/>
          <w:lang w:bidi="bn-IN"/>
        </w:rPr>
        <w:t xml:space="preserve"> C is still the best investment alternative, even when it has a negative NPV and a PI below the required investment.</w:t>
      </w:r>
    </w:p>
    <w:p w14:paraId="58A5627D" w14:textId="77777777" w:rsidR="00DC103F" w:rsidRPr="00BB30A9" w:rsidRDefault="00DC103F" w:rsidP="00B85AE2">
      <w:pPr>
        <w:pStyle w:val="Heading2"/>
        <w:spacing w:after="0"/>
        <w:rPr>
          <w:rFonts w:cs="Arial"/>
        </w:rPr>
      </w:pPr>
      <w:bookmarkStart w:id="23" w:name="_Toc235723592"/>
      <w:r w:rsidRPr="00BB30A9">
        <w:rPr>
          <w:rFonts w:cs="Arial"/>
        </w:rPr>
        <w:lastRenderedPageBreak/>
        <w:t>4.6 Comparative Evaluation of Investment Appraisal Techniques</w:t>
      </w:r>
      <w:bookmarkEnd w:id="23"/>
    </w:p>
    <w:p w14:paraId="1CFFFCF2" w14:textId="64802C32" w:rsidR="00055157" w:rsidRPr="00BB30A9" w:rsidRDefault="00DC103F" w:rsidP="00B85AE2">
      <w:pPr>
        <w:spacing w:after="0"/>
        <w:rPr>
          <w:rFonts w:cs="Arial"/>
          <w:lang w:bidi="bn-IN"/>
        </w:rPr>
      </w:pPr>
      <w:r w:rsidRPr="00BB30A9">
        <w:rPr>
          <w:rFonts w:cs="Arial"/>
          <w:lang w:bidi="bn-IN"/>
        </w:rPr>
        <w:t>Table 14: Summary of Investment Appraisal Results</w:t>
      </w:r>
    </w:p>
    <w:tbl>
      <w:tblPr>
        <w:tblStyle w:val="TableGrid"/>
        <w:tblW w:w="0" w:type="auto"/>
        <w:tblLook w:val="04A0" w:firstRow="1" w:lastRow="0" w:firstColumn="1" w:lastColumn="0" w:noHBand="0" w:noVBand="1"/>
      </w:tblPr>
      <w:tblGrid>
        <w:gridCol w:w="1803"/>
        <w:gridCol w:w="1803"/>
        <w:gridCol w:w="1803"/>
        <w:gridCol w:w="1803"/>
        <w:gridCol w:w="1804"/>
      </w:tblGrid>
      <w:tr w:rsidR="00BB30A9" w:rsidRPr="00BB30A9" w14:paraId="423AF39B" w14:textId="77777777" w:rsidTr="00B85AE2">
        <w:tc>
          <w:tcPr>
            <w:tcW w:w="1803" w:type="dxa"/>
          </w:tcPr>
          <w:p w14:paraId="5B91FED1" w14:textId="7A6E63C5" w:rsidR="00B85AE2" w:rsidRPr="00BB30A9" w:rsidRDefault="00B85AE2" w:rsidP="00B85AE2">
            <w:pPr>
              <w:rPr>
                <w:rFonts w:cs="Arial"/>
                <w:lang w:bidi="bn-IN"/>
              </w:rPr>
            </w:pPr>
            <w:r w:rsidRPr="00BB30A9">
              <w:rPr>
                <w:rFonts w:cs="Arial"/>
              </w:rPr>
              <w:t>Method</w:t>
            </w:r>
          </w:p>
        </w:tc>
        <w:tc>
          <w:tcPr>
            <w:tcW w:w="1803" w:type="dxa"/>
          </w:tcPr>
          <w:p w14:paraId="0AE97597" w14:textId="77F67A11" w:rsidR="00B85AE2" w:rsidRPr="00BB30A9" w:rsidRDefault="00B85AE2" w:rsidP="00B85AE2">
            <w:pPr>
              <w:rPr>
                <w:rFonts w:cs="Arial"/>
                <w:lang w:bidi="bn-IN"/>
              </w:rPr>
            </w:pPr>
            <w:r w:rsidRPr="00BB30A9">
              <w:rPr>
                <w:rFonts w:cs="Arial"/>
              </w:rPr>
              <w:t>Project A</w:t>
            </w:r>
          </w:p>
        </w:tc>
        <w:tc>
          <w:tcPr>
            <w:tcW w:w="1803" w:type="dxa"/>
          </w:tcPr>
          <w:p w14:paraId="3950D748" w14:textId="45B5E7F8" w:rsidR="00B85AE2" w:rsidRPr="00BB30A9" w:rsidRDefault="00B85AE2" w:rsidP="00B85AE2">
            <w:pPr>
              <w:rPr>
                <w:rFonts w:cs="Arial"/>
                <w:lang w:bidi="bn-IN"/>
              </w:rPr>
            </w:pPr>
            <w:r w:rsidRPr="00BB30A9">
              <w:rPr>
                <w:rFonts w:cs="Arial"/>
              </w:rPr>
              <w:t>Project B</w:t>
            </w:r>
          </w:p>
        </w:tc>
        <w:tc>
          <w:tcPr>
            <w:tcW w:w="1803" w:type="dxa"/>
          </w:tcPr>
          <w:p w14:paraId="6D5FAC30" w14:textId="6E90F06E" w:rsidR="00B85AE2" w:rsidRPr="00BB30A9" w:rsidRDefault="00B85AE2" w:rsidP="00B85AE2">
            <w:pPr>
              <w:rPr>
                <w:rFonts w:cs="Arial"/>
                <w:lang w:bidi="bn-IN"/>
              </w:rPr>
            </w:pPr>
            <w:r w:rsidRPr="00BB30A9">
              <w:rPr>
                <w:rFonts w:cs="Arial"/>
              </w:rPr>
              <w:t>Project C</w:t>
            </w:r>
          </w:p>
        </w:tc>
        <w:tc>
          <w:tcPr>
            <w:tcW w:w="1804" w:type="dxa"/>
          </w:tcPr>
          <w:p w14:paraId="0A5D8EC6" w14:textId="496495E9" w:rsidR="00B85AE2" w:rsidRPr="00BB30A9" w:rsidRDefault="00B85AE2" w:rsidP="00B85AE2">
            <w:pPr>
              <w:rPr>
                <w:rFonts w:cs="Arial"/>
                <w:lang w:bidi="bn-IN"/>
              </w:rPr>
            </w:pPr>
            <w:r w:rsidRPr="00BB30A9">
              <w:rPr>
                <w:rFonts w:cs="Arial"/>
              </w:rPr>
              <w:t>Preferred</w:t>
            </w:r>
          </w:p>
        </w:tc>
      </w:tr>
      <w:tr w:rsidR="00BB30A9" w:rsidRPr="00BB30A9" w14:paraId="600F7BD8" w14:textId="77777777" w:rsidTr="00B85AE2">
        <w:tc>
          <w:tcPr>
            <w:tcW w:w="1803" w:type="dxa"/>
          </w:tcPr>
          <w:p w14:paraId="6AA06B8E" w14:textId="32D7DF7E" w:rsidR="00B85AE2" w:rsidRPr="00BB30A9" w:rsidRDefault="00B85AE2" w:rsidP="00B85AE2">
            <w:pPr>
              <w:rPr>
                <w:rFonts w:cs="Arial"/>
                <w:lang w:bidi="bn-IN"/>
              </w:rPr>
            </w:pPr>
            <w:r w:rsidRPr="00BB30A9">
              <w:rPr>
                <w:rFonts w:cs="Arial"/>
              </w:rPr>
              <w:t>Payback Period</w:t>
            </w:r>
          </w:p>
        </w:tc>
        <w:tc>
          <w:tcPr>
            <w:tcW w:w="1803" w:type="dxa"/>
          </w:tcPr>
          <w:p w14:paraId="274B1628" w14:textId="1EA5A211" w:rsidR="00B85AE2" w:rsidRPr="00BB30A9" w:rsidRDefault="00B85AE2" w:rsidP="00B85AE2">
            <w:pPr>
              <w:rPr>
                <w:rFonts w:cs="Arial"/>
                <w:lang w:bidi="bn-IN"/>
              </w:rPr>
            </w:pPr>
            <w:r w:rsidRPr="00BB30A9">
              <w:rPr>
                <w:rFonts w:cs="Arial"/>
              </w:rPr>
              <w:t>1st</w:t>
            </w:r>
          </w:p>
        </w:tc>
        <w:tc>
          <w:tcPr>
            <w:tcW w:w="1803" w:type="dxa"/>
          </w:tcPr>
          <w:p w14:paraId="069DC1C5" w14:textId="53472FFB" w:rsidR="00B85AE2" w:rsidRPr="00BB30A9" w:rsidRDefault="00B85AE2" w:rsidP="00B85AE2">
            <w:pPr>
              <w:rPr>
                <w:rFonts w:cs="Arial"/>
                <w:lang w:bidi="bn-IN"/>
              </w:rPr>
            </w:pPr>
            <w:r w:rsidRPr="00BB30A9">
              <w:rPr>
                <w:rFonts w:cs="Arial"/>
              </w:rPr>
              <w:t>2nd</w:t>
            </w:r>
          </w:p>
        </w:tc>
        <w:tc>
          <w:tcPr>
            <w:tcW w:w="1803" w:type="dxa"/>
          </w:tcPr>
          <w:p w14:paraId="6D1F4FBF" w14:textId="6D0886CC" w:rsidR="00B85AE2" w:rsidRPr="00BB30A9" w:rsidRDefault="00B85AE2" w:rsidP="00B85AE2">
            <w:pPr>
              <w:rPr>
                <w:rFonts w:cs="Arial"/>
                <w:lang w:bidi="bn-IN"/>
              </w:rPr>
            </w:pPr>
            <w:r w:rsidRPr="00BB30A9">
              <w:rPr>
                <w:rFonts w:cs="Arial"/>
              </w:rPr>
              <w:t>3rd</w:t>
            </w:r>
          </w:p>
        </w:tc>
        <w:tc>
          <w:tcPr>
            <w:tcW w:w="1804" w:type="dxa"/>
          </w:tcPr>
          <w:p w14:paraId="65434088" w14:textId="7B283F69" w:rsidR="00B85AE2" w:rsidRPr="00BB30A9" w:rsidRDefault="00B85AE2" w:rsidP="00B85AE2">
            <w:pPr>
              <w:rPr>
                <w:rFonts w:cs="Arial"/>
                <w:lang w:bidi="bn-IN"/>
              </w:rPr>
            </w:pPr>
            <w:r w:rsidRPr="00BB30A9">
              <w:rPr>
                <w:rFonts w:cs="Arial"/>
              </w:rPr>
              <w:t>A</w:t>
            </w:r>
          </w:p>
        </w:tc>
      </w:tr>
      <w:tr w:rsidR="00BB30A9" w:rsidRPr="00BB30A9" w14:paraId="35DD2295" w14:textId="77777777" w:rsidTr="00B85AE2">
        <w:tc>
          <w:tcPr>
            <w:tcW w:w="1803" w:type="dxa"/>
          </w:tcPr>
          <w:p w14:paraId="4D0EF086" w14:textId="5215905C" w:rsidR="00B85AE2" w:rsidRPr="00BB30A9" w:rsidRDefault="00B85AE2" w:rsidP="00B85AE2">
            <w:pPr>
              <w:rPr>
                <w:rFonts w:cs="Arial"/>
                <w:lang w:bidi="bn-IN"/>
              </w:rPr>
            </w:pPr>
            <w:r w:rsidRPr="00BB30A9">
              <w:rPr>
                <w:rFonts w:cs="Arial"/>
              </w:rPr>
              <w:t>ARR</w:t>
            </w:r>
          </w:p>
        </w:tc>
        <w:tc>
          <w:tcPr>
            <w:tcW w:w="1803" w:type="dxa"/>
          </w:tcPr>
          <w:p w14:paraId="512E2377" w14:textId="205004F2" w:rsidR="00B85AE2" w:rsidRPr="00BB30A9" w:rsidRDefault="00B85AE2" w:rsidP="00B85AE2">
            <w:pPr>
              <w:rPr>
                <w:rFonts w:cs="Arial"/>
                <w:lang w:bidi="bn-IN"/>
              </w:rPr>
            </w:pPr>
            <w:r w:rsidRPr="00BB30A9">
              <w:rPr>
                <w:rFonts w:cs="Arial"/>
              </w:rPr>
              <w:t>3rd</w:t>
            </w:r>
          </w:p>
        </w:tc>
        <w:tc>
          <w:tcPr>
            <w:tcW w:w="1803" w:type="dxa"/>
          </w:tcPr>
          <w:p w14:paraId="72135D73" w14:textId="38DA847E" w:rsidR="00B85AE2" w:rsidRPr="00BB30A9" w:rsidRDefault="00B85AE2" w:rsidP="00B85AE2">
            <w:pPr>
              <w:rPr>
                <w:rFonts w:cs="Arial"/>
                <w:lang w:bidi="bn-IN"/>
              </w:rPr>
            </w:pPr>
            <w:r w:rsidRPr="00BB30A9">
              <w:rPr>
                <w:rFonts w:cs="Arial"/>
              </w:rPr>
              <w:t>2nd</w:t>
            </w:r>
          </w:p>
        </w:tc>
        <w:tc>
          <w:tcPr>
            <w:tcW w:w="1803" w:type="dxa"/>
          </w:tcPr>
          <w:p w14:paraId="6BF50115" w14:textId="3219A1AD" w:rsidR="00B85AE2" w:rsidRPr="00BB30A9" w:rsidRDefault="00B85AE2" w:rsidP="00B85AE2">
            <w:pPr>
              <w:rPr>
                <w:rFonts w:cs="Arial"/>
                <w:lang w:bidi="bn-IN"/>
              </w:rPr>
            </w:pPr>
            <w:r w:rsidRPr="00BB30A9">
              <w:rPr>
                <w:rFonts w:cs="Arial"/>
              </w:rPr>
              <w:t>1st</w:t>
            </w:r>
          </w:p>
        </w:tc>
        <w:tc>
          <w:tcPr>
            <w:tcW w:w="1804" w:type="dxa"/>
          </w:tcPr>
          <w:p w14:paraId="313769A8" w14:textId="1C5C43C4" w:rsidR="00B85AE2" w:rsidRPr="00BB30A9" w:rsidRDefault="00B85AE2" w:rsidP="00B85AE2">
            <w:pPr>
              <w:rPr>
                <w:rFonts w:cs="Arial"/>
                <w:lang w:bidi="bn-IN"/>
              </w:rPr>
            </w:pPr>
            <w:r w:rsidRPr="00BB30A9">
              <w:rPr>
                <w:rFonts w:cs="Arial"/>
              </w:rPr>
              <w:t>C</w:t>
            </w:r>
          </w:p>
        </w:tc>
      </w:tr>
      <w:tr w:rsidR="00BB30A9" w:rsidRPr="00BB30A9" w14:paraId="062BBE14" w14:textId="77777777" w:rsidTr="00B85AE2">
        <w:tc>
          <w:tcPr>
            <w:tcW w:w="1803" w:type="dxa"/>
          </w:tcPr>
          <w:p w14:paraId="7F846BB7" w14:textId="1AA0687C" w:rsidR="00B85AE2" w:rsidRPr="00BB30A9" w:rsidRDefault="00B85AE2" w:rsidP="00B85AE2">
            <w:pPr>
              <w:rPr>
                <w:rFonts w:cs="Arial"/>
                <w:lang w:bidi="bn-IN"/>
              </w:rPr>
            </w:pPr>
            <w:r w:rsidRPr="00BB30A9">
              <w:rPr>
                <w:rFonts w:cs="Arial"/>
              </w:rPr>
              <w:t>NPV</w:t>
            </w:r>
          </w:p>
        </w:tc>
        <w:tc>
          <w:tcPr>
            <w:tcW w:w="1803" w:type="dxa"/>
          </w:tcPr>
          <w:p w14:paraId="16255786" w14:textId="16D50BF4" w:rsidR="00B85AE2" w:rsidRPr="00BB30A9" w:rsidRDefault="00B85AE2" w:rsidP="00B85AE2">
            <w:pPr>
              <w:rPr>
                <w:rFonts w:cs="Arial"/>
                <w:lang w:bidi="bn-IN"/>
              </w:rPr>
            </w:pPr>
            <w:r w:rsidRPr="00BB30A9">
              <w:rPr>
                <w:rFonts w:cs="Arial"/>
              </w:rPr>
              <w:t>3rd</w:t>
            </w:r>
          </w:p>
        </w:tc>
        <w:tc>
          <w:tcPr>
            <w:tcW w:w="1803" w:type="dxa"/>
          </w:tcPr>
          <w:p w14:paraId="319B75E4" w14:textId="06385E3F" w:rsidR="00B85AE2" w:rsidRPr="00BB30A9" w:rsidRDefault="00B85AE2" w:rsidP="00B85AE2">
            <w:pPr>
              <w:rPr>
                <w:rFonts w:cs="Arial"/>
                <w:lang w:bidi="bn-IN"/>
              </w:rPr>
            </w:pPr>
            <w:r w:rsidRPr="00BB30A9">
              <w:rPr>
                <w:rFonts w:cs="Arial"/>
              </w:rPr>
              <w:t>2nd</w:t>
            </w:r>
          </w:p>
        </w:tc>
        <w:tc>
          <w:tcPr>
            <w:tcW w:w="1803" w:type="dxa"/>
          </w:tcPr>
          <w:p w14:paraId="340666DF" w14:textId="3B8438C1" w:rsidR="00B85AE2" w:rsidRPr="00BB30A9" w:rsidRDefault="00B85AE2" w:rsidP="00B85AE2">
            <w:pPr>
              <w:rPr>
                <w:rFonts w:cs="Arial"/>
                <w:lang w:bidi="bn-IN"/>
              </w:rPr>
            </w:pPr>
            <w:r w:rsidRPr="00BB30A9">
              <w:rPr>
                <w:rFonts w:cs="Arial"/>
              </w:rPr>
              <w:t>1st</w:t>
            </w:r>
          </w:p>
        </w:tc>
        <w:tc>
          <w:tcPr>
            <w:tcW w:w="1804" w:type="dxa"/>
          </w:tcPr>
          <w:p w14:paraId="74A557F1" w14:textId="5A8221D9" w:rsidR="00B85AE2" w:rsidRPr="00BB30A9" w:rsidRDefault="00B85AE2" w:rsidP="00B85AE2">
            <w:pPr>
              <w:rPr>
                <w:rFonts w:cs="Arial"/>
                <w:lang w:bidi="bn-IN"/>
              </w:rPr>
            </w:pPr>
            <w:r w:rsidRPr="00BB30A9">
              <w:rPr>
                <w:rFonts w:cs="Arial"/>
              </w:rPr>
              <w:t>C</w:t>
            </w:r>
          </w:p>
        </w:tc>
      </w:tr>
      <w:tr w:rsidR="00BB30A9" w:rsidRPr="00BB30A9" w14:paraId="4807B3DF" w14:textId="77777777" w:rsidTr="00B85AE2">
        <w:tc>
          <w:tcPr>
            <w:tcW w:w="1803" w:type="dxa"/>
          </w:tcPr>
          <w:p w14:paraId="5727ACC0" w14:textId="4D596496" w:rsidR="00B85AE2" w:rsidRPr="00BB30A9" w:rsidRDefault="00B85AE2" w:rsidP="00B85AE2">
            <w:pPr>
              <w:rPr>
                <w:rFonts w:cs="Arial"/>
                <w:lang w:bidi="bn-IN"/>
              </w:rPr>
            </w:pPr>
            <w:r w:rsidRPr="00BB30A9">
              <w:rPr>
                <w:rFonts w:cs="Arial"/>
              </w:rPr>
              <w:t>PI</w:t>
            </w:r>
          </w:p>
        </w:tc>
        <w:tc>
          <w:tcPr>
            <w:tcW w:w="1803" w:type="dxa"/>
          </w:tcPr>
          <w:p w14:paraId="281B3764" w14:textId="7974B7C3" w:rsidR="00B85AE2" w:rsidRPr="00BB30A9" w:rsidRDefault="00B85AE2" w:rsidP="00B85AE2">
            <w:pPr>
              <w:rPr>
                <w:rFonts w:cs="Arial"/>
                <w:lang w:bidi="bn-IN"/>
              </w:rPr>
            </w:pPr>
            <w:r w:rsidRPr="00BB30A9">
              <w:rPr>
                <w:rFonts w:cs="Arial"/>
              </w:rPr>
              <w:t>3rd</w:t>
            </w:r>
          </w:p>
        </w:tc>
        <w:tc>
          <w:tcPr>
            <w:tcW w:w="1803" w:type="dxa"/>
          </w:tcPr>
          <w:p w14:paraId="3728B18C" w14:textId="0DBABBEA" w:rsidR="00B85AE2" w:rsidRPr="00BB30A9" w:rsidRDefault="00B85AE2" w:rsidP="00B85AE2">
            <w:pPr>
              <w:rPr>
                <w:rFonts w:cs="Arial"/>
                <w:lang w:bidi="bn-IN"/>
              </w:rPr>
            </w:pPr>
            <w:r w:rsidRPr="00BB30A9">
              <w:rPr>
                <w:rFonts w:cs="Arial"/>
              </w:rPr>
              <w:t>2nd</w:t>
            </w:r>
          </w:p>
        </w:tc>
        <w:tc>
          <w:tcPr>
            <w:tcW w:w="1803" w:type="dxa"/>
          </w:tcPr>
          <w:p w14:paraId="2F3026DF" w14:textId="4FC7AE17" w:rsidR="00B85AE2" w:rsidRPr="00BB30A9" w:rsidRDefault="00B85AE2" w:rsidP="00B85AE2">
            <w:pPr>
              <w:rPr>
                <w:rFonts w:cs="Arial"/>
                <w:lang w:bidi="bn-IN"/>
              </w:rPr>
            </w:pPr>
            <w:r w:rsidRPr="00BB30A9">
              <w:rPr>
                <w:rFonts w:cs="Arial"/>
              </w:rPr>
              <w:t>1st</w:t>
            </w:r>
          </w:p>
        </w:tc>
        <w:tc>
          <w:tcPr>
            <w:tcW w:w="1804" w:type="dxa"/>
          </w:tcPr>
          <w:p w14:paraId="654FF8C6" w14:textId="3A6E7708" w:rsidR="00B85AE2" w:rsidRPr="00BB30A9" w:rsidRDefault="00B85AE2" w:rsidP="00B85AE2">
            <w:pPr>
              <w:rPr>
                <w:rFonts w:cs="Arial"/>
                <w:lang w:bidi="bn-IN"/>
              </w:rPr>
            </w:pPr>
            <w:r w:rsidRPr="00BB30A9">
              <w:rPr>
                <w:rFonts w:cs="Arial"/>
              </w:rPr>
              <w:t>C</w:t>
            </w:r>
          </w:p>
        </w:tc>
      </w:tr>
      <w:tr w:rsidR="00BB30A9" w:rsidRPr="00BB30A9" w14:paraId="2D03EE0D" w14:textId="77777777" w:rsidTr="00B85AE2">
        <w:tc>
          <w:tcPr>
            <w:tcW w:w="1803" w:type="dxa"/>
          </w:tcPr>
          <w:p w14:paraId="6A8C5A16" w14:textId="3AD93D1B" w:rsidR="00B85AE2" w:rsidRPr="00BB30A9" w:rsidRDefault="00B85AE2" w:rsidP="00B85AE2">
            <w:pPr>
              <w:rPr>
                <w:rFonts w:cs="Arial"/>
                <w:lang w:bidi="bn-IN"/>
              </w:rPr>
            </w:pPr>
            <w:r w:rsidRPr="00BB30A9">
              <w:rPr>
                <w:rFonts w:cs="Arial"/>
              </w:rPr>
              <w:t>IRR</w:t>
            </w:r>
          </w:p>
        </w:tc>
        <w:tc>
          <w:tcPr>
            <w:tcW w:w="1803" w:type="dxa"/>
          </w:tcPr>
          <w:p w14:paraId="2568E34C" w14:textId="3B0A0E6C" w:rsidR="00B85AE2" w:rsidRPr="00BB30A9" w:rsidRDefault="00B85AE2" w:rsidP="00B85AE2">
            <w:pPr>
              <w:rPr>
                <w:rFonts w:cs="Arial"/>
                <w:lang w:bidi="bn-IN"/>
              </w:rPr>
            </w:pPr>
            <w:r w:rsidRPr="00BB30A9">
              <w:rPr>
                <w:rFonts w:cs="Arial"/>
              </w:rPr>
              <w:t>3rd</w:t>
            </w:r>
          </w:p>
        </w:tc>
        <w:tc>
          <w:tcPr>
            <w:tcW w:w="1803" w:type="dxa"/>
          </w:tcPr>
          <w:p w14:paraId="43E4A444" w14:textId="0BD8285E" w:rsidR="00B85AE2" w:rsidRPr="00BB30A9" w:rsidRDefault="00B85AE2" w:rsidP="00B85AE2">
            <w:pPr>
              <w:rPr>
                <w:rFonts w:cs="Arial"/>
                <w:lang w:bidi="bn-IN"/>
              </w:rPr>
            </w:pPr>
            <w:r w:rsidRPr="00BB30A9">
              <w:rPr>
                <w:rFonts w:cs="Arial"/>
              </w:rPr>
              <w:t>2nd</w:t>
            </w:r>
          </w:p>
        </w:tc>
        <w:tc>
          <w:tcPr>
            <w:tcW w:w="1803" w:type="dxa"/>
          </w:tcPr>
          <w:p w14:paraId="357E8D62" w14:textId="7E915D89" w:rsidR="00B85AE2" w:rsidRPr="00BB30A9" w:rsidRDefault="00B85AE2" w:rsidP="00B85AE2">
            <w:pPr>
              <w:rPr>
                <w:rFonts w:cs="Arial"/>
                <w:lang w:bidi="bn-IN"/>
              </w:rPr>
            </w:pPr>
            <w:r w:rsidRPr="00BB30A9">
              <w:rPr>
                <w:rFonts w:cs="Arial"/>
              </w:rPr>
              <w:t>1st</w:t>
            </w:r>
          </w:p>
        </w:tc>
        <w:tc>
          <w:tcPr>
            <w:tcW w:w="1804" w:type="dxa"/>
          </w:tcPr>
          <w:p w14:paraId="5302C9C8" w14:textId="29BE443C" w:rsidR="00B85AE2" w:rsidRPr="00BB30A9" w:rsidRDefault="00B85AE2" w:rsidP="00B85AE2">
            <w:pPr>
              <w:rPr>
                <w:rFonts w:cs="Arial"/>
                <w:lang w:bidi="bn-IN"/>
              </w:rPr>
            </w:pPr>
            <w:r w:rsidRPr="00BB30A9">
              <w:rPr>
                <w:rFonts w:cs="Arial"/>
              </w:rPr>
              <w:t>C</w:t>
            </w:r>
          </w:p>
        </w:tc>
      </w:tr>
    </w:tbl>
    <w:p w14:paraId="0772DB2D" w14:textId="77777777" w:rsidR="00055157" w:rsidRPr="00BB30A9" w:rsidRDefault="00055157" w:rsidP="00B85AE2">
      <w:pPr>
        <w:spacing w:after="0"/>
        <w:rPr>
          <w:rFonts w:cs="Arial"/>
          <w:lang w:bidi="bn-IN"/>
        </w:rPr>
      </w:pPr>
    </w:p>
    <w:p w14:paraId="34BC998F" w14:textId="4CBDAA51" w:rsidR="00DC103F" w:rsidRPr="00BB30A9" w:rsidRDefault="00B85AE2" w:rsidP="00B85AE2">
      <w:pPr>
        <w:spacing w:after="0"/>
        <w:rPr>
          <w:rFonts w:cs="Arial"/>
          <w:lang w:bidi="bn-IN"/>
        </w:rPr>
      </w:pPr>
      <w:r w:rsidRPr="00BB30A9">
        <w:rPr>
          <w:rFonts w:cs="Arial"/>
          <w:lang w:bidi="bn-IN"/>
        </w:rPr>
        <w:t>Comparative evaluation shows that the time taken to recover the initial investment determines the best performance of Project A under the Payback Period method. In the short term, capital recovery is a mitigating factor in terms of liquidity risk but it may not take into consideration the value created for the shareholders in the long term with respect to profitability. Project C is, on multiple of the available appraisal techniques, ranked as the first, where four techniques (ARR, NPV, PI and IRR) provide a more complete assessment of financial performance and investment value. The NPV method is the most theoretically sound capital budgeting approach because closely links with the maximisation of shareholder value, therefore results of this method must be considered in making strategic investment decisions (Brealey</w:t>
      </w:r>
      <w:r w:rsidRPr="00BB30A9">
        <w:rPr>
          <w:rFonts w:cs="Arial"/>
          <w:lang w:bidi="bn-IN"/>
        </w:rPr>
        <w:t xml:space="preserve"> et al.</w:t>
      </w:r>
      <w:r w:rsidRPr="00BB30A9">
        <w:rPr>
          <w:rFonts w:cs="Arial"/>
          <w:lang w:bidi="bn-IN"/>
        </w:rPr>
        <w:t>, 2023).</w:t>
      </w:r>
    </w:p>
    <w:p w14:paraId="425BD598" w14:textId="77777777" w:rsidR="00DC103F" w:rsidRPr="00BB30A9" w:rsidRDefault="00DC103F" w:rsidP="00B85AE2">
      <w:pPr>
        <w:pStyle w:val="Heading2"/>
        <w:spacing w:after="0"/>
        <w:rPr>
          <w:rFonts w:cs="Arial"/>
        </w:rPr>
      </w:pPr>
      <w:bookmarkStart w:id="24" w:name="_Toc235723593"/>
      <w:r w:rsidRPr="00BB30A9">
        <w:rPr>
          <w:rFonts w:cs="Arial"/>
        </w:rPr>
        <w:t>4.7 Recommendation Based on Marriott's Financial Performance</w:t>
      </w:r>
      <w:bookmarkEnd w:id="24"/>
    </w:p>
    <w:p w14:paraId="29750166" w14:textId="77777777" w:rsidR="00B85AE2" w:rsidRPr="00BB30A9" w:rsidRDefault="00B85AE2" w:rsidP="00B85AE2">
      <w:pPr>
        <w:spacing w:after="0"/>
        <w:rPr>
          <w:rFonts w:cs="Arial"/>
          <w:lang w:bidi="bn-IN"/>
        </w:rPr>
      </w:pPr>
      <w:r w:rsidRPr="00BB30A9">
        <w:rPr>
          <w:rFonts w:cs="Arial"/>
          <w:lang w:bidi="bn-IN"/>
        </w:rPr>
        <w:t>The previous financial analysis showed that Marriott International generated steady revenue growth as well as enhancing its operating profitability, usage of its assets and operating cash flow for the financial years 2021 to 2025. Recurring income generated through management and franchise agreements in this business provide steady cash flow and ensures long-term investment without undue strain on working capital where necessary, although liquidity ratios are still relatively low due to the asset-light nature of the business (Marriott International, 2025). Marriott should thus invest in pursuits that generate the greatest shareholder value over the long-term, not just in quick returns on capital.</w:t>
      </w:r>
    </w:p>
    <w:p w14:paraId="08C370D6" w14:textId="77777777" w:rsidR="00B85AE2" w:rsidRPr="00BB30A9" w:rsidRDefault="00B85AE2" w:rsidP="00B85AE2">
      <w:pPr>
        <w:spacing w:after="0"/>
        <w:rPr>
          <w:rFonts w:cs="Arial"/>
          <w:lang w:bidi="bn-IN"/>
        </w:rPr>
      </w:pPr>
      <w:r w:rsidRPr="00BB30A9">
        <w:rPr>
          <w:rFonts w:cs="Arial"/>
          <w:lang w:bidi="bn-IN"/>
        </w:rPr>
        <w:t xml:space="preserve">Project C fits best with Marriott's financial objectives because it produces consistently higher value in comparison to the other options under the most commonly accepted methods of investment appraisal. It has greater accounting profitability, consistent with </w:t>
      </w:r>
      <w:r w:rsidRPr="00BB30A9">
        <w:rPr>
          <w:rFonts w:cs="Arial"/>
          <w:lang w:bidi="bn-IN"/>
        </w:rPr>
        <w:lastRenderedPageBreak/>
        <w:t>increased long-term financial potential as well as a higher discounted value and superior rate of return. Moreover, Project C supports Marriott's strategic objectives of innovation with technology, operational efficiency and sustainable business growth.</w:t>
      </w:r>
    </w:p>
    <w:p w14:paraId="35181230" w14:textId="5C51E4A6" w:rsidR="00DC103F" w:rsidRPr="00BB30A9" w:rsidRDefault="00B85AE2" w:rsidP="00B85AE2">
      <w:pPr>
        <w:spacing w:after="0"/>
        <w:rPr>
          <w:rFonts w:cs="Arial"/>
          <w:lang w:bidi="bn-IN"/>
        </w:rPr>
      </w:pPr>
      <w:r w:rsidRPr="00BB30A9">
        <w:rPr>
          <w:rFonts w:cs="Arial"/>
          <w:lang w:bidi="bn-IN"/>
        </w:rPr>
        <w:t>However, financial indicators should not be considered in isolation. Marriott also faces an increasingly complex global landscape of various geopolitical uncertainties, foreign exchange fluctuations, inflation, cybersecurity concerns and changing environmental laws. Opportunities for the future investment decision should be based on financial quantitative analysis in addition to qualitative strategic criteria such as Environmental, Social and Governance (ESG) criteria, customer experience improvement and technological innovation. The non-financial characteristics are supportive of Marriott's competitive advantage, and in the long term build sustainable shareholder value (OECD, 2023).</w:t>
      </w:r>
    </w:p>
    <w:p w14:paraId="777E9CFE" w14:textId="77777777" w:rsidR="00DC103F" w:rsidRPr="00BB30A9" w:rsidRDefault="00DC103F" w:rsidP="00B85AE2">
      <w:pPr>
        <w:pStyle w:val="Heading2"/>
        <w:spacing w:after="0"/>
        <w:rPr>
          <w:rFonts w:cs="Arial"/>
        </w:rPr>
      </w:pPr>
      <w:bookmarkStart w:id="25" w:name="_Toc235723594"/>
      <w:r w:rsidRPr="00BB30A9">
        <w:rPr>
          <w:rFonts w:cs="Arial"/>
        </w:rPr>
        <w:t>4.8 Capital Rationing</w:t>
      </w:r>
      <w:bookmarkEnd w:id="25"/>
    </w:p>
    <w:p w14:paraId="4F59A925" w14:textId="06067EFA" w:rsidR="00DC103F" w:rsidRPr="00BB30A9" w:rsidRDefault="00B85AE2" w:rsidP="00B85AE2">
      <w:pPr>
        <w:spacing w:after="0"/>
        <w:rPr>
          <w:rFonts w:cs="Arial"/>
          <w:lang w:bidi="bn-IN"/>
        </w:rPr>
      </w:pPr>
      <w:r w:rsidRPr="00BB30A9">
        <w:rPr>
          <w:rFonts w:cs="Arial"/>
          <w:lang w:bidi="bn-IN"/>
        </w:rPr>
        <w:t>Organisations invest limited funds and instead of spending it in what seems the most promising project, they are forced to do whatever works out best. If Marriott's Board has allowed a maximum investment amount of £100 million only two of the three projects can be undertaken.</w:t>
      </w:r>
    </w:p>
    <w:p w14:paraId="624D4695" w14:textId="4A1BB02F" w:rsidR="00B85AE2" w:rsidRPr="00BB30A9" w:rsidRDefault="00DC103F" w:rsidP="00B85AE2">
      <w:pPr>
        <w:spacing w:after="0"/>
        <w:rPr>
          <w:rFonts w:cs="Arial"/>
          <w:lang w:bidi="bn-IN"/>
        </w:rPr>
      </w:pPr>
      <w:r w:rsidRPr="00BB30A9">
        <w:rPr>
          <w:rFonts w:cs="Arial"/>
          <w:lang w:bidi="bn-IN"/>
        </w:rPr>
        <w:t>Table 15: Capital Rationing Options</w:t>
      </w:r>
    </w:p>
    <w:tbl>
      <w:tblPr>
        <w:tblStyle w:val="TableGrid"/>
        <w:tblW w:w="0" w:type="auto"/>
        <w:tblLook w:val="04A0" w:firstRow="1" w:lastRow="0" w:firstColumn="1" w:lastColumn="0" w:noHBand="0" w:noVBand="1"/>
      </w:tblPr>
      <w:tblGrid>
        <w:gridCol w:w="3005"/>
        <w:gridCol w:w="3005"/>
        <w:gridCol w:w="3006"/>
      </w:tblGrid>
      <w:tr w:rsidR="00BB30A9" w:rsidRPr="00BB30A9" w14:paraId="48C222F4" w14:textId="77777777" w:rsidTr="00B85AE2">
        <w:tc>
          <w:tcPr>
            <w:tcW w:w="3005" w:type="dxa"/>
          </w:tcPr>
          <w:p w14:paraId="17A07537" w14:textId="7C7BFF53" w:rsidR="00B85AE2" w:rsidRPr="00BB30A9" w:rsidRDefault="00B85AE2" w:rsidP="00B85AE2">
            <w:pPr>
              <w:jc w:val="center"/>
              <w:rPr>
                <w:rFonts w:cs="Arial"/>
                <w:lang w:bidi="bn-IN"/>
              </w:rPr>
            </w:pPr>
            <w:r w:rsidRPr="00BB30A9">
              <w:rPr>
                <w:rFonts w:cs="Arial"/>
              </w:rPr>
              <w:t>Combination</w:t>
            </w:r>
          </w:p>
        </w:tc>
        <w:tc>
          <w:tcPr>
            <w:tcW w:w="3005" w:type="dxa"/>
          </w:tcPr>
          <w:p w14:paraId="01BD84D1" w14:textId="3BFF081E" w:rsidR="00B85AE2" w:rsidRPr="00BB30A9" w:rsidRDefault="00B85AE2" w:rsidP="00B85AE2">
            <w:pPr>
              <w:jc w:val="center"/>
              <w:rPr>
                <w:rFonts w:cs="Arial"/>
                <w:lang w:bidi="bn-IN"/>
              </w:rPr>
            </w:pPr>
            <w:r w:rsidRPr="00BB30A9">
              <w:rPr>
                <w:rFonts w:cs="Arial"/>
              </w:rPr>
              <w:t>Investment (£m)</w:t>
            </w:r>
          </w:p>
        </w:tc>
        <w:tc>
          <w:tcPr>
            <w:tcW w:w="3006" w:type="dxa"/>
          </w:tcPr>
          <w:p w14:paraId="5E9D047D" w14:textId="41E72F34" w:rsidR="00B85AE2" w:rsidRPr="00BB30A9" w:rsidRDefault="00B85AE2" w:rsidP="00B85AE2">
            <w:pPr>
              <w:jc w:val="center"/>
              <w:rPr>
                <w:rFonts w:cs="Arial"/>
                <w:lang w:bidi="bn-IN"/>
              </w:rPr>
            </w:pPr>
            <w:r w:rsidRPr="00BB30A9">
              <w:rPr>
                <w:rFonts w:cs="Arial"/>
              </w:rPr>
              <w:t>Combined NPV (£m)</w:t>
            </w:r>
          </w:p>
        </w:tc>
      </w:tr>
      <w:tr w:rsidR="00BB30A9" w:rsidRPr="00BB30A9" w14:paraId="367B59C3" w14:textId="77777777" w:rsidTr="00B85AE2">
        <w:tc>
          <w:tcPr>
            <w:tcW w:w="3005" w:type="dxa"/>
          </w:tcPr>
          <w:p w14:paraId="5AC3B891" w14:textId="5D0AC298" w:rsidR="00B85AE2" w:rsidRPr="00BB30A9" w:rsidRDefault="00B85AE2" w:rsidP="00B85AE2">
            <w:pPr>
              <w:rPr>
                <w:rFonts w:cs="Arial"/>
                <w:lang w:bidi="bn-IN"/>
              </w:rPr>
            </w:pPr>
            <w:r w:rsidRPr="00BB30A9">
              <w:rPr>
                <w:rFonts w:cs="Arial"/>
              </w:rPr>
              <w:t>A + B</w:t>
            </w:r>
          </w:p>
        </w:tc>
        <w:tc>
          <w:tcPr>
            <w:tcW w:w="3005" w:type="dxa"/>
          </w:tcPr>
          <w:p w14:paraId="218C68EC" w14:textId="00D81FDB" w:rsidR="00B85AE2" w:rsidRPr="00BB30A9" w:rsidRDefault="00B85AE2" w:rsidP="00B85AE2">
            <w:pPr>
              <w:rPr>
                <w:rFonts w:cs="Arial"/>
                <w:lang w:bidi="bn-IN"/>
              </w:rPr>
            </w:pPr>
            <w:r w:rsidRPr="00BB30A9">
              <w:rPr>
                <w:rFonts w:cs="Arial"/>
              </w:rPr>
              <w:t>100</w:t>
            </w:r>
          </w:p>
        </w:tc>
        <w:tc>
          <w:tcPr>
            <w:tcW w:w="3006" w:type="dxa"/>
          </w:tcPr>
          <w:p w14:paraId="22A1DBD6" w14:textId="7E4AD7D7" w:rsidR="00B85AE2" w:rsidRPr="00BB30A9" w:rsidRDefault="00B85AE2" w:rsidP="00B85AE2">
            <w:pPr>
              <w:rPr>
                <w:rFonts w:cs="Arial"/>
                <w:lang w:bidi="bn-IN"/>
              </w:rPr>
            </w:pPr>
            <w:r w:rsidRPr="00BB30A9">
              <w:rPr>
                <w:rFonts w:cs="Arial"/>
              </w:rPr>
              <w:t>−13.35</w:t>
            </w:r>
          </w:p>
        </w:tc>
      </w:tr>
      <w:tr w:rsidR="00BB30A9" w:rsidRPr="00BB30A9" w14:paraId="0764D9E0" w14:textId="77777777" w:rsidTr="00B85AE2">
        <w:tc>
          <w:tcPr>
            <w:tcW w:w="3005" w:type="dxa"/>
          </w:tcPr>
          <w:p w14:paraId="352F7072" w14:textId="184757A8" w:rsidR="00B85AE2" w:rsidRPr="00BB30A9" w:rsidRDefault="00B85AE2" w:rsidP="00B85AE2">
            <w:pPr>
              <w:rPr>
                <w:rFonts w:cs="Arial"/>
                <w:lang w:bidi="bn-IN"/>
              </w:rPr>
            </w:pPr>
            <w:r w:rsidRPr="00BB30A9">
              <w:rPr>
                <w:rFonts w:cs="Arial"/>
              </w:rPr>
              <w:t>A + C</w:t>
            </w:r>
          </w:p>
        </w:tc>
        <w:tc>
          <w:tcPr>
            <w:tcW w:w="3005" w:type="dxa"/>
          </w:tcPr>
          <w:p w14:paraId="77F9A0C0" w14:textId="03FA937D" w:rsidR="00B85AE2" w:rsidRPr="00BB30A9" w:rsidRDefault="00B85AE2" w:rsidP="00B85AE2">
            <w:pPr>
              <w:rPr>
                <w:rFonts w:cs="Arial"/>
                <w:lang w:bidi="bn-IN"/>
              </w:rPr>
            </w:pPr>
            <w:r w:rsidRPr="00BB30A9">
              <w:rPr>
                <w:rFonts w:cs="Arial"/>
              </w:rPr>
              <w:t>100</w:t>
            </w:r>
          </w:p>
        </w:tc>
        <w:tc>
          <w:tcPr>
            <w:tcW w:w="3006" w:type="dxa"/>
          </w:tcPr>
          <w:p w14:paraId="3E98CFB3" w14:textId="3EF8D284" w:rsidR="00B85AE2" w:rsidRPr="00BB30A9" w:rsidRDefault="00B85AE2" w:rsidP="00B85AE2">
            <w:pPr>
              <w:rPr>
                <w:rFonts w:cs="Arial"/>
                <w:lang w:bidi="bn-IN"/>
              </w:rPr>
            </w:pPr>
            <w:r w:rsidRPr="00BB30A9">
              <w:rPr>
                <w:rFonts w:cs="Arial"/>
              </w:rPr>
              <w:t>−11.04</w:t>
            </w:r>
          </w:p>
        </w:tc>
      </w:tr>
      <w:tr w:rsidR="00BB30A9" w:rsidRPr="00BB30A9" w14:paraId="683E176B" w14:textId="77777777" w:rsidTr="00B85AE2">
        <w:tc>
          <w:tcPr>
            <w:tcW w:w="3005" w:type="dxa"/>
          </w:tcPr>
          <w:p w14:paraId="430723AB" w14:textId="6AB0DCF4" w:rsidR="00B85AE2" w:rsidRPr="00BB30A9" w:rsidRDefault="00B85AE2" w:rsidP="00B85AE2">
            <w:pPr>
              <w:rPr>
                <w:rFonts w:cs="Arial"/>
                <w:lang w:bidi="bn-IN"/>
              </w:rPr>
            </w:pPr>
            <w:r w:rsidRPr="00BB30A9">
              <w:rPr>
                <w:rFonts w:cs="Arial"/>
              </w:rPr>
              <w:t>B + C</w:t>
            </w:r>
          </w:p>
        </w:tc>
        <w:tc>
          <w:tcPr>
            <w:tcW w:w="3005" w:type="dxa"/>
          </w:tcPr>
          <w:p w14:paraId="03F020EE" w14:textId="1E197607" w:rsidR="00B85AE2" w:rsidRPr="00BB30A9" w:rsidRDefault="00B85AE2" w:rsidP="00B85AE2">
            <w:pPr>
              <w:rPr>
                <w:rFonts w:cs="Arial"/>
                <w:lang w:bidi="bn-IN"/>
              </w:rPr>
            </w:pPr>
            <w:r w:rsidRPr="00BB30A9">
              <w:rPr>
                <w:rFonts w:cs="Arial"/>
              </w:rPr>
              <w:t>100</w:t>
            </w:r>
          </w:p>
        </w:tc>
        <w:tc>
          <w:tcPr>
            <w:tcW w:w="3006" w:type="dxa"/>
          </w:tcPr>
          <w:p w14:paraId="2E2BFAB7" w14:textId="51D1A7E9" w:rsidR="00B85AE2" w:rsidRPr="00BB30A9" w:rsidRDefault="00B85AE2" w:rsidP="00B85AE2">
            <w:pPr>
              <w:rPr>
                <w:rFonts w:cs="Arial"/>
                <w:lang w:bidi="bn-IN"/>
              </w:rPr>
            </w:pPr>
            <w:r w:rsidRPr="00BB30A9">
              <w:rPr>
                <w:rFonts w:cs="Arial"/>
              </w:rPr>
              <w:t>−9.85</w:t>
            </w:r>
          </w:p>
        </w:tc>
      </w:tr>
    </w:tbl>
    <w:p w14:paraId="7474188B" w14:textId="1CF94166" w:rsidR="00DC103F" w:rsidRPr="00BB30A9" w:rsidRDefault="00B85AE2" w:rsidP="00B85AE2">
      <w:pPr>
        <w:spacing w:after="0"/>
        <w:rPr>
          <w:rFonts w:cs="Arial"/>
          <w:lang w:bidi="bn-IN"/>
        </w:rPr>
      </w:pPr>
      <w:r w:rsidRPr="00BB30A9">
        <w:rPr>
          <w:rFonts w:cs="Arial"/>
          <w:lang w:bidi="bn-IN"/>
        </w:rPr>
        <w:t>The implementation of Projects B and C gives a highest value of aggregate NPV which means that at the limit of capital it gives best investment portfolio. In terms of cash inflow, Project B provides relatively stable and provides financial stability whereas Project C is more advantageous in terms of higher profits and creation of shareholder value in the long term. Thus, if Marriott makes just a single investment, then project C should be chosen. Projects B &amp; C should be approved, as this pair has the best balance for long-term growth, financial resilience, and sustainable value creation, and responds to Marriott International's strategic and financial goals (Marriott International, 2025).</w:t>
      </w:r>
    </w:p>
    <w:p w14:paraId="4AE1CC2E" w14:textId="3710DB81" w:rsidR="009D6F8D" w:rsidRPr="00BB30A9" w:rsidRDefault="009D6F8D" w:rsidP="00B85AE2">
      <w:pPr>
        <w:pStyle w:val="Heading1"/>
        <w:spacing w:before="0" w:after="0"/>
        <w:rPr>
          <w:rFonts w:cs="Arial"/>
          <w:szCs w:val="24"/>
        </w:rPr>
      </w:pPr>
      <w:bookmarkStart w:id="26" w:name="_Toc235723595"/>
      <w:r w:rsidRPr="00BB30A9">
        <w:rPr>
          <w:rFonts w:cs="Arial"/>
          <w:szCs w:val="24"/>
        </w:rPr>
        <w:lastRenderedPageBreak/>
        <w:t>5.0 Critical Reflection on Artificial Intelligence (AI) Usage</w:t>
      </w:r>
      <w:bookmarkEnd w:id="26"/>
    </w:p>
    <w:p w14:paraId="4D0AF16B" w14:textId="6F4C489F" w:rsidR="00E91278" w:rsidRPr="00BB30A9" w:rsidRDefault="00E91278" w:rsidP="00B85AE2">
      <w:pPr>
        <w:spacing w:after="0"/>
        <w:rPr>
          <w:rFonts w:cs="Arial"/>
          <w:lang w:bidi="bn-IN"/>
        </w:rPr>
      </w:pPr>
      <w:r w:rsidRPr="00BB30A9">
        <w:rPr>
          <w:rFonts w:cs="Arial"/>
          <w:lang w:bidi="bn-IN"/>
        </w:rPr>
        <w:t>Artificial intelligence</w:t>
      </w:r>
      <w:r w:rsidR="005651B4" w:rsidRPr="00BB30A9">
        <w:rPr>
          <w:rFonts w:cs="Arial"/>
          <w:lang w:bidi="bn-IN"/>
        </w:rPr>
        <w:t>,</w:t>
      </w:r>
      <w:r w:rsidRPr="00BB30A9">
        <w:rPr>
          <w:rFonts w:cs="Arial"/>
          <w:lang w:bidi="bn-IN"/>
        </w:rPr>
        <w:t xml:space="preserve"> especially </w:t>
      </w:r>
      <w:r w:rsidR="009166E4" w:rsidRPr="00BB30A9">
        <w:rPr>
          <w:rFonts w:cs="Arial"/>
          <w:lang w:bidi="bn-IN"/>
        </w:rPr>
        <w:t>ChatGPT,</w:t>
      </w:r>
      <w:r w:rsidRPr="00BB30A9">
        <w:rPr>
          <w:rFonts w:cs="Arial"/>
          <w:lang w:bidi="bn-IN"/>
        </w:rPr>
        <w:t xml:space="preserve"> can be used as one of the most significant supporting </w:t>
      </w:r>
      <w:r w:rsidR="005651B4" w:rsidRPr="00BB30A9">
        <w:rPr>
          <w:rFonts w:cs="Arial"/>
          <w:lang w:bidi="bn-IN"/>
        </w:rPr>
        <w:t>tools</w:t>
      </w:r>
      <w:r w:rsidRPr="00BB30A9">
        <w:rPr>
          <w:rFonts w:cs="Arial"/>
          <w:lang w:bidi="bn-IN"/>
        </w:rPr>
        <w:t xml:space="preserve"> during the preparation of this financial management report</w:t>
      </w:r>
      <w:r w:rsidR="005651B4" w:rsidRPr="00BB30A9">
        <w:rPr>
          <w:rFonts w:cs="Arial"/>
          <w:lang w:bidi="bn-IN"/>
        </w:rPr>
        <w:t>.</w:t>
      </w:r>
      <w:r w:rsidRPr="00BB30A9">
        <w:rPr>
          <w:rFonts w:cs="Arial"/>
          <w:lang w:bidi="bn-IN"/>
        </w:rPr>
        <w:t xml:space="preserve"> It helps with the overall organisation of the report structure</w:t>
      </w:r>
      <w:r w:rsidR="005651B4" w:rsidRPr="00BB30A9">
        <w:rPr>
          <w:rFonts w:cs="Arial"/>
          <w:lang w:bidi="bn-IN"/>
        </w:rPr>
        <w:t>,</w:t>
      </w:r>
      <w:r w:rsidRPr="00BB30A9">
        <w:rPr>
          <w:rFonts w:cs="Arial"/>
          <w:lang w:bidi="bn-IN"/>
        </w:rPr>
        <w:t xml:space="preserve"> summarising the financial management concepts while improving the academic writing process. AI helped </w:t>
      </w:r>
      <w:r w:rsidR="005651B4" w:rsidRPr="00BB30A9">
        <w:rPr>
          <w:rFonts w:cs="Arial"/>
          <w:lang w:bidi="bn-IN"/>
        </w:rPr>
        <w:t>by providing</w:t>
      </w:r>
      <w:r w:rsidRPr="00BB30A9">
        <w:rPr>
          <w:rFonts w:cs="Arial"/>
          <w:lang w:bidi="bn-IN"/>
        </w:rPr>
        <w:t xml:space="preserve"> significant guidance on working Capital Management</w:t>
      </w:r>
      <w:r w:rsidR="005651B4" w:rsidRPr="00BB30A9">
        <w:rPr>
          <w:rFonts w:cs="Arial"/>
          <w:lang w:bidi="bn-IN"/>
        </w:rPr>
        <w:t>,</w:t>
      </w:r>
      <w:r w:rsidRPr="00BB30A9">
        <w:rPr>
          <w:rFonts w:cs="Arial"/>
          <w:lang w:bidi="bn-IN"/>
        </w:rPr>
        <w:t xml:space="preserve"> investment appraisal techniques and financial ratio interpretation. However</w:t>
      </w:r>
      <w:r w:rsidR="005651B4" w:rsidRPr="00BB30A9">
        <w:rPr>
          <w:rFonts w:cs="Arial"/>
          <w:lang w:bidi="bn-IN"/>
        </w:rPr>
        <w:t>,</w:t>
      </w:r>
      <w:r w:rsidRPr="00BB30A9">
        <w:rPr>
          <w:rFonts w:cs="Arial"/>
          <w:lang w:bidi="bn-IN"/>
        </w:rPr>
        <w:t xml:space="preserve"> it has already been used as a supplementary source</w:t>
      </w:r>
      <w:r w:rsidR="005651B4" w:rsidRPr="00BB30A9">
        <w:rPr>
          <w:rFonts w:cs="Arial"/>
          <w:lang w:bidi="bn-IN"/>
        </w:rPr>
        <w:t>, which</w:t>
      </w:r>
      <w:r w:rsidR="004E5F46" w:rsidRPr="00BB30A9">
        <w:rPr>
          <w:rFonts w:cs="Arial"/>
          <w:lang w:bidi="bn-IN"/>
        </w:rPr>
        <w:t xml:space="preserve"> did not replace the overall independent research</w:t>
      </w:r>
      <w:r w:rsidR="005651B4" w:rsidRPr="00BB30A9">
        <w:rPr>
          <w:rFonts w:cs="Arial"/>
          <w:lang w:bidi="bn-IN"/>
        </w:rPr>
        <w:t>,</w:t>
      </w:r>
      <w:r w:rsidR="004E5F46" w:rsidRPr="00BB30A9">
        <w:rPr>
          <w:rFonts w:cs="Arial"/>
          <w:lang w:bidi="bn-IN"/>
        </w:rPr>
        <w:t xml:space="preserve"> professional </w:t>
      </w:r>
      <w:r w:rsidR="005651B4" w:rsidRPr="00BB30A9">
        <w:rPr>
          <w:rFonts w:cs="Arial"/>
          <w:lang w:bidi="bn-IN"/>
        </w:rPr>
        <w:t>judgement,</w:t>
      </w:r>
      <w:r w:rsidR="004E5F46" w:rsidRPr="00BB30A9">
        <w:rPr>
          <w:rFonts w:cs="Arial"/>
          <w:lang w:bidi="bn-IN"/>
        </w:rPr>
        <w:t xml:space="preserve"> and Financial Calculations. All the financial ratios as well as investment appraisal calculations have been completed independently with the help of audited financial statements of Marriott International</w:t>
      </w:r>
      <w:r w:rsidR="005651B4" w:rsidRPr="00BB30A9">
        <w:rPr>
          <w:rFonts w:cs="Arial"/>
          <w:lang w:bidi="bn-IN"/>
        </w:rPr>
        <w:t>.</w:t>
      </w:r>
      <w:r w:rsidR="004E5F46" w:rsidRPr="00BB30A9">
        <w:rPr>
          <w:rFonts w:cs="Arial"/>
          <w:lang w:bidi="bn-IN"/>
        </w:rPr>
        <w:t xml:space="preserve"> The interpretations have also been verified against the company’s annual reports and with the help of recognised academic resources (Marriott International, 2025; Brealey </w:t>
      </w:r>
      <w:r w:rsidR="004E5F46" w:rsidRPr="00BB30A9">
        <w:rPr>
          <w:rFonts w:cs="Arial"/>
          <w:i/>
          <w:iCs/>
          <w:lang w:bidi="bn-IN"/>
        </w:rPr>
        <w:t xml:space="preserve">et al., </w:t>
      </w:r>
      <w:r w:rsidR="004E5F46" w:rsidRPr="00BB30A9">
        <w:rPr>
          <w:rFonts w:cs="Arial"/>
          <w:lang w:bidi="bn-IN"/>
        </w:rPr>
        <w:t>2023)</w:t>
      </w:r>
      <w:r w:rsidR="005651B4" w:rsidRPr="00BB30A9">
        <w:rPr>
          <w:rFonts w:cs="Arial"/>
          <w:lang w:bidi="bn-IN"/>
        </w:rPr>
        <w:t>.</w:t>
      </w:r>
    </w:p>
    <w:p w14:paraId="3B5DE8E9" w14:textId="5A0D4809" w:rsidR="006816F5" w:rsidRPr="00BB30A9" w:rsidRDefault="006816F5" w:rsidP="00B85AE2">
      <w:pPr>
        <w:spacing w:after="0"/>
        <w:rPr>
          <w:rFonts w:cs="Arial"/>
          <w:lang w:bidi="bn-IN"/>
        </w:rPr>
      </w:pPr>
      <w:r w:rsidRPr="00BB30A9">
        <w:rPr>
          <w:rFonts w:cs="Arial"/>
          <w:lang w:bidi="bn-IN"/>
        </w:rPr>
        <w:t xml:space="preserve">The use of artificial Intelligence has helped in improving the efficiency of report preparation through the reduction of drafting time and improving the overall clarity as well as organisation of the analysis. However, some of the responses generated by AI have been generic and needed proper verification against the current academic literature and audited financial data (Dwivedi </w:t>
      </w:r>
      <w:r w:rsidRPr="00BB30A9">
        <w:rPr>
          <w:rFonts w:cs="Arial"/>
          <w:i/>
          <w:iCs/>
          <w:lang w:bidi="bn-IN"/>
        </w:rPr>
        <w:t>et al</w:t>
      </w:r>
      <w:r w:rsidRPr="00BB30A9">
        <w:rPr>
          <w:rFonts w:cs="Arial"/>
          <w:lang w:bidi="bn-IN"/>
        </w:rPr>
        <w:t>., 2023)</w:t>
      </w:r>
      <w:r w:rsidR="00906B4B" w:rsidRPr="00BB30A9">
        <w:rPr>
          <w:rFonts w:cs="Arial"/>
          <w:lang w:bidi="bn-IN"/>
        </w:rPr>
        <w:t>.</w:t>
      </w:r>
    </w:p>
    <w:p w14:paraId="48E1EA7E" w14:textId="5E88F366" w:rsidR="00906B4B" w:rsidRPr="00BB30A9" w:rsidRDefault="00E34AAC" w:rsidP="00B85AE2">
      <w:pPr>
        <w:spacing w:after="0"/>
        <w:rPr>
          <w:rFonts w:cs="Arial"/>
          <w:lang w:bidi="bn-IN"/>
        </w:rPr>
      </w:pPr>
      <w:r w:rsidRPr="00BB30A9">
        <w:rPr>
          <w:rFonts w:cs="Arial"/>
          <w:lang w:bidi="bn-IN"/>
        </w:rPr>
        <w:t>To maintain academic integrity and reduce the chances of plagiarism, all of the AI-generated contexts have been carefully reviewed revise as well as supported with the help of credible evidence before being included in the report. Independent judgement still remained primary throughout this analysis process and also helped in providing proper recommendations to make sure that the report was accurate, academically reliable and evidence-based.</w:t>
      </w:r>
    </w:p>
    <w:p w14:paraId="28A66B96" w14:textId="576B8FAB" w:rsidR="009D6F8D" w:rsidRPr="00BB30A9" w:rsidRDefault="009D6F8D" w:rsidP="00B85AE2">
      <w:pPr>
        <w:pStyle w:val="Heading1"/>
        <w:spacing w:before="0" w:after="0"/>
        <w:rPr>
          <w:rFonts w:cs="Arial"/>
          <w:szCs w:val="24"/>
        </w:rPr>
      </w:pPr>
      <w:bookmarkStart w:id="27" w:name="_Toc235723596"/>
      <w:r w:rsidRPr="00BB30A9">
        <w:rPr>
          <w:rFonts w:cs="Arial"/>
          <w:szCs w:val="24"/>
        </w:rPr>
        <w:t>Conclusion</w:t>
      </w:r>
      <w:bookmarkEnd w:id="27"/>
    </w:p>
    <w:p w14:paraId="6D331380" w14:textId="22DD4799" w:rsidR="00253303" w:rsidRPr="00BB30A9" w:rsidRDefault="00253303" w:rsidP="00B85AE2">
      <w:pPr>
        <w:spacing w:after="0"/>
        <w:rPr>
          <w:rFonts w:cs="Arial"/>
          <w:lang w:bidi="bn-IN"/>
        </w:rPr>
      </w:pPr>
      <w:r w:rsidRPr="00BB30A9">
        <w:rPr>
          <w:rFonts w:cs="Arial"/>
          <w:lang w:bidi="bn-IN"/>
        </w:rPr>
        <w:t xml:space="preserve">It can be concluded from the overall financial management report that Marriott International's financial performance during the years 2021 and </w:t>
      </w:r>
      <w:r w:rsidR="0014405B" w:rsidRPr="00BB30A9">
        <w:rPr>
          <w:rFonts w:cs="Arial"/>
          <w:lang w:bidi="bn-IN"/>
        </w:rPr>
        <w:t>20</w:t>
      </w:r>
      <w:r w:rsidRPr="00BB30A9">
        <w:rPr>
          <w:rFonts w:cs="Arial"/>
          <w:lang w:bidi="bn-IN"/>
        </w:rPr>
        <w:t>25 can be analysed with the help of financial ratio analysis strategy</w:t>
      </w:r>
      <w:r w:rsidR="0014405B" w:rsidRPr="00BB30A9">
        <w:rPr>
          <w:rFonts w:cs="Arial"/>
          <w:lang w:bidi="bn-IN"/>
        </w:rPr>
        <w:t>,</w:t>
      </w:r>
      <w:r w:rsidRPr="00BB30A9">
        <w:rPr>
          <w:rFonts w:cs="Arial"/>
          <w:lang w:bidi="bn-IN"/>
        </w:rPr>
        <w:t xml:space="preserve"> financial restructuring</w:t>
      </w:r>
      <w:r w:rsidR="006D267F" w:rsidRPr="00BB30A9">
        <w:rPr>
          <w:rFonts w:cs="Arial"/>
          <w:lang w:bidi="bn-IN"/>
        </w:rPr>
        <w:t>,</w:t>
      </w:r>
      <w:r w:rsidRPr="00BB30A9">
        <w:rPr>
          <w:rFonts w:cs="Arial"/>
          <w:lang w:bidi="bn-IN"/>
        </w:rPr>
        <w:t xml:space="preserve"> working Capital Management and investment appraisals. The </w:t>
      </w:r>
      <w:r w:rsidR="006D267F" w:rsidRPr="00BB30A9">
        <w:rPr>
          <w:rFonts w:cs="Arial"/>
          <w:lang w:bidi="bn-IN"/>
        </w:rPr>
        <w:t>findings</w:t>
      </w:r>
      <w:r w:rsidRPr="00BB30A9">
        <w:rPr>
          <w:rFonts w:cs="Arial"/>
          <w:lang w:bidi="bn-IN"/>
        </w:rPr>
        <w:t xml:space="preserve"> strongly </w:t>
      </w:r>
      <w:r w:rsidR="00DD0E1B" w:rsidRPr="00BB30A9">
        <w:rPr>
          <w:rFonts w:cs="Arial"/>
          <w:lang w:bidi="bn-IN"/>
        </w:rPr>
        <w:t>show</w:t>
      </w:r>
      <w:r w:rsidRPr="00BB30A9">
        <w:rPr>
          <w:rFonts w:cs="Arial"/>
          <w:lang w:bidi="bn-IN"/>
        </w:rPr>
        <w:t xml:space="preserve"> that Marriott has already achieved a stronger post-pandemic code</w:t>
      </w:r>
      <w:r w:rsidR="006D267F" w:rsidRPr="00BB30A9">
        <w:rPr>
          <w:rFonts w:cs="Arial"/>
          <w:lang w:bidi="bn-IN"/>
        </w:rPr>
        <w:t>,</w:t>
      </w:r>
      <w:r w:rsidRPr="00BB30A9">
        <w:rPr>
          <w:rFonts w:cs="Arial"/>
          <w:lang w:bidi="bn-IN"/>
        </w:rPr>
        <w:t xml:space="preserve"> which is supported by efficient operations</w:t>
      </w:r>
      <w:r w:rsidR="006D267F" w:rsidRPr="00BB30A9">
        <w:rPr>
          <w:rFonts w:cs="Arial"/>
          <w:lang w:bidi="bn-IN"/>
        </w:rPr>
        <w:t>,</w:t>
      </w:r>
      <w:r w:rsidRPr="00BB30A9">
        <w:rPr>
          <w:rFonts w:cs="Arial"/>
          <w:lang w:bidi="bn-IN"/>
        </w:rPr>
        <w:t xml:space="preserve"> robust cash flows</w:t>
      </w:r>
      <w:r w:rsidR="006D267F" w:rsidRPr="00BB30A9">
        <w:rPr>
          <w:rFonts w:cs="Arial"/>
          <w:lang w:bidi="bn-IN"/>
        </w:rPr>
        <w:t>, a</w:t>
      </w:r>
      <w:r w:rsidRPr="00BB30A9">
        <w:rPr>
          <w:rFonts w:cs="Arial"/>
          <w:lang w:bidi="bn-IN"/>
        </w:rPr>
        <w:t xml:space="preserve"> successful </w:t>
      </w:r>
      <w:r w:rsidR="006D267F" w:rsidRPr="00BB30A9">
        <w:rPr>
          <w:rFonts w:cs="Arial"/>
          <w:lang w:bidi="bn-IN"/>
        </w:rPr>
        <w:t>asset-light</w:t>
      </w:r>
      <w:r w:rsidRPr="00BB30A9">
        <w:rPr>
          <w:rFonts w:cs="Arial"/>
          <w:lang w:bidi="bn-IN"/>
        </w:rPr>
        <w:t xml:space="preserve"> business model and improved profitability</w:t>
      </w:r>
      <w:r w:rsidR="006D267F" w:rsidRPr="00BB30A9">
        <w:rPr>
          <w:rFonts w:cs="Arial"/>
          <w:lang w:bidi="bn-IN"/>
        </w:rPr>
        <w:t xml:space="preserve"> (</w:t>
      </w:r>
      <w:r w:rsidRPr="00BB30A9">
        <w:rPr>
          <w:rFonts w:cs="Arial"/>
          <w:lang w:bidi="bn-IN"/>
        </w:rPr>
        <w:t>Marriott International</w:t>
      </w:r>
      <w:r w:rsidR="006D267F" w:rsidRPr="00BB30A9">
        <w:rPr>
          <w:rFonts w:cs="Arial"/>
          <w:lang w:bidi="bn-IN"/>
        </w:rPr>
        <w:t>,</w:t>
      </w:r>
      <w:r w:rsidRPr="00BB30A9">
        <w:rPr>
          <w:rFonts w:cs="Arial"/>
          <w:lang w:bidi="bn-IN"/>
        </w:rPr>
        <w:t xml:space="preserve"> 2025</w:t>
      </w:r>
      <w:r w:rsidR="006D267F" w:rsidRPr="00BB30A9">
        <w:rPr>
          <w:rFonts w:cs="Arial"/>
          <w:lang w:bidi="bn-IN"/>
        </w:rPr>
        <w:t>). E</w:t>
      </w:r>
      <w:r w:rsidRPr="00BB30A9">
        <w:rPr>
          <w:rFonts w:cs="Arial"/>
          <w:lang w:bidi="bn-IN"/>
        </w:rPr>
        <w:t xml:space="preserve">ven though leverage and liquidity still remain areas that require constant attention myriad still possesses a very strong financial foundation for its sustainable expansion. The investment appraisal has also </w:t>
      </w:r>
      <w:r w:rsidRPr="00BB30A9">
        <w:rPr>
          <w:rFonts w:cs="Arial"/>
          <w:lang w:bidi="bn-IN"/>
        </w:rPr>
        <w:lastRenderedPageBreak/>
        <w:t xml:space="preserve">helped in the identification of Project C as the most preferred investment </w:t>
      </w:r>
      <w:r w:rsidR="00DD0E1B" w:rsidRPr="00BB30A9">
        <w:rPr>
          <w:rFonts w:cs="Arial"/>
          <w:lang w:bidi="bn-IN"/>
        </w:rPr>
        <w:t>option,</w:t>
      </w:r>
      <w:r w:rsidRPr="00BB30A9">
        <w:rPr>
          <w:rFonts w:cs="Arial"/>
          <w:lang w:bidi="bn-IN"/>
        </w:rPr>
        <w:t xml:space="preserve"> which can support Marriott’s long-term objective of the maximisation of stakeholder value with the help of innovation, sustainable strategic growth and different financial management.</w:t>
      </w:r>
    </w:p>
    <w:p w14:paraId="11DD0738" w14:textId="77777777" w:rsidR="00C628A9" w:rsidRPr="00BB30A9" w:rsidRDefault="00C628A9" w:rsidP="00B85AE2">
      <w:pPr>
        <w:spacing w:after="0"/>
        <w:rPr>
          <w:rFonts w:eastAsiaTheme="majorEastAsia" w:cs="Arial"/>
          <w:lang w:bidi="bn-IN"/>
        </w:rPr>
      </w:pPr>
    </w:p>
    <w:p w14:paraId="005FAAB1" w14:textId="77777777" w:rsidR="00C628A9" w:rsidRPr="00BB30A9" w:rsidRDefault="00C628A9" w:rsidP="00B85AE2">
      <w:pPr>
        <w:spacing w:after="0"/>
        <w:jc w:val="left"/>
        <w:rPr>
          <w:rFonts w:eastAsiaTheme="majorEastAsia" w:cs="Arial"/>
          <w:b/>
          <w:lang w:bidi="bn-IN"/>
        </w:rPr>
      </w:pPr>
      <w:r w:rsidRPr="00BB30A9">
        <w:rPr>
          <w:rFonts w:cs="Arial"/>
        </w:rPr>
        <w:br w:type="page"/>
      </w:r>
    </w:p>
    <w:p w14:paraId="70BBBEC4" w14:textId="676A9EEC" w:rsidR="00D96694" w:rsidRPr="00BB30A9" w:rsidRDefault="00D96694" w:rsidP="00B85AE2">
      <w:pPr>
        <w:pStyle w:val="Heading1"/>
        <w:spacing w:before="0" w:after="0"/>
        <w:rPr>
          <w:rFonts w:cs="Arial"/>
          <w:szCs w:val="24"/>
        </w:rPr>
      </w:pPr>
      <w:bookmarkStart w:id="28" w:name="_Toc235723597"/>
      <w:r w:rsidRPr="00BB30A9">
        <w:rPr>
          <w:rFonts w:cs="Arial"/>
          <w:szCs w:val="24"/>
        </w:rPr>
        <w:lastRenderedPageBreak/>
        <w:t>References</w:t>
      </w:r>
      <w:bookmarkEnd w:id="28"/>
    </w:p>
    <w:p w14:paraId="75DFBB6C" w14:textId="77777777" w:rsidR="00B85AE2" w:rsidRPr="00B85AE2" w:rsidRDefault="00B85AE2" w:rsidP="00B85AE2">
      <w:pPr>
        <w:spacing w:after="0"/>
        <w:rPr>
          <w:rFonts w:cs="Arial"/>
        </w:rPr>
      </w:pPr>
      <w:r w:rsidRPr="00B85AE2">
        <w:rPr>
          <w:rFonts w:cs="Arial"/>
        </w:rPr>
        <w:t xml:space="preserve">ACCA (2024) </w:t>
      </w:r>
      <w:r w:rsidRPr="00B85AE2">
        <w:rPr>
          <w:rFonts w:cs="Arial"/>
          <w:i/>
          <w:iCs/>
        </w:rPr>
        <w:t>Artificial Intelligence in Finance</w:t>
      </w:r>
      <w:r w:rsidRPr="00B85AE2">
        <w:rPr>
          <w:rFonts w:cs="Arial"/>
        </w:rPr>
        <w:t xml:space="preserve">. London: Association of Chartered Certified Accountants. Available at: </w:t>
      </w:r>
      <w:hyperlink r:id="rId8" w:tgtFrame="_new" w:history="1">
        <w:r w:rsidRPr="00B85AE2">
          <w:rPr>
            <w:rStyle w:val="Hyperlink"/>
            <w:rFonts w:cs="Arial"/>
            <w:color w:val="auto"/>
          </w:rPr>
          <w:t>https://www.accaglobal.com/</w:t>
        </w:r>
      </w:hyperlink>
      <w:r w:rsidRPr="00B85AE2">
        <w:rPr>
          <w:rFonts w:cs="Arial"/>
        </w:rPr>
        <w:t xml:space="preserve"> (Accessed: 21 July 2026).</w:t>
      </w:r>
    </w:p>
    <w:p w14:paraId="232614C6" w14:textId="77777777" w:rsidR="00B85AE2" w:rsidRPr="00B85AE2" w:rsidRDefault="00B85AE2" w:rsidP="00B85AE2">
      <w:pPr>
        <w:spacing w:after="0"/>
        <w:rPr>
          <w:rFonts w:cs="Arial"/>
        </w:rPr>
      </w:pPr>
      <w:r w:rsidRPr="00B85AE2">
        <w:rPr>
          <w:rFonts w:cs="Arial"/>
        </w:rPr>
        <w:t xml:space="preserve">Atrill, P. and McLaney, E. (2022) </w:t>
      </w:r>
      <w:r w:rsidRPr="00B85AE2">
        <w:rPr>
          <w:rFonts w:cs="Arial"/>
          <w:i/>
          <w:iCs/>
        </w:rPr>
        <w:t>Accounting and Finance for Non-Specialists</w:t>
      </w:r>
      <w:r w:rsidRPr="00B85AE2">
        <w:rPr>
          <w:rFonts w:cs="Arial"/>
        </w:rPr>
        <w:t>. 12th edn. Harlow: Pearson Education.</w:t>
      </w:r>
    </w:p>
    <w:p w14:paraId="06F7B132" w14:textId="77777777" w:rsidR="00B85AE2" w:rsidRPr="00B85AE2" w:rsidRDefault="00B85AE2" w:rsidP="00B85AE2">
      <w:pPr>
        <w:spacing w:after="0"/>
        <w:rPr>
          <w:rFonts w:cs="Arial"/>
        </w:rPr>
      </w:pPr>
      <w:r w:rsidRPr="00B85AE2">
        <w:rPr>
          <w:rFonts w:cs="Arial"/>
        </w:rPr>
        <w:t xml:space="preserve">Brealey, R.A., Myers, S.C. and Allen, F. (2023) </w:t>
      </w:r>
      <w:r w:rsidRPr="00B85AE2">
        <w:rPr>
          <w:rFonts w:cs="Arial"/>
          <w:i/>
          <w:iCs/>
        </w:rPr>
        <w:t>Principles of Corporate Finance</w:t>
      </w:r>
      <w:r w:rsidRPr="00B85AE2">
        <w:rPr>
          <w:rFonts w:cs="Arial"/>
        </w:rPr>
        <w:t>. 14th edn. New York: McGraw-Hill Education.</w:t>
      </w:r>
    </w:p>
    <w:p w14:paraId="675586A8" w14:textId="77777777" w:rsidR="00B85AE2" w:rsidRPr="00B85AE2" w:rsidRDefault="00B85AE2" w:rsidP="00B85AE2">
      <w:pPr>
        <w:spacing w:after="0"/>
        <w:rPr>
          <w:rFonts w:cs="Arial"/>
        </w:rPr>
      </w:pPr>
      <w:r w:rsidRPr="00B85AE2">
        <w:rPr>
          <w:rFonts w:cs="Arial"/>
        </w:rPr>
        <w:t xml:space="preserve">Brigham, E.F. and Ehrhardt, M.C. (2022) </w:t>
      </w:r>
      <w:r w:rsidRPr="00B85AE2">
        <w:rPr>
          <w:rFonts w:cs="Arial"/>
          <w:i/>
          <w:iCs/>
        </w:rPr>
        <w:t>Financial Management: Theory and Practice</w:t>
      </w:r>
      <w:r w:rsidRPr="00B85AE2">
        <w:rPr>
          <w:rFonts w:cs="Arial"/>
        </w:rPr>
        <w:t>. 16th edn. Boston: Cengage Learning.</w:t>
      </w:r>
    </w:p>
    <w:p w14:paraId="571BBD69" w14:textId="77777777" w:rsidR="00B85AE2" w:rsidRPr="00B85AE2" w:rsidRDefault="00B85AE2" w:rsidP="00B85AE2">
      <w:pPr>
        <w:spacing w:after="0"/>
        <w:rPr>
          <w:rFonts w:cs="Arial"/>
        </w:rPr>
      </w:pPr>
      <w:r w:rsidRPr="00B85AE2">
        <w:rPr>
          <w:rFonts w:cs="Arial"/>
        </w:rPr>
        <w:t xml:space="preserve">Damodaran, A. (2024) </w:t>
      </w:r>
      <w:r w:rsidRPr="00B85AE2">
        <w:rPr>
          <w:rFonts w:cs="Arial"/>
          <w:i/>
          <w:iCs/>
        </w:rPr>
        <w:t>Applied Corporate Finance</w:t>
      </w:r>
      <w:r w:rsidRPr="00B85AE2">
        <w:rPr>
          <w:rFonts w:cs="Arial"/>
        </w:rPr>
        <w:t>. 5th edn. Hoboken, NJ: John Wiley &amp; Sons.</w:t>
      </w:r>
    </w:p>
    <w:p w14:paraId="5E3E51F0" w14:textId="77777777" w:rsidR="00B85AE2" w:rsidRPr="00B85AE2" w:rsidRDefault="00B85AE2" w:rsidP="00B85AE2">
      <w:pPr>
        <w:spacing w:after="0"/>
        <w:rPr>
          <w:rFonts w:cs="Arial"/>
        </w:rPr>
      </w:pPr>
      <w:r w:rsidRPr="00B85AE2">
        <w:rPr>
          <w:rFonts w:cs="Arial"/>
        </w:rPr>
        <w:t xml:space="preserve">Deloitte (2023) </w:t>
      </w:r>
      <w:r w:rsidRPr="00B85AE2">
        <w:rPr>
          <w:rFonts w:cs="Arial"/>
          <w:i/>
          <w:iCs/>
        </w:rPr>
        <w:t>2023 Travel and Hospitality Industry Outlook</w:t>
      </w:r>
      <w:r w:rsidRPr="00B85AE2">
        <w:rPr>
          <w:rFonts w:cs="Arial"/>
        </w:rPr>
        <w:t xml:space="preserve">. Available at: </w:t>
      </w:r>
      <w:hyperlink r:id="rId9" w:tgtFrame="_new" w:history="1">
        <w:r w:rsidRPr="00B85AE2">
          <w:rPr>
            <w:rStyle w:val="Hyperlink"/>
            <w:rFonts w:cs="Arial"/>
            <w:color w:val="auto"/>
          </w:rPr>
          <w:t>https://www2.deloitte.com/global/en/pages/consumer-business/articles/travel-and-hospitality-industry-outlook.html</w:t>
        </w:r>
      </w:hyperlink>
      <w:r w:rsidRPr="00B85AE2">
        <w:rPr>
          <w:rFonts w:cs="Arial"/>
        </w:rPr>
        <w:t xml:space="preserve"> (Accessed: 21 July 2026).</w:t>
      </w:r>
    </w:p>
    <w:p w14:paraId="17DA5A81" w14:textId="77777777" w:rsidR="00B85AE2" w:rsidRPr="00B85AE2" w:rsidRDefault="00B85AE2" w:rsidP="00B85AE2">
      <w:pPr>
        <w:spacing w:after="0"/>
        <w:rPr>
          <w:rFonts w:cs="Arial"/>
        </w:rPr>
      </w:pPr>
      <w:r w:rsidRPr="00B85AE2">
        <w:rPr>
          <w:rFonts w:cs="Arial"/>
        </w:rPr>
        <w:t xml:space="preserve">Dwivedi, Y.K., Kshetri, N., Hughes, L., Slade, E.L., Jeyaraj, A., Kar, A.K., Baabdullah, A.M., Koohang, A., Raghavan, V., Ahuja, M., Albanna, H., Albashrawi, M.A., Al-Busaidi, A.S., Balakrishnan, J., Barlette, Y., Basu, S., Bose, I. </w:t>
      </w:r>
      <w:r w:rsidRPr="00B85AE2">
        <w:rPr>
          <w:rFonts w:cs="Arial"/>
          <w:i/>
          <w:iCs/>
        </w:rPr>
        <w:t>et al.</w:t>
      </w:r>
      <w:r w:rsidRPr="00B85AE2">
        <w:rPr>
          <w:rFonts w:cs="Arial"/>
        </w:rPr>
        <w:t xml:space="preserve"> (2023) ‘So what if ChatGPT wrote it? Multidisciplinary perspectives on opportunities, challenges and implications of generative conversational AI for research, practice and policy’, </w:t>
      </w:r>
      <w:r w:rsidRPr="00B85AE2">
        <w:rPr>
          <w:rFonts w:cs="Arial"/>
          <w:i/>
          <w:iCs/>
        </w:rPr>
        <w:t>International Journal of Information Management</w:t>
      </w:r>
      <w:r w:rsidRPr="00B85AE2">
        <w:rPr>
          <w:rFonts w:cs="Arial"/>
        </w:rPr>
        <w:t xml:space="preserve">, </w:t>
      </w:r>
      <w:r w:rsidRPr="00B85AE2">
        <w:rPr>
          <w:rFonts w:cs="Arial"/>
          <w:b/>
          <w:bCs/>
        </w:rPr>
        <w:t>71</w:t>
      </w:r>
      <w:r w:rsidRPr="00B85AE2">
        <w:rPr>
          <w:rFonts w:cs="Arial"/>
        </w:rPr>
        <w:t>, p. 102642.</w:t>
      </w:r>
    </w:p>
    <w:p w14:paraId="2ECEB313" w14:textId="77777777" w:rsidR="00B85AE2" w:rsidRPr="00B85AE2" w:rsidRDefault="00B85AE2" w:rsidP="00B85AE2">
      <w:pPr>
        <w:spacing w:after="0"/>
        <w:rPr>
          <w:rFonts w:cs="Arial"/>
        </w:rPr>
      </w:pPr>
      <w:r w:rsidRPr="00B85AE2">
        <w:rPr>
          <w:rFonts w:cs="Arial"/>
        </w:rPr>
        <w:t xml:space="preserve">Eccles, R.G. and Klimenko, S. (2019) ‘The investor revolution’, </w:t>
      </w:r>
      <w:r w:rsidRPr="00B85AE2">
        <w:rPr>
          <w:rFonts w:cs="Arial"/>
          <w:i/>
          <w:iCs/>
        </w:rPr>
        <w:t>Harvard Business Review</w:t>
      </w:r>
      <w:r w:rsidRPr="00B85AE2">
        <w:rPr>
          <w:rFonts w:cs="Arial"/>
        </w:rPr>
        <w:t xml:space="preserve">, </w:t>
      </w:r>
      <w:r w:rsidRPr="00B85AE2">
        <w:rPr>
          <w:rFonts w:cs="Arial"/>
          <w:b/>
          <w:bCs/>
        </w:rPr>
        <w:t>97</w:t>
      </w:r>
      <w:r w:rsidRPr="00B85AE2">
        <w:rPr>
          <w:rFonts w:cs="Arial"/>
        </w:rPr>
        <w:t>(3), pp. 106–116.</w:t>
      </w:r>
    </w:p>
    <w:p w14:paraId="4AB899D2" w14:textId="77777777" w:rsidR="00B85AE2" w:rsidRPr="00B85AE2" w:rsidRDefault="00B85AE2" w:rsidP="00B85AE2">
      <w:pPr>
        <w:spacing w:after="0"/>
        <w:rPr>
          <w:rFonts w:cs="Arial"/>
        </w:rPr>
      </w:pPr>
      <w:r w:rsidRPr="00B85AE2">
        <w:rPr>
          <w:rFonts w:cs="Arial"/>
        </w:rPr>
        <w:t xml:space="preserve">Hill, C.W.L. (2022) </w:t>
      </w:r>
      <w:r w:rsidRPr="00B85AE2">
        <w:rPr>
          <w:rFonts w:cs="Arial"/>
          <w:i/>
          <w:iCs/>
        </w:rPr>
        <w:t>International Business: Competing in the Global Marketplace</w:t>
      </w:r>
      <w:r w:rsidRPr="00B85AE2">
        <w:rPr>
          <w:rFonts w:cs="Arial"/>
        </w:rPr>
        <w:t>. 14th edn. New York: McGraw-Hill Education.</w:t>
      </w:r>
    </w:p>
    <w:p w14:paraId="26F1F6CA" w14:textId="77777777" w:rsidR="00B85AE2" w:rsidRPr="00B85AE2" w:rsidRDefault="00B85AE2" w:rsidP="00B85AE2">
      <w:pPr>
        <w:spacing w:after="0"/>
        <w:rPr>
          <w:rFonts w:cs="Arial"/>
        </w:rPr>
      </w:pPr>
      <w:r w:rsidRPr="00B85AE2">
        <w:rPr>
          <w:rFonts w:cs="Arial"/>
        </w:rPr>
        <w:t xml:space="preserve">Marriott International (2021) </w:t>
      </w:r>
      <w:r w:rsidRPr="00B85AE2">
        <w:rPr>
          <w:rFonts w:cs="Arial"/>
          <w:i/>
          <w:iCs/>
        </w:rPr>
        <w:t>Annual Report 2021</w:t>
      </w:r>
      <w:r w:rsidRPr="00B85AE2">
        <w:rPr>
          <w:rFonts w:cs="Arial"/>
        </w:rPr>
        <w:t xml:space="preserve">. Bethesda, MD: Marriott International. Available at: </w:t>
      </w:r>
      <w:hyperlink r:id="rId10" w:tgtFrame="_new" w:history="1">
        <w:r w:rsidRPr="00B85AE2">
          <w:rPr>
            <w:rStyle w:val="Hyperlink"/>
            <w:rFonts w:cs="Arial"/>
            <w:color w:val="auto"/>
          </w:rPr>
          <w:t>https://marriott.gcs-web.com/financial-information/annual-reports</w:t>
        </w:r>
      </w:hyperlink>
      <w:r w:rsidRPr="00B85AE2">
        <w:rPr>
          <w:rFonts w:cs="Arial"/>
        </w:rPr>
        <w:t xml:space="preserve"> (Accessed: 21 July 2026).</w:t>
      </w:r>
    </w:p>
    <w:p w14:paraId="2B9573A2" w14:textId="77777777" w:rsidR="00B85AE2" w:rsidRPr="00B85AE2" w:rsidRDefault="00B85AE2" w:rsidP="00B85AE2">
      <w:pPr>
        <w:spacing w:after="0"/>
        <w:rPr>
          <w:rFonts w:cs="Arial"/>
        </w:rPr>
      </w:pPr>
      <w:r w:rsidRPr="00B85AE2">
        <w:rPr>
          <w:rFonts w:cs="Arial"/>
        </w:rPr>
        <w:t xml:space="preserve">Marriott International (2022) </w:t>
      </w:r>
      <w:r w:rsidRPr="00B85AE2">
        <w:rPr>
          <w:rFonts w:cs="Arial"/>
          <w:i/>
          <w:iCs/>
        </w:rPr>
        <w:t>Annual Report 2022</w:t>
      </w:r>
      <w:r w:rsidRPr="00B85AE2">
        <w:rPr>
          <w:rFonts w:cs="Arial"/>
        </w:rPr>
        <w:t xml:space="preserve">. Bethesda, MD: Marriott International. Available at: </w:t>
      </w:r>
      <w:hyperlink r:id="rId11" w:tgtFrame="_new" w:history="1">
        <w:r w:rsidRPr="00B85AE2">
          <w:rPr>
            <w:rStyle w:val="Hyperlink"/>
            <w:rFonts w:cs="Arial"/>
            <w:color w:val="auto"/>
          </w:rPr>
          <w:t>https://marriott.gcs-web.com/financial-information/annual-reports</w:t>
        </w:r>
      </w:hyperlink>
      <w:r w:rsidRPr="00B85AE2">
        <w:rPr>
          <w:rFonts w:cs="Arial"/>
        </w:rPr>
        <w:t xml:space="preserve"> (Accessed: 21 July 2026).</w:t>
      </w:r>
    </w:p>
    <w:p w14:paraId="1F81D5EF" w14:textId="77777777" w:rsidR="00B85AE2" w:rsidRPr="00B85AE2" w:rsidRDefault="00B85AE2" w:rsidP="00B85AE2">
      <w:pPr>
        <w:spacing w:after="0"/>
        <w:rPr>
          <w:rFonts w:cs="Arial"/>
        </w:rPr>
      </w:pPr>
      <w:r w:rsidRPr="00B85AE2">
        <w:rPr>
          <w:rFonts w:cs="Arial"/>
        </w:rPr>
        <w:t xml:space="preserve">Marriott International (2023) </w:t>
      </w:r>
      <w:r w:rsidRPr="00B85AE2">
        <w:rPr>
          <w:rFonts w:cs="Arial"/>
          <w:i/>
          <w:iCs/>
        </w:rPr>
        <w:t>Annual Report 2023</w:t>
      </w:r>
      <w:r w:rsidRPr="00B85AE2">
        <w:rPr>
          <w:rFonts w:cs="Arial"/>
        </w:rPr>
        <w:t xml:space="preserve">. Bethesda, MD: Marriott International. Available at: </w:t>
      </w:r>
      <w:hyperlink r:id="rId12" w:tgtFrame="_new" w:history="1">
        <w:r w:rsidRPr="00B85AE2">
          <w:rPr>
            <w:rStyle w:val="Hyperlink"/>
            <w:rFonts w:cs="Arial"/>
            <w:color w:val="auto"/>
          </w:rPr>
          <w:t>https://marriott.gcs-web.com/financial-information/annual-reports</w:t>
        </w:r>
      </w:hyperlink>
      <w:r w:rsidRPr="00B85AE2">
        <w:rPr>
          <w:rFonts w:cs="Arial"/>
        </w:rPr>
        <w:t xml:space="preserve"> (Accessed: 21 July 2026).</w:t>
      </w:r>
    </w:p>
    <w:p w14:paraId="52F9019F" w14:textId="77777777" w:rsidR="00B85AE2" w:rsidRPr="00B85AE2" w:rsidRDefault="00B85AE2" w:rsidP="00B85AE2">
      <w:pPr>
        <w:spacing w:after="0"/>
        <w:rPr>
          <w:rFonts w:cs="Arial"/>
        </w:rPr>
      </w:pPr>
      <w:r w:rsidRPr="00B85AE2">
        <w:rPr>
          <w:rFonts w:cs="Arial"/>
        </w:rPr>
        <w:lastRenderedPageBreak/>
        <w:t xml:space="preserve">Marriott International (2024) </w:t>
      </w:r>
      <w:r w:rsidRPr="00B85AE2">
        <w:rPr>
          <w:rFonts w:cs="Arial"/>
          <w:i/>
          <w:iCs/>
        </w:rPr>
        <w:t>Annual Report 2024</w:t>
      </w:r>
      <w:r w:rsidRPr="00B85AE2">
        <w:rPr>
          <w:rFonts w:cs="Arial"/>
        </w:rPr>
        <w:t xml:space="preserve">. Bethesda, MD: Marriott International. Available at: </w:t>
      </w:r>
      <w:hyperlink r:id="rId13" w:tgtFrame="_new" w:history="1">
        <w:r w:rsidRPr="00B85AE2">
          <w:rPr>
            <w:rStyle w:val="Hyperlink"/>
            <w:rFonts w:cs="Arial"/>
            <w:color w:val="auto"/>
          </w:rPr>
          <w:t>https://marriott.gcs-web.com/financial-information/annual-reports</w:t>
        </w:r>
      </w:hyperlink>
      <w:r w:rsidRPr="00B85AE2">
        <w:rPr>
          <w:rFonts w:cs="Arial"/>
        </w:rPr>
        <w:t xml:space="preserve"> (Accessed: 21 July 2026).</w:t>
      </w:r>
    </w:p>
    <w:p w14:paraId="35C01BC3" w14:textId="77777777" w:rsidR="00B85AE2" w:rsidRPr="00B85AE2" w:rsidRDefault="00B85AE2" w:rsidP="00B85AE2">
      <w:pPr>
        <w:spacing w:after="0"/>
        <w:rPr>
          <w:rFonts w:cs="Arial"/>
        </w:rPr>
      </w:pPr>
      <w:r w:rsidRPr="00B85AE2">
        <w:rPr>
          <w:rFonts w:cs="Arial"/>
        </w:rPr>
        <w:t xml:space="preserve">Marriott International (2025) </w:t>
      </w:r>
      <w:r w:rsidRPr="00B85AE2">
        <w:rPr>
          <w:rFonts w:cs="Arial"/>
          <w:i/>
          <w:iCs/>
        </w:rPr>
        <w:t>Annual Report 2025</w:t>
      </w:r>
      <w:r w:rsidRPr="00B85AE2">
        <w:rPr>
          <w:rFonts w:cs="Arial"/>
        </w:rPr>
        <w:t xml:space="preserve">. Bethesda, MD: Marriott International. Available at: </w:t>
      </w:r>
      <w:hyperlink r:id="rId14" w:tgtFrame="_new" w:history="1">
        <w:r w:rsidRPr="00B85AE2">
          <w:rPr>
            <w:rStyle w:val="Hyperlink"/>
            <w:rFonts w:cs="Arial"/>
            <w:color w:val="auto"/>
          </w:rPr>
          <w:t>https://marriott.gcs-web.com/financial-information/annual-reports</w:t>
        </w:r>
      </w:hyperlink>
      <w:r w:rsidRPr="00B85AE2">
        <w:rPr>
          <w:rFonts w:cs="Arial"/>
        </w:rPr>
        <w:t xml:space="preserve"> (Accessed: 21 July 2026).</w:t>
      </w:r>
    </w:p>
    <w:p w14:paraId="25F5CA01" w14:textId="77777777" w:rsidR="00B85AE2" w:rsidRPr="00B85AE2" w:rsidRDefault="00B85AE2" w:rsidP="00B85AE2">
      <w:pPr>
        <w:spacing w:after="0"/>
        <w:rPr>
          <w:rFonts w:cs="Arial"/>
        </w:rPr>
      </w:pPr>
      <w:r w:rsidRPr="00B85AE2">
        <w:rPr>
          <w:rFonts w:cs="Arial"/>
        </w:rPr>
        <w:t xml:space="preserve">OECD (2023) </w:t>
      </w:r>
      <w:r w:rsidRPr="00B85AE2">
        <w:rPr>
          <w:rFonts w:cs="Arial"/>
          <w:i/>
          <w:iCs/>
        </w:rPr>
        <w:t>OECD Corporate Governance Factbook 2023</w:t>
      </w:r>
      <w:r w:rsidRPr="00B85AE2">
        <w:rPr>
          <w:rFonts w:cs="Arial"/>
        </w:rPr>
        <w:t xml:space="preserve">. Paris: OECD Publishing. Available at: </w:t>
      </w:r>
      <w:hyperlink r:id="rId15" w:tgtFrame="_new" w:history="1">
        <w:r w:rsidRPr="00B85AE2">
          <w:rPr>
            <w:rStyle w:val="Hyperlink"/>
            <w:rFonts w:cs="Arial"/>
            <w:color w:val="auto"/>
          </w:rPr>
          <w:t>https://www.oecd.org/corporate/corporate-governance-factbook.htm</w:t>
        </w:r>
      </w:hyperlink>
      <w:r w:rsidRPr="00B85AE2">
        <w:rPr>
          <w:rFonts w:cs="Arial"/>
        </w:rPr>
        <w:t xml:space="preserve"> (Accessed: 21 July 2026).</w:t>
      </w:r>
    </w:p>
    <w:p w14:paraId="61534ABF" w14:textId="77777777" w:rsidR="00B85AE2" w:rsidRPr="00B85AE2" w:rsidRDefault="00B85AE2" w:rsidP="00B85AE2">
      <w:pPr>
        <w:spacing w:after="0"/>
        <w:rPr>
          <w:rFonts w:cs="Arial"/>
        </w:rPr>
      </w:pPr>
      <w:r w:rsidRPr="00B85AE2">
        <w:rPr>
          <w:rFonts w:cs="Arial"/>
        </w:rPr>
        <w:t xml:space="preserve">Ross, S.A., Westerfield, R.W., Jordan, B.D., Lim, J. and Tan, R. (2022) </w:t>
      </w:r>
      <w:r w:rsidRPr="00B85AE2">
        <w:rPr>
          <w:rFonts w:cs="Arial"/>
          <w:i/>
          <w:iCs/>
        </w:rPr>
        <w:t>Fundamentals of Corporate Finance</w:t>
      </w:r>
      <w:r w:rsidRPr="00B85AE2">
        <w:rPr>
          <w:rFonts w:cs="Arial"/>
        </w:rPr>
        <w:t>. 13th edn. New York: McGraw-Hill Education.</w:t>
      </w:r>
    </w:p>
    <w:p w14:paraId="09976066" w14:textId="77777777" w:rsidR="000148C8" w:rsidRPr="00BB30A9" w:rsidRDefault="000148C8" w:rsidP="00B85AE2">
      <w:pPr>
        <w:spacing w:after="0"/>
        <w:rPr>
          <w:rFonts w:cs="Arial"/>
        </w:rPr>
      </w:pPr>
    </w:p>
    <w:sectPr w:rsidR="000148C8" w:rsidRPr="00BB30A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77F6F" w14:textId="77777777" w:rsidR="00A66A08" w:rsidRDefault="00A66A08" w:rsidP="00B85AE2">
      <w:pPr>
        <w:spacing w:after="0" w:line="240" w:lineRule="auto"/>
      </w:pPr>
      <w:r>
        <w:separator/>
      </w:r>
    </w:p>
  </w:endnote>
  <w:endnote w:type="continuationSeparator" w:id="0">
    <w:p w14:paraId="4AE130BE" w14:textId="77777777" w:rsidR="00A66A08" w:rsidRDefault="00A66A08" w:rsidP="00B85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73818"/>
      <w:docPartObj>
        <w:docPartGallery w:val="Page Numbers (Bottom of Page)"/>
        <w:docPartUnique/>
      </w:docPartObj>
    </w:sdtPr>
    <w:sdtEndPr>
      <w:rPr>
        <w:noProof/>
      </w:rPr>
    </w:sdtEndPr>
    <w:sdtContent>
      <w:p w14:paraId="02811AC3" w14:textId="3290E062" w:rsidR="00B85AE2" w:rsidRDefault="00B85A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92540A" w14:textId="77777777" w:rsidR="00B85AE2" w:rsidRDefault="00B85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7298D" w14:textId="77777777" w:rsidR="00A66A08" w:rsidRDefault="00A66A08" w:rsidP="00B85AE2">
      <w:pPr>
        <w:spacing w:after="0" w:line="240" w:lineRule="auto"/>
      </w:pPr>
      <w:r>
        <w:separator/>
      </w:r>
    </w:p>
  </w:footnote>
  <w:footnote w:type="continuationSeparator" w:id="0">
    <w:p w14:paraId="0E0BBCAD" w14:textId="77777777" w:rsidR="00A66A08" w:rsidRDefault="00A66A08" w:rsidP="00B85A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433B6" w14:textId="14F4B4D1" w:rsidR="00685A8C" w:rsidRPr="00685A8C" w:rsidRDefault="00685A8C" w:rsidP="00685A8C">
    <w:pPr>
      <w:pStyle w:val="Header"/>
    </w:pPr>
    <w:r w:rsidRPr="00685A8C">
      <w:drawing>
        <wp:anchor distT="0" distB="0" distL="114300" distR="114300" simplePos="0" relativeHeight="251658240" behindDoc="0" locked="0" layoutInCell="1" allowOverlap="1" wp14:anchorId="0AC97146" wp14:editId="4BF6C387">
          <wp:simplePos x="0" y="0"/>
          <wp:positionH relativeFrom="column">
            <wp:posOffset>-476609</wp:posOffset>
          </wp:positionH>
          <wp:positionV relativeFrom="paragraph">
            <wp:posOffset>-274734</wp:posOffset>
          </wp:positionV>
          <wp:extent cx="2734057" cy="847843"/>
          <wp:effectExtent l="0" t="0" r="9525" b="9525"/>
          <wp:wrapNone/>
          <wp:docPr id="1053404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04927" name=""/>
                  <pic:cNvPicPr/>
                </pic:nvPicPr>
                <pic:blipFill>
                  <a:blip r:embed="rId1">
                    <a:extLst>
                      <a:ext uri="{28A0092B-C50C-407E-A947-70E740481C1C}">
                        <a14:useLocalDpi xmlns:a14="http://schemas.microsoft.com/office/drawing/2010/main" val="0"/>
                      </a:ext>
                    </a:extLst>
                  </a:blip>
                  <a:stretch>
                    <a:fillRect/>
                  </a:stretch>
                </pic:blipFill>
                <pic:spPr>
                  <a:xfrm>
                    <a:off x="0" y="0"/>
                    <a:ext cx="2734057" cy="84784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75CED"/>
    <w:multiLevelType w:val="hybridMultilevel"/>
    <w:tmpl w:val="5CBC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2687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6B0"/>
    <w:rsid w:val="00001252"/>
    <w:rsid w:val="00003673"/>
    <w:rsid w:val="00007442"/>
    <w:rsid w:val="0001212A"/>
    <w:rsid w:val="000148C8"/>
    <w:rsid w:val="00016B8E"/>
    <w:rsid w:val="0002097D"/>
    <w:rsid w:val="00024785"/>
    <w:rsid w:val="00025D7A"/>
    <w:rsid w:val="00025FE5"/>
    <w:rsid w:val="0003290B"/>
    <w:rsid w:val="00034277"/>
    <w:rsid w:val="0003462C"/>
    <w:rsid w:val="0004140C"/>
    <w:rsid w:val="00047620"/>
    <w:rsid w:val="000512C3"/>
    <w:rsid w:val="000540B1"/>
    <w:rsid w:val="00055157"/>
    <w:rsid w:val="00060F68"/>
    <w:rsid w:val="000704F2"/>
    <w:rsid w:val="000710CC"/>
    <w:rsid w:val="00071327"/>
    <w:rsid w:val="0007183A"/>
    <w:rsid w:val="000741DD"/>
    <w:rsid w:val="000806FA"/>
    <w:rsid w:val="00086007"/>
    <w:rsid w:val="000866E7"/>
    <w:rsid w:val="000A1CD1"/>
    <w:rsid w:val="000A6ACB"/>
    <w:rsid w:val="000B2059"/>
    <w:rsid w:val="000B4186"/>
    <w:rsid w:val="000B4A11"/>
    <w:rsid w:val="000B7A59"/>
    <w:rsid w:val="000D0694"/>
    <w:rsid w:val="000D25E0"/>
    <w:rsid w:val="000D34EF"/>
    <w:rsid w:val="000D7F45"/>
    <w:rsid w:val="000E4B4A"/>
    <w:rsid w:val="000E6640"/>
    <w:rsid w:val="000F03C3"/>
    <w:rsid w:val="000F1821"/>
    <w:rsid w:val="000F667D"/>
    <w:rsid w:val="000F6B49"/>
    <w:rsid w:val="00100DE4"/>
    <w:rsid w:val="0010421F"/>
    <w:rsid w:val="00107C43"/>
    <w:rsid w:val="00112D27"/>
    <w:rsid w:val="001143B8"/>
    <w:rsid w:val="00123292"/>
    <w:rsid w:val="00124A40"/>
    <w:rsid w:val="00125D24"/>
    <w:rsid w:val="0012780A"/>
    <w:rsid w:val="00127C7C"/>
    <w:rsid w:val="00132317"/>
    <w:rsid w:val="0013540E"/>
    <w:rsid w:val="001438D8"/>
    <w:rsid w:val="00143D89"/>
    <w:rsid w:val="0014405B"/>
    <w:rsid w:val="00146B34"/>
    <w:rsid w:val="00147583"/>
    <w:rsid w:val="00150CC3"/>
    <w:rsid w:val="00153005"/>
    <w:rsid w:val="00153E3C"/>
    <w:rsid w:val="001701BA"/>
    <w:rsid w:val="00172E2F"/>
    <w:rsid w:val="00175BBA"/>
    <w:rsid w:val="00183DDB"/>
    <w:rsid w:val="00184DE4"/>
    <w:rsid w:val="00187930"/>
    <w:rsid w:val="00187EB8"/>
    <w:rsid w:val="001961D9"/>
    <w:rsid w:val="001A2747"/>
    <w:rsid w:val="001A3F25"/>
    <w:rsid w:val="001A4025"/>
    <w:rsid w:val="001A5752"/>
    <w:rsid w:val="001A775F"/>
    <w:rsid w:val="001B001E"/>
    <w:rsid w:val="001B4051"/>
    <w:rsid w:val="001B6C36"/>
    <w:rsid w:val="001C0996"/>
    <w:rsid w:val="001C1730"/>
    <w:rsid w:val="001C3480"/>
    <w:rsid w:val="001C4020"/>
    <w:rsid w:val="001C4E77"/>
    <w:rsid w:val="001C65F8"/>
    <w:rsid w:val="001D0432"/>
    <w:rsid w:val="001D07D2"/>
    <w:rsid w:val="001D363E"/>
    <w:rsid w:val="001D3DEE"/>
    <w:rsid w:val="001D438A"/>
    <w:rsid w:val="001D571B"/>
    <w:rsid w:val="001D6EF2"/>
    <w:rsid w:val="001D78CC"/>
    <w:rsid w:val="001E118B"/>
    <w:rsid w:val="001E2500"/>
    <w:rsid w:val="001E4954"/>
    <w:rsid w:val="001E4E35"/>
    <w:rsid w:val="001F0A62"/>
    <w:rsid w:val="001F0DF5"/>
    <w:rsid w:val="001F26E8"/>
    <w:rsid w:val="00203979"/>
    <w:rsid w:val="002048E6"/>
    <w:rsid w:val="00211B3D"/>
    <w:rsid w:val="00212F84"/>
    <w:rsid w:val="0021428E"/>
    <w:rsid w:val="002217D0"/>
    <w:rsid w:val="00225BCF"/>
    <w:rsid w:val="0023092A"/>
    <w:rsid w:val="0023147C"/>
    <w:rsid w:val="0023211C"/>
    <w:rsid w:val="00233244"/>
    <w:rsid w:val="0023354D"/>
    <w:rsid w:val="002416D0"/>
    <w:rsid w:val="00242981"/>
    <w:rsid w:val="00242F27"/>
    <w:rsid w:val="00246F27"/>
    <w:rsid w:val="00253303"/>
    <w:rsid w:val="002539FC"/>
    <w:rsid w:val="00256383"/>
    <w:rsid w:val="0025708C"/>
    <w:rsid w:val="002612D5"/>
    <w:rsid w:val="00261D9D"/>
    <w:rsid w:val="002623E8"/>
    <w:rsid w:val="002649BC"/>
    <w:rsid w:val="00274F1C"/>
    <w:rsid w:val="00277704"/>
    <w:rsid w:val="002A172D"/>
    <w:rsid w:val="002A1F7D"/>
    <w:rsid w:val="002A22D8"/>
    <w:rsid w:val="002B0535"/>
    <w:rsid w:val="002B16AE"/>
    <w:rsid w:val="002B3B9C"/>
    <w:rsid w:val="002B6B42"/>
    <w:rsid w:val="002C0FB3"/>
    <w:rsid w:val="002C16AF"/>
    <w:rsid w:val="002C172A"/>
    <w:rsid w:val="002C75E6"/>
    <w:rsid w:val="002D25D2"/>
    <w:rsid w:val="002D4689"/>
    <w:rsid w:val="002D4AA9"/>
    <w:rsid w:val="002E203B"/>
    <w:rsid w:val="002E5318"/>
    <w:rsid w:val="002E6F8F"/>
    <w:rsid w:val="002F2563"/>
    <w:rsid w:val="002F4323"/>
    <w:rsid w:val="003041B9"/>
    <w:rsid w:val="00304B87"/>
    <w:rsid w:val="00321E10"/>
    <w:rsid w:val="003263CD"/>
    <w:rsid w:val="00326BBF"/>
    <w:rsid w:val="00326D97"/>
    <w:rsid w:val="00332211"/>
    <w:rsid w:val="00334EF1"/>
    <w:rsid w:val="003361F7"/>
    <w:rsid w:val="00336860"/>
    <w:rsid w:val="003373BA"/>
    <w:rsid w:val="00342F24"/>
    <w:rsid w:val="00343063"/>
    <w:rsid w:val="00343138"/>
    <w:rsid w:val="003450F9"/>
    <w:rsid w:val="0034585D"/>
    <w:rsid w:val="003515CA"/>
    <w:rsid w:val="00352810"/>
    <w:rsid w:val="00356168"/>
    <w:rsid w:val="00356A9B"/>
    <w:rsid w:val="00356E04"/>
    <w:rsid w:val="00373FEE"/>
    <w:rsid w:val="0038101E"/>
    <w:rsid w:val="00382712"/>
    <w:rsid w:val="00393F27"/>
    <w:rsid w:val="00395060"/>
    <w:rsid w:val="0039600C"/>
    <w:rsid w:val="00397A05"/>
    <w:rsid w:val="003A18A6"/>
    <w:rsid w:val="003A1E41"/>
    <w:rsid w:val="003A438A"/>
    <w:rsid w:val="003A5BDA"/>
    <w:rsid w:val="003B080E"/>
    <w:rsid w:val="003B0938"/>
    <w:rsid w:val="003B2158"/>
    <w:rsid w:val="003B3C7B"/>
    <w:rsid w:val="003B6E26"/>
    <w:rsid w:val="003C7365"/>
    <w:rsid w:val="003E0DDA"/>
    <w:rsid w:val="003F3785"/>
    <w:rsid w:val="003F4704"/>
    <w:rsid w:val="003F62D8"/>
    <w:rsid w:val="00404336"/>
    <w:rsid w:val="00405B55"/>
    <w:rsid w:val="00413F88"/>
    <w:rsid w:val="00414FA3"/>
    <w:rsid w:val="00416B67"/>
    <w:rsid w:val="00421285"/>
    <w:rsid w:val="004236EC"/>
    <w:rsid w:val="00425645"/>
    <w:rsid w:val="004256F4"/>
    <w:rsid w:val="00427692"/>
    <w:rsid w:val="00433886"/>
    <w:rsid w:val="00435661"/>
    <w:rsid w:val="00443583"/>
    <w:rsid w:val="004552C5"/>
    <w:rsid w:val="00462057"/>
    <w:rsid w:val="00463874"/>
    <w:rsid w:val="00464D8C"/>
    <w:rsid w:val="00465DCD"/>
    <w:rsid w:val="00471123"/>
    <w:rsid w:val="00475032"/>
    <w:rsid w:val="00484AA1"/>
    <w:rsid w:val="004A262B"/>
    <w:rsid w:val="004A4551"/>
    <w:rsid w:val="004B2EFB"/>
    <w:rsid w:val="004B32EF"/>
    <w:rsid w:val="004B59D1"/>
    <w:rsid w:val="004B6C81"/>
    <w:rsid w:val="004B7813"/>
    <w:rsid w:val="004C7EE6"/>
    <w:rsid w:val="004D39A2"/>
    <w:rsid w:val="004D42AE"/>
    <w:rsid w:val="004D5853"/>
    <w:rsid w:val="004E0530"/>
    <w:rsid w:val="004E5F46"/>
    <w:rsid w:val="004E7296"/>
    <w:rsid w:val="004F0885"/>
    <w:rsid w:val="004F15E8"/>
    <w:rsid w:val="004F372B"/>
    <w:rsid w:val="004F6DAE"/>
    <w:rsid w:val="0050102B"/>
    <w:rsid w:val="00501A09"/>
    <w:rsid w:val="00506010"/>
    <w:rsid w:val="00506FD1"/>
    <w:rsid w:val="0051010B"/>
    <w:rsid w:val="00510A82"/>
    <w:rsid w:val="00511D54"/>
    <w:rsid w:val="00516112"/>
    <w:rsid w:val="00521A33"/>
    <w:rsid w:val="00525550"/>
    <w:rsid w:val="00525755"/>
    <w:rsid w:val="00527A41"/>
    <w:rsid w:val="0053026B"/>
    <w:rsid w:val="005400C4"/>
    <w:rsid w:val="00543380"/>
    <w:rsid w:val="005433CB"/>
    <w:rsid w:val="00546903"/>
    <w:rsid w:val="00546D62"/>
    <w:rsid w:val="0055461F"/>
    <w:rsid w:val="00560637"/>
    <w:rsid w:val="00562D82"/>
    <w:rsid w:val="005651B4"/>
    <w:rsid w:val="0056729C"/>
    <w:rsid w:val="00572F58"/>
    <w:rsid w:val="005734FC"/>
    <w:rsid w:val="00573CC4"/>
    <w:rsid w:val="00576462"/>
    <w:rsid w:val="00576AFB"/>
    <w:rsid w:val="00582BCD"/>
    <w:rsid w:val="00583A78"/>
    <w:rsid w:val="00584682"/>
    <w:rsid w:val="0059007D"/>
    <w:rsid w:val="005906B0"/>
    <w:rsid w:val="0059231F"/>
    <w:rsid w:val="00592A58"/>
    <w:rsid w:val="0059490A"/>
    <w:rsid w:val="0059524A"/>
    <w:rsid w:val="005A0789"/>
    <w:rsid w:val="005A139A"/>
    <w:rsid w:val="005A6BA2"/>
    <w:rsid w:val="005A772D"/>
    <w:rsid w:val="005B0B26"/>
    <w:rsid w:val="005B142F"/>
    <w:rsid w:val="005B2A6B"/>
    <w:rsid w:val="005B2D26"/>
    <w:rsid w:val="005B4DF8"/>
    <w:rsid w:val="005B7D5C"/>
    <w:rsid w:val="005C54C3"/>
    <w:rsid w:val="005C5FBA"/>
    <w:rsid w:val="005C65BC"/>
    <w:rsid w:val="005D03FC"/>
    <w:rsid w:val="005D2A03"/>
    <w:rsid w:val="005D3549"/>
    <w:rsid w:val="005D5C71"/>
    <w:rsid w:val="005E052F"/>
    <w:rsid w:val="005E1A30"/>
    <w:rsid w:val="005E1A5B"/>
    <w:rsid w:val="005E4984"/>
    <w:rsid w:val="005F433E"/>
    <w:rsid w:val="005F4680"/>
    <w:rsid w:val="005F4CB1"/>
    <w:rsid w:val="005F792D"/>
    <w:rsid w:val="00603A4D"/>
    <w:rsid w:val="00604599"/>
    <w:rsid w:val="00605FF6"/>
    <w:rsid w:val="00607EDE"/>
    <w:rsid w:val="00616D6E"/>
    <w:rsid w:val="00622B94"/>
    <w:rsid w:val="00626175"/>
    <w:rsid w:val="006332A9"/>
    <w:rsid w:val="00635565"/>
    <w:rsid w:val="00636627"/>
    <w:rsid w:val="006371F5"/>
    <w:rsid w:val="0064065A"/>
    <w:rsid w:val="00655D63"/>
    <w:rsid w:val="006612EE"/>
    <w:rsid w:val="006645CA"/>
    <w:rsid w:val="00664E49"/>
    <w:rsid w:val="00666AED"/>
    <w:rsid w:val="0067226E"/>
    <w:rsid w:val="0068161F"/>
    <w:rsid w:val="006816F5"/>
    <w:rsid w:val="0068259B"/>
    <w:rsid w:val="00685A8C"/>
    <w:rsid w:val="0068652A"/>
    <w:rsid w:val="00686A21"/>
    <w:rsid w:val="00695D36"/>
    <w:rsid w:val="006A2920"/>
    <w:rsid w:val="006A3584"/>
    <w:rsid w:val="006A3B34"/>
    <w:rsid w:val="006A4069"/>
    <w:rsid w:val="006A4520"/>
    <w:rsid w:val="006A676E"/>
    <w:rsid w:val="006A7698"/>
    <w:rsid w:val="006A79F5"/>
    <w:rsid w:val="006B37A6"/>
    <w:rsid w:val="006B6B6A"/>
    <w:rsid w:val="006C3285"/>
    <w:rsid w:val="006C7099"/>
    <w:rsid w:val="006D267F"/>
    <w:rsid w:val="006D58B7"/>
    <w:rsid w:val="006D674F"/>
    <w:rsid w:val="006E35DA"/>
    <w:rsid w:val="006E5AD2"/>
    <w:rsid w:val="006E620E"/>
    <w:rsid w:val="006F164A"/>
    <w:rsid w:val="006F3434"/>
    <w:rsid w:val="006F3E11"/>
    <w:rsid w:val="006F5B97"/>
    <w:rsid w:val="0070097D"/>
    <w:rsid w:val="00700E00"/>
    <w:rsid w:val="0071763C"/>
    <w:rsid w:val="00720214"/>
    <w:rsid w:val="00721979"/>
    <w:rsid w:val="0072753F"/>
    <w:rsid w:val="00737405"/>
    <w:rsid w:val="00737CD7"/>
    <w:rsid w:val="0075576B"/>
    <w:rsid w:val="00762AC4"/>
    <w:rsid w:val="007639C1"/>
    <w:rsid w:val="007641CE"/>
    <w:rsid w:val="007650ED"/>
    <w:rsid w:val="007676D3"/>
    <w:rsid w:val="007679FA"/>
    <w:rsid w:val="007702FD"/>
    <w:rsid w:val="00774EC0"/>
    <w:rsid w:val="00776DC3"/>
    <w:rsid w:val="0078186B"/>
    <w:rsid w:val="0078275B"/>
    <w:rsid w:val="00787533"/>
    <w:rsid w:val="00791B2E"/>
    <w:rsid w:val="007A17A0"/>
    <w:rsid w:val="007A1B8B"/>
    <w:rsid w:val="007A2806"/>
    <w:rsid w:val="007A505F"/>
    <w:rsid w:val="007B00EA"/>
    <w:rsid w:val="007B2069"/>
    <w:rsid w:val="007B3979"/>
    <w:rsid w:val="007B7341"/>
    <w:rsid w:val="007B7B1F"/>
    <w:rsid w:val="007C1795"/>
    <w:rsid w:val="007C7F19"/>
    <w:rsid w:val="007D2125"/>
    <w:rsid w:val="007D2D33"/>
    <w:rsid w:val="007D4AF6"/>
    <w:rsid w:val="007D7372"/>
    <w:rsid w:val="007E28F4"/>
    <w:rsid w:val="007F28DC"/>
    <w:rsid w:val="007F3320"/>
    <w:rsid w:val="007F4229"/>
    <w:rsid w:val="0080206A"/>
    <w:rsid w:val="00805A76"/>
    <w:rsid w:val="00806D3F"/>
    <w:rsid w:val="00810067"/>
    <w:rsid w:val="00811692"/>
    <w:rsid w:val="00811C34"/>
    <w:rsid w:val="00821071"/>
    <w:rsid w:val="008219DA"/>
    <w:rsid w:val="00823045"/>
    <w:rsid w:val="00823A4C"/>
    <w:rsid w:val="00824125"/>
    <w:rsid w:val="008243F5"/>
    <w:rsid w:val="00824566"/>
    <w:rsid w:val="00832354"/>
    <w:rsid w:val="008432E8"/>
    <w:rsid w:val="0084766B"/>
    <w:rsid w:val="00853B6E"/>
    <w:rsid w:val="00860A11"/>
    <w:rsid w:val="00861422"/>
    <w:rsid w:val="00861E58"/>
    <w:rsid w:val="00864AC0"/>
    <w:rsid w:val="00865A69"/>
    <w:rsid w:val="00866D3F"/>
    <w:rsid w:val="008715D3"/>
    <w:rsid w:val="0087248E"/>
    <w:rsid w:val="00877613"/>
    <w:rsid w:val="00881994"/>
    <w:rsid w:val="00881FE6"/>
    <w:rsid w:val="00883D73"/>
    <w:rsid w:val="00884CFB"/>
    <w:rsid w:val="00886FDE"/>
    <w:rsid w:val="008A06A4"/>
    <w:rsid w:val="008A0B58"/>
    <w:rsid w:val="008A4D2E"/>
    <w:rsid w:val="008A5838"/>
    <w:rsid w:val="008A58BA"/>
    <w:rsid w:val="008B4C89"/>
    <w:rsid w:val="008C6206"/>
    <w:rsid w:val="008C7097"/>
    <w:rsid w:val="008C79F9"/>
    <w:rsid w:val="008D0435"/>
    <w:rsid w:val="008D2CB2"/>
    <w:rsid w:val="008D6803"/>
    <w:rsid w:val="008E1485"/>
    <w:rsid w:val="008E381C"/>
    <w:rsid w:val="008E7F65"/>
    <w:rsid w:val="008F068D"/>
    <w:rsid w:val="008F586D"/>
    <w:rsid w:val="008F737B"/>
    <w:rsid w:val="009044D0"/>
    <w:rsid w:val="009046DD"/>
    <w:rsid w:val="00906B4B"/>
    <w:rsid w:val="00911AD6"/>
    <w:rsid w:val="00912712"/>
    <w:rsid w:val="00913DD6"/>
    <w:rsid w:val="00915A03"/>
    <w:rsid w:val="009166E4"/>
    <w:rsid w:val="00920EB4"/>
    <w:rsid w:val="0092333A"/>
    <w:rsid w:val="00924CF7"/>
    <w:rsid w:val="00930A01"/>
    <w:rsid w:val="009349F5"/>
    <w:rsid w:val="00935B48"/>
    <w:rsid w:val="00943AD7"/>
    <w:rsid w:val="009507BC"/>
    <w:rsid w:val="00950952"/>
    <w:rsid w:val="009544B8"/>
    <w:rsid w:val="0097198E"/>
    <w:rsid w:val="00972F15"/>
    <w:rsid w:val="009755D6"/>
    <w:rsid w:val="00975D75"/>
    <w:rsid w:val="00980154"/>
    <w:rsid w:val="009802E7"/>
    <w:rsid w:val="00981411"/>
    <w:rsid w:val="00983667"/>
    <w:rsid w:val="00987548"/>
    <w:rsid w:val="0099045E"/>
    <w:rsid w:val="00991BF2"/>
    <w:rsid w:val="009925F8"/>
    <w:rsid w:val="009A0A3A"/>
    <w:rsid w:val="009A2160"/>
    <w:rsid w:val="009A2F99"/>
    <w:rsid w:val="009C592F"/>
    <w:rsid w:val="009C70A0"/>
    <w:rsid w:val="009C7EF5"/>
    <w:rsid w:val="009D21ED"/>
    <w:rsid w:val="009D668A"/>
    <w:rsid w:val="009D6EA7"/>
    <w:rsid w:val="009D6F8D"/>
    <w:rsid w:val="009E1E11"/>
    <w:rsid w:val="009E2803"/>
    <w:rsid w:val="009E59D2"/>
    <w:rsid w:val="009E6852"/>
    <w:rsid w:val="009F69A2"/>
    <w:rsid w:val="009F720C"/>
    <w:rsid w:val="00A0247F"/>
    <w:rsid w:val="00A16313"/>
    <w:rsid w:val="00A255C2"/>
    <w:rsid w:val="00A277DC"/>
    <w:rsid w:val="00A27D2F"/>
    <w:rsid w:val="00A3001A"/>
    <w:rsid w:val="00A32B26"/>
    <w:rsid w:val="00A35798"/>
    <w:rsid w:val="00A37296"/>
    <w:rsid w:val="00A41B16"/>
    <w:rsid w:val="00A45BDE"/>
    <w:rsid w:val="00A47757"/>
    <w:rsid w:val="00A50DF9"/>
    <w:rsid w:val="00A51534"/>
    <w:rsid w:val="00A52601"/>
    <w:rsid w:val="00A53428"/>
    <w:rsid w:val="00A54FF7"/>
    <w:rsid w:val="00A60E65"/>
    <w:rsid w:val="00A650D7"/>
    <w:rsid w:val="00A65D48"/>
    <w:rsid w:val="00A66A08"/>
    <w:rsid w:val="00A729AD"/>
    <w:rsid w:val="00A91E4C"/>
    <w:rsid w:val="00A945B6"/>
    <w:rsid w:val="00A94D85"/>
    <w:rsid w:val="00A95A71"/>
    <w:rsid w:val="00AA270D"/>
    <w:rsid w:val="00AA3222"/>
    <w:rsid w:val="00AB24A1"/>
    <w:rsid w:val="00AB4052"/>
    <w:rsid w:val="00AC414C"/>
    <w:rsid w:val="00AC7FD4"/>
    <w:rsid w:val="00AD1019"/>
    <w:rsid w:val="00AD18A6"/>
    <w:rsid w:val="00AD770E"/>
    <w:rsid w:val="00AD7AC3"/>
    <w:rsid w:val="00AE02A1"/>
    <w:rsid w:val="00AE08CB"/>
    <w:rsid w:val="00AE29A4"/>
    <w:rsid w:val="00AE5508"/>
    <w:rsid w:val="00AF04F2"/>
    <w:rsid w:val="00AF0904"/>
    <w:rsid w:val="00AF6A1D"/>
    <w:rsid w:val="00AF752D"/>
    <w:rsid w:val="00B0045E"/>
    <w:rsid w:val="00B02087"/>
    <w:rsid w:val="00B0325F"/>
    <w:rsid w:val="00B103FA"/>
    <w:rsid w:val="00B120D7"/>
    <w:rsid w:val="00B12564"/>
    <w:rsid w:val="00B14601"/>
    <w:rsid w:val="00B17C16"/>
    <w:rsid w:val="00B3039B"/>
    <w:rsid w:val="00B3304A"/>
    <w:rsid w:val="00B36E05"/>
    <w:rsid w:val="00B4304D"/>
    <w:rsid w:val="00B45DD0"/>
    <w:rsid w:val="00B555CF"/>
    <w:rsid w:val="00B601A4"/>
    <w:rsid w:val="00B60694"/>
    <w:rsid w:val="00B60F64"/>
    <w:rsid w:val="00B64191"/>
    <w:rsid w:val="00B65540"/>
    <w:rsid w:val="00B770F7"/>
    <w:rsid w:val="00B81982"/>
    <w:rsid w:val="00B85AE2"/>
    <w:rsid w:val="00B910C6"/>
    <w:rsid w:val="00B942F7"/>
    <w:rsid w:val="00B94BE8"/>
    <w:rsid w:val="00B96CD8"/>
    <w:rsid w:val="00BA338A"/>
    <w:rsid w:val="00BA3D00"/>
    <w:rsid w:val="00BA59E1"/>
    <w:rsid w:val="00BB30A9"/>
    <w:rsid w:val="00BB6B66"/>
    <w:rsid w:val="00BC2C2E"/>
    <w:rsid w:val="00BD1D55"/>
    <w:rsid w:val="00BE0640"/>
    <w:rsid w:val="00BE06A3"/>
    <w:rsid w:val="00BE0D7D"/>
    <w:rsid w:val="00BE2C1E"/>
    <w:rsid w:val="00BE5C1E"/>
    <w:rsid w:val="00BE5E2B"/>
    <w:rsid w:val="00BE788E"/>
    <w:rsid w:val="00BF0603"/>
    <w:rsid w:val="00BF2043"/>
    <w:rsid w:val="00BF6E1B"/>
    <w:rsid w:val="00C025D0"/>
    <w:rsid w:val="00C04CDD"/>
    <w:rsid w:val="00C07969"/>
    <w:rsid w:val="00C12C6C"/>
    <w:rsid w:val="00C162B1"/>
    <w:rsid w:val="00C20770"/>
    <w:rsid w:val="00C21DAD"/>
    <w:rsid w:val="00C2269D"/>
    <w:rsid w:val="00C23079"/>
    <w:rsid w:val="00C23C80"/>
    <w:rsid w:val="00C243EB"/>
    <w:rsid w:val="00C3400C"/>
    <w:rsid w:val="00C355DC"/>
    <w:rsid w:val="00C361C9"/>
    <w:rsid w:val="00C40ED6"/>
    <w:rsid w:val="00C43559"/>
    <w:rsid w:val="00C44099"/>
    <w:rsid w:val="00C44164"/>
    <w:rsid w:val="00C45B32"/>
    <w:rsid w:val="00C46F3F"/>
    <w:rsid w:val="00C47E00"/>
    <w:rsid w:val="00C50320"/>
    <w:rsid w:val="00C55107"/>
    <w:rsid w:val="00C55398"/>
    <w:rsid w:val="00C56748"/>
    <w:rsid w:val="00C60B6A"/>
    <w:rsid w:val="00C628A9"/>
    <w:rsid w:val="00C7281D"/>
    <w:rsid w:val="00C76372"/>
    <w:rsid w:val="00C7743E"/>
    <w:rsid w:val="00C810D1"/>
    <w:rsid w:val="00C82310"/>
    <w:rsid w:val="00C826B3"/>
    <w:rsid w:val="00C82EC9"/>
    <w:rsid w:val="00C84614"/>
    <w:rsid w:val="00C85FD3"/>
    <w:rsid w:val="00C8735A"/>
    <w:rsid w:val="00C9096D"/>
    <w:rsid w:val="00C91060"/>
    <w:rsid w:val="00C95E77"/>
    <w:rsid w:val="00C9638E"/>
    <w:rsid w:val="00C9751A"/>
    <w:rsid w:val="00CA10E0"/>
    <w:rsid w:val="00CA37CA"/>
    <w:rsid w:val="00CA4340"/>
    <w:rsid w:val="00CA725A"/>
    <w:rsid w:val="00CB1E51"/>
    <w:rsid w:val="00CB2290"/>
    <w:rsid w:val="00CC3E3D"/>
    <w:rsid w:val="00CD0E33"/>
    <w:rsid w:val="00CD2B13"/>
    <w:rsid w:val="00CD6497"/>
    <w:rsid w:val="00CE3AC2"/>
    <w:rsid w:val="00CE46D7"/>
    <w:rsid w:val="00CE7359"/>
    <w:rsid w:val="00CF2D8A"/>
    <w:rsid w:val="00D10928"/>
    <w:rsid w:val="00D16070"/>
    <w:rsid w:val="00D164B1"/>
    <w:rsid w:val="00D1711C"/>
    <w:rsid w:val="00D20BB2"/>
    <w:rsid w:val="00D21A3D"/>
    <w:rsid w:val="00D23734"/>
    <w:rsid w:val="00D24EDC"/>
    <w:rsid w:val="00D26121"/>
    <w:rsid w:val="00D301C1"/>
    <w:rsid w:val="00D40272"/>
    <w:rsid w:val="00D414C7"/>
    <w:rsid w:val="00D43CD8"/>
    <w:rsid w:val="00D52753"/>
    <w:rsid w:val="00D65511"/>
    <w:rsid w:val="00D66E13"/>
    <w:rsid w:val="00D85F9A"/>
    <w:rsid w:val="00D95231"/>
    <w:rsid w:val="00D96694"/>
    <w:rsid w:val="00D966D9"/>
    <w:rsid w:val="00DA4D93"/>
    <w:rsid w:val="00DA5E34"/>
    <w:rsid w:val="00DA6628"/>
    <w:rsid w:val="00DB1442"/>
    <w:rsid w:val="00DB19B4"/>
    <w:rsid w:val="00DB6A04"/>
    <w:rsid w:val="00DC103F"/>
    <w:rsid w:val="00DC3F35"/>
    <w:rsid w:val="00DC78EF"/>
    <w:rsid w:val="00DD0E1B"/>
    <w:rsid w:val="00DD3B26"/>
    <w:rsid w:val="00DE105C"/>
    <w:rsid w:val="00DE4962"/>
    <w:rsid w:val="00DE4C31"/>
    <w:rsid w:val="00DF054E"/>
    <w:rsid w:val="00DF34C7"/>
    <w:rsid w:val="00DF686E"/>
    <w:rsid w:val="00E06306"/>
    <w:rsid w:val="00E07416"/>
    <w:rsid w:val="00E07A47"/>
    <w:rsid w:val="00E12346"/>
    <w:rsid w:val="00E15778"/>
    <w:rsid w:val="00E17ED0"/>
    <w:rsid w:val="00E214BB"/>
    <w:rsid w:val="00E2202F"/>
    <w:rsid w:val="00E238F6"/>
    <w:rsid w:val="00E2412D"/>
    <w:rsid w:val="00E246AE"/>
    <w:rsid w:val="00E25BFB"/>
    <w:rsid w:val="00E263D5"/>
    <w:rsid w:val="00E328E2"/>
    <w:rsid w:val="00E33E02"/>
    <w:rsid w:val="00E34AAC"/>
    <w:rsid w:val="00E406C0"/>
    <w:rsid w:val="00E40A9C"/>
    <w:rsid w:val="00E467D6"/>
    <w:rsid w:val="00E46C50"/>
    <w:rsid w:val="00E564D5"/>
    <w:rsid w:val="00E57B3B"/>
    <w:rsid w:val="00E65D00"/>
    <w:rsid w:val="00E67318"/>
    <w:rsid w:val="00E70AEC"/>
    <w:rsid w:val="00E719A6"/>
    <w:rsid w:val="00E80F7C"/>
    <w:rsid w:val="00E84D50"/>
    <w:rsid w:val="00E90C23"/>
    <w:rsid w:val="00E91278"/>
    <w:rsid w:val="00E93616"/>
    <w:rsid w:val="00E94806"/>
    <w:rsid w:val="00E957E2"/>
    <w:rsid w:val="00E958FB"/>
    <w:rsid w:val="00EA6F71"/>
    <w:rsid w:val="00EA7C35"/>
    <w:rsid w:val="00EB659F"/>
    <w:rsid w:val="00EC42B1"/>
    <w:rsid w:val="00ED02F6"/>
    <w:rsid w:val="00EE5DDF"/>
    <w:rsid w:val="00EE66C6"/>
    <w:rsid w:val="00EF3E1A"/>
    <w:rsid w:val="00F05074"/>
    <w:rsid w:val="00F10B7E"/>
    <w:rsid w:val="00F11F1E"/>
    <w:rsid w:val="00F12675"/>
    <w:rsid w:val="00F14A4B"/>
    <w:rsid w:val="00F15224"/>
    <w:rsid w:val="00F20DE8"/>
    <w:rsid w:val="00F2136B"/>
    <w:rsid w:val="00F23CD5"/>
    <w:rsid w:val="00F27209"/>
    <w:rsid w:val="00F349CE"/>
    <w:rsid w:val="00F37881"/>
    <w:rsid w:val="00F420CE"/>
    <w:rsid w:val="00F53032"/>
    <w:rsid w:val="00F56F3B"/>
    <w:rsid w:val="00F6735A"/>
    <w:rsid w:val="00F74D09"/>
    <w:rsid w:val="00F763D0"/>
    <w:rsid w:val="00F81D91"/>
    <w:rsid w:val="00F840FF"/>
    <w:rsid w:val="00F93604"/>
    <w:rsid w:val="00FA05AF"/>
    <w:rsid w:val="00FA40AD"/>
    <w:rsid w:val="00FA4738"/>
    <w:rsid w:val="00FB515C"/>
    <w:rsid w:val="00FB77BA"/>
    <w:rsid w:val="00FC771E"/>
    <w:rsid w:val="00FD2F4A"/>
    <w:rsid w:val="00FD3A7F"/>
    <w:rsid w:val="00FD4FC5"/>
    <w:rsid w:val="00FE1A5B"/>
    <w:rsid w:val="00FE2250"/>
    <w:rsid w:val="00FE2D6E"/>
    <w:rsid w:val="00FE556B"/>
    <w:rsid w:val="00FE7D0C"/>
    <w:rsid w:val="00FF3F0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C467D"/>
  <w15:chartTrackingRefBased/>
  <w15:docId w15:val="{5DE229EF-FED0-46E9-9A01-758AF183F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694"/>
    <w:pPr>
      <w:spacing w:line="360" w:lineRule="auto"/>
      <w:jc w:val="both"/>
    </w:pPr>
    <w:rPr>
      <w:rFonts w:ascii="Arial" w:hAnsi="Arial"/>
      <w:sz w:val="24"/>
      <w:szCs w:val="24"/>
      <w:lang w:val="en-GB" w:bidi="ar-SA"/>
    </w:rPr>
  </w:style>
  <w:style w:type="paragraph" w:styleId="Heading1">
    <w:name w:val="heading 1"/>
    <w:basedOn w:val="Normal"/>
    <w:next w:val="Normal"/>
    <w:link w:val="Heading1Char"/>
    <w:uiPriority w:val="9"/>
    <w:qFormat/>
    <w:rsid w:val="00AC414C"/>
    <w:pPr>
      <w:keepNext/>
      <w:keepLines/>
      <w:spacing w:before="360" w:after="80"/>
      <w:outlineLvl w:val="0"/>
    </w:pPr>
    <w:rPr>
      <w:rFonts w:eastAsiaTheme="majorEastAsia" w:cstheme="majorBidi"/>
      <w:b/>
      <w:szCs w:val="40"/>
      <w:lang w:bidi="bn-IN"/>
    </w:rPr>
  </w:style>
  <w:style w:type="paragraph" w:styleId="Heading2">
    <w:name w:val="heading 2"/>
    <w:basedOn w:val="Normal"/>
    <w:next w:val="Normal"/>
    <w:link w:val="Heading2Char"/>
    <w:autoRedefine/>
    <w:uiPriority w:val="9"/>
    <w:unhideWhenUsed/>
    <w:qFormat/>
    <w:rsid w:val="003F4704"/>
    <w:pPr>
      <w:keepNext/>
      <w:keepLines/>
      <w:outlineLvl w:val="1"/>
    </w:pPr>
    <w:rPr>
      <w:rFonts w:eastAsiaTheme="majorEastAsia"/>
      <w:b/>
      <w:lang w:eastAsia="ja-JP" w:bidi="bn-IN"/>
    </w:rPr>
  </w:style>
  <w:style w:type="paragraph" w:styleId="Heading3">
    <w:name w:val="heading 3"/>
    <w:basedOn w:val="Normal"/>
    <w:next w:val="Normal"/>
    <w:link w:val="Heading3Char"/>
    <w:uiPriority w:val="9"/>
    <w:unhideWhenUsed/>
    <w:qFormat/>
    <w:rsid w:val="00AC414C"/>
    <w:pPr>
      <w:keepNext/>
      <w:keepLines/>
      <w:outlineLvl w:val="2"/>
    </w:pPr>
    <w:rPr>
      <w:rFonts w:eastAsiaTheme="majorEastAsia" w:cstheme="majorBidi"/>
      <w:b/>
      <w:lang w:eastAsia="ja-JP"/>
    </w:rPr>
  </w:style>
  <w:style w:type="paragraph" w:styleId="Heading4">
    <w:name w:val="heading 4"/>
    <w:basedOn w:val="Normal"/>
    <w:next w:val="Normal"/>
    <w:link w:val="Heading4Char"/>
    <w:uiPriority w:val="9"/>
    <w:unhideWhenUsed/>
    <w:qFormat/>
    <w:rsid w:val="008A5838"/>
    <w:pPr>
      <w:keepNext/>
      <w:keepLines/>
      <w:spacing w:before="80" w:after="40"/>
      <w:outlineLvl w:val="3"/>
    </w:pPr>
    <w:rPr>
      <w:rFonts w:eastAsiaTheme="majorEastAsia" w:cstheme="majorBidi"/>
      <w:b/>
      <w:iCs/>
      <w:color w:val="000000" w:themeColor="text1"/>
      <w:szCs w:val="28"/>
      <w:lang w:bidi="bn-IN"/>
    </w:rPr>
  </w:style>
  <w:style w:type="paragraph" w:styleId="Heading5">
    <w:name w:val="heading 5"/>
    <w:basedOn w:val="Normal"/>
    <w:next w:val="Normal"/>
    <w:link w:val="Heading5Char"/>
    <w:uiPriority w:val="9"/>
    <w:semiHidden/>
    <w:unhideWhenUsed/>
    <w:qFormat/>
    <w:rsid w:val="005906B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906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06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06B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06B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14C"/>
    <w:rPr>
      <w:rFonts w:ascii="Arial" w:eastAsiaTheme="majorEastAsia" w:hAnsi="Arial" w:cstheme="majorBidi"/>
      <w:b/>
      <w:sz w:val="24"/>
      <w:szCs w:val="40"/>
      <w:lang w:val="en-GB"/>
    </w:rPr>
  </w:style>
  <w:style w:type="character" w:customStyle="1" w:styleId="Heading2Char">
    <w:name w:val="Heading 2 Char"/>
    <w:basedOn w:val="DefaultParagraphFont"/>
    <w:link w:val="Heading2"/>
    <w:uiPriority w:val="9"/>
    <w:rsid w:val="003F4704"/>
    <w:rPr>
      <w:rFonts w:ascii="Arial" w:eastAsiaTheme="majorEastAsia" w:hAnsi="Arial"/>
      <w:b/>
      <w:sz w:val="24"/>
      <w:szCs w:val="24"/>
      <w:lang w:val="en-GB" w:eastAsia="ja-JP"/>
    </w:rPr>
  </w:style>
  <w:style w:type="character" w:customStyle="1" w:styleId="Heading3Char">
    <w:name w:val="Heading 3 Char"/>
    <w:basedOn w:val="DefaultParagraphFont"/>
    <w:link w:val="Heading3"/>
    <w:uiPriority w:val="9"/>
    <w:rsid w:val="00AC414C"/>
    <w:rPr>
      <w:rFonts w:ascii="Arial" w:eastAsiaTheme="majorEastAsia" w:hAnsi="Arial" w:cstheme="majorBidi"/>
      <w:b/>
      <w:sz w:val="24"/>
      <w:szCs w:val="24"/>
      <w:lang w:val="en-GB" w:eastAsia="ja-JP" w:bidi="ar-SA"/>
    </w:rPr>
  </w:style>
  <w:style w:type="character" w:customStyle="1" w:styleId="Heading4Char">
    <w:name w:val="Heading 4 Char"/>
    <w:basedOn w:val="DefaultParagraphFont"/>
    <w:link w:val="Heading4"/>
    <w:uiPriority w:val="9"/>
    <w:rsid w:val="008A5838"/>
    <w:rPr>
      <w:rFonts w:ascii="Arial" w:eastAsiaTheme="majorEastAsia" w:hAnsi="Arial" w:cstheme="majorBidi"/>
      <w:b/>
      <w:iCs/>
      <w:color w:val="000000" w:themeColor="text1"/>
      <w14:ligatures w14:val="none"/>
    </w:rPr>
  </w:style>
  <w:style w:type="character" w:customStyle="1" w:styleId="Heading5Char">
    <w:name w:val="Heading 5 Char"/>
    <w:basedOn w:val="DefaultParagraphFont"/>
    <w:link w:val="Heading5"/>
    <w:uiPriority w:val="9"/>
    <w:semiHidden/>
    <w:rsid w:val="005906B0"/>
    <w:rPr>
      <w:rFonts w:eastAsiaTheme="majorEastAsia" w:cstheme="majorBidi"/>
      <w:color w:val="2F5496" w:themeColor="accent1" w:themeShade="BF"/>
      <w:sz w:val="24"/>
      <w:szCs w:val="24"/>
      <w:lang w:val="en-GB" w:bidi="ar-SA"/>
    </w:rPr>
  </w:style>
  <w:style w:type="character" w:customStyle="1" w:styleId="Heading6Char">
    <w:name w:val="Heading 6 Char"/>
    <w:basedOn w:val="DefaultParagraphFont"/>
    <w:link w:val="Heading6"/>
    <w:uiPriority w:val="9"/>
    <w:semiHidden/>
    <w:rsid w:val="005906B0"/>
    <w:rPr>
      <w:rFonts w:eastAsiaTheme="majorEastAsia" w:cstheme="majorBidi"/>
      <w:i/>
      <w:iCs/>
      <w:color w:val="595959" w:themeColor="text1" w:themeTint="A6"/>
      <w:sz w:val="24"/>
      <w:szCs w:val="24"/>
      <w:lang w:val="en-GB" w:bidi="ar-SA"/>
    </w:rPr>
  </w:style>
  <w:style w:type="character" w:customStyle="1" w:styleId="Heading7Char">
    <w:name w:val="Heading 7 Char"/>
    <w:basedOn w:val="DefaultParagraphFont"/>
    <w:link w:val="Heading7"/>
    <w:uiPriority w:val="9"/>
    <w:semiHidden/>
    <w:rsid w:val="005906B0"/>
    <w:rPr>
      <w:rFonts w:eastAsiaTheme="majorEastAsia" w:cstheme="majorBidi"/>
      <w:color w:val="595959" w:themeColor="text1" w:themeTint="A6"/>
      <w:sz w:val="24"/>
      <w:szCs w:val="24"/>
      <w:lang w:val="en-GB" w:bidi="ar-SA"/>
    </w:rPr>
  </w:style>
  <w:style w:type="character" w:customStyle="1" w:styleId="Heading8Char">
    <w:name w:val="Heading 8 Char"/>
    <w:basedOn w:val="DefaultParagraphFont"/>
    <w:link w:val="Heading8"/>
    <w:uiPriority w:val="9"/>
    <w:semiHidden/>
    <w:rsid w:val="005906B0"/>
    <w:rPr>
      <w:rFonts w:eastAsiaTheme="majorEastAsia" w:cstheme="majorBidi"/>
      <w:i/>
      <w:iCs/>
      <w:color w:val="272727" w:themeColor="text1" w:themeTint="D8"/>
      <w:sz w:val="24"/>
      <w:szCs w:val="24"/>
      <w:lang w:val="en-GB" w:bidi="ar-SA"/>
    </w:rPr>
  </w:style>
  <w:style w:type="character" w:customStyle="1" w:styleId="Heading9Char">
    <w:name w:val="Heading 9 Char"/>
    <w:basedOn w:val="DefaultParagraphFont"/>
    <w:link w:val="Heading9"/>
    <w:uiPriority w:val="9"/>
    <w:semiHidden/>
    <w:rsid w:val="005906B0"/>
    <w:rPr>
      <w:rFonts w:eastAsiaTheme="majorEastAsia" w:cstheme="majorBidi"/>
      <w:color w:val="272727" w:themeColor="text1" w:themeTint="D8"/>
      <w:sz w:val="24"/>
      <w:szCs w:val="24"/>
      <w:lang w:val="en-GB" w:bidi="ar-SA"/>
    </w:rPr>
  </w:style>
  <w:style w:type="paragraph" w:styleId="Title">
    <w:name w:val="Title"/>
    <w:basedOn w:val="Normal"/>
    <w:next w:val="Normal"/>
    <w:link w:val="TitleChar"/>
    <w:uiPriority w:val="10"/>
    <w:qFormat/>
    <w:rsid w:val="00590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6B0"/>
    <w:rPr>
      <w:rFonts w:asciiTheme="majorHAnsi" w:eastAsiaTheme="majorEastAsia" w:hAnsiTheme="majorHAnsi" w:cstheme="majorBidi"/>
      <w:spacing w:val="-10"/>
      <w:kern w:val="28"/>
      <w:sz w:val="56"/>
      <w:szCs w:val="56"/>
      <w:lang w:val="en-GB" w:bidi="ar-SA"/>
    </w:rPr>
  </w:style>
  <w:style w:type="paragraph" w:styleId="Subtitle">
    <w:name w:val="Subtitle"/>
    <w:basedOn w:val="Normal"/>
    <w:next w:val="Normal"/>
    <w:link w:val="SubtitleChar"/>
    <w:uiPriority w:val="11"/>
    <w:qFormat/>
    <w:rsid w:val="005906B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6B0"/>
    <w:rPr>
      <w:rFonts w:eastAsiaTheme="majorEastAsia" w:cstheme="majorBidi"/>
      <w:color w:val="595959" w:themeColor="text1" w:themeTint="A6"/>
      <w:spacing w:val="15"/>
      <w:sz w:val="28"/>
      <w:lang w:val="en-GB" w:bidi="ar-SA"/>
    </w:rPr>
  </w:style>
  <w:style w:type="paragraph" w:styleId="Quote">
    <w:name w:val="Quote"/>
    <w:basedOn w:val="Normal"/>
    <w:next w:val="Normal"/>
    <w:link w:val="QuoteChar"/>
    <w:uiPriority w:val="29"/>
    <w:qFormat/>
    <w:rsid w:val="005906B0"/>
    <w:pPr>
      <w:spacing w:before="160"/>
      <w:jc w:val="center"/>
    </w:pPr>
    <w:rPr>
      <w:i/>
      <w:iCs/>
      <w:color w:val="404040" w:themeColor="text1" w:themeTint="BF"/>
    </w:rPr>
  </w:style>
  <w:style w:type="character" w:customStyle="1" w:styleId="QuoteChar">
    <w:name w:val="Quote Char"/>
    <w:basedOn w:val="DefaultParagraphFont"/>
    <w:link w:val="Quote"/>
    <w:uiPriority w:val="29"/>
    <w:rsid w:val="005906B0"/>
    <w:rPr>
      <w:rFonts w:ascii="Arial" w:hAnsi="Arial"/>
      <w:i/>
      <w:iCs/>
      <w:color w:val="404040" w:themeColor="text1" w:themeTint="BF"/>
      <w:sz w:val="24"/>
      <w:szCs w:val="24"/>
      <w:lang w:val="en-GB" w:bidi="ar-SA"/>
    </w:rPr>
  </w:style>
  <w:style w:type="paragraph" w:styleId="ListParagraph">
    <w:name w:val="List Paragraph"/>
    <w:basedOn w:val="Normal"/>
    <w:uiPriority w:val="34"/>
    <w:qFormat/>
    <w:rsid w:val="005906B0"/>
    <w:pPr>
      <w:ind w:left="720"/>
      <w:contextualSpacing/>
    </w:pPr>
  </w:style>
  <w:style w:type="character" w:styleId="IntenseEmphasis">
    <w:name w:val="Intense Emphasis"/>
    <w:basedOn w:val="DefaultParagraphFont"/>
    <w:uiPriority w:val="21"/>
    <w:qFormat/>
    <w:rsid w:val="005906B0"/>
    <w:rPr>
      <w:i/>
      <w:iCs/>
      <w:color w:val="2F5496" w:themeColor="accent1" w:themeShade="BF"/>
    </w:rPr>
  </w:style>
  <w:style w:type="paragraph" w:styleId="IntenseQuote">
    <w:name w:val="Intense Quote"/>
    <w:basedOn w:val="Normal"/>
    <w:next w:val="Normal"/>
    <w:link w:val="IntenseQuoteChar"/>
    <w:uiPriority w:val="30"/>
    <w:qFormat/>
    <w:rsid w:val="005906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06B0"/>
    <w:rPr>
      <w:rFonts w:ascii="Arial" w:hAnsi="Arial"/>
      <w:i/>
      <w:iCs/>
      <w:color w:val="2F5496" w:themeColor="accent1" w:themeShade="BF"/>
      <w:sz w:val="24"/>
      <w:szCs w:val="24"/>
      <w:lang w:val="en-GB" w:bidi="ar-SA"/>
    </w:rPr>
  </w:style>
  <w:style w:type="character" w:styleId="IntenseReference">
    <w:name w:val="Intense Reference"/>
    <w:basedOn w:val="DefaultParagraphFont"/>
    <w:uiPriority w:val="32"/>
    <w:qFormat/>
    <w:rsid w:val="005906B0"/>
    <w:rPr>
      <w:b/>
      <w:bCs/>
      <w:smallCaps/>
      <w:color w:val="2F5496" w:themeColor="accent1" w:themeShade="BF"/>
      <w:spacing w:val="5"/>
    </w:rPr>
  </w:style>
  <w:style w:type="table" w:styleId="TableGrid">
    <w:name w:val="Table Grid"/>
    <w:basedOn w:val="TableNormal"/>
    <w:uiPriority w:val="39"/>
    <w:rsid w:val="00B94B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0FB3"/>
    <w:rPr>
      <w:color w:val="0563C1" w:themeColor="hyperlink"/>
      <w:u w:val="single"/>
    </w:rPr>
  </w:style>
  <w:style w:type="character" w:styleId="UnresolvedMention">
    <w:name w:val="Unresolved Mention"/>
    <w:basedOn w:val="DefaultParagraphFont"/>
    <w:uiPriority w:val="99"/>
    <w:semiHidden/>
    <w:unhideWhenUsed/>
    <w:rsid w:val="002C0FB3"/>
    <w:rPr>
      <w:color w:val="605E5C"/>
      <w:shd w:val="clear" w:color="auto" w:fill="E1DFDD"/>
    </w:rPr>
  </w:style>
  <w:style w:type="paragraph" w:styleId="Header">
    <w:name w:val="header"/>
    <w:basedOn w:val="Normal"/>
    <w:link w:val="HeaderChar"/>
    <w:uiPriority w:val="99"/>
    <w:unhideWhenUsed/>
    <w:rsid w:val="00B85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AE2"/>
    <w:rPr>
      <w:rFonts w:ascii="Arial" w:hAnsi="Arial"/>
      <w:sz w:val="24"/>
      <w:szCs w:val="24"/>
      <w:lang w:val="en-GB" w:bidi="ar-SA"/>
    </w:rPr>
  </w:style>
  <w:style w:type="paragraph" w:styleId="Footer">
    <w:name w:val="footer"/>
    <w:basedOn w:val="Normal"/>
    <w:link w:val="FooterChar"/>
    <w:uiPriority w:val="99"/>
    <w:unhideWhenUsed/>
    <w:rsid w:val="00B85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AE2"/>
    <w:rPr>
      <w:rFonts w:ascii="Arial" w:hAnsi="Arial"/>
      <w:sz w:val="24"/>
      <w:szCs w:val="24"/>
      <w:lang w:val="en-GB" w:bidi="ar-SA"/>
    </w:rPr>
  </w:style>
  <w:style w:type="paragraph" w:styleId="TOCHeading">
    <w:name w:val="TOC Heading"/>
    <w:basedOn w:val="Heading1"/>
    <w:next w:val="Normal"/>
    <w:uiPriority w:val="39"/>
    <w:unhideWhenUsed/>
    <w:qFormat/>
    <w:rsid w:val="00B85AE2"/>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B85AE2"/>
    <w:pPr>
      <w:spacing w:after="100"/>
    </w:pPr>
  </w:style>
  <w:style w:type="paragraph" w:styleId="TOC2">
    <w:name w:val="toc 2"/>
    <w:basedOn w:val="Normal"/>
    <w:next w:val="Normal"/>
    <w:autoRedefine/>
    <w:uiPriority w:val="39"/>
    <w:unhideWhenUsed/>
    <w:rsid w:val="00B85AE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242778">
      <w:bodyDiv w:val="1"/>
      <w:marLeft w:val="0"/>
      <w:marRight w:val="0"/>
      <w:marTop w:val="0"/>
      <w:marBottom w:val="0"/>
      <w:divBdr>
        <w:top w:val="none" w:sz="0" w:space="0" w:color="auto"/>
        <w:left w:val="none" w:sz="0" w:space="0" w:color="auto"/>
        <w:bottom w:val="none" w:sz="0" w:space="0" w:color="auto"/>
        <w:right w:val="none" w:sz="0" w:space="0" w:color="auto"/>
      </w:divBdr>
    </w:div>
    <w:div w:id="139928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aglobal.com/" TargetMode="External"/><Relationship Id="rId13" Type="http://schemas.openxmlformats.org/officeDocument/2006/relationships/hyperlink" Target="https://marriott.gcs-web.com/financial-information/annual-repor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riott.gcs-web.com/financial-information/annual-report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riott.gcs-web.com/financial-information/annual-reports" TargetMode="External"/><Relationship Id="rId5" Type="http://schemas.openxmlformats.org/officeDocument/2006/relationships/webSettings" Target="webSettings.xml"/><Relationship Id="rId15" Type="http://schemas.openxmlformats.org/officeDocument/2006/relationships/hyperlink" Target="https://www.oecd.org/corporate/corporate-governance-factbook.htm" TargetMode="External"/><Relationship Id="rId10" Type="http://schemas.openxmlformats.org/officeDocument/2006/relationships/hyperlink" Target="https://marriott.gcs-web.com/financial-information/annual-repor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2.deloitte.com/global/en/pages/consumer-business/articles/travel-and-hospitality-industry-outlook.html" TargetMode="External"/><Relationship Id="rId14" Type="http://schemas.openxmlformats.org/officeDocument/2006/relationships/hyperlink" Target="https://marriott.gcs-web.com/financial-information/annual-repor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697D4-4B7E-4175-9F40-0AFE9F0EF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22</Pages>
  <Words>6408</Words>
  <Characters>36532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1204</cp:revision>
  <dcterms:created xsi:type="dcterms:W3CDTF">2026-07-13T06:52:00Z</dcterms:created>
  <dcterms:modified xsi:type="dcterms:W3CDTF">2026-07-23T17:56:00Z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e1544f22-415e-4d71-baac-c075a16cadc3</vt:lpwstr>
  </property>
</Properties>
</file>