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33A44" w14:textId="25E200B2" w:rsidR="35C740D5" w:rsidRDefault="35C740D5" w:rsidP="35C740D5">
      <w:pPr>
        <w:spacing w:line="360" w:lineRule="auto"/>
        <w:jc w:val="center"/>
        <w:rPr>
          <w:rFonts w:ascii="Arial" w:eastAsia="Arial" w:hAnsi="Arial" w:cs="Arial"/>
          <w:sz w:val="22"/>
          <w:szCs w:val="22"/>
        </w:rPr>
      </w:pPr>
    </w:p>
    <w:p w14:paraId="511C862F" w14:textId="16726080" w:rsidR="35C740D5" w:rsidRDefault="35C740D5" w:rsidP="35C740D5">
      <w:pPr>
        <w:spacing w:line="360" w:lineRule="auto"/>
        <w:jc w:val="center"/>
      </w:pPr>
      <w:r w:rsidRPr="35C740D5">
        <w:rPr>
          <w:rFonts w:ascii="Arial" w:eastAsia="Arial" w:hAnsi="Arial" w:cs="Arial"/>
          <w:sz w:val="22"/>
          <w:szCs w:val="22"/>
        </w:rPr>
        <w:t xml:space="preserve"> </w:t>
      </w:r>
    </w:p>
    <w:p w14:paraId="3A396339" w14:textId="48122830" w:rsidR="35C740D5" w:rsidRDefault="35C740D5" w:rsidP="35C740D5">
      <w:pPr>
        <w:spacing w:line="360" w:lineRule="auto"/>
        <w:jc w:val="center"/>
      </w:pPr>
      <w:r w:rsidRPr="35C740D5">
        <w:rPr>
          <w:rFonts w:ascii="Arial" w:eastAsia="Arial" w:hAnsi="Arial" w:cs="Arial"/>
          <w:sz w:val="22"/>
          <w:szCs w:val="22"/>
        </w:rPr>
        <w:t xml:space="preserve"> </w:t>
      </w:r>
    </w:p>
    <w:p w14:paraId="58EE64A2" w14:textId="5B7A129F" w:rsidR="35C740D5" w:rsidRDefault="35C740D5" w:rsidP="35C740D5">
      <w:pPr>
        <w:tabs>
          <w:tab w:val="left" w:pos="6540"/>
        </w:tabs>
        <w:spacing w:line="360" w:lineRule="auto"/>
        <w:jc w:val="center"/>
      </w:pPr>
      <w:r w:rsidRPr="35C740D5">
        <w:rPr>
          <w:rFonts w:ascii="Arial" w:eastAsia="Arial" w:hAnsi="Arial" w:cs="Arial"/>
          <w:sz w:val="22"/>
          <w:szCs w:val="22"/>
        </w:rPr>
        <w:t xml:space="preserve"> </w:t>
      </w:r>
    </w:p>
    <w:p w14:paraId="7D59CCE0" w14:textId="2B4A1C15" w:rsidR="35C740D5" w:rsidRDefault="35C740D5" w:rsidP="35C740D5">
      <w:pPr>
        <w:tabs>
          <w:tab w:val="left" w:pos="6540"/>
        </w:tabs>
        <w:spacing w:line="360" w:lineRule="auto"/>
        <w:jc w:val="center"/>
      </w:pPr>
      <w:r w:rsidRPr="35C740D5">
        <w:rPr>
          <w:rFonts w:ascii="Arial" w:eastAsia="Arial" w:hAnsi="Arial" w:cs="Arial"/>
          <w:b/>
          <w:bCs/>
          <w:sz w:val="28"/>
          <w:szCs w:val="28"/>
          <w:lang w:val="nl"/>
        </w:rPr>
        <w:t>Module name</w:t>
      </w:r>
      <w:r w:rsidRPr="35C740D5">
        <w:rPr>
          <w:rFonts w:ascii="Arial" w:eastAsia="Arial" w:hAnsi="Arial" w:cs="Arial"/>
          <w:sz w:val="28"/>
          <w:szCs w:val="28"/>
          <w:lang w:val="nl"/>
        </w:rPr>
        <w:t>: Introduction to Public Health</w:t>
      </w:r>
    </w:p>
    <w:p w14:paraId="4CF0A5B3" w14:textId="125BEF33" w:rsidR="35C740D5" w:rsidRDefault="35C740D5" w:rsidP="35C740D5">
      <w:pPr>
        <w:tabs>
          <w:tab w:val="left" w:pos="6540"/>
        </w:tabs>
        <w:spacing w:line="360" w:lineRule="auto"/>
        <w:jc w:val="center"/>
      </w:pPr>
      <w:r w:rsidRPr="35C740D5">
        <w:rPr>
          <w:rFonts w:ascii="Arial" w:eastAsia="Arial" w:hAnsi="Arial" w:cs="Arial"/>
          <w:b/>
          <w:bCs/>
          <w:sz w:val="28"/>
          <w:szCs w:val="28"/>
        </w:rPr>
        <w:t>Module code</w:t>
      </w:r>
      <w:r w:rsidRPr="35C740D5">
        <w:rPr>
          <w:rFonts w:ascii="Arial" w:eastAsia="Arial" w:hAnsi="Arial" w:cs="Arial"/>
          <w:sz w:val="28"/>
          <w:szCs w:val="28"/>
        </w:rPr>
        <w:t>: LCHS4008_LON</w:t>
      </w:r>
    </w:p>
    <w:p w14:paraId="444BCC67" w14:textId="4B386E4B" w:rsidR="35C740D5" w:rsidRDefault="35C740D5" w:rsidP="35C740D5">
      <w:pPr>
        <w:tabs>
          <w:tab w:val="left" w:pos="6540"/>
        </w:tabs>
        <w:spacing w:line="360" w:lineRule="auto"/>
        <w:jc w:val="center"/>
      </w:pPr>
      <w:r w:rsidRPr="35C740D5">
        <w:rPr>
          <w:rFonts w:ascii="Arial" w:eastAsia="Arial" w:hAnsi="Arial" w:cs="Arial"/>
          <w:b/>
          <w:bCs/>
          <w:sz w:val="28"/>
          <w:szCs w:val="28"/>
          <w:lang w:val="nl"/>
        </w:rPr>
        <w:t>Student name</w:t>
      </w:r>
      <w:r w:rsidRPr="35C740D5">
        <w:rPr>
          <w:rFonts w:ascii="Arial" w:eastAsia="Arial" w:hAnsi="Arial" w:cs="Arial"/>
          <w:sz w:val="28"/>
          <w:szCs w:val="28"/>
          <w:lang w:val="nl"/>
        </w:rPr>
        <w:t>: Marta Hurley</w:t>
      </w:r>
    </w:p>
    <w:p w14:paraId="51AF65F5" w14:textId="3047773E" w:rsidR="35C740D5" w:rsidRDefault="35C740D5" w:rsidP="35C740D5">
      <w:pPr>
        <w:tabs>
          <w:tab w:val="left" w:pos="6540"/>
        </w:tabs>
        <w:spacing w:line="360" w:lineRule="auto"/>
        <w:jc w:val="center"/>
      </w:pPr>
      <w:r w:rsidRPr="35C740D5">
        <w:rPr>
          <w:rFonts w:ascii="Arial" w:eastAsia="Arial" w:hAnsi="Arial" w:cs="Arial"/>
          <w:b/>
          <w:bCs/>
          <w:sz w:val="28"/>
          <w:szCs w:val="28"/>
          <w:lang w:val="nl"/>
        </w:rPr>
        <w:t>Student ID</w:t>
      </w:r>
      <w:r w:rsidRPr="35C740D5">
        <w:rPr>
          <w:rFonts w:ascii="Arial" w:eastAsia="Arial" w:hAnsi="Arial" w:cs="Arial"/>
          <w:sz w:val="28"/>
          <w:szCs w:val="28"/>
          <w:lang w:val="nl"/>
        </w:rPr>
        <w:t>: 2524801</w:t>
      </w:r>
    </w:p>
    <w:p w14:paraId="5A9F17A9" w14:textId="2E412FBF" w:rsidR="35C740D5" w:rsidRDefault="35C740D5" w:rsidP="35C740D5">
      <w:pPr>
        <w:tabs>
          <w:tab w:val="left" w:pos="6540"/>
        </w:tabs>
        <w:spacing w:line="360" w:lineRule="auto"/>
        <w:jc w:val="center"/>
      </w:pPr>
      <w:r w:rsidRPr="35C740D5">
        <w:rPr>
          <w:rFonts w:ascii="Arial" w:eastAsia="Arial" w:hAnsi="Arial" w:cs="Arial"/>
          <w:b/>
          <w:bCs/>
          <w:sz w:val="28"/>
          <w:szCs w:val="28"/>
        </w:rPr>
        <w:t>Lecturer’s name</w:t>
      </w:r>
      <w:r w:rsidRPr="35C740D5">
        <w:rPr>
          <w:rFonts w:ascii="Arial" w:eastAsia="Arial" w:hAnsi="Arial" w:cs="Arial"/>
          <w:sz w:val="28"/>
          <w:szCs w:val="28"/>
        </w:rPr>
        <w:t>: Dr Tonia Babalola</w:t>
      </w:r>
    </w:p>
    <w:p w14:paraId="3D10AA7C" w14:textId="35812D33" w:rsidR="35C740D5" w:rsidRDefault="35C740D5" w:rsidP="35C740D5">
      <w:pPr>
        <w:spacing w:line="360" w:lineRule="auto"/>
        <w:jc w:val="center"/>
        <w:rPr>
          <w:rFonts w:ascii="Arial" w:hAnsi="Arial" w:cs="Arial"/>
          <w:b/>
          <w:bCs/>
          <w:sz w:val="32"/>
          <w:szCs w:val="32"/>
        </w:rPr>
      </w:pPr>
    </w:p>
    <w:p w14:paraId="4A7B3A45" w14:textId="6DA741CA" w:rsidR="35C740D5" w:rsidRDefault="35C740D5" w:rsidP="35C740D5">
      <w:pPr>
        <w:spacing w:line="360" w:lineRule="auto"/>
        <w:jc w:val="center"/>
        <w:rPr>
          <w:rFonts w:ascii="Arial" w:hAnsi="Arial" w:cs="Arial"/>
          <w:b/>
          <w:bCs/>
          <w:sz w:val="32"/>
          <w:szCs w:val="32"/>
        </w:rPr>
      </w:pPr>
    </w:p>
    <w:p w14:paraId="65828472" w14:textId="77777777" w:rsidR="007C21B8" w:rsidRPr="00AA2A8C" w:rsidRDefault="04376DE5" w:rsidP="009100F7">
      <w:pPr>
        <w:spacing w:line="360" w:lineRule="auto"/>
        <w:jc w:val="center"/>
        <w:rPr>
          <w:rFonts w:ascii="Arial" w:hAnsi="Arial" w:cs="Arial"/>
        </w:rPr>
      </w:pPr>
      <w:r w:rsidRPr="04376DE5">
        <w:rPr>
          <w:rFonts w:ascii="Arial" w:hAnsi="Arial" w:cs="Arial"/>
          <w:b/>
          <w:bCs/>
          <w:sz w:val="32"/>
          <w:szCs w:val="32"/>
        </w:rPr>
        <w:t>Factors Influencing the Health and Well-being</w:t>
      </w:r>
    </w:p>
    <w:p w14:paraId="5B1FFEAD" w14:textId="77777777" w:rsidR="007C21B8" w:rsidRPr="00AA2A8C" w:rsidRDefault="04376DE5" w:rsidP="009100F7">
      <w:pPr>
        <w:spacing w:line="360" w:lineRule="auto"/>
        <w:jc w:val="center"/>
        <w:rPr>
          <w:rFonts w:ascii="Arial" w:hAnsi="Arial" w:cs="Arial"/>
        </w:rPr>
      </w:pPr>
      <w:r w:rsidRPr="04376DE5">
        <w:rPr>
          <w:rFonts w:ascii="Arial" w:hAnsi="Arial" w:cs="Arial"/>
          <w:b/>
          <w:bCs/>
          <w:sz w:val="28"/>
          <w:szCs w:val="28"/>
        </w:rPr>
        <w:t>Component 2 Written Report</w:t>
      </w:r>
    </w:p>
    <w:p w14:paraId="19051E29" w14:textId="602EB7EB" w:rsidR="009100F7" w:rsidRPr="00AA2A8C" w:rsidRDefault="35C740D5" w:rsidP="35C740D5">
      <w:pPr>
        <w:spacing w:line="360" w:lineRule="auto"/>
        <w:jc w:val="center"/>
        <w:rPr>
          <w:rFonts w:ascii="Arial" w:hAnsi="Arial" w:cs="Arial"/>
          <w:b/>
          <w:bCs/>
        </w:rPr>
      </w:pPr>
      <w:r w:rsidRPr="35C740D5">
        <w:rPr>
          <w:rFonts w:ascii="Arial" w:hAnsi="Arial" w:cs="Arial"/>
          <w:b/>
          <w:bCs/>
        </w:rPr>
        <w:t>Chosen disease: Depression</w:t>
      </w:r>
    </w:p>
    <w:p w14:paraId="7462C6AF" w14:textId="77777777" w:rsidR="009100F7" w:rsidRPr="00AA2A8C" w:rsidRDefault="009100F7">
      <w:pPr>
        <w:rPr>
          <w:rFonts w:ascii="Arial" w:hAnsi="Arial" w:cs="Arial"/>
        </w:rPr>
      </w:pPr>
      <w:r w:rsidRPr="04376DE5">
        <w:rPr>
          <w:rFonts w:ascii="Arial" w:hAnsi="Arial" w:cs="Arial"/>
        </w:rPr>
        <w:br w:type="page"/>
      </w:r>
    </w:p>
    <w:sdt>
      <w:sdtPr>
        <w:rPr>
          <w:rFonts w:ascii="Arial" w:eastAsiaTheme="minorEastAsia" w:hAnsi="Arial" w:cs="Arial"/>
          <w:b w:val="0"/>
          <w:bCs w:val="0"/>
          <w:color w:val="auto"/>
          <w:sz w:val="24"/>
          <w:szCs w:val="24"/>
        </w:rPr>
        <w:id w:val="61346577"/>
        <w:docPartObj>
          <w:docPartGallery w:val="Table of Contents"/>
          <w:docPartUnique/>
        </w:docPartObj>
      </w:sdtPr>
      <w:sdtContent>
        <w:p w14:paraId="0C6D25D5" w14:textId="6A0AEA95" w:rsidR="009100F7" w:rsidRPr="00AA2A8C" w:rsidRDefault="009100F7" w:rsidP="008362A7">
          <w:pPr>
            <w:pStyle w:val="TOCHeading"/>
            <w:tabs>
              <w:tab w:val="left" w:pos="3915"/>
            </w:tabs>
            <w:rPr>
              <w:rFonts w:ascii="Arial" w:hAnsi="Arial" w:cs="Arial"/>
            </w:rPr>
          </w:pPr>
          <w:r w:rsidRPr="00AA2A8C">
            <w:rPr>
              <w:rFonts w:ascii="Arial" w:hAnsi="Arial" w:cs="Arial"/>
              <w:color w:val="auto"/>
            </w:rPr>
            <w:t>Table of Contents</w:t>
          </w:r>
          <w:r w:rsidR="008362A7">
            <w:rPr>
              <w:rFonts w:ascii="Arial" w:hAnsi="Arial" w:cs="Arial"/>
              <w:color w:val="auto"/>
            </w:rPr>
            <w:tab/>
          </w:r>
        </w:p>
        <w:p w14:paraId="52511267" w14:textId="7468D17C" w:rsidR="009100F7" w:rsidRPr="00AA2A8C" w:rsidRDefault="009100F7" w:rsidP="009100F7">
          <w:pPr>
            <w:pStyle w:val="TOC1"/>
            <w:tabs>
              <w:tab w:val="left" w:pos="440"/>
              <w:tab w:val="right" w:leader="dot" w:pos="9638"/>
            </w:tabs>
            <w:spacing w:line="360" w:lineRule="auto"/>
            <w:jc w:val="both"/>
            <w:rPr>
              <w:rFonts w:ascii="Arial" w:eastAsiaTheme="minorEastAsia" w:hAnsi="Arial" w:cs="Arial"/>
              <w:noProof/>
              <w:sz w:val="22"/>
            </w:rPr>
          </w:pPr>
          <w:r w:rsidRPr="00AA2A8C">
            <w:rPr>
              <w:rFonts w:ascii="Arial" w:hAnsi="Arial" w:cs="Arial"/>
            </w:rPr>
            <w:fldChar w:fldCharType="begin"/>
          </w:r>
          <w:r w:rsidRPr="00AA2A8C">
            <w:rPr>
              <w:rFonts w:ascii="Arial" w:hAnsi="Arial" w:cs="Arial"/>
            </w:rPr>
            <w:instrText xml:space="preserve"> TOC \o "1-3" \h \z \u </w:instrText>
          </w:r>
          <w:r w:rsidRPr="00AA2A8C">
            <w:rPr>
              <w:rFonts w:ascii="Arial" w:hAnsi="Arial" w:cs="Arial"/>
            </w:rPr>
            <w:fldChar w:fldCharType="separate"/>
          </w:r>
          <w:hyperlink w:anchor="_Toc237289193" w:history="1">
            <w:r w:rsidRPr="00AA2A8C">
              <w:rPr>
                <w:rStyle w:val="Hyperlink"/>
                <w:rFonts w:ascii="Arial" w:hAnsi="Arial" w:cs="Arial"/>
                <w:noProof/>
              </w:rPr>
              <w:t>1.</w:t>
            </w:r>
            <w:r w:rsidRPr="00AA2A8C">
              <w:rPr>
                <w:rFonts w:ascii="Arial" w:eastAsiaTheme="minorEastAsia" w:hAnsi="Arial" w:cs="Arial"/>
                <w:noProof/>
                <w:sz w:val="22"/>
              </w:rPr>
              <w:tab/>
            </w:r>
            <w:r w:rsidRPr="00AA2A8C">
              <w:rPr>
                <w:rStyle w:val="Hyperlink"/>
                <w:rFonts w:ascii="Arial" w:hAnsi="Arial" w:cs="Arial"/>
                <w:noProof/>
              </w:rPr>
              <w:t>Introduction:</w:t>
            </w:r>
            <w:r w:rsidRPr="00AA2A8C">
              <w:rPr>
                <w:rFonts w:ascii="Arial" w:hAnsi="Arial" w:cs="Arial"/>
                <w:noProof/>
                <w:webHidden/>
              </w:rPr>
              <w:tab/>
            </w:r>
            <w:r w:rsidRPr="00AA2A8C">
              <w:rPr>
                <w:rFonts w:ascii="Arial" w:hAnsi="Arial" w:cs="Arial"/>
                <w:noProof/>
                <w:webHidden/>
              </w:rPr>
              <w:fldChar w:fldCharType="begin"/>
            </w:r>
            <w:r w:rsidRPr="00AA2A8C">
              <w:rPr>
                <w:rFonts w:ascii="Arial" w:hAnsi="Arial" w:cs="Arial"/>
                <w:noProof/>
                <w:webHidden/>
              </w:rPr>
              <w:instrText xml:space="preserve"> PAGEREF _Toc237289193 \h </w:instrText>
            </w:r>
            <w:r w:rsidRPr="00AA2A8C">
              <w:rPr>
                <w:rFonts w:ascii="Arial" w:hAnsi="Arial" w:cs="Arial"/>
                <w:noProof/>
                <w:webHidden/>
              </w:rPr>
            </w:r>
            <w:r w:rsidRPr="00AA2A8C">
              <w:rPr>
                <w:rFonts w:ascii="Arial" w:hAnsi="Arial" w:cs="Arial"/>
                <w:noProof/>
                <w:webHidden/>
              </w:rPr>
              <w:fldChar w:fldCharType="separate"/>
            </w:r>
            <w:r w:rsidR="001F2793">
              <w:rPr>
                <w:rFonts w:ascii="Arial" w:hAnsi="Arial" w:cs="Arial"/>
                <w:noProof/>
                <w:webHidden/>
              </w:rPr>
              <w:t>3</w:t>
            </w:r>
            <w:r w:rsidRPr="00AA2A8C">
              <w:rPr>
                <w:rFonts w:ascii="Arial" w:hAnsi="Arial" w:cs="Arial"/>
                <w:noProof/>
                <w:webHidden/>
              </w:rPr>
              <w:fldChar w:fldCharType="end"/>
            </w:r>
          </w:hyperlink>
        </w:p>
        <w:p w14:paraId="0B3BD1D6" w14:textId="5E7A353B" w:rsidR="009100F7" w:rsidRPr="00AA2A8C" w:rsidRDefault="009100F7" w:rsidP="009100F7">
          <w:pPr>
            <w:pStyle w:val="TOC1"/>
            <w:tabs>
              <w:tab w:val="left" w:pos="440"/>
              <w:tab w:val="right" w:leader="dot" w:pos="9638"/>
            </w:tabs>
            <w:spacing w:line="360" w:lineRule="auto"/>
            <w:jc w:val="both"/>
            <w:rPr>
              <w:rFonts w:ascii="Arial" w:eastAsiaTheme="minorEastAsia" w:hAnsi="Arial" w:cs="Arial"/>
              <w:noProof/>
              <w:sz w:val="22"/>
            </w:rPr>
          </w:pPr>
          <w:hyperlink w:anchor="_Toc237289194" w:history="1">
            <w:r w:rsidRPr="00AA2A8C">
              <w:rPr>
                <w:rStyle w:val="Hyperlink"/>
                <w:rFonts w:ascii="Arial" w:hAnsi="Arial" w:cs="Arial"/>
                <w:noProof/>
              </w:rPr>
              <w:t>2.</w:t>
            </w:r>
            <w:r w:rsidRPr="00AA2A8C">
              <w:rPr>
                <w:rFonts w:ascii="Arial" w:eastAsiaTheme="minorEastAsia" w:hAnsi="Arial" w:cs="Arial"/>
                <w:noProof/>
                <w:sz w:val="22"/>
              </w:rPr>
              <w:tab/>
            </w:r>
            <w:r w:rsidRPr="00AA2A8C">
              <w:rPr>
                <w:rStyle w:val="Hyperlink"/>
                <w:rFonts w:ascii="Arial" w:hAnsi="Arial" w:cs="Arial"/>
                <w:noProof/>
              </w:rPr>
              <w:t>Key Aspects:</w:t>
            </w:r>
            <w:r w:rsidRPr="00AA2A8C">
              <w:rPr>
                <w:rFonts w:ascii="Arial" w:hAnsi="Arial" w:cs="Arial"/>
                <w:noProof/>
                <w:webHidden/>
              </w:rPr>
              <w:tab/>
            </w:r>
            <w:r w:rsidRPr="00AA2A8C">
              <w:rPr>
                <w:rFonts w:ascii="Arial" w:hAnsi="Arial" w:cs="Arial"/>
                <w:noProof/>
                <w:webHidden/>
              </w:rPr>
              <w:fldChar w:fldCharType="begin"/>
            </w:r>
            <w:r w:rsidRPr="00AA2A8C">
              <w:rPr>
                <w:rFonts w:ascii="Arial" w:hAnsi="Arial" w:cs="Arial"/>
                <w:noProof/>
                <w:webHidden/>
              </w:rPr>
              <w:instrText xml:space="preserve"> PAGEREF _Toc237289194 \h </w:instrText>
            </w:r>
            <w:r w:rsidRPr="00AA2A8C">
              <w:rPr>
                <w:rFonts w:ascii="Arial" w:hAnsi="Arial" w:cs="Arial"/>
                <w:noProof/>
                <w:webHidden/>
              </w:rPr>
            </w:r>
            <w:r w:rsidRPr="00AA2A8C">
              <w:rPr>
                <w:rFonts w:ascii="Arial" w:hAnsi="Arial" w:cs="Arial"/>
                <w:noProof/>
                <w:webHidden/>
              </w:rPr>
              <w:fldChar w:fldCharType="separate"/>
            </w:r>
            <w:r w:rsidR="001F2793">
              <w:rPr>
                <w:rFonts w:ascii="Arial" w:hAnsi="Arial" w:cs="Arial"/>
                <w:noProof/>
                <w:webHidden/>
              </w:rPr>
              <w:t>3</w:t>
            </w:r>
            <w:r w:rsidRPr="00AA2A8C">
              <w:rPr>
                <w:rFonts w:ascii="Arial" w:hAnsi="Arial" w:cs="Arial"/>
                <w:noProof/>
                <w:webHidden/>
              </w:rPr>
              <w:fldChar w:fldCharType="end"/>
            </w:r>
          </w:hyperlink>
        </w:p>
        <w:p w14:paraId="10EDBF1C" w14:textId="21440033" w:rsidR="009100F7" w:rsidRPr="00AA2A8C" w:rsidRDefault="009100F7" w:rsidP="009100F7">
          <w:pPr>
            <w:pStyle w:val="TOC2"/>
            <w:tabs>
              <w:tab w:val="right" w:leader="dot" w:pos="9638"/>
            </w:tabs>
            <w:spacing w:line="360" w:lineRule="auto"/>
            <w:jc w:val="both"/>
            <w:rPr>
              <w:rFonts w:ascii="Arial" w:eastAsiaTheme="minorEastAsia" w:hAnsi="Arial" w:cs="Arial"/>
              <w:noProof/>
              <w:sz w:val="22"/>
            </w:rPr>
          </w:pPr>
          <w:hyperlink w:anchor="_Toc237289195" w:history="1">
            <w:r w:rsidRPr="00AA2A8C">
              <w:rPr>
                <w:rStyle w:val="Hyperlink"/>
                <w:rFonts w:ascii="Arial" w:hAnsi="Arial" w:cs="Arial"/>
                <w:noProof/>
              </w:rPr>
              <w:t>2.1. Measuring and Monitoring Depression</w:t>
            </w:r>
            <w:r w:rsidRPr="00AA2A8C">
              <w:rPr>
                <w:rFonts w:ascii="Arial" w:hAnsi="Arial" w:cs="Arial"/>
                <w:noProof/>
                <w:webHidden/>
              </w:rPr>
              <w:tab/>
            </w:r>
            <w:r w:rsidRPr="00AA2A8C">
              <w:rPr>
                <w:rFonts w:ascii="Arial" w:hAnsi="Arial" w:cs="Arial"/>
                <w:noProof/>
                <w:webHidden/>
              </w:rPr>
              <w:fldChar w:fldCharType="begin"/>
            </w:r>
            <w:r w:rsidRPr="00AA2A8C">
              <w:rPr>
                <w:rFonts w:ascii="Arial" w:hAnsi="Arial" w:cs="Arial"/>
                <w:noProof/>
                <w:webHidden/>
              </w:rPr>
              <w:instrText xml:space="preserve"> PAGEREF _Toc237289195 \h </w:instrText>
            </w:r>
            <w:r w:rsidRPr="00AA2A8C">
              <w:rPr>
                <w:rFonts w:ascii="Arial" w:hAnsi="Arial" w:cs="Arial"/>
                <w:noProof/>
                <w:webHidden/>
              </w:rPr>
            </w:r>
            <w:r w:rsidRPr="00AA2A8C">
              <w:rPr>
                <w:rFonts w:ascii="Arial" w:hAnsi="Arial" w:cs="Arial"/>
                <w:noProof/>
                <w:webHidden/>
              </w:rPr>
              <w:fldChar w:fldCharType="separate"/>
            </w:r>
            <w:r w:rsidR="001F2793">
              <w:rPr>
                <w:rFonts w:ascii="Arial" w:hAnsi="Arial" w:cs="Arial"/>
                <w:noProof/>
                <w:webHidden/>
              </w:rPr>
              <w:t>3</w:t>
            </w:r>
            <w:r w:rsidRPr="00AA2A8C">
              <w:rPr>
                <w:rFonts w:ascii="Arial" w:hAnsi="Arial" w:cs="Arial"/>
                <w:noProof/>
                <w:webHidden/>
              </w:rPr>
              <w:fldChar w:fldCharType="end"/>
            </w:r>
          </w:hyperlink>
        </w:p>
        <w:p w14:paraId="0BC949C6" w14:textId="4D0C802F" w:rsidR="009100F7" w:rsidRPr="00AA2A8C" w:rsidRDefault="009100F7" w:rsidP="009100F7">
          <w:pPr>
            <w:pStyle w:val="TOC2"/>
            <w:tabs>
              <w:tab w:val="right" w:leader="dot" w:pos="9638"/>
            </w:tabs>
            <w:spacing w:line="360" w:lineRule="auto"/>
            <w:jc w:val="both"/>
            <w:rPr>
              <w:rFonts w:ascii="Arial" w:eastAsiaTheme="minorEastAsia" w:hAnsi="Arial" w:cs="Arial"/>
              <w:noProof/>
              <w:sz w:val="22"/>
            </w:rPr>
          </w:pPr>
          <w:hyperlink w:anchor="_Toc237289196" w:history="1">
            <w:r w:rsidRPr="00AA2A8C">
              <w:rPr>
                <w:rStyle w:val="Hyperlink"/>
                <w:rFonts w:ascii="Arial" w:hAnsi="Arial" w:cs="Arial"/>
                <w:noProof/>
              </w:rPr>
              <w:t>2.2. Risk Factors for Depression</w:t>
            </w:r>
            <w:r w:rsidRPr="00AA2A8C">
              <w:rPr>
                <w:rFonts w:ascii="Arial" w:hAnsi="Arial" w:cs="Arial"/>
                <w:noProof/>
                <w:webHidden/>
              </w:rPr>
              <w:tab/>
            </w:r>
            <w:r w:rsidRPr="00AA2A8C">
              <w:rPr>
                <w:rFonts w:ascii="Arial" w:hAnsi="Arial" w:cs="Arial"/>
                <w:noProof/>
                <w:webHidden/>
              </w:rPr>
              <w:fldChar w:fldCharType="begin"/>
            </w:r>
            <w:r w:rsidRPr="00AA2A8C">
              <w:rPr>
                <w:rFonts w:ascii="Arial" w:hAnsi="Arial" w:cs="Arial"/>
                <w:noProof/>
                <w:webHidden/>
              </w:rPr>
              <w:instrText xml:space="preserve"> PAGEREF _Toc237289196 \h </w:instrText>
            </w:r>
            <w:r w:rsidRPr="00AA2A8C">
              <w:rPr>
                <w:rFonts w:ascii="Arial" w:hAnsi="Arial" w:cs="Arial"/>
                <w:noProof/>
                <w:webHidden/>
              </w:rPr>
            </w:r>
            <w:r w:rsidRPr="00AA2A8C">
              <w:rPr>
                <w:rFonts w:ascii="Arial" w:hAnsi="Arial" w:cs="Arial"/>
                <w:noProof/>
                <w:webHidden/>
              </w:rPr>
              <w:fldChar w:fldCharType="separate"/>
            </w:r>
            <w:r w:rsidR="001F2793">
              <w:rPr>
                <w:rFonts w:ascii="Arial" w:hAnsi="Arial" w:cs="Arial"/>
                <w:noProof/>
                <w:webHidden/>
              </w:rPr>
              <w:t>4</w:t>
            </w:r>
            <w:r w:rsidRPr="00AA2A8C">
              <w:rPr>
                <w:rFonts w:ascii="Arial" w:hAnsi="Arial" w:cs="Arial"/>
                <w:noProof/>
                <w:webHidden/>
              </w:rPr>
              <w:fldChar w:fldCharType="end"/>
            </w:r>
          </w:hyperlink>
        </w:p>
        <w:p w14:paraId="441FF809" w14:textId="1FF6A6A5" w:rsidR="009100F7" w:rsidRPr="00AA2A8C" w:rsidRDefault="009100F7" w:rsidP="009100F7">
          <w:pPr>
            <w:pStyle w:val="TOC2"/>
            <w:tabs>
              <w:tab w:val="right" w:leader="dot" w:pos="9638"/>
            </w:tabs>
            <w:spacing w:line="360" w:lineRule="auto"/>
            <w:jc w:val="both"/>
            <w:rPr>
              <w:rFonts w:ascii="Arial" w:eastAsiaTheme="minorEastAsia" w:hAnsi="Arial" w:cs="Arial"/>
              <w:noProof/>
              <w:sz w:val="22"/>
            </w:rPr>
          </w:pPr>
          <w:hyperlink w:anchor="_Toc237289197" w:history="1">
            <w:r w:rsidRPr="00AA2A8C">
              <w:rPr>
                <w:rStyle w:val="Hyperlink"/>
                <w:rFonts w:ascii="Arial" w:hAnsi="Arial" w:cs="Arial"/>
                <w:noProof/>
              </w:rPr>
              <w:t>2.3. How is Depression Managed and Controlled?</w:t>
            </w:r>
            <w:r w:rsidRPr="00AA2A8C">
              <w:rPr>
                <w:rFonts w:ascii="Arial" w:hAnsi="Arial" w:cs="Arial"/>
                <w:noProof/>
                <w:webHidden/>
              </w:rPr>
              <w:tab/>
            </w:r>
            <w:r w:rsidRPr="00AA2A8C">
              <w:rPr>
                <w:rFonts w:ascii="Arial" w:hAnsi="Arial" w:cs="Arial"/>
                <w:noProof/>
                <w:webHidden/>
              </w:rPr>
              <w:fldChar w:fldCharType="begin"/>
            </w:r>
            <w:r w:rsidRPr="00AA2A8C">
              <w:rPr>
                <w:rFonts w:ascii="Arial" w:hAnsi="Arial" w:cs="Arial"/>
                <w:noProof/>
                <w:webHidden/>
              </w:rPr>
              <w:instrText xml:space="preserve"> PAGEREF _Toc237289197 \h </w:instrText>
            </w:r>
            <w:r w:rsidRPr="00AA2A8C">
              <w:rPr>
                <w:rFonts w:ascii="Arial" w:hAnsi="Arial" w:cs="Arial"/>
                <w:noProof/>
                <w:webHidden/>
              </w:rPr>
            </w:r>
            <w:r w:rsidRPr="00AA2A8C">
              <w:rPr>
                <w:rFonts w:ascii="Arial" w:hAnsi="Arial" w:cs="Arial"/>
                <w:noProof/>
                <w:webHidden/>
              </w:rPr>
              <w:fldChar w:fldCharType="separate"/>
            </w:r>
            <w:r w:rsidR="001F2793">
              <w:rPr>
                <w:rFonts w:ascii="Arial" w:hAnsi="Arial" w:cs="Arial"/>
                <w:noProof/>
                <w:webHidden/>
              </w:rPr>
              <w:t>5</w:t>
            </w:r>
            <w:r w:rsidRPr="00AA2A8C">
              <w:rPr>
                <w:rFonts w:ascii="Arial" w:hAnsi="Arial" w:cs="Arial"/>
                <w:noProof/>
                <w:webHidden/>
              </w:rPr>
              <w:fldChar w:fldCharType="end"/>
            </w:r>
          </w:hyperlink>
        </w:p>
        <w:p w14:paraId="197B5993" w14:textId="14F69D0F" w:rsidR="009100F7" w:rsidRPr="00AA2A8C" w:rsidRDefault="009100F7" w:rsidP="009100F7">
          <w:pPr>
            <w:pStyle w:val="TOC2"/>
            <w:tabs>
              <w:tab w:val="right" w:leader="dot" w:pos="9638"/>
            </w:tabs>
            <w:spacing w:line="360" w:lineRule="auto"/>
            <w:jc w:val="both"/>
            <w:rPr>
              <w:rFonts w:ascii="Arial" w:eastAsiaTheme="minorEastAsia" w:hAnsi="Arial" w:cs="Arial"/>
              <w:noProof/>
              <w:sz w:val="22"/>
            </w:rPr>
          </w:pPr>
          <w:hyperlink w:anchor="_Toc237289198" w:history="1">
            <w:r w:rsidRPr="00AA2A8C">
              <w:rPr>
                <w:rStyle w:val="Hyperlink"/>
                <w:rFonts w:ascii="Arial" w:hAnsi="Arial" w:cs="Arial"/>
                <w:noProof/>
              </w:rPr>
              <w:t>2.4. Effect of Depression on the Individual or Community:</w:t>
            </w:r>
            <w:r w:rsidRPr="00AA2A8C">
              <w:rPr>
                <w:rFonts w:ascii="Arial" w:hAnsi="Arial" w:cs="Arial"/>
                <w:noProof/>
                <w:webHidden/>
              </w:rPr>
              <w:tab/>
            </w:r>
            <w:r w:rsidRPr="00AA2A8C">
              <w:rPr>
                <w:rFonts w:ascii="Arial" w:hAnsi="Arial" w:cs="Arial"/>
                <w:noProof/>
                <w:webHidden/>
              </w:rPr>
              <w:fldChar w:fldCharType="begin"/>
            </w:r>
            <w:r w:rsidRPr="00AA2A8C">
              <w:rPr>
                <w:rFonts w:ascii="Arial" w:hAnsi="Arial" w:cs="Arial"/>
                <w:noProof/>
                <w:webHidden/>
              </w:rPr>
              <w:instrText xml:space="preserve"> PAGEREF _Toc237289198 \h </w:instrText>
            </w:r>
            <w:r w:rsidRPr="00AA2A8C">
              <w:rPr>
                <w:rFonts w:ascii="Arial" w:hAnsi="Arial" w:cs="Arial"/>
                <w:noProof/>
                <w:webHidden/>
              </w:rPr>
            </w:r>
            <w:r w:rsidRPr="00AA2A8C">
              <w:rPr>
                <w:rFonts w:ascii="Arial" w:hAnsi="Arial" w:cs="Arial"/>
                <w:noProof/>
                <w:webHidden/>
              </w:rPr>
              <w:fldChar w:fldCharType="separate"/>
            </w:r>
            <w:r w:rsidR="001F2793">
              <w:rPr>
                <w:rFonts w:ascii="Arial" w:hAnsi="Arial" w:cs="Arial"/>
                <w:noProof/>
                <w:webHidden/>
              </w:rPr>
              <w:t>6</w:t>
            </w:r>
            <w:r w:rsidRPr="00AA2A8C">
              <w:rPr>
                <w:rFonts w:ascii="Arial" w:hAnsi="Arial" w:cs="Arial"/>
                <w:noProof/>
                <w:webHidden/>
              </w:rPr>
              <w:fldChar w:fldCharType="end"/>
            </w:r>
          </w:hyperlink>
        </w:p>
        <w:p w14:paraId="2C2809E3" w14:textId="52484271" w:rsidR="009100F7" w:rsidRPr="00AA2A8C" w:rsidRDefault="009100F7" w:rsidP="009100F7">
          <w:pPr>
            <w:pStyle w:val="TOC2"/>
            <w:tabs>
              <w:tab w:val="right" w:leader="dot" w:pos="9638"/>
            </w:tabs>
            <w:spacing w:line="360" w:lineRule="auto"/>
            <w:jc w:val="both"/>
            <w:rPr>
              <w:rFonts w:ascii="Arial" w:eastAsiaTheme="minorEastAsia" w:hAnsi="Arial" w:cs="Arial"/>
              <w:noProof/>
              <w:sz w:val="22"/>
            </w:rPr>
          </w:pPr>
          <w:hyperlink w:anchor="_Toc237289199" w:history="1">
            <w:r w:rsidRPr="00AA2A8C">
              <w:rPr>
                <w:rStyle w:val="Hyperlink"/>
                <w:rFonts w:ascii="Arial" w:hAnsi="Arial" w:cs="Arial"/>
                <w:noProof/>
              </w:rPr>
              <w:t>2.5. Health and Social Care Support Required in the Community:</w:t>
            </w:r>
            <w:r w:rsidRPr="00AA2A8C">
              <w:rPr>
                <w:rFonts w:ascii="Arial" w:hAnsi="Arial" w:cs="Arial"/>
                <w:noProof/>
                <w:webHidden/>
              </w:rPr>
              <w:tab/>
            </w:r>
            <w:r w:rsidRPr="00AA2A8C">
              <w:rPr>
                <w:rFonts w:ascii="Arial" w:hAnsi="Arial" w:cs="Arial"/>
                <w:noProof/>
                <w:webHidden/>
              </w:rPr>
              <w:fldChar w:fldCharType="begin"/>
            </w:r>
            <w:r w:rsidRPr="00AA2A8C">
              <w:rPr>
                <w:rFonts w:ascii="Arial" w:hAnsi="Arial" w:cs="Arial"/>
                <w:noProof/>
                <w:webHidden/>
              </w:rPr>
              <w:instrText xml:space="preserve"> PAGEREF _Toc237289199 \h </w:instrText>
            </w:r>
            <w:r w:rsidRPr="00AA2A8C">
              <w:rPr>
                <w:rFonts w:ascii="Arial" w:hAnsi="Arial" w:cs="Arial"/>
                <w:noProof/>
                <w:webHidden/>
              </w:rPr>
            </w:r>
            <w:r w:rsidRPr="00AA2A8C">
              <w:rPr>
                <w:rFonts w:ascii="Arial" w:hAnsi="Arial" w:cs="Arial"/>
                <w:noProof/>
                <w:webHidden/>
              </w:rPr>
              <w:fldChar w:fldCharType="separate"/>
            </w:r>
            <w:r w:rsidR="001F2793">
              <w:rPr>
                <w:rFonts w:ascii="Arial" w:hAnsi="Arial" w:cs="Arial"/>
                <w:noProof/>
                <w:webHidden/>
              </w:rPr>
              <w:t>6</w:t>
            </w:r>
            <w:r w:rsidRPr="00AA2A8C">
              <w:rPr>
                <w:rFonts w:ascii="Arial" w:hAnsi="Arial" w:cs="Arial"/>
                <w:noProof/>
                <w:webHidden/>
              </w:rPr>
              <w:fldChar w:fldCharType="end"/>
            </w:r>
          </w:hyperlink>
        </w:p>
        <w:p w14:paraId="171006C2" w14:textId="1276F2E2" w:rsidR="009100F7" w:rsidRPr="00AA2A8C" w:rsidRDefault="009100F7" w:rsidP="009100F7">
          <w:pPr>
            <w:pStyle w:val="TOC1"/>
            <w:tabs>
              <w:tab w:val="right" w:leader="dot" w:pos="9638"/>
            </w:tabs>
            <w:spacing w:line="360" w:lineRule="auto"/>
            <w:jc w:val="both"/>
            <w:rPr>
              <w:rFonts w:ascii="Arial" w:eastAsiaTheme="minorEastAsia" w:hAnsi="Arial" w:cs="Arial"/>
              <w:noProof/>
              <w:sz w:val="22"/>
            </w:rPr>
          </w:pPr>
          <w:hyperlink w:anchor="_Toc237289200" w:history="1">
            <w:r w:rsidRPr="00AA2A8C">
              <w:rPr>
                <w:rStyle w:val="Hyperlink"/>
                <w:rFonts w:ascii="Arial" w:hAnsi="Arial" w:cs="Arial"/>
                <w:noProof/>
              </w:rPr>
              <w:t>3. Conclusion</w:t>
            </w:r>
            <w:r w:rsidRPr="00AA2A8C">
              <w:rPr>
                <w:rFonts w:ascii="Arial" w:hAnsi="Arial" w:cs="Arial"/>
                <w:noProof/>
                <w:webHidden/>
              </w:rPr>
              <w:tab/>
            </w:r>
            <w:r w:rsidRPr="00AA2A8C">
              <w:rPr>
                <w:rFonts w:ascii="Arial" w:hAnsi="Arial" w:cs="Arial"/>
                <w:noProof/>
                <w:webHidden/>
              </w:rPr>
              <w:fldChar w:fldCharType="begin"/>
            </w:r>
            <w:r w:rsidRPr="00AA2A8C">
              <w:rPr>
                <w:rFonts w:ascii="Arial" w:hAnsi="Arial" w:cs="Arial"/>
                <w:noProof/>
                <w:webHidden/>
              </w:rPr>
              <w:instrText xml:space="preserve"> PAGEREF _Toc237289200 \h </w:instrText>
            </w:r>
            <w:r w:rsidRPr="00AA2A8C">
              <w:rPr>
                <w:rFonts w:ascii="Arial" w:hAnsi="Arial" w:cs="Arial"/>
                <w:noProof/>
                <w:webHidden/>
              </w:rPr>
            </w:r>
            <w:r w:rsidRPr="00AA2A8C">
              <w:rPr>
                <w:rFonts w:ascii="Arial" w:hAnsi="Arial" w:cs="Arial"/>
                <w:noProof/>
                <w:webHidden/>
              </w:rPr>
              <w:fldChar w:fldCharType="separate"/>
            </w:r>
            <w:r w:rsidR="001F2793">
              <w:rPr>
                <w:rFonts w:ascii="Arial" w:hAnsi="Arial" w:cs="Arial"/>
                <w:noProof/>
                <w:webHidden/>
              </w:rPr>
              <w:t>7</w:t>
            </w:r>
            <w:r w:rsidRPr="00AA2A8C">
              <w:rPr>
                <w:rFonts w:ascii="Arial" w:hAnsi="Arial" w:cs="Arial"/>
                <w:noProof/>
                <w:webHidden/>
              </w:rPr>
              <w:fldChar w:fldCharType="end"/>
            </w:r>
          </w:hyperlink>
        </w:p>
        <w:p w14:paraId="5CE00A48" w14:textId="4284EFBB" w:rsidR="009100F7" w:rsidRPr="00AA2A8C" w:rsidRDefault="009100F7" w:rsidP="009100F7">
          <w:pPr>
            <w:pStyle w:val="TOC1"/>
            <w:tabs>
              <w:tab w:val="right" w:leader="dot" w:pos="9638"/>
            </w:tabs>
            <w:spacing w:line="360" w:lineRule="auto"/>
            <w:jc w:val="both"/>
            <w:rPr>
              <w:rFonts w:ascii="Arial" w:eastAsiaTheme="minorEastAsia" w:hAnsi="Arial" w:cs="Arial"/>
              <w:noProof/>
              <w:sz w:val="22"/>
            </w:rPr>
          </w:pPr>
          <w:hyperlink w:anchor="_Toc237289201" w:history="1">
            <w:r w:rsidRPr="00AA2A8C">
              <w:rPr>
                <w:rStyle w:val="Hyperlink"/>
                <w:rFonts w:ascii="Arial" w:hAnsi="Arial" w:cs="Arial"/>
                <w:noProof/>
              </w:rPr>
              <w:t>4. References:</w:t>
            </w:r>
            <w:r w:rsidRPr="00AA2A8C">
              <w:rPr>
                <w:rFonts w:ascii="Arial" w:hAnsi="Arial" w:cs="Arial"/>
                <w:noProof/>
                <w:webHidden/>
              </w:rPr>
              <w:tab/>
            </w:r>
            <w:r w:rsidRPr="00AA2A8C">
              <w:rPr>
                <w:rFonts w:ascii="Arial" w:hAnsi="Arial" w:cs="Arial"/>
                <w:noProof/>
                <w:webHidden/>
              </w:rPr>
              <w:fldChar w:fldCharType="begin"/>
            </w:r>
            <w:r w:rsidRPr="00AA2A8C">
              <w:rPr>
                <w:rFonts w:ascii="Arial" w:hAnsi="Arial" w:cs="Arial"/>
                <w:noProof/>
                <w:webHidden/>
              </w:rPr>
              <w:instrText xml:space="preserve"> PAGEREF _Toc237289201 \h </w:instrText>
            </w:r>
            <w:r w:rsidRPr="00AA2A8C">
              <w:rPr>
                <w:rFonts w:ascii="Arial" w:hAnsi="Arial" w:cs="Arial"/>
                <w:noProof/>
                <w:webHidden/>
              </w:rPr>
            </w:r>
            <w:r w:rsidRPr="00AA2A8C">
              <w:rPr>
                <w:rFonts w:ascii="Arial" w:hAnsi="Arial" w:cs="Arial"/>
                <w:noProof/>
                <w:webHidden/>
              </w:rPr>
              <w:fldChar w:fldCharType="separate"/>
            </w:r>
            <w:r w:rsidR="001F2793">
              <w:rPr>
                <w:rFonts w:ascii="Arial" w:hAnsi="Arial" w:cs="Arial"/>
                <w:noProof/>
                <w:webHidden/>
              </w:rPr>
              <w:t>8</w:t>
            </w:r>
            <w:r w:rsidRPr="00AA2A8C">
              <w:rPr>
                <w:rFonts w:ascii="Arial" w:hAnsi="Arial" w:cs="Arial"/>
                <w:noProof/>
                <w:webHidden/>
              </w:rPr>
              <w:fldChar w:fldCharType="end"/>
            </w:r>
          </w:hyperlink>
        </w:p>
        <w:p w14:paraId="19F742C7" w14:textId="77777777" w:rsidR="009100F7" w:rsidRPr="00AA2A8C" w:rsidRDefault="009100F7" w:rsidP="009100F7">
          <w:pPr>
            <w:spacing w:line="360" w:lineRule="auto"/>
            <w:jc w:val="both"/>
            <w:rPr>
              <w:rFonts w:ascii="Arial" w:hAnsi="Arial" w:cs="Arial"/>
            </w:rPr>
          </w:pPr>
          <w:r w:rsidRPr="00AA2A8C">
            <w:rPr>
              <w:rFonts w:ascii="Arial" w:hAnsi="Arial" w:cs="Arial"/>
            </w:rPr>
            <w:fldChar w:fldCharType="end"/>
          </w:r>
        </w:p>
      </w:sdtContent>
    </w:sdt>
    <w:p w14:paraId="3DC97EDF" w14:textId="77777777" w:rsidR="009100F7" w:rsidRPr="00AA2A8C" w:rsidRDefault="009100F7" w:rsidP="009100F7">
      <w:pPr>
        <w:spacing w:line="360" w:lineRule="auto"/>
        <w:rPr>
          <w:rFonts w:ascii="Arial" w:hAnsi="Arial" w:cs="Arial"/>
        </w:rPr>
      </w:pPr>
    </w:p>
    <w:p w14:paraId="7614FBCA" w14:textId="77777777" w:rsidR="009100F7" w:rsidRPr="00AA2A8C" w:rsidRDefault="009100F7" w:rsidP="04376DE5">
      <w:pPr>
        <w:spacing w:line="360" w:lineRule="auto"/>
        <w:jc w:val="both"/>
        <w:rPr>
          <w:rFonts w:ascii="Arial" w:hAnsi="Arial" w:cs="Arial"/>
          <w:b/>
          <w:bCs/>
        </w:rPr>
      </w:pPr>
      <w:r w:rsidRPr="04376DE5">
        <w:rPr>
          <w:rFonts w:ascii="Arial" w:hAnsi="Arial" w:cs="Arial"/>
        </w:rPr>
        <w:br w:type="page"/>
      </w:r>
    </w:p>
    <w:p w14:paraId="1E0C58DD" w14:textId="77777777" w:rsidR="007C21B8" w:rsidRPr="00AA2A8C" w:rsidRDefault="04376DE5" w:rsidP="009100F7">
      <w:pPr>
        <w:pStyle w:val="Heading1"/>
        <w:numPr>
          <w:ilvl w:val="0"/>
          <w:numId w:val="2"/>
        </w:numPr>
        <w:rPr>
          <w:rFonts w:ascii="Arial" w:hAnsi="Arial" w:cs="Arial"/>
        </w:rPr>
      </w:pPr>
      <w:bookmarkStart w:id="0" w:name="_Toc237289193"/>
      <w:r w:rsidRPr="04376DE5">
        <w:rPr>
          <w:rFonts w:ascii="Arial" w:hAnsi="Arial" w:cs="Arial"/>
        </w:rPr>
        <w:lastRenderedPageBreak/>
        <w:t>Introduction:</w:t>
      </w:r>
      <w:bookmarkEnd w:id="0"/>
    </w:p>
    <w:p w14:paraId="5AB9E017" w14:textId="77777777" w:rsidR="009100F7" w:rsidRPr="00AA2A8C" w:rsidRDefault="009100F7" w:rsidP="009100F7">
      <w:pPr>
        <w:rPr>
          <w:rFonts w:ascii="Arial" w:hAnsi="Arial" w:cs="Arial"/>
        </w:rPr>
      </w:pPr>
    </w:p>
    <w:p w14:paraId="27D6A8F9" w14:textId="1606BAE2" w:rsidR="007C21B8" w:rsidRPr="00AA2A8C" w:rsidRDefault="35C740D5" w:rsidP="35C740D5">
      <w:pPr>
        <w:spacing w:after="120" w:line="360" w:lineRule="auto"/>
        <w:jc w:val="both"/>
        <w:rPr>
          <w:rFonts w:ascii="Arial" w:eastAsia="Arial" w:hAnsi="Arial" w:cs="Arial"/>
          <w:sz w:val="22"/>
          <w:szCs w:val="22"/>
        </w:rPr>
      </w:pPr>
      <w:r w:rsidRPr="35C740D5">
        <w:rPr>
          <w:rFonts w:ascii="Arial" w:eastAsia="Arial" w:hAnsi="Arial" w:cs="Arial"/>
          <w:sz w:val="22"/>
          <w:szCs w:val="22"/>
        </w:rPr>
        <w:t>Depression is a common mental health condition and a significant public health issue because it can have a profound impact on individual’s emotional as well as physical wellbeing, relationships, education, employment, and participation in community life. The World Health Organization (WHO, 2025) estimates that approximately 332 million people globally experience depression</w:t>
      </w:r>
      <w:r w:rsidR="005667A3">
        <w:rPr>
          <w:rFonts w:ascii="Arial" w:eastAsia="Arial" w:hAnsi="Arial" w:cs="Arial"/>
          <w:sz w:val="22"/>
          <w:szCs w:val="22"/>
        </w:rPr>
        <w:t xml:space="preserve">. </w:t>
      </w:r>
      <w:r w:rsidR="005667A3">
        <w:rPr>
          <w:rStyle w:val="normaltextrun"/>
          <w:rFonts w:ascii="Arial" w:hAnsi="Arial" w:cs="Arial"/>
          <w:color w:val="000000"/>
          <w:sz w:val="22"/>
          <w:szCs w:val="22"/>
          <w:shd w:val="clear" w:color="auto" w:fill="FFFFFF"/>
        </w:rPr>
        <w:t xml:space="preserve">Depression is a condition that </w:t>
      </w:r>
      <w:r w:rsidR="005667A3">
        <w:rPr>
          <w:rStyle w:val="normaltextrun"/>
          <w:rFonts w:ascii="Arial" w:hAnsi="Arial" w:cs="Arial"/>
          <w:color w:val="000000"/>
          <w:sz w:val="22"/>
          <w:szCs w:val="22"/>
          <w:shd w:val="clear" w:color="auto" w:fill="FFFFFF"/>
        </w:rPr>
        <w:t xml:space="preserve">can </w:t>
      </w:r>
      <w:r w:rsidR="005667A3">
        <w:rPr>
          <w:rStyle w:val="normaltextrun"/>
          <w:rFonts w:ascii="Arial" w:hAnsi="Arial" w:cs="Arial"/>
          <w:color w:val="000000"/>
          <w:sz w:val="22"/>
          <w:szCs w:val="22"/>
          <w:shd w:val="clear" w:color="auto" w:fill="FFFFFF"/>
        </w:rPr>
        <w:t>happen</w:t>
      </w:r>
      <w:r w:rsidR="005667A3">
        <w:rPr>
          <w:rStyle w:val="normaltextrun"/>
          <w:rFonts w:ascii="Arial" w:hAnsi="Arial" w:cs="Arial"/>
          <w:color w:val="000000"/>
          <w:sz w:val="22"/>
          <w:szCs w:val="22"/>
          <w:shd w:val="clear" w:color="auto" w:fill="FFFFFF"/>
        </w:rPr>
        <w:t xml:space="preserve"> </w:t>
      </w:r>
      <w:r w:rsidR="005667A3">
        <w:rPr>
          <w:rStyle w:val="normaltextrun"/>
          <w:rFonts w:ascii="Arial" w:hAnsi="Arial" w:cs="Arial"/>
          <w:color w:val="000000"/>
          <w:sz w:val="22"/>
          <w:szCs w:val="22"/>
          <w:shd w:val="clear" w:color="auto" w:fill="FFFFFF"/>
        </w:rPr>
        <w:t>to anybody at any age, and can affect one's work, education, physical health, and relationships (De Angel et al. 2022)</w:t>
      </w:r>
      <w:r w:rsidR="005667A3">
        <w:rPr>
          <w:rFonts w:ascii="Arial" w:eastAsia="Arial" w:hAnsi="Arial" w:cs="Arial"/>
          <w:sz w:val="22"/>
          <w:szCs w:val="22"/>
        </w:rPr>
        <w:t>. Depression</w:t>
      </w:r>
      <w:r w:rsidRPr="35C740D5">
        <w:rPr>
          <w:rFonts w:ascii="Arial" w:eastAsia="Arial" w:hAnsi="Arial" w:cs="Arial"/>
          <w:sz w:val="22"/>
          <w:szCs w:val="22"/>
        </w:rPr>
        <w:t xml:space="preserve"> is associated with reduced functioning and an increased risk of suicide therefore it should be understood as much more than a temporary low mood as it involves persistent symptoms such as loss of </w:t>
      </w:r>
      <w:r w:rsidR="00DF22DE">
        <w:rPr>
          <w:rFonts w:ascii="Arial" w:eastAsia="Arial" w:hAnsi="Arial" w:cs="Arial"/>
          <w:sz w:val="22"/>
          <w:szCs w:val="22"/>
        </w:rPr>
        <w:t xml:space="preserve">motivation, </w:t>
      </w:r>
      <w:r w:rsidRPr="35C740D5">
        <w:rPr>
          <w:rFonts w:ascii="Arial" w:eastAsia="Arial" w:hAnsi="Arial" w:cs="Arial"/>
          <w:sz w:val="22"/>
          <w:szCs w:val="22"/>
        </w:rPr>
        <w:t>interest and pleasure</w:t>
      </w:r>
      <w:r w:rsidR="00DF22DE">
        <w:rPr>
          <w:rFonts w:ascii="Arial" w:eastAsia="Arial" w:hAnsi="Arial" w:cs="Arial"/>
          <w:sz w:val="22"/>
          <w:szCs w:val="22"/>
        </w:rPr>
        <w:t xml:space="preserve"> in doing things</w:t>
      </w:r>
      <w:r w:rsidRPr="35C740D5">
        <w:rPr>
          <w:rFonts w:ascii="Arial" w:eastAsia="Arial" w:hAnsi="Arial" w:cs="Arial"/>
          <w:sz w:val="22"/>
          <w:szCs w:val="22"/>
        </w:rPr>
        <w:t>, alongside possible changes in sleep, appetite, energy and concentration levels, self-worth and thoughts about death.</w:t>
      </w:r>
    </w:p>
    <w:p w14:paraId="07FCE0D6" w14:textId="249858A3" w:rsidR="007C21B8" w:rsidRPr="00AA2A8C" w:rsidRDefault="35C740D5" w:rsidP="35C740D5">
      <w:pPr>
        <w:spacing w:after="120" w:line="360" w:lineRule="auto"/>
        <w:jc w:val="both"/>
        <w:rPr>
          <w:rFonts w:ascii="Arial" w:eastAsia="Arial" w:hAnsi="Arial" w:cs="Arial"/>
          <w:sz w:val="22"/>
          <w:szCs w:val="22"/>
        </w:rPr>
      </w:pPr>
      <w:r w:rsidRPr="35C740D5">
        <w:rPr>
          <w:rFonts w:ascii="Arial" w:eastAsia="Arial" w:hAnsi="Arial" w:cs="Arial"/>
          <w:sz w:val="22"/>
          <w:szCs w:val="22"/>
        </w:rPr>
        <w:t>This report examines how depression is measured and monitored, the major risk factors that can increase the likelihood of depression, approaches to management and control, its effects on individuals and communities, and the health and social care support required. Attention is given to UK evidence and to population-level monitoring because effective public health responses depend on identifying inequalities, changes in prevalence, service demand and treatment outcomes.</w:t>
      </w:r>
    </w:p>
    <w:p w14:paraId="0B4A2FDC" w14:textId="77777777" w:rsidR="007C21B8" w:rsidRPr="00AA2A8C" w:rsidRDefault="35C740D5" w:rsidP="35C740D5">
      <w:pPr>
        <w:pStyle w:val="Heading1"/>
        <w:numPr>
          <w:ilvl w:val="0"/>
          <w:numId w:val="2"/>
        </w:numPr>
        <w:rPr>
          <w:rFonts w:ascii="Arial" w:eastAsia="Arial" w:hAnsi="Arial" w:cs="Arial"/>
          <w:sz w:val="22"/>
          <w:szCs w:val="22"/>
        </w:rPr>
      </w:pPr>
      <w:bookmarkStart w:id="1" w:name="_Toc237289194"/>
      <w:r w:rsidRPr="35C740D5">
        <w:rPr>
          <w:rFonts w:ascii="Arial" w:hAnsi="Arial" w:cs="Arial"/>
          <w:sz w:val="22"/>
          <w:szCs w:val="22"/>
        </w:rPr>
        <w:t>Key Aspects:</w:t>
      </w:r>
      <w:bookmarkEnd w:id="1"/>
    </w:p>
    <w:p w14:paraId="381AD4A7" w14:textId="77777777" w:rsidR="009100F7" w:rsidRPr="00AA2A8C" w:rsidRDefault="009100F7" w:rsidP="04376DE5">
      <w:pPr>
        <w:pStyle w:val="ListParagraph"/>
        <w:rPr>
          <w:rFonts w:ascii="Arial" w:hAnsi="Arial" w:cs="Arial"/>
          <w:sz w:val="22"/>
          <w:szCs w:val="22"/>
        </w:rPr>
      </w:pPr>
    </w:p>
    <w:p w14:paraId="76A435A1" w14:textId="5FF632F3" w:rsidR="007C21B8" w:rsidRPr="00AA2A8C" w:rsidRDefault="35C740D5" w:rsidP="35C740D5">
      <w:pPr>
        <w:pStyle w:val="Heading2"/>
        <w:spacing w:after="120" w:line="360" w:lineRule="auto"/>
        <w:rPr>
          <w:rFonts w:ascii="Arial" w:eastAsia="Arial" w:hAnsi="Arial" w:cs="Arial"/>
          <w:b w:val="0"/>
          <w:bCs w:val="0"/>
          <w:sz w:val="22"/>
          <w:szCs w:val="22"/>
        </w:rPr>
      </w:pPr>
      <w:bookmarkStart w:id="2" w:name="_Toc237289195"/>
      <w:r w:rsidRPr="35C740D5">
        <w:rPr>
          <w:rFonts w:ascii="Arial" w:hAnsi="Arial" w:cs="Arial"/>
          <w:sz w:val="22"/>
          <w:szCs w:val="22"/>
        </w:rPr>
        <w:t>2.1. Measuring and Monitoring Depression</w:t>
      </w:r>
      <w:bookmarkEnd w:id="2"/>
    </w:p>
    <w:p w14:paraId="1D30327D" w14:textId="5508DEE1" w:rsidR="007C21B8" w:rsidRPr="00AA2A8C" w:rsidRDefault="35C740D5" w:rsidP="35C740D5">
      <w:pPr>
        <w:pStyle w:val="Heading2"/>
        <w:spacing w:after="120" w:line="360" w:lineRule="auto"/>
        <w:rPr>
          <w:rFonts w:ascii="Arial" w:eastAsia="Arial" w:hAnsi="Arial" w:cs="Arial"/>
          <w:b w:val="0"/>
          <w:bCs w:val="0"/>
          <w:sz w:val="22"/>
          <w:szCs w:val="22"/>
        </w:rPr>
      </w:pPr>
      <w:r w:rsidRPr="35C740D5">
        <w:rPr>
          <w:rFonts w:ascii="Arial" w:eastAsia="Arial" w:hAnsi="Arial" w:cs="Arial"/>
          <w:b w:val="0"/>
          <w:bCs w:val="0"/>
          <w:sz w:val="22"/>
          <w:szCs w:val="22"/>
        </w:rPr>
        <w:t>For successful depression management it is crucial to recognise the condition early and to monitor it on an ongoing basis. Accurate measurement of depression requires more than simply counting symptoms. NICE (2022, reviewed 2026) recommends a comprehensive assessment that considers symptom severity, previous episodes, duration and functional impairment, coexisting mental and physical health conditions, psychosocial circumstances and suicide</w:t>
      </w:r>
      <w:r w:rsidR="00DF22DE">
        <w:rPr>
          <w:rFonts w:ascii="Arial" w:eastAsia="Arial" w:hAnsi="Arial" w:cs="Arial"/>
          <w:b w:val="0"/>
          <w:bCs w:val="0"/>
          <w:sz w:val="22"/>
          <w:szCs w:val="22"/>
        </w:rPr>
        <w:t xml:space="preserve"> or self-harm </w:t>
      </w:r>
      <w:r w:rsidRPr="35C740D5">
        <w:rPr>
          <w:rFonts w:ascii="Arial" w:eastAsia="Arial" w:hAnsi="Arial" w:cs="Arial"/>
          <w:b w:val="0"/>
          <w:bCs w:val="0"/>
          <w:sz w:val="22"/>
          <w:szCs w:val="22"/>
        </w:rPr>
        <w:t xml:space="preserve"> risk. Validated measures can support assessment and treatment evaluation, but they should complement rather than replace clinical judgement.</w:t>
      </w:r>
    </w:p>
    <w:p w14:paraId="5D0DAFD0" w14:textId="1AC5AFF4" w:rsidR="007C21B8" w:rsidRPr="00AA2A8C" w:rsidRDefault="35C740D5" w:rsidP="35C740D5">
      <w:pPr>
        <w:spacing w:after="120" w:line="360" w:lineRule="auto"/>
        <w:jc w:val="both"/>
        <w:rPr>
          <w:rFonts w:ascii="Arial" w:eastAsia="Arial" w:hAnsi="Arial" w:cs="Arial"/>
          <w:sz w:val="22"/>
          <w:szCs w:val="22"/>
        </w:rPr>
      </w:pPr>
      <w:r w:rsidRPr="35C740D5">
        <w:rPr>
          <w:rFonts w:ascii="Arial" w:eastAsia="Arial" w:hAnsi="Arial" w:cs="Arial"/>
          <w:sz w:val="22"/>
          <w:szCs w:val="22"/>
        </w:rPr>
        <w:t xml:space="preserve">At individual level, the Patient Health Questionnaire-9 (PHQ-9) </w:t>
      </w:r>
      <w:r w:rsidR="003F51BD">
        <w:rPr>
          <w:rFonts w:ascii="Arial" w:eastAsia="Arial" w:hAnsi="Arial" w:cs="Arial"/>
          <w:sz w:val="22"/>
          <w:szCs w:val="22"/>
        </w:rPr>
        <w:t xml:space="preserve"> is</w:t>
      </w:r>
      <w:r w:rsidRPr="35C740D5">
        <w:rPr>
          <w:rFonts w:ascii="Arial" w:eastAsia="Arial" w:hAnsi="Arial" w:cs="Arial"/>
          <w:sz w:val="22"/>
          <w:szCs w:val="22"/>
        </w:rPr>
        <w:t xml:space="preserve"> a widely used to measure symptoms during treatment within NHS Talking Therapies. The measure can therefore be used repeatedly to identify change in symptom severity and whether a person is improving or requires further clinical review. However, a questionnaire score alone should not be treated as a diagnosis</w:t>
      </w:r>
      <w:r w:rsidR="007964AD">
        <w:rPr>
          <w:rFonts w:ascii="Arial" w:eastAsia="Arial" w:hAnsi="Arial" w:cs="Arial"/>
          <w:sz w:val="22"/>
          <w:szCs w:val="22"/>
        </w:rPr>
        <w:t xml:space="preserve"> </w:t>
      </w:r>
      <w:r w:rsidR="007964AD">
        <w:rPr>
          <w:rStyle w:val="normaltextrun"/>
          <w:rFonts w:ascii="Arial" w:hAnsi="Arial" w:cs="Arial"/>
          <w:color w:val="000000"/>
          <w:sz w:val="22"/>
          <w:szCs w:val="22"/>
          <w:shd w:val="clear" w:color="auto" w:fill="FFFFFF"/>
        </w:rPr>
        <w:t>(Fried, Flake and </w:t>
      </w:r>
      <w:proofErr w:type="spellStart"/>
      <w:r w:rsidR="007964AD">
        <w:rPr>
          <w:rStyle w:val="normaltextrun"/>
          <w:rFonts w:ascii="Arial" w:hAnsi="Arial" w:cs="Arial"/>
          <w:color w:val="000000"/>
          <w:sz w:val="22"/>
          <w:szCs w:val="22"/>
          <w:shd w:val="clear" w:color="auto" w:fill="FFFFFF"/>
        </w:rPr>
        <w:t>Robinaugh</w:t>
      </w:r>
      <w:proofErr w:type="spellEnd"/>
      <w:r w:rsidR="007964AD">
        <w:rPr>
          <w:rStyle w:val="normaltextrun"/>
          <w:rFonts w:ascii="Arial" w:hAnsi="Arial" w:cs="Arial"/>
          <w:color w:val="000000"/>
          <w:sz w:val="22"/>
          <w:szCs w:val="22"/>
          <w:shd w:val="clear" w:color="auto" w:fill="FFFFFF"/>
        </w:rPr>
        <w:t>, 2022).</w:t>
      </w:r>
    </w:p>
    <w:p w14:paraId="711EA68F" w14:textId="657CD564" w:rsidR="007C21B8" w:rsidRPr="00AA2A8C" w:rsidRDefault="35C740D5" w:rsidP="35C740D5">
      <w:pPr>
        <w:spacing w:after="120" w:line="360" w:lineRule="auto"/>
        <w:jc w:val="both"/>
        <w:rPr>
          <w:rFonts w:ascii="Arial" w:eastAsia="Arial" w:hAnsi="Arial" w:cs="Arial"/>
          <w:sz w:val="22"/>
          <w:szCs w:val="22"/>
        </w:rPr>
      </w:pPr>
      <w:r w:rsidRPr="35C740D5">
        <w:rPr>
          <w:rFonts w:ascii="Arial" w:eastAsia="Arial" w:hAnsi="Arial" w:cs="Arial"/>
          <w:sz w:val="22"/>
          <w:szCs w:val="22"/>
        </w:rPr>
        <w:lastRenderedPageBreak/>
        <w:t xml:space="preserve">At population level, depression should be monitored using several complementary data sources. First, primary-care registers such as </w:t>
      </w:r>
      <w:r w:rsidR="00A64159">
        <w:rPr>
          <w:rFonts w:ascii="Arial" w:eastAsia="Arial" w:hAnsi="Arial" w:cs="Arial"/>
          <w:sz w:val="22"/>
          <w:szCs w:val="22"/>
        </w:rPr>
        <w:t xml:space="preserve">Quality and Outcome Framework data </w:t>
      </w:r>
      <w:r w:rsidRPr="35C740D5">
        <w:rPr>
          <w:rFonts w:ascii="Arial" w:eastAsia="Arial" w:hAnsi="Arial" w:cs="Arial"/>
          <w:sz w:val="22"/>
          <w:szCs w:val="22"/>
        </w:rPr>
        <w:t xml:space="preserve">provide information about diagnosed depression </w:t>
      </w:r>
      <w:r w:rsidR="00A64159">
        <w:rPr>
          <w:rFonts w:ascii="Arial" w:eastAsia="Arial" w:hAnsi="Arial" w:cs="Arial"/>
          <w:sz w:val="22"/>
          <w:szCs w:val="22"/>
        </w:rPr>
        <w:t xml:space="preserve">cases </w:t>
      </w:r>
      <w:r w:rsidRPr="35C740D5">
        <w:rPr>
          <w:rFonts w:ascii="Arial" w:eastAsia="Arial" w:hAnsi="Arial" w:cs="Arial"/>
          <w:sz w:val="22"/>
          <w:szCs w:val="22"/>
        </w:rPr>
        <w:t>and new diagnoses. For 2024/25, England recorded 14.3% prevalence and 1.4% incidence of newly diagnosed depression cases in the QOF data (Office for Health Improvement and Disparities [OHID], 2026). These data can be examined by geographical area to identify variation and support local planning. Their limitation is that they capture recorded diagnoses and therefore may be affected by help-seeking, access to services, diagnostic practices and recording quality.</w:t>
      </w:r>
    </w:p>
    <w:p w14:paraId="3FE8C0A6" w14:textId="387F0686" w:rsidR="007C21B8" w:rsidRPr="00AA2A8C" w:rsidRDefault="35C740D5" w:rsidP="35C740D5">
      <w:pPr>
        <w:spacing w:after="120" w:line="360" w:lineRule="auto"/>
        <w:jc w:val="both"/>
        <w:rPr>
          <w:rFonts w:ascii="Arial" w:eastAsia="Arial" w:hAnsi="Arial" w:cs="Arial"/>
          <w:sz w:val="22"/>
          <w:szCs w:val="22"/>
        </w:rPr>
      </w:pPr>
      <w:r w:rsidRPr="35C740D5">
        <w:rPr>
          <w:rFonts w:ascii="Arial" w:eastAsia="Arial" w:hAnsi="Arial" w:cs="Arial"/>
          <w:sz w:val="22"/>
          <w:szCs w:val="22"/>
        </w:rPr>
        <w:t>Second, population surveys provide a broader picture of depressive symptoms, including people who may not have a formal diagnosis. According to ONS In April 2025, 18% of adults aged 16 years and over in Great Britain had moderate to severe depressive symptoms. The rate was higher among younger adults: 26% among those aged 16–29 compared with 8% among people aged 70 and over (ONS, 2025). Survey data are particularly useful for identifying inequalities and changes over time, although they are based on self-reported symptoms rather than confirmed clinical diagnoses.</w:t>
      </w:r>
    </w:p>
    <w:p w14:paraId="5F336E27" w14:textId="26B02AEF" w:rsidR="007C21B8" w:rsidRPr="00AA2A8C" w:rsidRDefault="35C740D5" w:rsidP="35C740D5">
      <w:pPr>
        <w:spacing w:after="120" w:line="360" w:lineRule="auto"/>
        <w:jc w:val="both"/>
        <w:rPr>
          <w:rFonts w:ascii="Arial" w:eastAsia="Arial" w:hAnsi="Arial" w:cs="Arial"/>
          <w:sz w:val="22"/>
          <w:szCs w:val="22"/>
        </w:rPr>
      </w:pPr>
      <w:r w:rsidRPr="35C740D5">
        <w:rPr>
          <w:rFonts w:ascii="Arial" w:eastAsia="Arial" w:hAnsi="Arial" w:cs="Arial"/>
          <w:sz w:val="22"/>
          <w:szCs w:val="22"/>
        </w:rPr>
        <w:t>Third, NHS Talking Therapies uses service level outcome measures including the PHQ-9, GAD</w:t>
      </w:r>
      <w:r w:rsidR="00A64159">
        <w:rPr>
          <w:rFonts w:ascii="Arial" w:eastAsia="Arial" w:hAnsi="Arial" w:cs="Arial"/>
          <w:sz w:val="22"/>
          <w:szCs w:val="22"/>
        </w:rPr>
        <w:t>-</w:t>
      </w:r>
      <w:r w:rsidRPr="35C740D5">
        <w:rPr>
          <w:rFonts w:ascii="Arial" w:eastAsia="Arial" w:hAnsi="Arial" w:cs="Arial"/>
          <w:sz w:val="22"/>
          <w:szCs w:val="22"/>
        </w:rPr>
        <w:t>7 allowing services to report reliable improvement and recovery. In 2024/25, 667,143 adults completed a course of treatment through NHS Talking Therapies, illustrating the scale of treatment activity (NHS England, 2025). Finally, suicide and self-harm surveillance can provide an important severe outcome indicator because depression is associated with increased suicide risk. A robust population monitoring system should therefore combine prevalence, incidence, symptom severity, inequalities, treatment access and severe outcomes rather than relying on one indicator</w:t>
      </w:r>
      <w:r w:rsidR="00A64159">
        <w:rPr>
          <w:rFonts w:ascii="Arial" w:eastAsia="Arial" w:hAnsi="Arial" w:cs="Arial"/>
          <w:sz w:val="22"/>
          <w:szCs w:val="22"/>
        </w:rPr>
        <w:t xml:space="preserve"> alone.</w:t>
      </w:r>
    </w:p>
    <w:p w14:paraId="5315C3CE" w14:textId="77777777" w:rsidR="009100F7" w:rsidRPr="00AA2A8C" w:rsidRDefault="009100F7" w:rsidP="04376DE5">
      <w:pPr>
        <w:spacing w:after="120" w:line="360" w:lineRule="auto"/>
        <w:jc w:val="both"/>
        <w:rPr>
          <w:rFonts w:ascii="Arial" w:hAnsi="Arial" w:cs="Arial"/>
          <w:sz w:val="22"/>
          <w:szCs w:val="22"/>
        </w:rPr>
      </w:pPr>
    </w:p>
    <w:p w14:paraId="0505966C" w14:textId="77777777" w:rsidR="007C21B8" w:rsidRPr="00AA2A8C" w:rsidRDefault="35C740D5" w:rsidP="04376DE5">
      <w:pPr>
        <w:pStyle w:val="Heading2"/>
      </w:pPr>
      <w:bookmarkStart w:id="3" w:name="_Toc237289196"/>
      <w:r w:rsidRPr="35C740D5">
        <w:rPr>
          <w:rFonts w:ascii="Arial" w:hAnsi="Arial" w:cs="Arial"/>
          <w:sz w:val="22"/>
          <w:szCs w:val="22"/>
        </w:rPr>
        <w:t>2.2. Risk Factors for Depression</w:t>
      </w:r>
      <w:bookmarkEnd w:id="3"/>
    </w:p>
    <w:p w14:paraId="26516D12" w14:textId="7B356B31" w:rsidR="35C740D5" w:rsidRDefault="35C740D5" w:rsidP="35C740D5"/>
    <w:p w14:paraId="70D8624B" w14:textId="14F77DC5" w:rsidR="007C21B8" w:rsidRPr="00AA2A8C" w:rsidRDefault="04376DE5" w:rsidP="009100F7">
      <w:pPr>
        <w:spacing w:after="120" w:line="360" w:lineRule="auto"/>
        <w:jc w:val="both"/>
      </w:pPr>
      <w:r w:rsidRPr="04376DE5">
        <w:rPr>
          <w:rFonts w:ascii="Arial" w:hAnsi="Arial" w:cs="Arial"/>
          <w:sz w:val="22"/>
          <w:szCs w:val="22"/>
        </w:rPr>
        <w:t xml:space="preserve">Depression develops through an interaction of biological, psychological and social factors rather than from a single cause. NICE (2022) highlights previous depression, coexisting mental or physical health conditions, stressful or trauma, relationship difficulties, sleep and lifestyle factors, living conditions, alcohol or drug use, debt, employment circumstances, loneliness and social isolation as relevant factors to consider during assessment. WHO (2025) similarly identifies unemployment, bereavement, traumatic </w:t>
      </w:r>
      <w:r w:rsidR="009449E1">
        <w:rPr>
          <w:rFonts w:ascii="Arial" w:hAnsi="Arial" w:cs="Arial"/>
          <w:sz w:val="22"/>
          <w:szCs w:val="22"/>
        </w:rPr>
        <w:t xml:space="preserve">life </w:t>
      </w:r>
      <w:r w:rsidRPr="04376DE5">
        <w:rPr>
          <w:rFonts w:ascii="Arial" w:hAnsi="Arial" w:cs="Arial"/>
          <w:sz w:val="22"/>
          <w:szCs w:val="22"/>
        </w:rPr>
        <w:t>events and other adverse life experiences as factors associated with increased risk.</w:t>
      </w:r>
    </w:p>
    <w:p w14:paraId="3A194EDE" w14:textId="561D3AC9" w:rsidR="007C21B8" w:rsidRPr="00AA2A8C" w:rsidRDefault="35C740D5" w:rsidP="04376DE5">
      <w:pPr>
        <w:spacing w:after="120" w:line="360" w:lineRule="auto"/>
        <w:jc w:val="both"/>
        <w:rPr>
          <w:rFonts w:ascii="Arial" w:hAnsi="Arial" w:cs="Arial"/>
          <w:sz w:val="22"/>
          <w:szCs w:val="22"/>
        </w:rPr>
      </w:pPr>
      <w:r w:rsidRPr="35C740D5">
        <w:rPr>
          <w:rFonts w:ascii="Arial" w:hAnsi="Arial" w:cs="Arial"/>
          <w:sz w:val="22"/>
          <w:szCs w:val="22"/>
        </w:rPr>
        <w:t xml:space="preserve"> Poverty, insecure employment, debts, poor housing and social exclusion can create chronic stress and restrict access to protective resources. UK evidence demonstrates the relationship between socioeconomic circumstances and depressive symptoms as particularly important from a public </w:t>
      </w:r>
      <w:r w:rsidRPr="35C740D5">
        <w:rPr>
          <w:rFonts w:ascii="Arial" w:hAnsi="Arial" w:cs="Arial"/>
          <w:sz w:val="22"/>
          <w:szCs w:val="22"/>
        </w:rPr>
        <w:lastRenderedPageBreak/>
        <w:t>health perspective. ONS data have shown higher levels of moderate to severe depressive symptoms among adults experiencing long-term sickness, living in more deprived areas and facing financial pressures (ONS, 2023; Department for Work and Pensions, 2024). These relationships should not be interpreted as simple one-way causation because depression can itself contribute to unemployment, reduced income and social withdrawal.</w:t>
      </w:r>
    </w:p>
    <w:p w14:paraId="77F3643A" w14:textId="77777777" w:rsidR="007C21B8" w:rsidRPr="00AA2A8C" w:rsidRDefault="04376DE5" w:rsidP="04376DE5">
      <w:pPr>
        <w:spacing w:after="120" w:line="360" w:lineRule="auto"/>
        <w:jc w:val="both"/>
        <w:rPr>
          <w:rFonts w:ascii="Arial" w:hAnsi="Arial" w:cs="Arial"/>
          <w:sz w:val="22"/>
          <w:szCs w:val="22"/>
        </w:rPr>
      </w:pPr>
      <w:r w:rsidRPr="04376DE5">
        <w:rPr>
          <w:rFonts w:ascii="Arial" w:hAnsi="Arial" w:cs="Arial"/>
          <w:sz w:val="22"/>
          <w:szCs w:val="22"/>
        </w:rPr>
        <w:t>Physical health is another important risk domain. Chronic pain and long-term conditions can increase psychological burden, while depression may also reduce physical activity, adherence to treatment and engagement with health care. WHO (2025) notes that depression is closely related to physical health and that behaviours such as physical inactivity and harmful alcohol use can contribute to poorer health outcomes. Family history and previous depressive episodes can also increase vulnerability, while stressful transitions, bereavement, trauma, relationship breakdown, loneliness and social isolation may precipitate or maintain symptoms.</w:t>
      </w:r>
    </w:p>
    <w:p w14:paraId="4F58ED25" w14:textId="77777777" w:rsidR="007C21B8" w:rsidRPr="00AA2A8C" w:rsidRDefault="35C740D5" w:rsidP="04376DE5">
      <w:pPr>
        <w:spacing w:after="120" w:line="360" w:lineRule="auto"/>
        <w:jc w:val="both"/>
      </w:pPr>
      <w:r w:rsidRPr="35C740D5">
        <w:rPr>
          <w:rFonts w:ascii="Arial" w:hAnsi="Arial" w:cs="Arial"/>
          <w:sz w:val="22"/>
          <w:szCs w:val="22"/>
        </w:rPr>
        <w:t>Risk factors therefore need to be considered across the life course. Population-level prevention should not focus only on clinical services; it should also address social determinants such as financial insecurity, employment, housing, social connection and access to physical activity. Monitoring these factors alongside depression indicators can help identify groups requiring earlier intervention.</w:t>
      </w:r>
    </w:p>
    <w:p w14:paraId="556ACE5D" w14:textId="20662696" w:rsidR="35C740D5" w:rsidRDefault="35C740D5" w:rsidP="35C740D5">
      <w:pPr>
        <w:spacing w:after="120" w:line="360" w:lineRule="auto"/>
        <w:jc w:val="both"/>
        <w:rPr>
          <w:rFonts w:ascii="Arial" w:hAnsi="Arial" w:cs="Arial"/>
          <w:sz w:val="22"/>
          <w:szCs w:val="22"/>
        </w:rPr>
      </w:pPr>
    </w:p>
    <w:p w14:paraId="218E89D2" w14:textId="77777777" w:rsidR="007C21B8" w:rsidRPr="00AA2A8C" w:rsidRDefault="35C740D5" w:rsidP="04376DE5">
      <w:pPr>
        <w:pStyle w:val="Heading2"/>
      </w:pPr>
      <w:bookmarkStart w:id="4" w:name="_Toc237289197"/>
      <w:r w:rsidRPr="35C740D5">
        <w:rPr>
          <w:rFonts w:ascii="Arial" w:hAnsi="Arial" w:cs="Arial"/>
          <w:sz w:val="22"/>
          <w:szCs w:val="22"/>
        </w:rPr>
        <w:t>2.3. How is Depression Managed and Controlled?</w:t>
      </w:r>
      <w:bookmarkEnd w:id="4"/>
    </w:p>
    <w:p w14:paraId="04BC4FA3" w14:textId="46F9B118" w:rsidR="35C740D5" w:rsidRDefault="35C740D5" w:rsidP="35C740D5"/>
    <w:p w14:paraId="744A0DE9" w14:textId="77777777" w:rsidR="007C21B8" w:rsidRPr="00AA2A8C" w:rsidRDefault="04376DE5" w:rsidP="04376DE5">
      <w:pPr>
        <w:spacing w:after="120" w:line="360" w:lineRule="auto"/>
        <w:jc w:val="both"/>
        <w:rPr>
          <w:rFonts w:ascii="Arial" w:hAnsi="Arial" w:cs="Arial"/>
          <w:sz w:val="22"/>
          <w:szCs w:val="22"/>
        </w:rPr>
      </w:pPr>
      <w:r w:rsidRPr="04376DE5">
        <w:rPr>
          <w:rFonts w:ascii="Arial" w:hAnsi="Arial" w:cs="Arial"/>
          <w:sz w:val="22"/>
          <w:szCs w:val="22"/>
        </w:rPr>
        <w:t>Depression requires a person-centred approach in which treatment is matched to severity, clinical needs and patient preference. NICE (2022) recommends psychological and psychosocial interventions for less severe depression, while treatment for more severe depression may involve psychological therapy, antidepressant medication or a combination depending on the individual's circumstances. Cognitive behavioural therapy (CBT) and behavioural activation are established psychological approaches. Medication should be reviewed for effectiveness, adherence, adverse effects and changes in suicide risk.</w:t>
      </w:r>
    </w:p>
    <w:p w14:paraId="58048E91" w14:textId="77777777" w:rsidR="007C21B8" w:rsidRPr="00AA2A8C" w:rsidRDefault="04376DE5" w:rsidP="04376DE5">
      <w:pPr>
        <w:spacing w:after="120" w:line="360" w:lineRule="auto"/>
        <w:jc w:val="both"/>
        <w:rPr>
          <w:rFonts w:ascii="Arial" w:hAnsi="Arial" w:cs="Arial"/>
          <w:sz w:val="22"/>
          <w:szCs w:val="22"/>
        </w:rPr>
      </w:pPr>
      <w:r w:rsidRPr="04376DE5">
        <w:rPr>
          <w:rFonts w:ascii="Arial" w:hAnsi="Arial" w:cs="Arial"/>
          <w:sz w:val="22"/>
          <w:szCs w:val="22"/>
        </w:rPr>
        <w:t>Lifestyle and social interventions can complement clinical treatment. Regular physical activity can contribute to improved depressive symptoms, and systematic review evidence supports exercise as an effective intervention for depression (Noetel et al., 2024). Social connection and practical support are also important, particularly where loneliness, unemployment, financial problems or poor housing contribute to ongoing distress. Management should therefore address both symptoms and the circumstances that may maintain them.</w:t>
      </w:r>
    </w:p>
    <w:p w14:paraId="41DE324F" w14:textId="77777777" w:rsidR="007C21B8" w:rsidRPr="00AA2A8C" w:rsidRDefault="04376DE5" w:rsidP="009100F7">
      <w:pPr>
        <w:spacing w:after="120" w:line="360" w:lineRule="auto"/>
        <w:jc w:val="both"/>
      </w:pPr>
      <w:r w:rsidRPr="04376DE5">
        <w:rPr>
          <w:rFonts w:ascii="Arial" w:hAnsi="Arial" w:cs="Arial"/>
          <w:sz w:val="22"/>
          <w:szCs w:val="22"/>
        </w:rPr>
        <w:lastRenderedPageBreak/>
        <w:t>Ongoing monitoring is essential because depression can recur. NICE recommends reviewing treatment response, treatment concordance, adverse effects and suicidal ideation, alongside routine outcome monitoring. A relapse prevention plan should identify previous triggers, residual symptoms and continuing social or environmental risks.</w:t>
      </w:r>
    </w:p>
    <w:p w14:paraId="2A6DF1FE" w14:textId="5F8A8B79" w:rsidR="04376DE5" w:rsidRDefault="04376DE5" w:rsidP="04376DE5">
      <w:pPr>
        <w:spacing w:after="120" w:line="360" w:lineRule="auto"/>
        <w:jc w:val="both"/>
        <w:rPr>
          <w:rFonts w:ascii="Arial" w:hAnsi="Arial" w:cs="Arial"/>
          <w:sz w:val="22"/>
          <w:szCs w:val="22"/>
        </w:rPr>
      </w:pPr>
    </w:p>
    <w:p w14:paraId="043CCE2E" w14:textId="77777777" w:rsidR="007C21B8" w:rsidRPr="00AA2A8C" w:rsidRDefault="04376DE5" w:rsidP="009100F7">
      <w:pPr>
        <w:pStyle w:val="Heading2"/>
      </w:pPr>
      <w:bookmarkStart w:id="5" w:name="_Toc237289198"/>
      <w:r w:rsidRPr="04376DE5">
        <w:rPr>
          <w:rFonts w:ascii="Arial" w:hAnsi="Arial" w:cs="Arial"/>
          <w:sz w:val="22"/>
          <w:szCs w:val="22"/>
        </w:rPr>
        <w:t>2.4. Effect of Depression on the Individual or Community:</w:t>
      </w:r>
      <w:bookmarkEnd w:id="5"/>
    </w:p>
    <w:p w14:paraId="5B9FE2A5" w14:textId="214E4E88" w:rsidR="04376DE5" w:rsidRDefault="04376DE5" w:rsidP="04376DE5"/>
    <w:p w14:paraId="2BBE6725" w14:textId="77777777" w:rsidR="007C21B8" w:rsidRPr="00AA2A8C" w:rsidRDefault="04376DE5" w:rsidP="04376DE5">
      <w:pPr>
        <w:spacing w:after="120" w:line="360" w:lineRule="auto"/>
        <w:jc w:val="both"/>
        <w:rPr>
          <w:rFonts w:ascii="Arial" w:hAnsi="Arial" w:cs="Arial"/>
          <w:sz w:val="22"/>
          <w:szCs w:val="22"/>
        </w:rPr>
      </w:pPr>
      <w:r w:rsidRPr="04376DE5">
        <w:rPr>
          <w:rFonts w:ascii="Arial" w:hAnsi="Arial" w:cs="Arial"/>
          <w:sz w:val="22"/>
          <w:szCs w:val="22"/>
        </w:rPr>
        <w:t>Depression can affect several dimensions of individual functioning. Symptoms such as low energy, impaired concentration, loss of motivation and reduced interest can affect education, employment and daily activities. Relationships may also become strained because social withdrawal and hopelessness can reduce participation and communication. Depression is also associated with poorer physical health and can coexist with conditions such as cardiovascular disease, diabetes and chronic pain.</w:t>
      </w:r>
    </w:p>
    <w:p w14:paraId="4287C544" w14:textId="587481C0" w:rsidR="007C21B8" w:rsidRPr="00AA2A8C" w:rsidRDefault="04376DE5" w:rsidP="04376DE5">
      <w:pPr>
        <w:spacing w:after="120" w:line="360" w:lineRule="auto"/>
        <w:jc w:val="both"/>
        <w:rPr>
          <w:rFonts w:ascii="Arial" w:hAnsi="Arial" w:cs="Arial"/>
          <w:sz w:val="22"/>
          <w:szCs w:val="22"/>
        </w:rPr>
      </w:pPr>
      <w:r w:rsidRPr="04376DE5">
        <w:rPr>
          <w:rFonts w:ascii="Arial" w:hAnsi="Arial" w:cs="Arial"/>
          <w:sz w:val="22"/>
          <w:szCs w:val="22"/>
        </w:rPr>
        <w:t>The community-level consequences include reduced productivity, sickness absence, increased use of health and social care services and pressure on informal carers. The economic effects can extend beyond direct treatment costs because depression may reduce employment participation and household income. ONS reported that in 2023, depression or anxiety was the most prevalent reported health condition among the working-age population, affecting about 5 million people (12%); among people economically inactive because of long-term sickness, (ONS, 2023). This illustrates the interaction between mental health, work and economic participation.</w:t>
      </w:r>
    </w:p>
    <w:p w14:paraId="6DA79ED6" w14:textId="77777777" w:rsidR="007C21B8" w:rsidRPr="00AA2A8C" w:rsidRDefault="35C740D5" w:rsidP="04376DE5">
      <w:pPr>
        <w:spacing w:after="120" w:line="360" w:lineRule="auto"/>
        <w:jc w:val="both"/>
      </w:pPr>
      <w:r w:rsidRPr="35C740D5">
        <w:rPr>
          <w:rFonts w:ascii="Arial" w:hAnsi="Arial" w:cs="Arial"/>
          <w:sz w:val="22"/>
          <w:szCs w:val="22"/>
        </w:rPr>
        <w:t>Depression also contributes to health inequalities. Higher symptom levels among younger adults and people affected by deprivation or long-term sickness indicate that the burden is not evenly distributed. Stigma can further delay help-seeking and contribute to under-recognition. Consequently, public health responses should combine treatment with prevention, early identification and action on social determinants.</w:t>
      </w:r>
    </w:p>
    <w:p w14:paraId="759DAD14" w14:textId="23DFDB17" w:rsidR="35C740D5" w:rsidRDefault="35C740D5" w:rsidP="35C740D5">
      <w:pPr>
        <w:spacing w:after="120" w:line="360" w:lineRule="auto"/>
        <w:jc w:val="both"/>
        <w:rPr>
          <w:rFonts w:ascii="Arial" w:hAnsi="Arial" w:cs="Arial"/>
          <w:sz w:val="22"/>
          <w:szCs w:val="22"/>
        </w:rPr>
      </w:pPr>
    </w:p>
    <w:p w14:paraId="31529621" w14:textId="171D084E" w:rsidR="35C740D5" w:rsidRDefault="35C740D5" w:rsidP="35C740D5">
      <w:pPr>
        <w:pStyle w:val="Heading2"/>
        <w:rPr>
          <w:rFonts w:ascii="Arial" w:hAnsi="Arial" w:cs="Arial"/>
          <w:sz w:val="22"/>
          <w:szCs w:val="22"/>
        </w:rPr>
      </w:pPr>
    </w:p>
    <w:p w14:paraId="52856F7A" w14:textId="77777777" w:rsidR="007C21B8" w:rsidRPr="00AA2A8C" w:rsidRDefault="35C740D5" w:rsidP="04376DE5">
      <w:pPr>
        <w:pStyle w:val="Heading2"/>
      </w:pPr>
      <w:bookmarkStart w:id="6" w:name="_Toc237289199"/>
      <w:r w:rsidRPr="35C740D5">
        <w:rPr>
          <w:rFonts w:ascii="Arial" w:hAnsi="Arial" w:cs="Arial"/>
          <w:sz w:val="22"/>
          <w:szCs w:val="22"/>
        </w:rPr>
        <w:t>2.5. Health and Social Care Support Required in the Community:</w:t>
      </w:r>
      <w:bookmarkEnd w:id="6"/>
    </w:p>
    <w:p w14:paraId="2EE9A91D" w14:textId="572CC3A8" w:rsidR="35C740D5" w:rsidRDefault="35C740D5" w:rsidP="35C740D5"/>
    <w:p w14:paraId="64127F33" w14:textId="77777777" w:rsidR="007C21B8" w:rsidRPr="00AA2A8C" w:rsidRDefault="04376DE5" w:rsidP="04376DE5">
      <w:pPr>
        <w:spacing w:after="120" w:line="360" w:lineRule="auto"/>
        <w:jc w:val="both"/>
        <w:rPr>
          <w:rFonts w:ascii="Arial" w:hAnsi="Arial" w:cs="Arial"/>
          <w:sz w:val="22"/>
          <w:szCs w:val="22"/>
        </w:rPr>
      </w:pPr>
      <w:r w:rsidRPr="04376DE5">
        <w:rPr>
          <w:rFonts w:ascii="Arial" w:hAnsi="Arial" w:cs="Arial"/>
          <w:sz w:val="22"/>
          <w:szCs w:val="22"/>
        </w:rPr>
        <w:t>Primary care is an important entry point for people experiencing depression. GPs and other primary-care professionals can identify symptoms, assess risk, consider physical and psychosocial factors, initiate appropriate treatment and refer people to specialist or community services where necessary. NICE recommends coordinated assessment and treatment, including attention to suicide risk and functional impairment.</w:t>
      </w:r>
    </w:p>
    <w:p w14:paraId="6CCE8892" w14:textId="1AC6764D" w:rsidR="007C21B8" w:rsidRPr="00AA2A8C" w:rsidRDefault="35C740D5" w:rsidP="04376DE5">
      <w:pPr>
        <w:spacing w:after="120" w:line="360" w:lineRule="auto"/>
        <w:jc w:val="both"/>
        <w:rPr>
          <w:rFonts w:ascii="Arial" w:hAnsi="Arial" w:cs="Arial"/>
          <w:sz w:val="22"/>
          <w:szCs w:val="22"/>
        </w:rPr>
      </w:pPr>
      <w:r w:rsidRPr="35C740D5">
        <w:rPr>
          <w:rFonts w:ascii="Arial" w:hAnsi="Arial" w:cs="Arial"/>
          <w:sz w:val="22"/>
          <w:szCs w:val="22"/>
        </w:rPr>
        <w:lastRenderedPageBreak/>
        <w:t>NHS Talking Therapies provides evidence-based psychological interventions for adults with anxiety and depression, including approaches such as CBT and guided self-help. People with more complex or severe needs may require community mental health services involving professionals such as psychiatrists, psychologists, mental health nurses, occupational therapists and social workers. Voluntary and community organisations can provide peer support, advocacy, social connection and practical assistance. Effective community care should therefore operate across health, social care and voluntary sectors rather than relying on one service. Workforce capacity remains important because increasing demand can create pressure on service access and continuity. NHS England's 2024/25 reporting indicates continued pressure across mental health services while also showing expansion in access to community mental health services and Talking Therapies. Sustainable workforce planning, professional development, staff wellbeing and effective service coordination are therefore necessary to maintain quality and continuity of care.</w:t>
      </w:r>
    </w:p>
    <w:p w14:paraId="4A5A2F9E" w14:textId="77777777" w:rsidR="007C21B8" w:rsidRPr="00AA2A8C" w:rsidRDefault="35C740D5" w:rsidP="04376DE5">
      <w:pPr>
        <w:pStyle w:val="Heading1"/>
      </w:pPr>
      <w:bookmarkStart w:id="7" w:name="_Toc237289200"/>
      <w:r w:rsidRPr="35C740D5">
        <w:rPr>
          <w:rFonts w:ascii="Arial" w:hAnsi="Arial" w:cs="Arial"/>
          <w:sz w:val="22"/>
          <w:szCs w:val="22"/>
        </w:rPr>
        <w:t>3. Conclusion</w:t>
      </w:r>
      <w:bookmarkEnd w:id="7"/>
    </w:p>
    <w:p w14:paraId="0E4849C0" w14:textId="03AE9156" w:rsidR="35C740D5" w:rsidRDefault="35C740D5" w:rsidP="35C740D5"/>
    <w:p w14:paraId="00E18D81" w14:textId="5840D7C1" w:rsidR="007C21B8" w:rsidRPr="00AA2A8C" w:rsidRDefault="35C740D5" w:rsidP="009100F7">
      <w:pPr>
        <w:spacing w:after="120" w:line="360" w:lineRule="auto"/>
        <w:jc w:val="both"/>
        <w:rPr>
          <w:rFonts w:ascii="Arial" w:hAnsi="Arial" w:cs="Arial"/>
        </w:rPr>
      </w:pPr>
      <w:r w:rsidRPr="35C740D5">
        <w:rPr>
          <w:rFonts w:ascii="Arial" w:hAnsi="Arial" w:cs="Arial"/>
          <w:sz w:val="22"/>
          <w:szCs w:val="22"/>
        </w:rPr>
        <w:t>Depression is a major public health concern with substantial effects on individuals, families, communities and health services. The evidence demonstrates the importance of strengthening the report with UK-specific statistics and using different forms of evidence for different claims. In England, QOF recorded an increase of depression cases especially since Covid 19 outbreak, which illustrates why p</w:t>
      </w:r>
      <w:r w:rsidRPr="35C740D5">
        <w:rPr>
          <w:rFonts w:ascii="Arial" w:hAnsi="Arial" w:cs="Arial"/>
        </w:rPr>
        <w:t>opulation monitoring should combine clinical diagnosis data with survey-based symptom measures.</w:t>
      </w:r>
    </w:p>
    <w:p w14:paraId="67FE3DD1" w14:textId="6A032827" w:rsidR="007C21B8" w:rsidRPr="00AA2A8C" w:rsidRDefault="35C740D5" w:rsidP="009100F7">
      <w:pPr>
        <w:spacing w:after="120" w:line="360" w:lineRule="auto"/>
        <w:jc w:val="both"/>
        <w:rPr>
          <w:rFonts w:ascii="Arial" w:hAnsi="Arial" w:cs="Arial"/>
        </w:rPr>
      </w:pPr>
      <w:r w:rsidRPr="35C740D5">
        <w:rPr>
          <w:rFonts w:ascii="Arial" w:hAnsi="Arial" w:cs="Arial"/>
        </w:rPr>
        <w:t>Depression risk is shaped by interacting biological, psychological and social factors, including previous episodes, physical illness, trauma, bereavement, unemployment, debts, deprivation, loneliness and social isolation. Effective management therefore requires both evidence-based clinical treatment and attention to wider determinants of health. Validated measures such as the PHQ-9 can support individual monitoring, while QOF, ONS surveys, service outcome data and severe-outcome surveillance can support population-level monitoring. A coordinated, person-centred and community-based approach is essential to improve early identification, treatment outcomes, prevention of relapse and reduction of inequalities.</w:t>
      </w:r>
    </w:p>
    <w:p w14:paraId="1F965E5C" w14:textId="77777777" w:rsidR="009100F7" w:rsidRPr="00AA2A8C" w:rsidRDefault="009100F7">
      <w:pPr>
        <w:rPr>
          <w:rFonts w:ascii="Arial" w:hAnsi="Arial" w:cs="Arial"/>
        </w:rPr>
      </w:pPr>
      <w:r w:rsidRPr="04376DE5">
        <w:rPr>
          <w:rFonts w:ascii="Arial" w:hAnsi="Arial" w:cs="Arial"/>
        </w:rPr>
        <w:br w:type="page"/>
      </w:r>
    </w:p>
    <w:p w14:paraId="66AEAFC9" w14:textId="77777777" w:rsidR="009100F7" w:rsidRPr="00AA2A8C" w:rsidRDefault="009100F7" w:rsidP="009100F7">
      <w:pPr>
        <w:spacing w:after="120" w:line="360" w:lineRule="auto"/>
        <w:jc w:val="both"/>
        <w:rPr>
          <w:rFonts w:ascii="Arial" w:hAnsi="Arial" w:cs="Arial"/>
        </w:rPr>
      </w:pPr>
    </w:p>
    <w:p w14:paraId="569A8CFB" w14:textId="77777777" w:rsidR="007C21B8" w:rsidRPr="00AA2A8C" w:rsidRDefault="04376DE5" w:rsidP="009100F7">
      <w:pPr>
        <w:pStyle w:val="Heading1"/>
        <w:rPr>
          <w:rFonts w:ascii="Arial" w:hAnsi="Arial" w:cs="Arial"/>
        </w:rPr>
      </w:pPr>
      <w:bookmarkStart w:id="8" w:name="_Toc237289201"/>
      <w:r w:rsidRPr="04376DE5">
        <w:rPr>
          <w:rFonts w:ascii="Arial" w:hAnsi="Arial" w:cs="Arial"/>
        </w:rPr>
        <w:t>4. References:</w:t>
      </w:r>
      <w:bookmarkEnd w:id="8"/>
    </w:p>
    <w:p w14:paraId="021F66A8" w14:textId="77777777" w:rsidR="009100F7" w:rsidRDefault="009100F7" w:rsidP="009100F7">
      <w:pPr>
        <w:spacing w:after="120" w:line="360" w:lineRule="auto"/>
        <w:ind w:left="360" w:hanging="360"/>
        <w:jc w:val="both"/>
        <w:rPr>
          <w:rFonts w:ascii="Arial" w:hAnsi="Arial" w:cs="Arial"/>
        </w:rPr>
      </w:pPr>
    </w:p>
    <w:p w14:paraId="46ECDE2C" w14:textId="106DC71C" w:rsidR="005D0FF5" w:rsidRPr="005D0FF5" w:rsidRDefault="005D0FF5" w:rsidP="009100F7">
      <w:pPr>
        <w:spacing w:after="120" w:line="360" w:lineRule="auto"/>
        <w:ind w:left="360" w:hanging="360"/>
        <w:jc w:val="both"/>
        <w:rPr>
          <w:rFonts w:ascii="Arial" w:hAnsi="Arial" w:cs="Arial"/>
          <w:sz w:val="22"/>
          <w:szCs w:val="22"/>
        </w:rPr>
      </w:pPr>
      <w:r w:rsidRPr="005D0FF5">
        <w:rPr>
          <w:rStyle w:val="normaltextrun"/>
          <w:rFonts w:ascii="Arial" w:hAnsi="Arial" w:cs="Arial"/>
          <w:color w:val="222222"/>
          <w:sz w:val="22"/>
          <w:szCs w:val="22"/>
          <w:shd w:val="clear" w:color="auto" w:fill="FFFFFF"/>
        </w:rPr>
        <w:t>De Angel, V., Lewis, S., White, K., </w:t>
      </w:r>
      <w:proofErr w:type="spellStart"/>
      <w:r w:rsidRPr="005D0FF5">
        <w:rPr>
          <w:rStyle w:val="normaltextrun"/>
          <w:rFonts w:ascii="Arial" w:hAnsi="Arial" w:cs="Arial"/>
          <w:color w:val="222222"/>
          <w:sz w:val="22"/>
          <w:szCs w:val="22"/>
          <w:shd w:val="clear" w:color="auto" w:fill="FFFFFF"/>
        </w:rPr>
        <w:t>Oetzmann</w:t>
      </w:r>
      <w:proofErr w:type="spellEnd"/>
      <w:r w:rsidRPr="005D0FF5">
        <w:rPr>
          <w:rStyle w:val="normaltextrun"/>
          <w:rFonts w:ascii="Arial" w:hAnsi="Arial" w:cs="Arial"/>
          <w:color w:val="222222"/>
          <w:sz w:val="22"/>
          <w:szCs w:val="22"/>
          <w:shd w:val="clear" w:color="auto" w:fill="FFFFFF"/>
        </w:rPr>
        <w:t>, C., Leightley, D., Oprea, E., Lavelle, G., Matcham, F., Pace, A., Mohr, D.C. and Dobson, R., 2022. Digital health tools for the passive monitoring of depression: a systematic review of methods. </w:t>
      </w:r>
      <w:r w:rsidRPr="005D0FF5">
        <w:rPr>
          <w:rStyle w:val="normaltextrun"/>
          <w:rFonts w:ascii="Arial" w:hAnsi="Arial" w:cs="Arial"/>
          <w:i/>
          <w:iCs/>
          <w:color w:val="222222"/>
          <w:sz w:val="22"/>
          <w:szCs w:val="22"/>
          <w:shd w:val="clear" w:color="auto" w:fill="FFFFFF"/>
        </w:rPr>
        <w:t>NPJ digital medicine</w:t>
      </w:r>
      <w:r w:rsidRPr="005D0FF5">
        <w:rPr>
          <w:rStyle w:val="normaltextrun"/>
          <w:rFonts w:ascii="Arial" w:hAnsi="Arial" w:cs="Arial"/>
          <w:color w:val="222222"/>
          <w:sz w:val="22"/>
          <w:szCs w:val="22"/>
          <w:shd w:val="clear" w:color="auto" w:fill="FFFFFF"/>
        </w:rPr>
        <w:t>, </w:t>
      </w:r>
      <w:r w:rsidRPr="005D0FF5">
        <w:rPr>
          <w:rStyle w:val="normaltextrun"/>
          <w:rFonts w:ascii="Arial" w:hAnsi="Arial" w:cs="Arial"/>
          <w:i/>
          <w:iCs/>
          <w:color w:val="222222"/>
          <w:sz w:val="22"/>
          <w:szCs w:val="22"/>
          <w:shd w:val="clear" w:color="auto" w:fill="FFFFFF"/>
        </w:rPr>
        <w:t>5</w:t>
      </w:r>
      <w:r w:rsidRPr="005D0FF5">
        <w:rPr>
          <w:rStyle w:val="normaltextrun"/>
          <w:rFonts w:ascii="Arial" w:hAnsi="Arial" w:cs="Arial"/>
          <w:color w:val="222222"/>
          <w:sz w:val="22"/>
          <w:szCs w:val="22"/>
          <w:shd w:val="clear" w:color="auto" w:fill="FFFFFF"/>
        </w:rPr>
        <w:t>(1), p.3.</w:t>
      </w:r>
      <w:r w:rsidRPr="005D0FF5">
        <w:rPr>
          <w:rStyle w:val="eop"/>
          <w:rFonts w:ascii="Arial" w:hAnsi="Arial" w:cs="Arial"/>
          <w:color w:val="222222"/>
          <w:sz w:val="22"/>
          <w:szCs w:val="22"/>
          <w:bdr w:val="none" w:sz="0" w:space="0" w:color="auto" w:frame="1"/>
          <w:shd w:val="clear" w:color="auto" w:fill="C6C6C6"/>
        </w:rPr>
        <w:t> </w:t>
      </w:r>
    </w:p>
    <w:p w14:paraId="09B1FCF9" w14:textId="77777777" w:rsidR="007C21B8" w:rsidRDefault="04376DE5" w:rsidP="009100F7">
      <w:pPr>
        <w:spacing w:after="120" w:line="360" w:lineRule="auto"/>
        <w:ind w:left="360" w:hanging="360"/>
        <w:jc w:val="both"/>
        <w:rPr>
          <w:rFonts w:ascii="Arial" w:hAnsi="Arial" w:cs="Arial"/>
          <w:sz w:val="22"/>
          <w:szCs w:val="22"/>
        </w:rPr>
      </w:pPr>
      <w:r w:rsidRPr="005D0FF5">
        <w:rPr>
          <w:rFonts w:ascii="Arial" w:hAnsi="Arial" w:cs="Arial"/>
          <w:sz w:val="22"/>
          <w:szCs w:val="22"/>
        </w:rPr>
        <w:t>Department for Work and Pensions (2024) A health, social and economic profile of ESA recipients: Adult Psychiatric Morbidity Survey 2014. London: Department for Work and Pensions.</w:t>
      </w:r>
    </w:p>
    <w:p w14:paraId="57B36BB6" w14:textId="2ABCA673" w:rsidR="007964AD" w:rsidRPr="005D0FF5" w:rsidRDefault="007964AD" w:rsidP="009100F7">
      <w:pPr>
        <w:spacing w:after="120" w:line="360" w:lineRule="auto"/>
        <w:ind w:left="360" w:hanging="360"/>
        <w:jc w:val="both"/>
        <w:rPr>
          <w:rFonts w:ascii="Arial" w:hAnsi="Arial" w:cs="Arial"/>
          <w:sz w:val="22"/>
          <w:szCs w:val="22"/>
        </w:rPr>
      </w:pPr>
      <w:r>
        <w:rPr>
          <w:rStyle w:val="normaltextrun"/>
          <w:rFonts w:ascii="Arial" w:hAnsi="Arial" w:cs="Arial"/>
          <w:color w:val="222222"/>
          <w:sz w:val="22"/>
          <w:szCs w:val="22"/>
          <w:shd w:val="clear" w:color="auto" w:fill="FFFFFF"/>
        </w:rPr>
        <w:t>Fried, E.I., Flake, J.K. and </w:t>
      </w:r>
      <w:proofErr w:type="spellStart"/>
      <w:r>
        <w:rPr>
          <w:rStyle w:val="normaltextrun"/>
          <w:rFonts w:ascii="Arial" w:hAnsi="Arial" w:cs="Arial"/>
          <w:color w:val="222222"/>
          <w:sz w:val="22"/>
          <w:szCs w:val="22"/>
          <w:shd w:val="clear" w:color="auto" w:fill="FFFFFF"/>
        </w:rPr>
        <w:t>Robinaugh</w:t>
      </w:r>
      <w:proofErr w:type="spellEnd"/>
      <w:r>
        <w:rPr>
          <w:rStyle w:val="normaltextrun"/>
          <w:rFonts w:ascii="Arial" w:hAnsi="Arial" w:cs="Arial"/>
          <w:color w:val="222222"/>
          <w:sz w:val="22"/>
          <w:szCs w:val="22"/>
          <w:shd w:val="clear" w:color="auto" w:fill="FFFFFF"/>
        </w:rPr>
        <w:t>, D.J., 2022. Revisiting the theoretical and methodological foundations of depression measurement. </w:t>
      </w:r>
      <w:r>
        <w:rPr>
          <w:rStyle w:val="normaltextrun"/>
          <w:rFonts w:ascii="Arial" w:hAnsi="Arial" w:cs="Arial"/>
          <w:i/>
          <w:iCs/>
          <w:color w:val="222222"/>
          <w:sz w:val="22"/>
          <w:szCs w:val="22"/>
          <w:shd w:val="clear" w:color="auto" w:fill="FFFFFF"/>
        </w:rPr>
        <w:t>Nature Reviews Psychology</w:t>
      </w:r>
      <w:r>
        <w:rPr>
          <w:rStyle w:val="normaltextrun"/>
          <w:rFonts w:ascii="Arial" w:hAnsi="Arial" w:cs="Arial"/>
          <w:color w:val="222222"/>
          <w:sz w:val="22"/>
          <w:szCs w:val="22"/>
          <w:shd w:val="clear" w:color="auto" w:fill="FFFFFF"/>
        </w:rPr>
        <w:t>, </w:t>
      </w:r>
      <w:r>
        <w:rPr>
          <w:rStyle w:val="normaltextrun"/>
          <w:rFonts w:ascii="Arial" w:hAnsi="Arial" w:cs="Arial"/>
          <w:i/>
          <w:iCs/>
          <w:color w:val="222222"/>
          <w:sz w:val="22"/>
          <w:szCs w:val="22"/>
          <w:shd w:val="clear" w:color="auto" w:fill="FFFFFF"/>
        </w:rPr>
        <w:t>1</w:t>
      </w:r>
      <w:r>
        <w:rPr>
          <w:rStyle w:val="normaltextrun"/>
          <w:rFonts w:ascii="Arial" w:hAnsi="Arial" w:cs="Arial"/>
          <w:color w:val="222222"/>
          <w:sz w:val="22"/>
          <w:szCs w:val="22"/>
          <w:shd w:val="clear" w:color="auto" w:fill="FFFFFF"/>
        </w:rPr>
        <w:t>(6), pp.358-368.</w:t>
      </w:r>
      <w:r>
        <w:rPr>
          <w:rStyle w:val="eop"/>
          <w:rFonts w:ascii="Arial" w:hAnsi="Arial" w:cs="Arial"/>
          <w:color w:val="222222"/>
          <w:sz w:val="22"/>
          <w:szCs w:val="22"/>
          <w:bdr w:val="none" w:sz="0" w:space="0" w:color="auto" w:frame="1"/>
          <w:shd w:val="clear" w:color="auto" w:fill="C6C6C6"/>
        </w:rPr>
        <w:t> </w:t>
      </w:r>
    </w:p>
    <w:p w14:paraId="0C4289F2" w14:textId="77777777" w:rsidR="007C21B8" w:rsidRPr="005D0FF5" w:rsidRDefault="04376DE5" w:rsidP="009100F7">
      <w:pPr>
        <w:spacing w:after="120" w:line="360" w:lineRule="auto"/>
        <w:ind w:left="360" w:hanging="360"/>
        <w:jc w:val="both"/>
        <w:rPr>
          <w:rFonts w:ascii="Arial" w:hAnsi="Arial" w:cs="Arial"/>
          <w:sz w:val="22"/>
          <w:szCs w:val="22"/>
        </w:rPr>
      </w:pPr>
      <w:r w:rsidRPr="005D0FF5">
        <w:rPr>
          <w:rFonts w:ascii="Arial" w:hAnsi="Arial" w:cs="Arial"/>
          <w:sz w:val="22"/>
          <w:szCs w:val="22"/>
        </w:rPr>
        <w:t>National Institute for Health and Care Excellence (NICE) (2022) Depression in adults: treatment and management (NG222). London: NICE. Last reviewed 30 January 2026.</w:t>
      </w:r>
    </w:p>
    <w:p w14:paraId="6FB2B6D5" w14:textId="77777777" w:rsidR="007C21B8" w:rsidRPr="005D0FF5" w:rsidRDefault="04376DE5" w:rsidP="009100F7">
      <w:pPr>
        <w:spacing w:after="120" w:line="360" w:lineRule="auto"/>
        <w:ind w:left="360" w:hanging="360"/>
        <w:jc w:val="both"/>
        <w:rPr>
          <w:rFonts w:ascii="Arial" w:hAnsi="Arial" w:cs="Arial"/>
          <w:sz w:val="22"/>
          <w:szCs w:val="22"/>
        </w:rPr>
      </w:pPr>
      <w:r w:rsidRPr="005D0FF5">
        <w:rPr>
          <w:rFonts w:ascii="Arial" w:hAnsi="Arial" w:cs="Arial"/>
          <w:sz w:val="22"/>
          <w:szCs w:val="22"/>
        </w:rPr>
        <w:t>NHS England (2025) Performance report 2024/25. London: NHS England.</w:t>
      </w:r>
    </w:p>
    <w:p w14:paraId="361D0796" w14:textId="77777777" w:rsidR="007C21B8" w:rsidRPr="005D0FF5" w:rsidRDefault="04376DE5" w:rsidP="009100F7">
      <w:pPr>
        <w:spacing w:after="120" w:line="360" w:lineRule="auto"/>
        <w:ind w:left="360" w:hanging="360"/>
        <w:jc w:val="both"/>
        <w:rPr>
          <w:rFonts w:ascii="Arial" w:hAnsi="Arial" w:cs="Arial"/>
          <w:sz w:val="22"/>
          <w:szCs w:val="22"/>
        </w:rPr>
      </w:pPr>
      <w:r w:rsidRPr="005D0FF5">
        <w:rPr>
          <w:rFonts w:ascii="Arial" w:hAnsi="Arial" w:cs="Arial"/>
          <w:sz w:val="22"/>
          <w:szCs w:val="22"/>
        </w:rPr>
        <w:t>NHS England Digital (2025) Quality and Outcomes Framework, 2024-25. London: NHS England.</w:t>
      </w:r>
    </w:p>
    <w:p w14:paraId="12B8E22E" w14:textId="77777777" w:rsidR="007C21B8" w:rsidRPr="005D0FF5" w:rsidRDefault="04376DE5" w:rsidP="009100F7">
      <w:pPr>
        <w:spacing w:after="120" w:line="360" w:lineRule="auto"/>
        <w:ind w:left="360" w:hanging="360"/>
        <w:jc w:val="both"/>
        <w:rPr>
          <w:rFonts w:ascii="Arial" w:hAnsi="Arial" w:cs="Arial"/>
          <w:sz w:val="22"/>
          <w:szCs w:val="22"/>
        </w:rPr>
      </w:pPr>
      <w:r w:rsidRPr="005D0FF5">
        <w:rPr>
          <w:rFonts w:ascii="Arial" w:hAnsi="Arial" w:cs="Arial"/>
          <w:sz w:val="22"/>
          <w:szCs w:val="22"/>
        </w:rPr>
        <w:t>Noetel, M. et al. (2024) ‘Effect of exercise for depression: systematic review and network meta-analysis of randomised controlled trials’, BMJ, 384.</w:t>
      </w:r>
    </w:p>
    <w:p w14:paraId="59C9CCA3" w14:textId="77777777" w:rsidR="007C21B8" w:rsidRPr="005D0FF5" w:rsidRDefault="04376DE5" w:rsidP="009100F7">
      <w:pPr>
        <w:spacing w:after="120" w:line="360" w:lineRule="auto"/>
        <w:ind w:left="360" w:hanging="360"/>
        <w:jc w:val="both"/>
        <w:rPr>
          <w:rFonts w:ascii="Arial" w:hAnsi="Arial" w:cs="Arial"/>
          <w:sz w:val="22"/>
          <w:szCs w:val="22"/>
        </w:rPr>
      </w:pPr>
      <w:r w:rsidRPr="005D0FF5">
        <w:rPr>
          <w:rFonts w:ascii="Arial" w:hAnsi="Arial" w:cs="Arial"/>
          <w:sz w:val="22"/>
          <w:szCs w:val="22"/>
        </w:rPr>
        <w:t>Office for Health Improvement and Disparities (OHID) (2026) Public Health Profiles: Depression: QOF prevalence and incidence. London: Department of Health and Social Care.</w:t>
      </w:r>
    </w:p>
    <w:p w14:paraId="2DBC5F75" w14:textId="77777777" w:rsidR="007C21B8" w:rsidRPr="005D0FF5" w:rsidRDefault="04376DE5" w:rsidP="009100F7">
      <w:pPr>
        <w:spacing w:after="120" w:line="360" w:lineRule="auto"/>
        <w:ind w:left="360" w:hanging="360"/>
        <w:jc w:val="both"/>
        <w:rPr>
          <w:rFonts w:ascii="Arial" w:hAnsi="Arial" w:cs="Arial"/>
          <w:sz w:val="22"/>
          <w:szCs w:val="22"/>
        </w:rPr>
      </w:pPr>
      <w:r w:rsidRPr="005D0FF5">
        <w:rPr>
          <w:rFonts w:ascii="Arial" w:hAnsi="Arial" w:cs="Arial"/>
          <w:sz w:val="22"/>
          <w:szCs w:val="22"/>
        </w:rPr>
        <w:t>Office for National Statistics (ONS) (2023) Rising ill-health and economic inactivity because of long-term sickness, UK: 2019 to 2023. Newport: ONS.</w:t>
      </w:r>
    </w:p>
    <w:p w14:paraId="2EA6E7F8" w14:textId="77777777" w:rsidR="007C21B8" w:rsidRPr="005D0FF5" w:rsidRDefault="04376DE5" w:rsidP="009100F7">
      <w:pPr>
        <w:spacing w:after="120" w:line="360" w:lineRule="auto"/>
        <w:ind w:left="360" w:hanging="360"/>
        <w:jc w:val="both"/>
        <w:rPr>
          <w:rFonts w:ascii="Arial" w:hAnsi="Arial" w:cs="Arial"/>
          <w:sz w:val="22"/>
          <w:szCs w:val="22"/>
        </w:rPr>
      </w:pPr>
      <w:r w:rsidRPr="005D0FF5">
        <w:rPr>
          <w:rFonts w:ascii="Arial" w:hAnsi="Arial" w:cs="Arial"/>
          <w:sz w:val="22"/>
          <w:szCs w:val="22"/>
        </w:rPr>
        <w:t>Office for National Statistics (ONS) (2025) Public opinions and social trends, Great Britain: April 2025. Newport: ONS.</w:t>
      </w:r>
    </w:p>
    <w:p w14:paraId="541DCE1D" w14:textId="77777777" w:rsidR="007C21B8" w:rsidRPr="005D0FF5" w:rsidRDefault="04376DE5" w:rsidP="009100F7">
      <w:pPr>
        <w:spacing w:after="120" w:line="360" w:lineRule="auto"/>
        <w:ind w:left="360" w:hanging="360"/>
        <w:jc w:val="both"/>
        <w:rPr>
          <w:rFonts w:ascii="Arial" w:hAnsi="Arial" w:cs="Arial"/>
          <w:sz w:val="22"/>
          <w:szCs w:val="22"/>
        </w:rPr>
      </w:pPr>
      <w:r w:rsidRPr="005D0FF5">
        <w:rPr>
          <w:rFonts w:ascii="Arial" w:hAnsi="Arial" w:cs="Arial"/>
          <w:sz w:val="22"/>
          <w:szCs w:val="22"/>
        </w:rPr>
        <w:t>World Health Organization (WHO) (2025) Depressive disorder (depression). Geneva: World Health Organization.</w:t>
      </w:r>
    </w:p>
    <w:p w14:paraId="16791125" w14:textId="77777777" w:rsidR="009100F7" w:rsidRPr="005D0FF5" w:rsidRDefault="009100F7" w:rsidP="009100F7">
      <w:pPr>
        <w:spacing w:after="120" w:line="360" w:lineRule="auto"/>
        <w:ind w:left="360" w:hanging="360"/>
        <w:jc w:val="both"/>
        <w:rPr>
          <w:rFonts w:ascii="Arial" w:hAnsi="Arial" w:cs="Arial"/>
          <w:sz w:val="22"/>
          <w:szCs w:val="22"/>
        </w:rPr>
      </w:pPr>
    </w:p>
    <w:p w14:paraId="3D936D6B" w14:textId="77777777" w:rsidR="009100F7" w:rsidRPr="005D0FF5" w:rsidRDefault="009100F7" w:rsidP="009100F7">
      <w:pPr>
        <w:spacing w:after="120" w:line="360" w:lineRule="auto"/>
        <w:ind w:left="360" w:hanging="360"/>
        <w:jc w:val="both"/>
        <w:rPr>
          <w:rFonts w:ascii="Arial" w:hAnsi="Arial" w:cs="Arial"/>
          <w:sz w:val="22"/>
          <w:szCs w:val="22"/>
        </w:rPr>
      </w:pPr>
    </w:p>
    <w:sectPr w:rsidR="009100F7" w:rsidRPr="005D0FF5" w:rsidSect="008D3BB6">
      <w:footerReference w:type="default" r:id="rId8"/>
      <w:pgSz w:w="12240" w:h="15840"/>
      <w:pgMar w:top="1152" w:right="1296" w:bottom="1152" w:left="129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44B96" w14:textId="77777777" w:rsidR="00B01EBE" w:rsidRDefault="00B01EBE" w:rsidP="008D3BB6">
      <w:pPr>
        <w:spacing w:after="0" w:line="240" w:lineRule="auto"/>
      </w:pPr>
      <w:r>
        <w:separator/>
      </w:r>
    </w:p>
  </w:endnote>
  <w:endnote w:type="continuationSeparator" w:id="0">
    <w:p w14:paraId="42BE7D84" w14:textId="77777777" w:rsidR="00B01EBE" w:rsidRDefault="00B01EBE" w:rsidP="008D3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346532"/>
      <w:docPartObj>
        <w:docPartGallery w:val="Page Numbers (Bottom of Page)"/>
        <w:docPartUnique/>
      </w:docPartObj>
    </w:sdtPr>
    <w:sdtContent>
      <w:p w14:paraId="07DA27B1" w14:textId="77777777" w:rsidR="0061624B" w:rsidRDefault="00AA2A8C">
        <w:pPr>
          <w:pStyle w:val="Footer"/>
          <w:jc w:val="center"/>
        </w:pPr>
        <w:r w:rsidRPr="04376DE5">
          <w:rPr>
            <w:noProof/>
          </w:rPr>
          <w:fldChar w:fldCharType="begin"/>
        </w:r>
        <w:r>
          <w:instrText xml:space="preserve"> PAGE   \* MERGEFORMAT </w:instrText>
        </w:r>
        <w:r w:rsidRPr="04376DE5">
          <w:fldChar w:fldCharType="separate"/>
        </w:r>
        <w:r w:rsidR="04376DE5" w:rsidRPr="04376DE5">
          <w:rPr>
            <w:noProof/>
          </w:rPr>
          <w:t>8</w:t>
        </w:r>
        <w:r w:rsidRPr="04376DE5">
          <w:rPr>
            <w:noProof/>
          </w:rPr>
          <w:fldChar w:fldCharType="end"/>
        </w:r>
      </w:p>
    </w:sdtContent>
  </w:sdt>
  <w:p w14:paraId="573161C7" w14:textId="77777777" w:rsidR="0061624B" w:rsidRDefault="0061624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C61AC" w14:textId="77777777" w:rsidR="00B01EBE" w:rsidRDefault="00B01EBE" w:rsidP="008D3BB6">
      <w:pPr>
        <w:spacing w:after="0" w:line="240" w:lineRule="auto"/>
      </w:pPr>
      <w:r>
        <w:separator/>
      </w:r>
    </w:p>
  </w:footnote>
  <w:footnote w:type="continuationSeparator" w:id="0">
    <w:p w14:paraId="6B08061C" w14:textId="77777777" w:rsidR="00B01EBE" w:rsidRDefault="00B01EBE" w:rsidP="008D3B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24123C"/>
    <w:multiLevelType w:val="hybridMultilevel"/>
    <w:tmpl w:val="5A165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0D32087"/>
    <w:multiLevelType w:val="hybridMultilevel"/>
    <w:tmpl w:val="9A6A47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05626142">
    <w:abstractNumId w:val="1"/>
  </w:num>
  <w:num w:numId="2" w16cid:durableId="17331171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BAE"/>
    <w:rsid w:val="000269E1"/>
    <w:rsid w:val="00084FCF"/>
    <w:rsid w:val="000B70CA"/>
    <w:rsid w:val="00134126"/>
    <w:rsid w:val="00157479"/>
    <w:rsid w:val="001609B1"/>
    <w:rsid w:val="00186EFA"/>
    <w:rsid w:val="001D2BAE"/>
    <w:rsid w:val="001F2793"/>
    <w:rsid w:val="002A6973"/>
    <w:rsid w:val="0034552F"/>
    <w:rsid w:val="003F51BD"/>
    <w:rsid w:val="00482398"/>
    <w:rsid w:val="00485EC0"/>
    <w:rsid w:val="00512BE8"/>
    <w:rsid w:val="00545334"/>
    <w:rsid w:val="005667A3"/>
    <w:rsid w:val="005D0FF5"/>
    <w:rsid w:val="0061624B"/>
    <w:rsid w:val="0066314B"/>
    <w:rsid w:val="006A05DF"/>
    <w:rsid w:val="006A2007"/>
    <w:rsid w:val="00751C71"/>
    <w:rsid w:val="007964AD"/>
    <w:rsid w:val="007C21B8"/>
    <w:rsid w:val="007C79DF"/>
    <w:rsid w:val="007F0FBA"/>
    <w:rsid w:val="00803B80"/>
    <w:rsid w:val="008305EE"/>
    <w:rsid w:val="008362A7"/>
    <w:rsid w:val="008454AA"/>
    <w:rsid w:val="0089499D"/>
    <w:rsid w:val="008D3BB6"/>
    <w:rsid w:val="009100F7"/>
    <w:rsid w:val="009449E1"/>
    <w:rsid w:val="00A64159"/>
    <w:rsid w:val="00AA2A8C"/>
    <w:rsid w:val="00B01EBE"/>
    <w:rsid w:val="00B747F4"/>
    <w:rsid w:val="00BD5115"/>
    <w:rsid w:val="00BF0C77"/>
    <w:rsid w:val="00C224AB"/>
    <w:rsid w:val="00C229A7"/>
    <w:rsid w:val="00C265FF"/>
    <w:rsid w:val="00C64C56"/>
    <w:rsid w:val="00DC2D40"/>
    <w:rsid w:val="00DF22DE"/>
    <w:rsid w:val="00E54AC7"/>
    <w:rsid w:val="00E716AF"/>
    <w:rsid w:val="00FB21CA"/>
    <w:rsid w:val="04376DE5"/>
    <w:rsid w:val="35C740D5"/>
    <w:rsid w:val="3DA52E5C"/>
    <w:rsid w:val="55F82F9C"/>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C94F8"/>
  <w15:docId w15:val="{0D5E51B4-C81F-4718-91BC-66F7E56DE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55F82F9C"/>
    <w:rPr>
      <w:rFonts w:ascii="Times New Roman" w:hAnsi="Times New Roman"/>
      <w:sz w:val="24"/>
      <w:szCs w:val="24"/>
      <w:lang w:val="en-GB"/>
    </w:rPr>
  </w:style>
  <w:style w:type="paragraph" w:styleId="Heading1">
    <w:name w:val="heading 1"/>
    <w:basedOn w:val="Normal"/>
    <w:next w:val="Normal"/>
    <w:link w:val="Heading1Char"/>
    <w:uiPriority w:val="9"/>
    <w:qFormat/>
    <w:rsid w:val="55F82F9C"/>
    <w:pPr>
      <w:keepNext/>
      <w:keepLines/>
      <w:spacing w:before="240" w:after="0"/>
      <w:outlineLvl w:val="0"/>
    </w:pPr>
    <w:rPr>
      <w:rFonts w:eastAsiaTheme="majorEastAsia" w:cstheme="majorBidi"/>
      <w:b/>
      <w:bCs/>
    </w:rPr>
  </w:style>
  <w:style w:type="paragraph" w:styleId="Heading2">
    <w:name w:val="heading 2"/>
    <w:basedOn w:val="Normal"/>
    <w:next w:val="Normal"/>
    <w:link w:val="Heading2Char"/>
    <w:uiPriority w:val="9"/>
    <w:unhideWhenUsed/>
    <w:qFormat/>
    <w:rsid w:val="55F82F9C"/>
    <w:pPr>
      <w:keepNext/>
      <w:keepLines/>
      <w:spacing w:before="40" w:after="0"/>
      <w:outlineLvl w:val="1"/>
    </w:pPr>
    <w:rPr>
      <w:rFonts w:eastAsiaTheme="majorEastAsia" w:cstheme="majorBidi"/>
      <w:b/>
      <w:bCs/>
    </w:rPr>
  </w:style>
  <w:style w:type="paragraph" w:styleId="Heading3">
    <w:name w:val="heading 3"/>
    <w:basedOn w:val="Normal"/>
    <w:next w:val="Normal"/>
    <w:link w:val="Heading3Char"/>
    <w:uiPriority w:val="9"/>
    <w:unhideWhenUsed/>
    <w:qFormat/>
    <w:rsid w:val="55F82F9C"/>
    <w:pPr>
      <w:keepNext/>
      <w:keepLines/>
      <w:spacing w:before="40" w:after="0"/>
      <w:outlineLvl w:val="2"/>
    </w:pPr>
    <w:rPr>
      <w:rFonts w:eastAsiaTheme="majorEastAsia" w:cstheme="majorBidi"/>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00F7"/>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9100F7"/>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BF0C77"/>
    <w:rPr>
      <w:rFonts w:ascii="Times New Roman" w:eastAsiaTheme="majorEastAsia" w:hAnsi="Times New Roman" w:cstheme="majorBidi"/>
      <w:b/>
      <w:i/>
      <w:sz w:val="24"/>
      <w:szCs w:val="24"/>
    </w:rPr>
  </w:style>
  <w:style w:type="character" w:customStyle="1" w:styleId="cursor-pointer">
    <w:name w:val="cursor-pointer"/>
    <w:basedOn w:val="DefaultParagraphFont"/>
    <w:rsid w:val="001D2BAE"/>
  </w:style>
  <w:style w:type="paragraph" w:styleId="Header">
    <w:name w:val="header"/>
    <w:basedOn w:val="Normal"/>
    <w:link w:val="HeaderChar"/>
    <w:uiPriority w:val="99"/>
    <w:unhideWhenUsed/>
    <w:rsid w:val="55F82F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3BB6"/>
  </w:style>
  <w:style w:type="paragraph" w:styleId="Footer">
    <w:name w:val="footer"/>
    <w:basedOn w:val="Normal"/>
    <w:link w:val="FooterChar"/>
    <w:uiPriority w:val="99"/>
    <w:unhideWhenUsed/>
    <w:rsid w:val="55F82F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3BB6"/>
  </w:style>
  <w:style w:type="character" w:styleId="Hyperlink">
    <w:name w:val="Hyperlink"/>
    <w:basedOn w:val="DefaultParagraphFont"/>
    <w:uiPriority w:val="99"/>
    <w:unhideWhenUsed/>
    <w:rsid w:val="008D3BB6"/>
    <w:rPr>
      <w:color w:val="0563C1" w:themeColor="hyperlink"/>
      <w:u w:val="single"/>
    </w:rPr>
  </w:style>
  <w:style w:type="paragraph" w:styleId="TOCHeading">
    <w:name w:val="TOC Heading"/>
    <w:basedOn w:val="Heading1"/>
    <w:next w:val="Normal"/>
    <w:uiPriority w:val="39"/>
    <w:semiHidden/>
    <w:unhideWhenUsed/>
    <w:qFormat/>
    <w:rsid w:val="0034552F"/>
    <w:pPr>
      <w:spacing w:before="480" w:line="276" w:lineRule="auto"/>
      <w:outlineLvl w:val="9"/>
    </w:pPr>
    <w:rPr>
      <w:rFonts w:asciiTheme="majorHAnsi" w:hAnsiTheme="majorHAnsi"/>
      <w:color w:val="2F5496" w:themeColor="accent1" w:themeShade="BF"/>
      <w:sz w:val="28"/>
      <w:szCs w:val="28"/>
    </w:rPr>
  </w:style>
  <w:style w:type="paragraph" w:styleId="TOC1">
    <w:name w:val="toc 1"/>
    <w:basedOn w:val="Normal"/>
    <w:next w:val="Normal"/>
    <w:uiPriority w:val="39"/>
    <w:unhideWhenUsed/>
    <w:rsid w:val="55F82F9C"/>
    <w:pPr>
      <w:spacing w:after="100"/>
    </w:pPr>
  </w:style>
  <w:style w:type="paragraph" w:styleId="TOC2">
    <w:name w:val="toc 2"/>
    <w:basedOn w:val="Normal"/>
    <w:next w:val="Normal"/>
    <w:uiPriority w:val="39"/>
    <w:unhideWhenUsed/>
    <w:rsid w:val="55F82F9C"/>
    <w:pPr>
      <w:spacing w:after="100"/>
      <w:ind w:left="220"/>
    </w:pPr>
  </w:style>
  <w:style w:type="paragraph" w:styleId="BalloonText">
    <w:name w:val="Balloon Text"/>
    <w:basedOn w:val="Normal"/>
    <w:link w:val="BalloonTextChar"/>
    <w:uiPriority w:val="99"/>
    <w:semiHidden/>
    <w:unhideWhenUsed/>
    <w:rsid w:val="55F82F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552F"/>
    <w:rPr>
      <w:rFonts w:ascii="Tahoma" w:hAnsi="Tahoma" w:cs="Tahoma"/>
      <w:sz w:val="16"/>
      <w:szCs w:val="16"/>
    </w:rPr>
  </w:style>
  <w:style w:type="paragraph" w:customStyle="1" w:styleId="CustomTitle">
    <w:name w:val="CustomTitle"/>
    <w:rsid w:val="007C21B8"/>
    <w:rPr>
      <w:rFonts w:ascii="Times New Roman" w:hAnsi="Times New Roman"/>
      <w:b/>
      <w:sz w:val="32"/>
    </w:rPr>
  </w:style>
  <w:style w:type="paragraph" w:customStyle="1" w:styleId="CustomH1">
    <w:name w:val="CustomH1"/>
    <w:rsid w:val="007C21B8"/>
    <w:rPr>
      <w:rFonts w:ascii="Times New Roman" w:hAnsi="Times New Roman"/>
      <w:b/>
      <w:sz w:val="28"/>
    </w:rPr>
  </w:style>
  <w:style w:type="paragraph" w:customStyle="1" w:styleId="CustomH2">
    <w:name w:val="CustomH2"/>
    <w:rsid w:val="007C21B8"/>
    <w:rPr>
      <w:rFonts w:ascii="Times New Roman" w:hAnsi="Times New Roman"/>
      <w:b/>
      <w:sz w:val="24"/>
    </w:rPr>
  </w:style>
  <w:style w:type="paragraph" w:styleId="ListParagraph">
    <w:name w:val="List Paragraph"/>
    <w:basedOn w:val="Normal"/>
    <w:uiPriority w:val="34"/>
    <w:qFormat/>
    <w:rsid w:val="55F82F9C"/>
    <w:pPr>
      <w:ind w:left="720"/>
      <w:contextualSpacing/>
    </w:pPr>
  </w:style>
  <w:style w:type="character" w:customStyle="1" w:styleId="normaltextrun">
    <w:name w:val="normaltextrun"/>
    <w:basedOn w:val="DefaultParagraphFont"/>
    <w:rsid w:val="005D0FF5"/>
  </w:style>
  <w:style w:type="character" w:customStyle="1" w:styleId="eop">
    <w:name w:val="eop"/>
    <w:basedOn w:val="DefaultParagraphFont"/>
    <w:rsid w:val="005D0F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B89323-44E3-4EF3-86F6-87D716747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2547</TotalTime>
  <Pages>8</Pages>
  <Words>2329</Words>
  <Characters>13277</Characters>
  <Application>Microsoft Office Word</Application>
  <DocSecurity>0</DocSecurity>
  <Lines>110</Lines>
  <Paragraphs>31</Paragraphs>
  <ScaleCrop>false</ScaleCrop>
  <Company>Grizli777</Company>
  <LinksUpToDate>false</LinksUpToDate>
  <CharactersWithSpaces>15575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Marta Hurley</cp:lastModifiedBy>
  <cp:revision>16</cp:revision>
  <cp:lastPrinted>2026-08-16T13:02:00Z</cp:lastPrinted>
  <dcterms:created xsi:type="dcterms:W3CDTF">2026-08-14T19:12:00Z</dcterms:created>
  <dcterms:modified xsi:type="dcterms:W3CDTF">2026-08-16T13:38:00Z</dcterms:modified>
</cp:coreProperties>
</file>