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90B" w:rsidRPr="00A57330" w:rsidRDefault="0001790B" w:rsidP="0001790B">
      <w:pPr>
        <w:pStyle w:val="ListParagraph"/>
        <w:ind w:hanging="360"/>
        <w:jc w:val="center"/>
        <w:rPr>
          <w:rFonts w:asciiTheme="minorHAnsi" w:hAnsiTheme="minorHAnsi"/>
          <w:b/>
          <w:color w:val="C0504D" w:themeColor="accent2"/>
          <w:sz w:val="44"/>
          <w:szCs w:val="44"/>
          <w:u w:val="single"/>
        </w:rPr>
      </w:pPr>
      <w:r w:rsidRPr="00A57330">
        <w:rPr>
          <w:rFonts w:asciiTheme="minorHAnsi" w:hAnsiTheme="minorHAnsi"/>
          <w:b/>
          <w:color w:val="C0504D" w:themeColor="accent2"/>
          <w:sz w:val="44"/>
          <w:szCs w:val="44"/>
          <w:u w:val="single"/>
        </w:rPr>
        <w:t>Assignments</w:t>
      </w:r>
    </w:p>
    <w:p w:rsidR="0001790B" w:rsidRPr="00A57330" w:rsidRDefault="0001790B" w:rsidP="0001790B">
      <w:pPr>
        <w:pStyle w:val="ListParagraph"/>
        <w:ind w:hanging="360"/>
        <w:jc w:val="center"/>
        <w:rPr>
          <w:rFonts w:asciiTheme="minorHAnsi" w:hAnsiTheme="minorHAnsi"/>
          <w:b/>
          <w:color w:val="000000" w:themeColor="text1"/>
          <w:sz w:val="28"/>
          <w:szCs w:val="28"/>
          <w:u w:val="single"/>
        </w:rPr>
      </w:pPr>
      <w:r w:rsidRPr="00A57330">
        <w:rPr>
          <w:rFonts w:asciiTheme="minorHAnsi" w:hAnsiTheme="minorHAnsi"/>
          <w:b/>
          <w:color w:val="000000" w:themeColor="text1"/>
          <w:sz w:val="28"/>
          <w:szCs w:val="28"/>
          <w:u w:val="single"/>
        </w:rPr>
        <w:t>Topic 1</w:t>
      </w:r>
    </w:p>
    <w:p w:rsidR="0001790B" w:rsidRPr="00A57330" w:rsidRDefault="0001790B" w:rsidP="0001790B">
      <w:pPr>
        <w:pStyle w:val="ListParagraph"/>
        <w:numPr>
          <w:ilvl w:val="0"/>
          <w:numId w:val="1"/>
        </w:numPr>
        <w:rPr>
          <w:rFonts w:asciiTheme="minorHAnsi" w:hAnsiTheme="minorHAnsi"/>
          <w:b/>
          <w:color w:val="4F6228" w:themeColor="accent3" w:themeShade="80"/>
          <w:sz w:val="28"/>
          <w:szCs w:val="28"/>
        </w:rPr>
      </w:pPr>
      <w:r w:rsidRPr="00A57330">
        <w:rPr>
          <w:rFonts w:asciiTheme="minorHAnsi" w:hAnsiTheme="minorHAnsi"/>
          <w:b/>
          <w:color w:val="4F6228" w:themeColor="accent3" w:themeShade="80"/>
          <w:sz w:val="28"/>
          <w:szCs w:val="28"/>
        </w:rPr>
        <w:t>With detailed reference to two specific examples, demonstrate how the reception of a religious text in later literature and the arts can significantly influence the reader’s perception of that text.</w:t>
      </w:r>
    </w:p>
    <w:p w:rsidR="0001790B" w:rsidRPr="00A57330" w:rsidRDefault="0001790B" w:rsidP="0001790B">
      <w:pPr>
        <w:pStyle w:val="ListParagraph"/>
        <w:ind w:left="360"/>
        <w:rPr>
          <w:rFonts w:asciiTheme="minorHAnsi" w:hAnsiTheme="minorHAnsi"/>
          <w:b/>
          <w:color w:val="000000" w:themeColor="text1"/>
          <w:sz w:val="28"/>
          <w:szCs w:val="28"/>
          <w:u w:val="single"/>
        </w:rPr>
      </w:pPr>
      <w:r w:rsidRPr="00A57330">
        <w:rPr>
          <w:rFonts w:asciiTheme="minorHAnsi" w:hAnsiTheme="minorHAnsi"/>
          <w:b/>
          <w:color w:val="000000" w:themeColor="text1"/>
          <w:sz w:val="28"/>
          <w:szCs w:val="28"/>
        </w:rPr>
        <w:t xml:space="preserve">                                   </w:t>
      </w:r>
      <w:r w:rsidR="00A57330">
        <w:rPr>
          <w:rFonts w:asciiTheme="minorHAnsi" w:hAnsiTheme="minorHAnsi"/>
          <w:b/>
          <w:color w:val="000000" w:themeColor="text1"/>
          <w:sz w:val="28"/>
          <w:szCs w:val="28"/>
        </w:rPr>
        <w:t xml:space="preserve">                    </w:t>
      </w:r>
      <w:r w:rsidRPr="00A57330">
        <w:rPr>
          <w:rFonts w:asciiTheme="minorHAnsi" w:hAnsiTheme="minorHAnsi"/>
          <w:b/>
          <w:color w:val="000000" w:themeColor="text1"/>
          <w:sz w:val="28"/>
          <w:szCs w:val="28"/>
        </w:rPr>
        <w:t xml:space="preserve"> </w:t>
      </w:r>
      <w:r w:rsidRPr="00A57330">
        <w:rPr>
          <w:rFonts w:asciiTheme="minorHAnsi" w:hAnsiTheme="minorHAnsi"/>
          <w:b/>
          <w:color w:val="000000" w:themeColor="text1"/>
          <w:sz w:val="28"/>
          <w:szCs w:val="28"/>
          <w:u w:val="single"/>
        </w:rPr>
        <w:t>Topic 2</w:t>
      </w:r>
    </w:p>
    <w:p w:rsidR="0001790B" w:rsidRDefault="0001790B" w:rsidP="0001790B">
      <w:pPr>
        <w:pStyle w:val="ListParagraph"/>
        <w:numPr>
          <w:ilvl w:val="0"/>
          <w:numId w:val="1"/>
        </w:numPr>
        <w:pBdr>
          <w:bottom w:val="single" w:sz="6" w:space="1" w:color="auto"/>
        </w:pBdr>
        <w:rPr>
          <w:rFonts w:asciiTheme="minorHAnsi" w:hAnsiTheme="minorHAnsi"/>
          <w:b/>
          <w:color w:val="4F6228" w:themeColor="accent3" w:themeShade="80"/>
          <w:sz w:val="28"/>
          <w:szCs w:val="28"/>
        </w:rPr>
      </w:pPr>
      <w:r w:rsidRPr="00A57330">
        <w:rPr>
          <w:rFonts w:asciiTheme="minorHAnsi" w:hAnsiTheme="minorHAnsi"/>
          <w:b/>
          <w:color w:val="4F6228" w:themeColor="accent3" w:themeShade="80"/>
          <w:sz w:val="28"/>
          <w:szCs w:val="28"/>
        </w:rPr>
        <w:t>With detailed reference to three works of religious art, demonstrate how the artist’s choice of medium (for example, sculpture, painting or glass)</w:t>
      </w:r>
      <w:proofErr w:type="gramStart"/>
      <w:r w:rsidRPr="00A57330">
        <w:rPr>
          <w:rFonts w:asciiTheme="minorHAnsi" w:hAnsiTheme="minorHAnsi"/>
          <w:b/>
          <w:color w:val="4F6228" w:themeColor="accent3" w:themeShade="80"/>
          <w:sz w:val="28"/>
          <w:szCs w:val="28"/>
        </w:rPr>
        <w:t>  plays</w:t>
      </w:r>
      <w:proofErr w:type="gramEnd"/>
      <w:r w:rsidRPr="00A57330">
        <w:rPr>
          <w:rFonts w:asciiTheme="minorHAnsi" w:hAnsiTheme="minorHAnsi"/>
          <w:b/>
          <w:color w:val="4F6228" w:themeColor="accent3" w:themeShade="80"/>
          <w:sz w:val="28"/>
          <w:szCs w:val="28"/>
        </w:rPr>
        <w:t xml:space="preserve"> a crucial role in influencing the viewer’s perception of the subject of the artwork.</w:t>
      </w:r>
    </w:p>
    <w:p w:rsidR="0001790B" w:rsidRDefault="0001790B" w:rsidP="0001790B">
      <w:pPr>
        <w:jc w:val="center"/>
      </w:pPr>
    </w:p>
    <w:p w:rsidR="0001790B" w:rsidRPr="008F1783" w:rsidRDefault="0001790B" w:rsidP="0001790B">
      <w:pPr>
        <w:jc w:val="center"/>
        <w:rPr>
          <w:rFonts w:ascii="Trebuchet MS" w:hAnsi="Trebuchet MS"/>
          <w:b/>
          <w:sz w:val="32"/>
          <w:szCs w:val="32"/>
        </w:rPr>
      </w:pPr>
      <w:r>
        <w:t xml:space="preserve"> </w:t>
      </w:r>
      <w:r w:rsidRPr="008F1783">
        <w:rPr>
          <w:rFonts w:ascii="Trebuchet MS" w:hAnsi="Trebuchet MS" w:cs="Arial"/>
          <w:b/>
          <w:noProof/>
          <w:sz w:val="32"/>
          <w:szCs w:val="32"/>
        </w:rPr>
        <w:t>School of Theology, Religious Studies &amp; Islamic Studies</w:t>
      </w:r>
    </w:p>
    <w:p w:rsidR="0001790B" w:rsidRPr="008F1783" w:rsidRDefault="0001790B" w:rsidP="0001790B">
      <w:pPr>
        <w:jc w:val="center"/>
        <w:rPr>
          <w:rFonts w:ascii="Trebuchet MS" w:hAnsi="Trebuchet MS"/>
          <w:b/>
          <w:sz w:val="32"/>
          <w:szCs w:val="32"/>
        </w:rPr>
      </w:pPr>
      <w:r w:rsidRPr="008F1783">
        <w:rPr>
          <w:rFonts w:ascii="Trebuchet MS" w:hAnsi="Trebuchet MS"/>
          <w:b/>
          <w:sz w:val="32"/>
          <w:szCs w:val="32"/>
        </w:rPr>
        <w:t>Marking Criteria for essays and exams</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34"/>
        <w:gridCol w:w="8364"/>
      </w:tblGrid>
      <w:tr w:rsidR="0001790B" w:rsidRPr="00937F9B" w:rsidTr="00B637AE">
        <w:tc>
          <w:tcPr>
            <w:tcW w:w="1134" w:type="dxa"/>
          </w:tcPr>
          <w:p w:rsidR="0001790B" w:rsidRPr="00937F9B" w:rsidRDefault="0001790B" w:rsidP="00B637AE">
            <w:pPr>
              <w:jc w:val="center"/>
              <w:rPr>
                <w:rFonts w:ascii="Century Gothic" w:hAnsi="Century Gothic"/>
                <w:b/>
              </w:rPr>
            </w:pPr>
            <w:r w:rsidRPr="00937F9B">
              <w:rPr>
                <w:rFonts w:ascii="Century Gothic" w:hAnsi="Century Gothic"/>
                <w:b/>
              </w:rPr>
              <w:t>%Grade</w:t>
            </w:r>
          </w:p>
        </w:tc>
        <w:tc>
          <w:tcPr>
            <w:tcW w:w="8364" w:type="dxa"/>
          </w:tcPr>
          <w:p w:rsidR="0001790B" w:rsidRPr="00937F9B" w:rsidRDefault="0001790B" w:rsidP="00B637AE">
            <w:pPr>
              <w:jc w:val="center"/>
              <w:rPr>
                <w:rFonts w:ascii="Century Gothic" w:hAnsi="Century Gothic"/>
                <w:b/>
              </w:rPr>
            </w:pPr>
            <w:r w:rsidRPr="00937F9B">
              <w:rPr>
                <w:rFonts w:ascii="Century Gothic" w:hAnsi="Century Gothic"/>
                <w:b/>
              </w:rPr>
              <w:t>Characteristics of % grade band</w:t>
            </w:r>
          </w:p>
          <w:p w:rsidR="0001790B" w:rsidRPr="00937F9B" w:rsidRDefault="0001790B" w:rsidP="00B637AE">
            <w:pPr>
              <w:jc w:val="center"/>
              <w:rPr>
                <w:rFonts w:ascii="Century Gothic" w:hAnsi="Century Gothic"/>
                <w:b/>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t>0%</w:t>
            </w:r>
          </w:p>
          <w:p w:rsidR="0001790B" w:rsidRPr="00937F9B" w:rsidRDefault="0001790B" w:rsidP="00B637AE">
            <w:pPr>
              <w:rPr>
                <w:rFonts w:ascii="Century Gothic" w:hAnsi="Century Gothic"/>
              </w:rPr>
            </w:pPr>
            <w:r>
              <w:rPr>
                <w:rFonts w:ascii="Century Gothic" w:hAnsi="Century Gothic"/>
              </w:rPr>
              <w:t>Fail</w:t>
            </w:r>
          </w:p>
        </w:tc>
        <w:tc>
          <w:tcPr>
            <w:tcW w:w="8364" w:type="dxa"/>
          </w:tcPr>
          <w:p w:rsidR="0001790B" w:rsidRPr="00937F9B" w:rsidRDefault="0001790B" w:rsidP="0001790B">
            <w:pPr>
              <w:numPr>
                <w:ilvl w:val="0"/>
                <w:numId w:val="3"/>
              </w:numPr>
              <w:spacing w:after="0" w:line="240" w:lineRule="auto"/>
              <w:rPr>
                <w:rFonts w:ascii="Century Gothic" w:hAnsi="Century Gothic"/>
              </w:rPr>
            </w:pPr>
            <w:r w:rsidRPr="00937F9B">
              <w:rPr>
                <w:rFonts w:ascii="Century Gothic" w:hAnsi="Century Gothic"/>
              </w:rPr>
              <w:t xml:space="preserve">penalty grade for academic malpractice </w:t>
            </w:r>
          </w:p>
          <w:p w:rsidR="0001790B" w:rsidRPr="00937F9B" w:rsidRDefault="0001790B" w:rsidP="00B637AE">
            <w:pPr>
              <w:rPr>
                <w:rFonts w:ascii="Century Gothic" w:hAnsi="Century Gothic"/>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t>1-9%</w:t>
            </w:r>
          </w:p>
          <w:p w:rsidR="0001790B" w:rsidRPr="00937F9B" w:rsidRDefault="0001790B" w:rsidP="00B637AE">
            <w:pPr>
              <w:rPr>
                <w:rFonts w:ascii="Century Gothic" w:hAnsi="Century Gothic"/>
              </w:rPr>
            </w:pPr>
            <w:r>
              <w:rPr>
                <w:rFonts w:ascii="Century Gothic" w:hAnsi="Century Gothic"/>
              </w:rPr>
              <w:t>Fail</w:t>
            </w:r>
          </w:p>
        </w:tc>
        <w:tc>
          <w:tcPr>
            <w:tcW w:w="8364" w:type="dxa"/>
          </w:tcPr>
          <w:p w:rsidR="0001790B" w:rsidRPr="00937F9B" w:rsidRDefault="0001790B" w:rsidP="0001790B">
            <w:pPr>
              <w:numPr>
                <w:ilvl w:val="0"/>
                <w:numId w:val="2"/>
              </w:numPr>
              <w:spacing w:after="0" w:line="240" w:lineRule="auto"/>
              <w:rPr>
                <w:rFonts w:ascii="Century Gothic" w:hAnsi="Century Gothic"/>
              </w:rPr>
            </w:pPr>
            <w:r w:rsidRPr="00937F9B">
              <w:rPr>
                <w:rFonts w:ascii="Century Gothic" w:hAnsi="Century Gothic"/>
              </w:rPr>
              <w:t>of no relevance whatsoever to the objectives of the module assessment</w:t>
            </w:r>
          </w:p>
          <w:p w:rsidR="0001790B" w:rsidRPr="00937F9B" w:rsidRDefault="0001790B" w:rsidP="00B637AE">
            <w:pPr>
              <w:rPr>
                <w:rFonts w:ascii="Century Gothic" w:hAnsi="Century Gothic"/>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t>10-19%</w:t>
            </w:r>
          </w:p>
          <w:p w:rsidR="0001790B" w:rsidRPr="00937F9B" w:rsidRDefault="0001790B" w:rsidP="00B637AE">
            <w:pPr>
              <w:rPr>
                <w:rFonts w:ascii="Century Gothic" w:hAnsi="Century Gothic"/>
              </w:rPr>
            </w:pPr>
            <w:r>
              <w:rPr>
                <w:rFonts w:ascii="Century Gothic" w:hAnsi="Century Gothic"/>
              </w:rPr>
              <w:t>Fail</w:t>
            </w:r>
          </w:p>
        </w:tc>
        <w:tc>
          <w:tcPr>
            <w:tcW w:w="8364" w:type="dxa"/>
          </w:tcPr>
          <w:p w:rsidR="0001790B" w:rsidRPr="00937F9B" w:rsidRDefault="0001790B" w:rsidP="0001790B">
            <w:pPr>
              <w:numPr>
                <w:ilvl w:val="0"/>
                <w:numId w:val="4"/>
              </w:numPr>
              <w:spacing w:after="0" w:line="240" w:lineRule="auto"/>
              <w:rPr>
                <w:rFonts w:ascii="Century Gothic" w:hAnsi="Century Gothic"/>
              </w:rPr>
            </w:pPr>
            <w:r w:rsidRPr="00937F9B">
              <w:rPr>
                <w:rFonts w:ascii="Century Gothic" w:hAnsi="Century Gothic"/>
              </w:rPr>
              <w:t>very little if any relevance or substance</w:t>
            </w:r>
          </w:p>
          <w:p w:rsidR="0001790B" w:rsidRPr="00937F9B" w:rsidRDefault="0001790B" w:rsidP="0001790B">
            <w:pPr>
              <w:numPr>
                <w:ilvl w:val="0"/>
                <w:numId w:val="4"/>
              </w:numPr>
              <w:spacing w:after="0" w:line="240" w:lineRule="auto"/>
              <w:rPr>
                <w:rFonts w:ascii="Century Gothic" w:hAnsi="Century Gothic"/>
              </w:rPr>
            </w:pPr>
            <w:r w:rsidRPr="00937F9B">
              <w:rPr>
                <w:rFonts w:ascii="Century Gothic" w:hAnsi="Century Gothic"/>
              </w:rPr>
              <w:t>lacking in application or quality</w:t>
            </w:r>
          </w:p>
          <w:p w:rsidR="0001790B" w:rsidRPr="00937F9B" w:rsidRDefault="0001790B" w:rsidP="00B637AE">
            <w:pPr>
              <w:rPr>
                <w:rFonts w:ascii="Century Gothic" w:hAnsi="Century Gothic"/>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t>20-34%</w:t>
            </w:r>
          </w:p>
          <w:p w:rsidR="0001790B" w:rsidRPr="00937F9B" w:rsidRDefault="0001790B" w:rsidP="00B637AE">
            <w:pPr>
              <w:rPr>
                <w:rFonts w:ascii="Century Gothic" w:hAnsi="Century Gothic"/>
              </w:rPr>
            </w:pPr>
            <w:r>
              <w:rPr>
                <w:rFonts w:ascii="Century Gothic" w:hAnsi="Century Gothic"/>
              </w:rPr>
              <w:t>Fail</w:t>
            </w:r>
          </w:p>
        </w:tc>
        <w:tc>
          <w:tcPr>
            <w:tcW w:w="8364" w:type="dxa"/>
          </w:tcPr>
          <w:p w:rsidR="0001790B" w:rsidRPr="00937F9B" w:rsidRDefault="0001790B" w:rsidP="0001790B">
            <w:pPr>
              <w:numPr>
                <w:ilvl w:val="0"/>
                <w:numId w:val="5"/>
              </w:numPr>
              <w:spacing w:after="0" w:line="240" w:lineRule="auto"/>
              <w:jc w:val="both"/>
              <w:rPr>
                <w:rFonts w:ascii="Century Gothic" w:hAnsi="Century Gothic"/>
              </w:rPr>
            </w:pPr>
            <w:r w:rsidRPr="00937F9B">
              <w:rPr>
                <w:rFonts w:ascii="Century Gothic" w:hAnsi="Century Gothic"/>
              </w:rPr>
              <w:t>an attempt has been made to address the relevant issues</w:t>
            </w:r>
          </w:p>
          <w:p w:rsidR="0001790B" w:rsidRPr="00937F9B" w:rsidRDefault="0001790B" w:rsidP="0001790B">
            <w:pPr>
              <w:numPr>
                <w:ilvl w:val="0"/>
                <w:numId w:val="5"/>
              </w:numPr>
              <w:spacing w:after="0" w:line="240" w:lineRule="auto"/>
              <w:jc w:val="both"/>
              <w:rPr>
                <w:rFonts w:ascii="Century Gothic" w:hAnsi="Century Gothic"/>
              </w:rPr>
            </w:pPr>
            <w:r w:rsidRPr="00937F9B">
              <w:rPr>
                <w:rFonts w:ascii="Century Gothic" w:hAnsi="Century Gothic"/>
              </w:rPr>
              <w:t xml:space="preserve">still mainly of little relevance or is scanty </w:t>
            </w:r>
          </w:p>
          <w:p w:rsidR="0001790B" w:rsidRPr="00937F9B" w:rsidRDefault="0001790B" w:rsidP="0001790B">
            <w:pPr>
              <w:numPr>
                <w:ilvl w:val="0"/>
                <w:numId w:val="5"/>
              </w:numPr>
              <w:spacing w:after="0" w:line="240" w:lineRule="auto"/>
              <w:jc w:val="both"/>
              <w:rPr>
                <w:rFonts w:ascii="Century Gothic" w:hAnsi="Century Gothic"/>
              </w:rPr>
            </w:pPr>
            <w:r w:rsidRPr="00937F9B">
              <w:rPr>
                <w:rFonts w:ascii="Century Gothic" w:hAnsi="Century Gothic"/>
              </w:rPr>
              <w:t>backed up with little or no evidence</w:t>
            </w:r>
          </w:p>
          <w:p w:rsidR="0001790B" w:rsidRPr="00937F9B" w:rsidRDefault="0001790B" w:rsidP="0001790B">
            <w:pPr>
              <w:numPr>
                <w:ilvl w:val="0"/>
                <w:numId w:val="5"/>
              </w:numPr>
              <w:spacing w:after="0" w:line="240" w:lineRule="auto"/>
              <w:jc w:val="both"/>
              <w:rPr>
                <w:rFonts w:ascii="Century Gothic" w:hAnsi="Century Gothic"/>
              </w:rPr>
            </w:pPr>
            <w:r w:rsidRPr="00937F9B">
              <w:rPr>
                <w:rFonts w:ascii="Century Gothic" w:hAnsi="Century Gothic"/>
              </w:rPr>
              <w:t>style may be inappropriate</w:t>
            </w:r>
          </w:p>
          <w:p w:rsidR="0001790B" w:rsidRPr="00937F9B" w:rsidRDefault="0001790B" w:rsidP="0001790B">
            <w:pPr>
              <w:numPr>
                <w:ilvl w:val="0"/>
                <w:numId w:val="5"/>
              </w:numPr>
              <w:spacing w:after="0" w:line="240" w:lineRule="auto"/>
              <w:jc w:val="both"/>
              <w:rPr>
                <w:rFonts w:ascii="Century Gothic" w:hAnsi="Century Gothic"/>
              </w:rPr>
            </w:pPr>
            <w:r w:rsidRPr="00937F9B">
              <w:rPr>
                <w:rFonts w:ascii="Century Gothic" w:hAnsi="Century Gothic"/>
              </w:rPr>
              <w:t>with serious errors of grammar, spelling and structure</w:t>
            </w:r>
          </w:p>
          <w:p w:rsidR="0001790B" w:rsidRPr="00937F9B" w:rsidRDefault="0001790B" w:rsidP="0001790B">
            <w:pPr>
              <w:numPr>
                <w:ilvl w:val="0"/>
                <w:numId w:val="5"/>
              </w:numPr>
              <w:spacing w:after="0" w:line="240" w:lineRule="auto"/>
              <w:jc w:val="both"/>
              <w:rPr>
                <w:rFonts w:ascii="Century Gothic" w:hAnsi="Century Gothic"/>
              </w:rPr>
            </w:pPr>
            <w:r w:rsidRPr="00937F9B">
              <w:rPr>
                <w:rFonts w:ascii="Century Gothic" w:hAnsi="Century Gothic"/>
              </w:rPr>
              <w:t>displays some intellectual or practical application</w:t>
            </w:r>
          </w:p>
          <w:p w:rsidR="0001790B" w:rsidRPr="00937F9B" w:rsidRDefault="0001790B" w:rsidP="00B637AE">
            <w:pPr>
              <w:rPr>
                <w:rFonts w:ascii="Century Gothic" w:hAnsi="Century Gothic"/>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t>35-39%</w:t>
            </w:r>
          </w:p>
          <w:p w:rsidR="0001790B" w:rsidRPr="00937F9B" w:rsidRDefault="0001790B" w:rsidP="00B637AE">
            <w:pPr>
              <w:rPr>
                <w:rFonts w:ascii="Century Gothic" w:hAnsi="Century Gothic"/>
              </w:rPr>
            </w:pPr>
            <w:r>
              <w:rPr>
                <w:rFonts w:ascii="Century Gothic" w:hAnsi="Century Gothic"/>
              </w:rPr>
              <w:lastRenderedPageBreak/>
              <w:t>Fail</w:t>
            </w:r>
          </w:p>
        </w:tc>
        <w:tc>
          <w:tcPr>
            <w:tcW w:w="8364" w:type="dxa"/>
          </w:tcPr>
          <w:p w:rsidR="0001790B" w:rsidRPr="00937F9B" w:rsidRDefault="0001790B" w:rsidP="0001790B">
            <w:pPr>
              <w:numPr>
                <w:ilvl w:val="0"/>
                <w:numId w:val="6"/>
              </w:numPr>
              <w:spacing w:after="0" w:line="240" w:lineRule="auto"/>
              <w:jc w:val="both"/>
              <w:rPr>
                <w:rFonts w:ascii="Century Gothic" w:hAnsi="Century Gothic"/>
              </w:rPr>
            </w:pPr>
            <w:r w:rsidRPr="00937F9B">
              <w:rPr>
                <w:rFonts w:ascii="Century Gothic" w:hAnsi="Century Gothic"/>
              </w:rPr>
              <w:lastRenderedPageBreak/>
              <w:t>some relevant issues are addressed</w:t>
            </w:r>
          </w:p>
          <w:p w:rsidR="0001790B" w:rsidRPr="00937F9B" w:rsidRDefault="0001790B" w:rsidP="0001790B">
            <w:pPr>
              <w:numPr>
                <w:ilvl w:val="0"/>
                <w:numId w:val="6"/>
              </w:numPr>
              <w:spacing w:after="0" w:line="240" w:lineRule="auto"/>
              <w:jc w:val="both"/>
              <w:rPr>
                <w:rFonts w:ascii="Century Gothic" w:hAnsi="Century Gothic"/>
              </w:rPr>
            </w:pPr>
            <w:r w:rsidRPr="00937F9B">
              <w:rPr>
                <w:rFonts w:ascii="Century Gothic" w:hAnsi="Century Gothic"/>
              </w:rPr>
              <w:t>answer is largely anecdotal</w:t>
            </w:r>
          </w:p>
          <w:p w:rsidR="0001790B" w:rsidRPr="00937F9B" w:rsidRDefault="0001790B" w:rsidP="0001790B">
            <w:pPr>
              <w:numPr>
                <w:ilvl w:val="0"/>
                <w:numId w:val="6"/>
              </w:numPr>
              <w:spacing w:after="0" w:line="240" w:lineRule="auto"/>
              <w:jc w:val="both"/>
              <w:rPr>
                <w:rFonts w:ascii="Century Gothic" w:hAnsi="Century Gothic"/>
              </w:rPr>
            </w:pPr>
            <w:r w:rsidRPr="00937F9B">
              <w:rPr>
                <w:rFonts w:ascii="Century Gothic" w:hAnsi="Century Gothic"/>
              </w:rPr>
              <w:lastRenderedPageBreak/>
              <w:t>backed up with little evidence</w:t>
            </w:r>
          </w:p>
          <w:p w:rsidR="0001790B" w:rsidRPr="00937F9B" w:rsidRDefault="0001790B" w:rsidP="0001790B">
            <w:pPr>
              <w:numPr>
                <w:ilvl w:val="0"/>
                <w:numId w:val="6"/>
              </w:numPr>
              <w:spacing w:after="0" w:line="240" w:lineRule="auto"/>
              <w:jc w:val="both"/>
              <w:rPr>
                <w:rFonts w:ascii="Century Gothic" w:hAnsi="Century Gothic"/>
              </w:rPr>
            </w:pPr>
            <w:r w:rsidRPr="00937F9B">
              <w:rPr>
                <w:rFonts w:ascii="Century Gothic" w:hAnsi="Century Gothic"/>
              </w:rPr>
              <w:t>style may be inappropriate</w:t>
            </w:r>
          </w:p>
          <w:p w:rsidR="0001790B" w:rsidRPr="00937F9B" w:rsidRDefault="0001790B" w:rsidP="0001790B">
            <w:pPr>
              <w:numPr>
                <w:ilvl w:val="0"/>
                <w:numId w:val="6"/>
              </w:numPr>
              <w:spacing w:after="0" w:line="240" w:lineRule="auto"/>
              <w:jc w:val="both"/>
              <w:rPr>
                <w:rFonts w:ascii="Century Gothic" w:hAnsi="Century Gothic"/>
              </w:rPr>
            </w:pPr>
            <w:r w:rsidRPr="00937F9B">
              <w:rPr>
                <w:rFonts w:ascii="Century Gothic" w:hAnsi="Century Gothic"/>
              </w:rPr>
              <w:t>serious errors of grammar, spelling and structure</w:t>
            </w:r>
          </w:p>
          <w:p w:rsidR="0001790B" w:rsidRPr="00937F9B" w:rsidRDefault="0001790B" w:rsidP="0001790B">
            <w:pPr>
              <w:numPr>
                <w:ilvl w:val="0"/>
                <w:numId w:val="6"/>
              </w:numPr>
              <w:spacing w:after="0" w:line="240" w:lineRule="auto"/>
              <w:jc w:val="both"/>
              <w:rPr>
                <w:rFonts w:ascii="Century Gothic" w:hAnsi="Century Gothic"/>
              </w:rPr>
            </w:pPr>
            <w:r w:rsidRPr="00937F9B">
              <w:rPr>
                <w:rFonts w:ascii="Century Gothic" w:hAnsi="Century Gothic"/>
              </w:rPr>
              <w:t>inability to handle knowledge</w:t>
            </w:r>
          </w:p>
          <w:p w:rsidR="0001790B" w:rsidRPr="00937F9B" w:rsidRDefault="0001790B" w:rsidP="0001790B">
            <w:pPr>
              <w:numPr>
                <w:ilvl w:val="0"/>
                <w:numId w:val="6"/>
              </w:numPr>
              <w:spacing w:after="0" w:line="240" w:lineRule="auto"/>
              <w:jc w:val="both"/>
              <w:rPr>
                <w:rFonts w:ascii="Century Gothic" w:hAnsi="Century Gothic"/>
              </w:rPr>
            </w:pPr>
            <w:proofErr w:type="gramStart"/>
            <w:r w:rsidRPr="00937F9B">
              <w:rPr>
                <w:rFonts w:ascii="Century Gothic" w:hAnsi="Century Gothic"/>
              </w:rPr>
              <w:t>limitations</w:t>
            </w:r>
            <w:proofErr w:type="gramEnd"/>
            <w:r w:rsidRPr="00937F9B">
              <w:rPr>
                <w:rFonts w:ascii="Century Gothic" w:hAnsi="Century Gothic"/>
              </w:rPr>
              <w:t xml:space="preserve"> in practical skills.</w:t>
            </w:r>
          </w:p>
          <w:p w:rsidR="0001790B" w:rsidRPr="00937F9B" w:rsidRDefault="0001790B" w:rsidP="00B637AE">
            <w:pPr>
              <w:rPr>
                <w:rFonts w:ascii="Century Gothic" w:hAnsi="Century Gothic"/>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lastRenderedPageBreak/>
              <w:t>40-49%</w:t>
            </w:r>
          </w:p>
          <w:p w:rsidR="0001790B" w:rsidRPr="00937F9B" w:rsidRDefault="0001790B" w:rsidP="00B637AE">
            <w:pPr>
              <w:rPr>
                <w:rFonts w:ascii="Century Gothic" w:hAnsi="Century Gothic"/>
              </w:rPr>
            </w:pPr>
            <w:r>
              <w:rPr>
                <w:rFonts w:ascii="Century Gothic" w:hAnsi="Century Gothic"/>
              </w:rPr>
              <w:t>Class 3</w:t>
            </w:r>
          </w:p>
        </w:tc>
        <w:tc>
          <w:tcPr>
            <w:tcW w:w="8364" w:type="dxa"/>
          </w:tcPr>
          <w:p w:rsidR="0001790B" w:rsidRPr="00937F9B" w:rsidRDefault="0001790B" w:rsidP="0001790B">
            <w:pPr>
              <w:numPr>
                <w:ilvl w:val="0"/>
                <w:numId w:val="7"/>
              </w:numPr>
              <w:spacing w:after="0" w:line="240" w:lineRule="auto"/>
              <w:rPr>
                <w:rFonts w:ascii="Century Gothic" w:hAnsi="Century Gothic"/>
              </w:rPr>
            </w:pPr>
            <w:r w:rsidRPr="00937F9B">
              <w:rPr>
                <w:rFonts w:ascii="Century Gothic" w:hAnsi="Century Gothic"/>
              </w:rPr>
              <w:t>main issues have been addressed</w:t>
            </w:r>
          </w:p>
          <w:p w:rsidR="0001790B" w:rsidRPr="00937F9B" w:rsidRDefault="0001790B" w:rsidP="0001790B">
            <w:pPr>
              <w:numPr>
                <w:ilvl w:val="0"/>
                <w:numId w:val="7"/>
              </w:numPr>
              <w:spacing w:after="0" w:line="240" w:lineRule="auto"/>
              <w:rPr>
                <w:rFonts w:ascii="Century Gothic" w:hAnsi="Century Gothic"/>
              </w:rPr>
            </w:pPr>
            <w:r w:rsidRPr="00937F9B">
              <w:rPr>
                <w:rFonts w:ascii="Century Gothic" w:hAnsi="Century Gothic"/>
              </w:rPr>
              <w:t>there may be some omissions</w:t>
            </w:r>
          </w:p>
          <w:p w:rsidR="0001790B" w:rsidRPr="00937F9B" w:rsidRDefault="0001790B" w:rsidP="0001790B">
            <w:pPr>
              <w:numPr>
                <w:ilvl w:val="0"/>
                <w:numId w:val="7"/>
              </w:numPr>
              <w:spacing w:after="0" w:line="240" w:lineRule="auto"/>
              <w:rPr>
                <w:rFonts w:ascii="Century Gothic" w:hAnsi="Century Gothic"/>
              </w:rPr>
            </w:pPr>
            <w:r w:rsidRPr="00937F9B">
              <w:rPr>
                <w:rFonts w:ascii="Century Gothic" w:hAnsi="Century Gothic"/>
              </w:rPr>
              <w:t>little theoretical content</w:t>
            </w:r>
          </w:p>
          <w:p w:rsidR="0001790B" w:rsidRPr="00937F9B" w:rsidRDefault="0001790B" w:rsidP="0001790B">
            <w:pPr>
              <w:numPr>
                <w:ilvl w:val="0"/>
                <w:numId w:val="7"/>
              </w:numPr>
              <w:spacing w:after="0" w:line="240" w:lineRule="auto"/>
              <w:rPr>
                <w:rFonts w:ascii="Century Gothic" w:hAnsi="Century Gothic"/>
              </w:rPr>
            </w:pPr>
            <w:r w:rsidRPr="00937F9B">
              <w:rPr>
                <w:rFonts w:ascii="Century Gothic" w:hAnsi="Century Gothic"/>
              </w:rPr>
              <w:t>style may be inappropriate, with errors of grammar, spelling and structure</w:t>
            </w:r>
          </w:p>
          <w:p w:rsidR="0001790B" w:rsidRPr="00937F9B" w:rsidRDefault="0001790B" w:rsidP="0001790B">
            <w:pPr>
              <w:numPr>
                <w:ilvl w:val="0"/>
                <w:numId w:val="7"/>
              </w:numPr>
              <w:spacing w:after="0" w:line="240" w:lineRule="auto"/>
              <w:rPr>
                <w:rFonts w:ascii="Century Gothic" w:hAnsi="Century Gothic"/>
              </w:rPr>
            </w:pPr>
            <w:r w:rsidRPr="00937F9B">
              <w:rPr>
                <w:rFonts w:ascii="Century Gothic" w:hAnsi="Century Gothic"/>
              </w:rPr>
              <w:t>limited in interpretative use of knowledge or in some practical skills</w:t>
            </w:r>
          </w:p>
          <w:p w:rsidR="0001790B" w:rsidRPr="00937F9B" w:rsidRDefault="0001790B" w:rsidP="00B637AE">
            <w:pPr>
              <w:rPr>
                <w:rFonts w:ascii="Century Gothic" w:hAnsi="Century Gothic"/>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t>50-59%</w:t>
            </w:r>
          </w:p>
          <w:p w:rsidR="0001790B" w:rsidRPr="00937F9B" w:rsidRDefault="0001790B" w:rsidP="00B637AE">
            <w:pPr>
              <w:rPr>
                <w:rFonts w:ascii="Century Gothic" w:hAnsi="Century Gothic"/>
              </w:rPr>
            </w:pPr>
            <w:r>
              <w:rPr>
                <w:rFonts w:ascii="Century Gothic" w:hAnsi="Century Gothic"/>
              </w:rPr>
              <w:t>Class 2.2</w:t>
            </w:r>
          </w:p>
        </w:tc>
        <w:tc>
          <w:tcPr>
            <w:tcW w:w="8364" w:type="dxa"/>
          </w:tcPr>
          <w:p w:rsidR="0001790B" w:rsidRPr="00937F9B" w:rsidRDefault="0001790B" w:rsidP="0001790B">
            <w:pPr>
              <w:numPr>
                <w:ilvl w:val="0"/>
                <w:numId w:val="7"/>
              </w:numPr>
              <w:spacing w:after="0" w:line="240" w:lineRule="auto"/>
              <w:jc w:val="both"/>
              <w:rPr>
                <w:rFonts w:ascii="Century Gothic" w:hAnsi="Century Gothic"/>
              </w:rPr>
            </w:pPr>
            <w:r w:rsidRPr="00937F9B">
              <w:rPr>
                <w:rFonts w:ascii="Century Gothic" w:hAnsi="Century Gothic"/>
              </w:rPr>
              <w:t>competent answer, which addresses the main issues satisfactorily</w:t>
            </w:r>
          </w:p>
          <w:p w:rsidR="0001790B" w:rsidRPr="00937F9B" w:rsidRDefault="0001790B" w:rsidP="0001790B">
            <w:pPr>
              <w:numPr>
                <w:ilvl w:val="0"/>
                <w:numId w:val="7"/>
              </w:numPr>
              <w:spacing w:after="0" w:line="240" w:lineRule="auto"/>
              <w:jc w:val="both"/>
              <w:rPr>
                <w:rFonts w:ascii="Century Gothic" w:hAnsi="Century Gothic"/>
              </w:rPr>
            </w:pPr>
            <w:r w:rsidRPr="00937F9B">
              <w:rPr>
                <w:rFonts w:ascii="Century Gothic" w:hAnsi="Century Gothic"/>
              </w:rPr>
              <w:t>may contain minor omissions or errors</w:t>
            </w:r>
          </w:p>
          <w:p w:rsidR="0001790B" w:rsidRPr="00937F9B" w:rsidRDefault="0001790B" w:rsidP="0001790B">
            <w:pPr>
              <w:numPr>
                <w:ilvl w:val="0"/>
                <w:numId w:val="7"/>
              </w:numPr>
              <w:spacing w:after="0" w:line="240" w:lineRule="auto"/>
              <w:jc w:val="both"/>
              <w:rPr>
                <w:rFonts w:ascii="Century Gothic" w:hAnsi="Century Gothic"/>
              </w:rPr>
            </w:pPr>
            <w:r w:rsidRPr="0001790B">
              <w:rPr>
                <w:rFonts w:ascii="Century Gothic" w:hAnsi="Century Gothic"/>
                <w:color w:val="FF0000"/>
              </w:rPr>
              <w:t>theoretical issues are addressed,</w:t>
            </w:r>
            <w:r w:rsidRPr="00937F9B">
              <w:rPr>
                <w:rFonts w:ascii="Century Gothic" w:hAnsi="Century Gothic"/>
              </w:rPr>
              <w:t xml:space="preserve"> but may be somewhat superficial</w:t>
            </w:r>
          </w:p>
          <w:p w:rsidR="0001790B" w:rsidRPr="00937F9B" w:rsidRDefault="0001790B" w:rsidP="0001790B">
            <w:pPr>
              <w:numPr>
                <w:ilvl w:val="0"/>
                <w:numId w:val="7"/>
              </w:numPr>
              <w:spacing w:after="0" w:line="240" w:lineRule="auto"/>
              <w:jc w:val="both"/>
              <w:rPr>
                <w:rFonts w:ascii="Century Gothic" w:hAnsi="Century Gothic"/>
              </w:rPr>
            </w:pPr>
            <w:r w:rsidRPr="00937F9B">
              <w:rPr>
                <w:rFonts w:ascii="Century Gothic" w:hAnsi="Century Gothic"/>
              </w:rPr>
              <w:t>grammar and style are largely good</w:t>
            </w:r>
          </w:p>
          <w:p w:rsidR="0001790B" w:rsidRPr="00937F9B" w:rsidRDefault="0001790B" w:rsidP="0001790B">
            <w:pPr>
              <w:numPr>
                <w:ilvl w:val="0"/>
                <w:numId w:val="7"/>
              </w:numPr>
              <w:spacing w:after="0" w:line="240" w:lineRule="auto"/>
              <w:jc w:val="both"/>
              <w:rPr>
                <w:rFonts w:ascii="Century Gothic" w:hAnsi="Century Gothic"/>
              </w:rPr>
            </w:pPr>
            <w:r w:rsidRPr="00937F9B">
              <w:rPr>
                <w:rFonts w:ascii="Century Gothic" w:hAnsi="Century Gothic"/>
              </w:rPr>
              <w:t>good grasp of knowledge and practice with some limitations</w:t>
            </w:r>
          </w:p>
          <w:p w:rsidR="0001790B" w:rsidRPr="00937F9B" w:rsidRDefault="0001790B" w:rsidP="00B637AE">
            <w:pPr>
              <w:rPr>
                <w:rFonts w:ascii="Century Gothic" w:hAnsi="Century Gothic"/>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t>60-69%</w:t>
            </w:r>
          </w:p>
          <w:p w:rsidR="0001790B" w:rsidRPr="00937F9B" w:rsidRDefault="0001790B" w:rsidP="00B637AE">
            <w:pPr>
              <w:rPr>
                <w:rFonts w:ascii="Century Gothic" w:hAnsi="Century Gothic"/>
              </w:rPr>
            </w:pPr>
            <w:r>
              <w:rPr>
                <w:rFonts w:ascii="Century Gothic" w:hAnsi="Century Gothic"/>
              </w:rPr>
              <w:t>Class 2.1</w:t>
            </w:r>
          </w:p>
        </w:tc>
        <w:tc>
          <w:tcPr>
            <w:tcW w:w="8364" w:type="dxa"/>
          </w:tcPr>
          <w:p w:rsidR="0001790B" w:rsidRPr="00937F9B" w:rsidRDefault="0001790B" w:rsidP="0001790B">
            <w:pPr>
              <w:numPr>
                <w:ilvl w:val="0"/>
                <w:numId w:val="8"/>
              </w:numPr>
              <w:spacing w:after="0" w:line="240" w:lineRule="auto"/>
              <w:jc w:val="both"/>
              <w:rPr>
                <w:rFonts w:ascii="Century Gothic" w:hAnsi="Century Gothic"/>
                <w:i/>
              </w:rPr>
            </w:pPr>
            <w:r w:rsidRPr="00937F9B">
              <w:rPr>
                <w:rFonts w:ascii="Century Gothic" w:hAnsi="Century Gothic"/>
              </w:rPr>
              <w:t xml:space="preserve">all main issues addressed with </w:t>
            </w:r>
            <w:r w:rsidRPr="00AD421A">
              <w:rPr>
                <w:rFonts w:ascii="Century Gothic" w:hAnsi="Century Gothic"/>
                <w:color w:val="FF0000"/>
              </w:rPr>
              <w:t>clarity</w:t>
            </w:r>
          </w:p>
          <w:p w:rsidR="0001790B" w:rsidRPr="00AD421A" w:rsidRDefault="0001790B" w:rsidP="0001790B">
            <w:pPr>
              <w:numPr>
                <w:ilvl w:val="0"/>
                <w:numId w:val="8"/>
              </w:numPr>
              <w:spacing w:after="0" w:line="240" w:lineRule="auto"/>
              <w:jc w:val="both"/>
              <w:rPr>
                <w:rFonts w:ascii="Century Gothic" w:hAnsi="Century Gothic"/>
                <w:i/>
                <w:color w:val="FF0000"/>
              </w:rPr>
            </w:pPr>
            <w:r w:rsidRPr="00AD421A">
              <w:rPr>
                <w:rFonts w:ascii="Century Gothic" w:hAnsi="Century Gothic"/>
                <w:color w:val="FF0000"/>
              </w:rPr>
              <w:t>evidence of wide reading</w:t>
            </w:r>
          </w:p>
          <w:p w:rsidR="0001790B" w:rsidRPr="00937F9B" w:rsidRDefault="0001790B" w:rsidP="0001790B">
            <w:pPr>
              <w:numPr>
                <w:ilvl w:val="0"/>
                <w:numId w:val="8"/>
              </w:numPr>
              <w:spacing w:after="0" w:line="240" w:lineRule="auto"/>
              <w:jc w:val="both"/>
              <w:rPr>
                <w:rFonts w:ascii="Century Gothic" w:hAnsi="Century Gothic"/>
                <w:i/>
              </w:rPr>
            </w:pPr>
            <w:r w:rsidRPr="00937F9B">
              <w:rPr>
                <w:rFonts w:ascii="Century Gothic" w:hAnsi="Century Gothic"/>
              </w:rPr>
              <w:t xml:space="preserve"> work is well organised</w:t>
            </w:r>
          </w:p>
          <w:p w:rsidR="0001790B" w:rsidRPr="00AD421A" w:rsidRDefault="0001790B" w:rsidP="0001790B">
            <w:pPr>
              <w:numPr>
                <w:ilvl w:val="0"/>
                <w:numId w:val="8"/>
              </w:numPr>
              <w:spacing w:after="0" w:line="240" w:lineRule="auto"/>
              <w:jc w:val="both"/>
              <w:rPr>
                <w:rFonts w:ascii="Century Gothic" w:hAnsi="Century Gothic"/>
                <w:i/>
                <w:color w:val="FF0000"/>
              </w:rPr>
            </w:pPr>
            <w:r w:rsidRPr="00AD421A">
              <w:rPr>
                <w:rFonts w:ascii="Century Gothic" w:hAnsi="Century Gothic"/>
                <w:color w:val="FF0000"/>
              </w:rPr>
              <w:t>relevant arguments cogently developed and supported by appropriate evidence</w:t>
            </w:r>
          </w:p>
          <w:p w:rsidR="0001790B" w:rsidRPr="00937F9B" w:rsidRDefault="0001790B" w:rsidP="0001790B">
            <w:pPr>
              <w:numPr>
                <w:ilvl w:val="0"/>
                <w:numId w:val="8"/>
              </w:numPr>
              <w:spacing w:after="0" w:line="240" w:lineRule="auto"/>
              <w:jc w:val="both"/>
              <w:rPr>
                <w:rFonts w:ascii="Century Gothic" w:hAnsi="Century Gothic"/>
                <w:i/>
              </w:rPr>
            </w:pPr>
            <w:r w:rsidRPr="00937F9B">
              <w:rPr>
                <w:rFonts w:ascii="Century Gothic" w:hAnsi="Century Gothic"/>
              </w:rPr>
              <w:t xml:space="preserve">there may be the beginning of </w:t>
            </w:r>
            <w:r w:rsidRPr="00AD421A">
              <w:rPr>
                <w:rFonts w:ascii="Century Gothic" w:hAnsi="Century Gothic"/>
                <w:color w:val="FF0000"/>
              </w:rPr>
              <w:t>critical and analytical ability</w:t>
            </w:r>
            <w:r w:rsidRPr="00937F9B">
              <w:rPr>
                <w:rFonts w:ascii="Century Gothic" w:hAnsi="Century Gothic"/>
              </w:rPr>
              <w:t>—though this does not need to be present to achieve this level</w:t>
            </w:r>
          </w:p>
          <w:p w:rsidR="0001790B" w:rsidRPr="00937F9B" w:rsidRDefault="0001790B" w:rsidP="0001790B">
            <w:pPr>
              <w:numPr>
                <w:ilvl w:val="0"/>
                <w:numId w:val="8"/>
              </w:numPr>
              <w:spacing w:after="0" w:line="240" w:lineRule="auto"/>
              <w:jc w:val="both"/>
              <w:rPr>
                <w:rFonts w:ascii="Century Gothic" w:hAnsi="Century Gothic"/>
                <w:i/>
              </w:rPr>
            </w:pPr>
            <w:r w:rsidRPr="00937F9B">
              <w:rPr>
                <w:rFonts w:ascii="Century Gothic" w:hAnsi="Century Gothic"/>
              </w:rPr>
              <w:t>there are clear insights and competent evaluation of material</w:t>
            </w:r>
          </w:p>
          <w:p w:rsidR="0001790B" w:rsidRPr="00937F9B" w:rsidRDefault="0001790B" w:rsidP="0001790B">
            <w:pPr>
              <w:numPr>
                <w:ilvl w:val="0"/>
                <w:numId w:val="8"/>
              </w:numPr>
              <w:spacing w:after="0" w:line="240" w:lineRule="auto"/>
              <w:jc w:val="both"/>
              <w:rPr>
                <w:rFonts w:ascii="Century Gothic" w:hAnsi="Century Gothic"/>
                <w:i/>
              </w:rPr>
            </w:pPr>
            <w:r w:rsidRPr="00937F9B">
              <w:rPr>
                <w:rFonts w:ascii="Century Gothic" w:hAnsi="Century Gothic"/>
              </w:rPr>
              <w:t>well presented and structured</w:t>
            </w:r>
          </w:p>
          <w:p w:rsidR="0001790B" w:rsidRPr="00937F9B" w:rsidRDefault="0001790B" w:rsidP="0001790B">
            <w:pPr>
              <w:numPr>
                <w:ilvl w:val="0"/>
                <w:numId w:val="8"/>
              </w:numPr>
              <w:spacing w:after="0" w:line="240" w:lineRule="auto"/>
              <w:jc w:val="both"/>
              <w:rPr>
                <w:rFonts w:ascii="Century Gothic" w:hAnsi="Century Gothic"/>
                <w:i/>
              </w:rPr>
            </w:pPr>
            <w:r w:rsidRPr="00937F9B">
              <w:rPr>
                <w:rFonts w:ascii="Century Gothic" w:hAnsi="Century Gothic"/>
              </w:rPr>
              <w:t>grammar and style are good</w:t>
            </w:r>
          </w:p>
          <w:p w:rsidR="0001790B" w:rsidRPr="00937F9B" w:rsidRDefault="0001790B" w:rsidP="0001790B">
            <w:pPr>
              <w:numPr>
                <w:ilvl w:val="0"/>
                <w:numId w:val="8"/>
              </w:numPr>
              <w:spacing w:after="0" w:line="240" w:lineRule="auto"/>
              <w:jc w:val="both"/>
              <w:rPr>
                <w:rFonts w:ascii="Century Gothic" w:hAnsi="Century Gothic"/>
                <w:i/>
              </w:rPr>
            </w:pPr>
            <w:r w:rsidRPr="00937F9B">
              <w:rPr>
                <w:rFonts w:ascii="Century Gothic" w:hAnsi="Century Gothic"/>
              </w:rPr>
              <w:t>good capacity to interpret and use material flexibly, no practical inadequacies</w:t>
            </w:r>
          </w:p>
          <w:p w:rsidR="0001790B" w:rsidRPr="00937F9B" w:rsidRDefault="0001790B" w:rsidP="0001790B">
            <w:pPr>
              <w:numPr>
                <w:ilvl w:val="0"/>
                <w:numId w:val="8"/>
              </w:numPr>
              <w:spacing w:after="0" w:line="240" w:lineRule="auto"/>
              <w:jc w:val="both"/>
              <w:rPr>
                <w:rFonts w:ascii="Century Gothic" w:hAnsi="Century Gothic"/>
                <w:i/>
              </w:rPr>
            </w:pPr>
            <w:r w:rsidRPr="00937F9B">
              <w:rPr>
                <w:rFonts w:ascii="Century Gothic" w:hAnsi="Century Gothic"/>
              </w:rPr>
              <w:t>at the higher margin work will not contain any errors or omissions</w:t>
            </w:r>
          </w:p>
          <w:p w:rsidR="0001790B" w:rsidRPr="00937F9B" w:rsidRDefault="0001790B" w:rsidP="00B637AE">
            <w:pPr>
              <w:ind w:left="720"/>
              <w:jc w:val="both"/>
              <w:rPr>
                <w:rFonts w:ascii="Century Gothic" w:hAnsi="Century Gothic"/>
                <w:i/>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t>70-79%</w:t>
            </w:r>
          </w:p>
          <w:p w:rsidR="0001790B" w:rsidRPr="00937F9B" w:rsidRDefault="0001790B" w:rsidP="00B637AE">
            <w:pPr>
              <w:rPr>
                <w:rFonts w:ascii="Century Gothic" w:hAnsi="Century Gothic"/>
              </w:rPr>
            </w:pPr>
            <w:r>
              <w:rPr>
                <w:rFonts w:ascii="Century Gothic" w:hAnsi="Century Gothic"/>
              </w:rPr>
              <w:t>Class 1</w:t>
            </w:r>
          </w:p>
        </w:tc>
        <w:tc>
          <w:tcPr>
            <w:tcW w:w="8364" w:type="dxa"/>
          </w:tcPr>
          <w:p w:rsidR="0001790B" w:rsidRPr="00937F9B" w:rsidRDefault="0001790B" w:rsidP="0001790B">
            <w:pPr>
              <w:numPr>
                <w:ilvl w:val="0"/>
                <w:numId w:val="9"/>
              </w:numPr>
              <w:spacing w:after="0" w:line="240" w:lineRule="auto"/>
              <w:jc w:val="both"/>
              <w:rPr>
                <w:rFonts w:ascii="Century Gothic" w:hAnsi="Century Gothic"/>
                <w:i/>
              </w:rPr>
            </w:pPr>
            <w:r w:rsidRPr="00937F9B">
              <w:rPr>
                <w:rFonts w:ascii="Century Gothic" w:hAnsi="Century Gothic"/>
              </w:rPr>
              <w:t>well presented and structured</w:t>
            </w:r>
          </w:p>
          <w:p w:rsidR="0001790B" w:rsidRPr="00937F9B" w:rsidRDefault="0001790B" w:rsidP="0001790B">
            <w:pPr>
              <w:numPr>
                <w:ilvl w:val="0"/>
                <w:numId w:val="9"/>
              </w:numPr>
              <w:spacing w:after="0" w:line="240" w:lineRule="auto"/>
              <w:jc w:val="both"/>
              <w:rPr>
                <w:rFonts w:ascii="Century Gothic" w:hAnsi="Century Gothic"/>
                <w:i/>
              </w:rPr>
            </w:pPr>
            <w:r w:rsidRPr="00937F9B">
              <w:rPr>
                <w:rFonts w:ascii="Century Gothic" w:hAnsi="Century Gothic"/>
              </w:rPr>
              <w:t xml:space="preserve">comprehensive and </w:t>
            </w:r>
            <w:r w:rsidRPr="00AD421A">
              <w:rPr>
                <w:rFonts w:ascii="Century Gothic" w:hAnsi="Century Gothic"/>
                <w:color w:val="FF0000"/>
              </w:rPr>
              <w:t>insightful exposition of relevant theory</w:t>
            </w:r>
            <w:r w:rsidRPr="00937F9B">
              <w:rPr>
                <w:rFonts w:ascii="Century Gothic" w:hAnsi="Century Gothic"/>
              </w:rPr>
              <w:t xml:space="preserve"> and research</w:t>
            </w:r>
          </w:p>
          <w:p w:rsidR="0001790B" w:rsidRPr="00937F9B" w:rsidRDefault="0001790B" w:rsidP="0001790B">
            <w:pPr>
              <w:numPr>
                <w:ilvl w:val="0"/>
                <w:numId w:val="9"/>
              </w:numPr>
              <w:spacing w:after="0" w:line="240" w:lineRule="auto"/>
              <w:jc w:val="both"/>
              <w:rPr>
                <w:rFonts w:ascii="Century Gothic" w:hAnsi="Century Gothic"/>
                <w:i/>
              </w:rPr>
            </w:pPr>
            <w:r w:rsidRPr="00937F9B">
              <w:rPr>
                <w:rFonts w:ascii="Century Gothic" w:hAnsi="Century Gothic"/>
              </w:rPr>
              <w:t>grammar and style are excellent</w:t>
            </w:r>
          </w:p>
          <w:p w:rsidR="0001790B" w:rsidRPr="00937F9B" w:rsidRDefault="0001790B" w:rsidP="0001790B">
            <w:pPr>
              <w:numPr>
                <w:ilvl w:val="0"/>
                <w:numId w:val="9"/>
              </w:numPr>
              <w:spacing w:after="0" w:line="240" w:lineRule="auto"/>
              <w:jc w:val="both"/>
              <w:rPr>
                <w:rFonts w:ascii="Century Gothic" w:hAnsi="Century Gothic"/>
                <w:i/>
              </w:rPr>
            </w:pPr>
            <w:proofErr w:type="gramStart"/>
            <w:r w:rsidRPr="00937F9B">
              <w:rPr>
                <w:rFonts w:ascii="Century Gothic" w:hAnsi="Century Gothic"/>
              </w:rPr>
              <w:t>demonstrates</w:t>
            </w:r>
            <w:proofErr w:type="gramEnd"/>
            <w:r w:rsidRPr="00937F9B">
              <w:rPr>
                <w:rFonts w:ascii="Century Gothic" w:hAnsi="Century Gothic"/>
              </w:rPr>
              <w:t xml:space="preserve"> creative flair or excellent skill in performance linked with strong interpretative understanding</w:t>
            </w:r>
            <w:r w:rsidRPr="00937F9B">
              <w:rPr>
                <w:rFonts w:ascii="Century Gothic" w:hAnsi="Century Gothic"/>
                <w:i/>
              </w:rPr>
              <w:t>.</w:t>
            </w:r>
          </w:p>
          <w:p w:rsidR="0001790B" w:rsidRPr="00937F9B" w:rsidRDefault="0001790B" w:rsidP="00B637AE">
            <w:pPr>
              <w:rPr>
                <w:rFonts w:ascii="Century Gothic" w:hAnsi="Century Gothic"/>
              </w:rPr>
            </w:pP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t>80-89%</w:t>
            </w:r>
          </w:p>
          <w:p w:rsidR="0001790B" w:rsidRPr="00937F9B" w:rsidRDefault="0001790B" w:rsidP="00B637AE">
            <w:pPr>
              <w:rPr>
                <w:rFonts w:ascii="Century Gothic" w:hAnsi="Century Gothic"/>
              </w:rPr>
            </w:pPr>
            <w:r>
              <w:rPr>
                <w:rFonts w:ascii="Century Gothic" w:hAnsi="Century Gothic"/>
              </w:rPr>
              <w:t>Class 1</w:t>
            </w:r>
          </w:p>
        </w:tc>
        <w:tc>
          <w:tcPr>
            <w:tcW w:w="8364" w:type="dxa"/>
          </w:tcPr>
          <w:p w:rsidR="0001790B" w:rsidRPr="00937F9B" w:rsidRDefault="0001790B" w:rsidP="0001790B">
            <w:pPr>
              <w:numPr>
                <w:ilvl w:val="0"/>
                <w:numId w:val="9"/>
              </w:numPr>
              <w:spacing w:after="0" w:line="240" w:lineRule="auto"/>
              <w:rPr>
                <w:rFonts w:ascii="Century Gothic" w:hAnsi="Century Gothic"/>
                <w:i/>
              </w:rPr>
            </w:pPr>
            <w:r w:rsidRPr="00937F9B">
              <w:rPr>
                <w:rFonts w:ascii="Century Gothic" w:hAnsi="Century Gothic"/>
              </w:rPr>
              <w:t>as 70-79</w:t>
            </w:r>
          </w:p>
          <w:p w:rsidR="0001790B" w:rsidRPr="00937F9B" w:rsidRDefault="0001790B" w:rsidP="0001790B">
            <w:pPr>
              <w:numPr>
                <w:ilvl w:val="0"/>
                <w:numId w:val="9"/>
              </w:numPr>
              <w:spacing w:after="0" w:line="240" w:lineRule="auto"/>
              <w:rPr>
                <w:rFonts w:ascii="Century Gothic" w:hAnsi="Century Gothic"/>
                <w:i/>
              </w:rPr>
            </w:pPr>
            <w:r w:rsidRPr="00937F9B">
              <w:rPr>
                <w:rFonts w:ascii="Century Gothic" w:hAnsi="Century Gothic"/>
              </w:rPr>
              <w:t>descriptive work may be at a publishable level; for instance, on par with the descriptive abilities found in a book review in a peer reviewed academic publication</w:t>
            </w:r>
          </w:p>
          <w:p w:rsidR="0001790B" w:rsidRPr="00937F9B" w:rsidRDefault="0001790B" w:rsidP="0001790B">
            <w:pPr>
              <w:numPr>
                <w:ilvl w:val="0"/>
                <w:numId w:val="9"/>
              </w:numPr>
              <w:spacing w:after="0" w:line="240" w:lineRule="auto"/>
              <w:rPr>
                <w:rFonts w:ascii="Century Gothic" w:hAnsi="Century Gothic"/>
              </w:rPr>
            </w:pPr>
            <w:r w:rsidRPr="00937F9B">
              <w:rPr>
                <w:rFonts w:ascii="Century Gothic" w:hAnsi="Century Gothic"/>
              </w:rPr>
              <w:t>creative flair combined with strong interpretative understanding</w:t>
            </w:r>
            <w:r>
              <w:rPr>
                <w:rFonts w:ascii="Century Gothic" w:hAnsi="Century Gothic"/>
              </w:rPr>
              <w:br/>
            </w:r>
          </w:p>
        </w:tc>
      </w:tr>
      <w:tr w:rsidR="0001790B" w:rsidRPr="00937F9B" w:rsidTr="00B637AE">
        <w:tc>
          <w:tcPr>
            <w:tcW w:w="1134" w:type="dxa"/>
          </w:tcPr>
          <w:p w:rsidR="0001790B" w:rsidRDefault="0001790B" w:rsidP="00B637AE">
            <w:pPr>
              <w:rPr>
                <w:rFonts w:ascii="Century Gothic" w:hAnsi="Century Gothic"/>
              </w:rPr>
            </w:pPr>
            <w:r w:rsidRPr="00937F9B">
              <w:rPr>
                <w:rFonts w:ascii="Century Gothic" w:hAnsi="Century Gothic"/>
              </w:rPr>
              <w:lastRenderedPageBreak/>
              <w:t>90-100%</w:t>
            </w:r>
          </w:p>
          <w:p w:rsidR="0001790B" w:rsidRPr="00937F9B" w:rsidRDefault="0001790B" w:rsidP="00B637AE">
            <w:pPr>
              <w:rPr>
                <w:rFonts w:ascii="Century Gothic" w:hAnsi="Century Gothic"/>
              </w:rPr>
            </w:pPr>
            <w:r>
              <w:rPr>
                <w:rFonts w:ascii="Century Gothic" w:hAnsi="Century Gothic"/>
              </w:rPr>
              <w:t>Class 1</w:t>
            </w:r>
          </w:p>
        </w:tc>
        <w:tc>
          <w:tcPr>
            <w:tcW w:w="8364" w:type="dxa"/>
          </w:tcPr>
          <w:p w:rsidR="0001790B" w:rsidRPr="00937F9B" w:rsidRDefault="0001790B" w:rsidP="0001790B">
            <w:pPr>
              <w:numPr>
                <w:ilvl w:val="0"/>
                <w:numId w:val="10"/>
              </w:numPr>
              <w:spacing w:after="0" w:line="240" w:lineRule="auto"/>
              <w:rPr>
                <w:rFonts w:ascii="Century Gothic" w:hAnsi="Century Gothic"/>
                <w:i/>
              </w:rPr>
            </w:pPr>
            <w:r w:rsidRPr="00937F9B">
              <w:rPr>
                <w:rFonts w:ascii="Century Gothic" w:hAnsi="Century Gothic"/>
              </w:rPr>
              <w:t>As 80-89 but highly original or innovative, or creates an entirely new synthesis of ideas</w:t>
            </w:r>
          </w:p>
          <w:p w:rsidR="0001790B" w:rsidRPr="00937F9B" w:rsidRDefault="0001790B" w:rsidP="0001790B">
            <w:pPr>
              <w:numPr>
                <w:ilvl w:val="0"/>
                <w:numId w:val="10"/>
              </w:numPr>
              <w:spacing w:after="0" w:line="240" w:lineRule="auto"/>
              <w:rPr>
                <w:rFonts w:ascii="Century Gothic" w:hAnsi="Century Gothic"/>
                <w:i/>
              </w:rPr>
            </w:pPr>
            <w:r w:rsidRPr="00937F9B">
              <w:rPr>
                <w:rFonts w:ascii="Century Gothic" w:hAnsi="Century Gothic"/>
              </w:rPr>
              <w:t>of publishable quality</w:t>
            </w:r>
          </w:p>
          <w:p w:rsidR="0001790B" w:rsidRPr="00937F9B" w:rsidRDefault="0001790B" w:rsidP="0001790B">
            <w:pPr>
              <w:numPr>
                <w:ilvl w:val="0"/>
                <w:numId w:val="10"/>
              </w:numPr>
              <w:spacing w:after="0" w:line="240" w:lineRule="auto"/>
              <w:rPr>
                <w:rFonts w:ascii="Century Gothic" w:hAnsi="Century Gothic"/>
                <w:i/>
              </w:rPr>
            </w:pPr>
            <w:r w:rsidRPr="00937F9B">
              <w:rPr>
                <w:rFonts w:ascii="Century Gothic" w:hAnsi="Century Gothic"/>
              </w:rPr>
              <w:t>creative flair combined with profound interpretative understanding</w:t>
            </w:r>
            <w:r>
              <w:rPr>
                <w:rFonts w:ascii="Century Gothic" w:hAnsi="Century Gothic"/>
              </w:rPr>
              <w:br/>
            </w:r>
          </w:p>
        </w:tc>
      </w:tr>
    </w:tbl>
    <w:p w:rsidR="0001790B" w:rsidRDefault="0001790B" w:rsidP="0001790B"/>
    <w:p w:rsidR="0001790B" w:rsidRPr="00A57330" w:rsidRDefault="0001790B" w:rsidP="0001790B">
      <w:pPr>
        <w:rPr>
          <w:color w:val="FF0000"/>
        </w:rPr>
      </w:pPr>
    </w:p>
    <w:p w:rsidR="0001790B" w:rsidRPr="00A57330" w:rsidRDefault="0001790B" w:rsidP="0001790B">
      <w:pPr>
        <w:jc w:val="center"/>
        <w:rPr>
          <w:b/>
          <w:color w:val="FF0000"/>
          <w:sz w:val="48"/>
          <w:szCs w:val="48"/>
        </w:rPr>
      </w:pPr>
      <w:r w:rsidRPr="00A57330">
        <w:rPr>
          <w:b/>
          <w:color w:val="FF0000"/>
          <w:sz w:val="48"/>
          <w:szCs w:val="48"/>
        </w:rPr>
        <w:t xml:space="preserve">General criteria as applied to </w:t>
      </w:r>
      <w:r w:rsidRPr="00A57330">
        <w:rPr>
          <w:b/>
          <w:color w:val="FF0000"/>
          <w:sz w:val="48"/>
          <w:szCs w:val="48"/>
          <w:u w:val="single"/>
        </w:rPr>
        <w:t xml:space="preserve">this </w:t>
      </w:r>
      <w:r w:rsidRPr="00A57330">
        <w:rPr>
          <w:b/>
          <w:color w:val="FF0000"/>
          <w:sz w:val="48"/>
          <w:szCs w:val="48"/>
        </w:rPr>
        <w:t>assignment</w:t>
      </w:r>
    </w:p>
    <w:p w:rsidR="0001790B" w:rsidRDefault="00A57330" w:rsidP="00A57330">
      <w:pPr>
        <w:pStyle w:val="ListParagraph"/>
        <w:numPr>
          <w:ilvl w:val="0"/>
          <w:numId w:val="11"/>
        </w:numPr>
        <w:spacing w:line="276" w:lineRule="auto"/>
        <w:rPr>
          <w:rFonts w:ascii="Garamond" w:hAnsi="Garamond"/>
          <w:b/>
          <w:sz w:val="28"/>
          <w:szCs w:val="28"/>
        </w:rPr>
      </w:pPr>
      <w:r w:rsidRPr="00A57330">
        <w:rPr>
          <w:rFonts w:ascii="Garamond" w:hAnsi="Garamond"/>
          <w:b/>
          <w:sz w:val="28"/>
          <w:szCs w:val="28"/>
        </w:rPr>
        <w:t>Refer</w:t>
      </w:r>
      <w:r w:rsidR="0001790B" w:rsidRPr="00A57330">
        <w:rPr>
          <w:rFonts w:ascii="Garamond" w:hAnsi="Garamond"/>
          <w:b/>
          <w:sz w:val="28"/>
          <w:szCs w:val="28"/>
        </w:rPr>
        <w:t xml:space="preserve"> to theory of Hans Georg </w:t>
      </w:r>
      <w:proofErr w:type="spellStart"/>
      <w:r w:rsidR="0001790B" w:rsidRPr="00A57330">
        <w:rPr>
          <w:rFonts w:ascii="Garamond" w:hAnsi="Garamond"/>
          <w:b/>
          <w:sz w:val="28"/>
          <w:szCs w:val="28"/>
        </w:rPr>
        <w:t>Gadamer</w:t>
      </w:r>
      <w:proofErr w:type="spellEnd"/>
      <w:r w:rsidR="0001790B" w:rsidRPr="00A57330">
        <w:rPr>
          <w:rFonts w:ascii="Garamond" w:hAnsi="Garamond"/>
          <w:b/>
          <w:sz w:val="28"/>
          <w:szCs w:val="28"/>
        </w:rPr>
        <w:t xml:space="preserve"> </w:t>
      </w:r>
      <w:r>
        <w:rPr>
          <w:rFonts w:ascii="Garamond" w:hAnsi="Garamond"/>
          <w:b/>
          <w:sz w:val="28"/>
          <w:szCs w:val="28"/>
        </w:rPr>
        <w:t>regarding Reception History;</w:t>
      </w:r>
    </w:p>
    <w:p w:rsidR="0001790B" w:rsidRDefault="0001790B" w:rsidP="00A57330">
      <w:pPr>
        <w:pStyle w:val="ListParagraph"/>
        <w:numPr>
          <w:ilvl w:val="0"/>
          <w:numId w:val="11"/>
        </w:numPr>
        <w:spacing w:line="276" w:lineRule="auto"/>
        <w:rPr>
          <w:rFonts w:ascii="Garamond" w:hAnsi="Garamond"/>
          <w:b/>
          <w:sz w:val="28"/>
          <w:szCs w:val="28"/>
        </w:rPr>
      </w:pPr>
      <w:r w:rsidRPr="00A57330">
        <w:rPr>
          <w:rFonts w:ascii="Garamond" w:hAnsi="Garamond"/>
          <w:b/>
          <w:sz w:val="28"/>
          <w:szCs w:val="28"/>
          <w:u w:val="single"/>
        </w:rPr>
        <w:t>Justify</w:t>
      </w:r>
      <w:r w:rsidRPr="00A57330">
        <w:rPr>
          <w:rFonts w:ascii="Garamond" w:hAnsi="Garamond"/>
          <w:b/>
          <w:sz w:val="28"/>
          <w:szCs w:val="28"/>
        </w:rPr>
        <w:t xml:space="preserve"> your choice of two examples (for instance, do they represent two contrasting approaches or emphases?)</w:t>
      </w:r>
      <w:r w:rsidR="00A57330">
        <w:rPr>
          <w:rFonts w:ascii="Garamond" w:hAnsi="Garamond"/>
          <w:b/>
          <w:sz w:val="28"/>
          <w:szCs w:val="28"/>
        </w:rPr>
        <w:t>;</w:t>
      </w:r>
    </w:p>
    <w:p w:rsidR="0001790B" w:rsidRPr="00A57330" w:rsidRDefault="0001790B" w:rsidP="00A57330">
      <w:pPr>
        <w:pStyle w:val="ListParagraph"/>
        <w:numPr>
          <w:ilvl w:val="0"/>
          <w:numId w:val="11"/>
        </w:numPr>
        <w:spacing w:line="276" w:lineRule="auto"/>
        <w:rPr>
          <w:rFonts w:ascii="Garamond" w:hAnsi="Garamond"/>
          <w:b/>
          <w:sz w:val="28"/>
          <w:szCs w:val="28"/>
        </w:rPr>
      </w:pPr>
      <w:r w:rsidRPr="00A57330">
        <w:rPr>
          <w:rFonts w:ascii="Garamond" w:hAnsi="Garamond"/>
          <w:b/>
          <w:sz w:val="28"/>
          <w:szCs w:val="28"/>
        </w:rPr>
        <w:t>Detailed treatment of first example – what angle/approach does it take to expressing the ideas present in the text?  What is its particular focus?  Is it original?  Is it biased and very subjective?  Does the primary text support this interpretation?</w:t>
      </w:r>
    </w:p>
    <w:p w:rsidR="0001790B" w:rsidRPr="00A57330" w:rsidRDefault="0001790B" w:rsidP="00A57330">
      <w:pPr>
        <w:pStyle w:val="ListParagraph"/>
        <w:numPr>
          <w:ilvl w:val="0"/>
          <w:numId w:val="11"/>
        </w:numPr>
        <w:spacing w:line="276" w:lineRule="auto"/>
        <w:rPr>
          <w:rFonts w:ascii="Garamond" w:hAnsi="Garamond"/>
          <w:b/>
          <w:sz w:val="28"/>
          <w:szCs w:val="28"/>
        </w:rPr>
      </w:pPr>
      <w:r w:rsidRPr="00A57330">
        <w:rPr>
          <w:rFonts w:ascii="Garamond" w:hAnsi="Garamond"/>
          <w:b/>
          <w:sz w:val="28"/>
          <w:szCs w:val="28"/>
        </w:rPr>
        <w:t>Detailed treatment of second example – what angle/approach does it take to expressing the ideas present in the text?  What is its particular focus?  Is it original?  Is it biased and very subjective?  Does the primary text support this interpretation?</w:t>
      </w:r>
    </w:p>
    <w:p w:rsidR="0001790B" w:rsidRPr="00A57330" w:rsidRDefault="0001790B" w:rsidP="00A57330">
      <w:pPr>
        <w:pStyle w:val="ListParagraph"/>
        <w:numPr>
          <w:ilvl w:val="0"/>
          <w:numId w:val="11"/>
        </w:numPr>
        <w:spacing w:line="276" w:lineRule="auto"/>
        <w:rPr>
          <w:rFonts w:ascii="Garamond" w:hAnsi="Garamond"/>
          <w:b/>
          <w:sz w:val="28"/>
          <w:szCs w:val="28"/>
        </w:rPr>
      </w:pPr>
      <w:r w:rsidRPr="00A57330">
        <w:rPr>
          <w:rFonts w:ascii="Garamond" w:hAnsi="Garamond"/>
          <w:b/>
          <w:sz w:val="28"/>
          <w:szCs w:val="28"/>
        </w:rPr>
        <w:t>Do your two examples offer a contrast? What other examples would you have taken and why?</w:t>
      </w:r>
    </w:p>
    <w:p w:rsidR="0001790B" w:rsidRPr="00A57330" w:rsidRDefault="00A57330" w:rsidP="00A57330">
      <w:pPr>
        <w:pStyle w:val="ListParagraph"/>
        <w:numPr>
          <w:ilvl w:val="0"/>
          <w:numId w:val="11"/>
        </w:numPr>
        <w:spacing w:line="276" w:lineRule="auto"/>
        <w:rPr>
          <w:rFonts w:ascii="Garamond" w:hAnsi="Garamond"/>
          <w:b/>
          <w:sz w:val="28"/>
          <w:szCs w:val="28"/>
        </w:rPr>
      </w:pPr>
      <w:r w:rsidRPr="00A57330">
        <w:rPr>
          <w:rFonts w:ascii="Garamond" w:hAnsi="Garamond"/>
          <w:b/>
          <w:sz w:val="28"/>
          <w:szCs w:val="28"/>
        </w:rPr>
        <w:t>How have your two examples influenced you?  Do they suggest that most people only know primary texts through their subsequent interpretations?  Are such interpretations valid?</w:t>
      </w:r>
    </w:p>
    <w:p w:rsidR="00A57330" w:rsidRPr="00A57330" w:rsidRDefault="00A57330" w:rsidP="00A57330">
      <w:pPr>
        <w:pStyle w:val="ListParagraph"/>
        <w:numPr>
          <w:ilvl w:val="0"/>
          <w:numId w:val="11"/>
        </w:numPr>
        <w:spacing w:line="276" w:lineRule="auto"/>
        <w:rPr>
          <w:rFonts w:ascii="Garamond" w:hAnsi="Garamond"/>
          <w:b/>
          <w:sz w:val="28"/>
          <w:szCs w:val="28"/>
        </w:rPr>
      </w:pPr>
      <w:r w:rsidRPr="00A57330">
        <w:rPr>
          <w:rFonts w:ascii="Garamond" w:hAnsi="Garamond"/>
          <w:b/>
          <w:sz w:val="28"/>
          <w:szCs w:val="28"/>
        </w:rPr>
        <w:t>Throughout your essay, have you supported your views with reference to the authors you consulted?</w:t>
      </w:r>
    </w:p>
    <w:p w:rsidR="00A57330" w:rsidRPr="00A57330" w:rsidRDefault="00A57330" w:rsidP="00A57330">
      <w:pPr>
        <w:pStyle w:val="ListParagraph"/>
        <w:numPr>
          <w:ilvl w:val="0"/>
          <w:numId w:val="11"/>
        </w:numPr>
        <w:spacing w:line="276" w:lineRule="auto"/>
        <w:rPr>
          <w:rFonts w:ascii="Garamond" w:hAnsi="Garamond"/>
          <w:b/>
          <w:sz w:val="28"/>
          <w:szCs w:val="28"/>
        </w:rPr>
      </w:pPr>
      <w:r w:rsidRPr="00A57330">
        <w:rPr>
          <w:rFonts w:ascii="Garamond" w:hAnsi="Garamond"/>
          <w:b/>
          <w:sz w:val="28"/>
          <w:szCs w:val="28"/>
        </w:rPr>
        <w:t>Have you been engaged in a critical way with the authors you have read?</w:t>
      </w:r>
    </w:p>
    <w:p w:rsidR="00A57330" w:rsidRPr="00A57330" w:rsidRDefault="00A57330" w:rsidP="00A57330">
      <w:pPr>
        <w:pStyle w:val="ListParagraph"/>
        <w:numPr>
          <w:ilvl w:val="0"/>
          <w:numId w:val="11"/>
        </w:numPr>
        <w:spacing w:line="276" w:lineRule="auto"/>
        <w:rPr>
          <w:b/>
          <w:sz w:val="28"/>
          <w:szCs w:val="28"/>
        </w:rPr>
      </w:pPr>
      <w:r w:rsidRPr="00A57330">
        <w:rPr>
          <w:rFonts w:ascii="Garamond" w:hAnsi="Garamond"/>
          <w:b/>
          <w:sz w:val="28"/>
          <w:szCs w:val="28"/>
        </w:rPr>
        <w:t>Have you referenced your work correctly?</w:t>
      </w:r>
    </w:p>
    <w:p w:rsidR="0001790B" w:rsidRPr="0001790B" w:rsidRDefault="0001790B" w:rsidP="0001790B">
      <w:pPr>
        <w:rPr>
          <w:b/>
        </w:rPr>
      </w:pPr>
    </w:p>
    <w:sectPr w:rsidR="0001790B" w:rsidRPr="0001790B" w:rsidSect="004C137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1FB2"/>
    <w:multiLevelType w:val="hybridMultilevel"/>
    <w:tmpl w:val="73D8C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6A512C6"/>
    <w:multiLevelType w:val="hybridMultilevel"/>
    <w:tmpl w:val="BE86A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43574BF"/>
    <w:multiLevelType w:val="hybridMultilevel"/>
    <w:tmpl w:val="30DC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CF70BB"/>
    <w:multiLevelType w:val="hybridMultilevel"/>
    <w:tmpl w:val="29063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5B476E"/>
    <w:multiLevelType w:val="hybridMultilevel"/>
    <w:tmpl w:val="B4DC01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A15278"/>
    <w:multiLevelType w:val="hybridMultilevel"/>
    <w:tmpl w:val="0DD4C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E927D83"/>
    <w:multiLevelType w:val="hybridMultilevel"/>
    <w:tmpl w:val="B060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08B7808"/>
    <w:multiLevelType w:val="hybridMultilevel"/>
    <w:tmpl w:val="5DDAC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D855F66"/>
    <w:multiLevelType w:val="hybridMultilevel"/>
    <w:tmpl w:val="323A3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D884514"/>
    <w:multiLevelType w:val="hybridMultilevel"/>
    <w:tmpl w:val="B76E9C7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6F72675"/>
    <w:multiLevelType w:val="hybridMultilevel"/>
    <w:tmpl w:val="2B001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9"/>
  </w:num>
  <w:num w:numId="4">
    <w:abstractNumId w:val="8"/>
  </w:num>
  <w:num w:numId="5">
    <w:abstractNumId w:val="6"/>
  </w:num>
  <w:num w:numId="6">
    <w:abstractNumId w:val="2"/>
  </w:num>
  <w:num w:numId="7">
    <w:abstractNumId w:val="5"/>
  </w:num>
  <w:num w:numId="8">
    <w:abstractNumId w:val="1"/>
  </w:num>
  <w:num w:numId="9">
    <w:abstractNumId w:val="4"/>
  </w:num>
  <w:num w:numId="10">
    <w:abstractNumId w:val="7"/>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revisionView w:inkAnnotations="0"/>
  <w:defaultTabStop w:val="720"/>
  <w:characterSpacingControl w:val="doNotCompress"/>
  <w:compat/>
  <w:rsids>
    <w:rsidRoot w:val="0001790B"/>
    <w:rsid w:val="0001790B"/>
    <w:rsid w:val="004C137C"/>
    <w:rsid w:val="00A573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3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79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550528955">
      <w:bodyDiv w:val="1"/>
      <w:marLeft w:val="0"/>
      <w:marRight w:val="0"/>
      <w:marTop w:val="0"/>
      <w:marBottom w:val="0"/>
      <w:divBdr>
        <w:top w:val="none" w:sz="0" w:space="0" w:color="auto"/>
        <w:left w:val="none" w:sz="0" w:space="0" w:color="auto"/>
        <w:bottom w:val="none" w:sz="0" w:space="0" w:color="auto"/>
        <w:right w:val="none" w:sz="0" w:space="0" w:color="auto"/>
      </w:divBdr>
      <w:divsChild>
        <w:div w:id="1412385072">
          <w:marLeft w:val="0"/>
          <w:marRight w:val="0"/>
          <w:marTop w:val="0"/>
          <w:marBottom w:val="0"/>
          <w:divBdr>
            <w:top w:val="none" w:sz="0" w:space="0" w:color="auto"/>
            <w:left w:val="none" w:sz="0" w:space="0" w:color="auto"/>
            <w:bottom w:val="none" w:sz="0" w:space="0" w:color="auto"/>
            <w:right w:val="none" w:sz="0" w:space="0" w:color="auto"/>
          </w:divBdr>
          <w:divsChild>
            <w:div w:id="481041589">
              <w:marLeft w:val="0"/>
              <w:marRight w:val="0"/>
              <w:marTop w:val="0"/>
              <w:marBottom w:val="0"/>
              <w:divBdr>
                <w:top w:val="none" w:sz="0" w:space="0" w:color="auto"/>
                <w:left w:val="none" w:sz="0" w:space="0" w:color="auto"/>
                <w:bottom w:val="none" w:sz="0" w:space="0" w:color="auto"/>
                <w:right w:val="none" w:sz="0" w:space="0" w:color="auto"/>
              </w:divBdr>
              <w:divsChild>
                <w:div w:id="131143425">
                  <w:marLeft w:val="0"/>
                  <w:marRight w:val="0"/>
                  <w:marTop w:val="0"/>
                  <w:marBottom w:val="0"/>
                  <w:divBdr>
                    <w:top w:val="none" w:sz="0" w:space="0" w:color="auto"/>
                    <w:left w:val="none" w:sz="0" w:space="0" w:color="auto"/>
                    <w:bottom w:val="none" w:sz="0" w:space="0" w:color="auto"/>
                    <w:right w:val="none" w:sz="0" w:space="0" w:color="auto"/>
                  </w:divBdr>
                  <w:divsChild>
                    <w:div w:id="1423186752">
                      <w:marLeft w:val="0"/>
                      <w:marRight w:val="0"/>
                      <w:marTop w:val="0"/>
                      <w:marBottom w:val="0"/>
                      <w:divBdr>
                        <w:top w:val="none" w:sz="0" w:space="0" w:color="auto"/>
                        <w:left w:val="none" w:sz="0" w:space="0" w:color="auto"/>
                        <w:bottom w:val="none" w:sz="0" w:space="0" w:color="auto"/>
                        <w:right w:val="none" w:sz="0" w:space="0" w:color="auto"/>
                      </w:divBdr>
                      <w:divsChild>
                        <w:div w:id="320619707">
                          <w:marLeft w:val="0"/>
                          <w:marRight w:val="0"/>
                          <w:marTop w:val="0"/>
                          <w:marBottom w:val="0"/>
                          <w:divBdr>
                            <w:top w:val="none" w:sz="0" w:space="0" w:color="auto"/>
                            <w:left w:val="none" w:sz="0" w:space="0" w:color="auto"/>
                            <w:bottom w:val="none" w:sz="0" w:space="0" w:color="auto"/>
                            <w:right w:val="none" w:sz="0" w:space="0" w:color="auto"/>
                          </w:divBdr>
                          <w:divsChild>
                            <w:div w:id="748623444">
                              <w:marLeft w:val="0"/>
                              <w:marRight w:val="0"/>
                              <w:marTop w:val="0"/>
                              <w:marBottom w:val="0"/>
                              <w:divBdr>
                                <w:top w:val="none" w:sz="0" w:space="0" w:color="auto"/>
                                <w:left w:val="none" w:sz="0" w:space="0" w:color="auto"/>
                                <w:bottom w:val="none" w:sz="0" w:space="0" w:color="auto"/>
                                <w:right w:val="none" w:sz="0" w:space="0" w:color="auto"/>
                              </w:divBdr>
                              <w:divsChild>
                                <w:div w:id="1964771296">
                                  <w:marLeft w:val="0"/>
                                  <w:marRight w:val="0"/>
                                  <w:marTop w:val="0"/>
                                  <w:marBottom w:val="0"/>
                                  <w:divBdr>
                                    <w:top w:val="none" w:sz="0" w:space="0" w:color="auto"/>
                                    <w:left w:val="none" w:sz="0" w:space="0" w:color="auto"/>
                                    <w:bottom w:val="none" w:sz="0" w:space="0" w:color="auto"/>
                                    <w:right w:val="none" w:sz="0" w:space="0" w:color="auto"/>
                                  </w:divBdr>
                                  <w:divsChild>
                                    <w:div w:id="1756853830">
                                      <w:marLeft w:val="0"/>
                                      <w:marRight w:val="0"/>
                                      <w:marTop w:val="0"/>
                                      <w:marBottom w:val="0"/>
                                      <w:divBdr>
                                        <w:top w:val="none" w:sz="0" w:space="0" w:color="auto"/>
                                        <w:left w:val="none" w:sz="0" w:space="0" w:color="auto"/>
                                        <w:bottom w:val="none" w:sz="0" w:space="0" w:color="auto"/>
                                        <w:right w:val="none" w:sz="0" w:space="0" w:color="auto"/>
                                      </w:divBdr>
                                      <w:divsChild>
                                        <w:div w:id="98450422">
                                          <w:marLeft w:val="0"/>
                                          <w:marRight w:val="0"/>
                                          <w:marTop w:val="0"/>
                                          <w:marBottom w:val="0"/>
                                          <w:divBdr>
                                            <w:top w:val="none" w:sz="0" w:space="0" w:color="auto"/>
                                            <w:left w:val="none" w:sz="0" w:space="0" w:color="auto"/>
                                            <w:bottom w:val="none" w:sz="0" w:space="0" w:color="auto"/>
                                            <w:right w:val="none" w:sz="0" w:space="0" w:color="auto"/>
                                          </w:divBdr>
                                          <w:divsChild>
                                            <w:div w:id="325284148">
                                              <w:marLeft w:val="0"/>
                                              <w:marRight w:val="0"/>
                                              <w:marTop w:val="0"/>
                                              <w:marBottom w:val="0"/>
                                              <w:divBdr>
                                                <w:top w:val="none" w:sz="0" w:space="0" w:color="auto"/>
                                                <w:left w:val="none" w:sz="0" w:space="0" w:color="auto"/>
                                                <w:bottom w:val="none" w:sz="0" w:space="0" w:color="auto"/>
                                                <w:right w:val="none" w:sz="0" w:space="0" w:color="auto"/>
                                              </w:divBdr>
                                              <w:divsChild>
                                                <w:div w:id="1495485519">
                                                  <w:marLeft w:val="0"/>
                                                  <w:marRight w:val="0"/>
                                                  <w:marTop w:val="0"/>
                                                  <w:marBottom w:val="0"/>
                                                  <w:divBdr>
                                                    <w:top w:val="none" w:sz="0" w:space="0" w:color="auto"/>
                                                    <w:left w:val="none" w:sz="0" w:space="0" w:color="auto"/>
                                                    <w:bottom w:val="none" w:sz="0" w:space="0" w:color="auto"/>
                                                    <w:right w:val="none" w:sz="0" w:space="0" w:color="auto"/>
                                                  </w:divBdr>
                                                  <w:divsChild>
                                                    <w:div w:id="1408922588">
                                                      <w:marLeft w:val="0"/>
                                                      <w:marRight w:val="0"/>
                                                      <w:marTop w:val="0"/>
                                                      <w:marBottom w:val="0"/>
                                                      <w:divBdr>
                                                        <w:top w:val="none" w:sz="0" w:space="0" w:color="auto"/>
                                                        <w:left w:val="none" w:sz="0" w:space="0" w:color="auto"/>
                                                        <w:bottom w:val="none" w:sz="0" w:space="0" w:color="auto"/>
                                                        <w:right w:val="none" w:sz="0" w:space="0" w:color="auto"/>
                                                      </w:divBdr>
                                                      <w:divsChild>
                                                        <w:div w:id="857891289">
                                                          <w:marLeft w:val="0"/>
                                                          <w:marRight w:val="0"/>
                                                          <w:marTop w:val="0"/>
                                                          <w:marBottom w:val="0"/>
                                                          <w:divBdr>
                                                            <w:top w:val="none" w:sz="0" w:space="0" w:color="auto"/>
                                                            <w:left w:val="none" w:sz="0" w:space="0" w:color="auto"/>
                                                            <w:bottom w:val="none" w:sz="0" w:space="0" w:color="auto"/>
                                                            <w:right w:val="none" w:sz="0" w:space="0" w:color="auto"/>
                                                          </w:divBdr>
                                                          <w:divsChild>
                                                            <w:div w:id="10128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1</cp:revision>
  <dcterms:created xsi:type="dcterms:W3CDTF">2014-10-03T10:50:00Z</dcterms:created>
  <dcterms:modified xsi:type="dcterms:W3CDTF">2014-10-03T11:07:00Z</dcterms:modified>
</cp:coreProperties>
</file>