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9FDFB" w14:textId="5ED02B4B" w:rsidR="001C60DE" w:rsidRPr="00CE61F2" w:rsidRDefault="001C60DE" w:rsidP="00CE61F2">
      <w:pPr>
        <w:jc w:val="center"/>
        <w:rPr>
          <w:rFonts w:ascii="Times New Roman" w:hAnsi="Times New Roman" w:cs="Times New Roman"/>
          <w:b/>
          <w:bCs/>
          <w:sz w:val="36"/>
          <w:szCs w:val="36"/>
        </w:rPr>
      </w:pPr>
      <w:r w:rsidRPr="00CE61F2">
        <w:rPr>
          <w:rFonts w:ascii="Times New Roman" w:hAnsi="Times New Roman" w:cs="Times New Roman"/>
          <w:b/>
          <w:bCs/>
          <w:sz w:val="36"/>
          <w:szCs w:val="36"/>
        </w:rPr>
        <w:t xml:space="preserve">The Native vs. Non-Native Speaker Divide in English: </w:t>
      </w:r>
      <w:r w:rsidR="00BB3B27" w:rsidRPr="00CE61F2">
        <w:rPr>
          <w:rFonts w:ascii="Times New Roman" w:hAnsi="Times New Roman" w:cs="Times New Roman"/>
          <w:b/>
          <w:bCs/>
          <w:sz w:val="36"/>
          <w:szCs w:val="36"/>
        </w:rPr>
        <w:t>Reconceptualizing</w:t>
      </w:r>
      <w:r w:rsidRPr="00CE61F2">
        <w:rPr>
          <w:rFonts w:ascii="Times New Roman" w:hAnsi="Times New Roman" w:cs="Times New Roman"/>
          <w:b/>
          <w:bCs/>
          <w:sz w:val="36"/>
          <w:szCs w:val="36"/>
        </w:rPr>
        <w:t xml:space="preserve"> the Role of Non-Native English-Speaking Teachers</w:t>
      </w:r>
    </w:p>
    <w:p w14:paraId="5A077096" w14:textId="77777777" w:rsidR="001C60DE" w:rsidRDefault="001C60DE" w:rsidP="001C60DE">
      <w:pPr>
        <w:rPr>
          <w:b/>
          <w:bCs/>
        </w:rPr>
      </w:pPr>
    </w:p>
    <w:p w14:paraId="037AA067" w14:textId="77777777" w:rsidR="00BE7C99" w:rsidRDefault="00BE7C99" w:rsidP="001C60DE">
      <w:pPr>
        <w:rPr>
          <w:b/>
          <w:bCs/>
        </w:rPr>
      </w:pPr>
    </w:p>
    <w:p w14:paraId="476D5F3F" w14:textId="77777777" w:rsidR="00BE7C99" w:rsidRDefault="00BE7C99" w:rsidP="001C60DE">
      <w:pPr>
        <w:rPr>
          <w:b/>
          <w:bCs/>
        </w:rPr>
      </w:pPr>
    </w:p>
    <w:p w14:paraId="0C5160DA" w14:textId="51AD02B5"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t>1</w:t>
      </w:r>
      <w:r w:rsidR="00CE61F2">
        <w:rPr>
          <w:rFonts w:ascii="Times New Roman" w:hAnsi="Times New Roman" w:cs="Times New Roman"/>
          <w:b/>
          <w:bCs/>
          <w:sz w:val="30"/>
          <w:szCs w:val="30"/>
        </w:rPr>
        <w:t xml:space="preserve"> </w:t>
      </w:r>
      <w:r w:rsidRPr="00CE61F2">
        <w:rPr>
          <w:rFonts w:ascii="Times New Roman" w:hAnsi="Times New Roman" w:cs="Times New Roman"/>
          <w:b/>
          <w:bCs/>
          <w:sz w:val="30"/>
          <w:szCs w:val="30"/>
        </w:rPr>
        <w:t>Introduction and the Conceptual Framework of the Native Speaker Fallacy</w:t>
      </w:r>
    </w:p>
    <w:p w14:paraId="28FD366E" w14:textId="56780ADA"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In contemporary global communication, the English language has undergone a radical and irreversible demographic transformation. With over 1.5 billion English speakers worldwide, empirical data indicates that more than 80 percent of these individuals are non-native speakers (Crystal, 2003, p. 6</w:t>
      </w:r>
      <w:r w:rsidR="00CD7D5C" w:rsidRPr="00CE61F2">
        <w:rPr>
          <w:rFonts w:ascii="Times New Roman" w:hAnsi="Times New Roman" w:cs="Times New Roman"/>
          <w:sz w:val="28"/>
          <w:szCs w:val="28"/>
        </w:rPr>
        <w:t>9</w:t>
      </w:r>
      <w:r w:rsidRPr="00CE61F2">
        <w:rPr>
          <w:rFonts w:ascii="Times New Roman" w:hAnsi="Times New Roman" w:cs="Times New Roman"/>
          <w:sz w:val="28"/>
          <w:szCs w:val="28"/>
        </w:rPr>
        <w:t>). Consequently, English has evolved far beyond its historical origins as a national language exclusively owned by Anglophone countries, transitioning into a true English as a Lingua Franca (ELF). Despite this undeniable demographic reality, the binary distinction between native speakers and non-native speakers has remained a foundational, yet contested</w:t>
      </w:r>
      <w:r w:rsidR="003D06B1" w:rsidRPr="00CE61F2">
        <w:rPr>
          <w:rFonts w:ascii="Times New Roman" w:hAnsi="Times New Roman" w:cs="Times New Roman"/>
          <w:sz w:val="28"/>
          <w:szCs w:val="28"/>
        </w:rPr>
        <w:t xml:space="preserve"> </w:t>
      </w:r>
      <w:r w:rsidRPr="00CE61F2">
        <w:rPr>
          <w:rFonts w:ascii="Times New Roman" w:hAnsi="Times New Roman" w:cs="Times New Roman"/>
          <w:sz w:val="28"/>
          <w:szCs w:val="28"/>
        </w:rPr>
        <w:t xml:space="preserve">concept within the realms of second language acquisition research and English language teaching practice. </w:t>
      </w:r>
      <w:bookmarkStart w:id="0" w:name="OLE_LINK3"/>
      <w:r w:rsidRPr="00CE61F2">
        <w:rPr>
          <w:rFonts w:ascii="Times New Roman" w:hAnsi="Times New Roman" w:cs="Times New Roman"/>
          <w:sz w:val="28"/>
          <w:szCs w:val="28"/>
        </w:rPr>
        <w:t>Globally, non-native English-speaking teachers currently make up over 90 percent of the world’s English teaching workforce (</w:t>
      </w:r>
      <w:bookmarkStart w:id="1" w:name="OLE_LINK1"/>
      <w:r w:rsidRPr="00CE61F2">
        <w:rPr>
          <w:rFonts w:ascii="Times New Roman" w:hAnsi="Times New Roman" w:cs="Times New Roman"/>
          <w:sz w:val="28"/>
          <w:szCs w:val="28"/>
        </w:rPr>
        <w:t>Braine</w:t>
      </w:r>
      <w:bookmarkEnd w:id="1"/>
      <w:r w:rsidRPr="00CE61F2">
        <w:rPr>
          <w:rFonts w:ascii="Times New Roman" w:hAnsi="Times New Roman" w:cs="Times New Roman"/>
          <w:sz w:val="28"/>
          <w:szCs w:val="28"/>
        </w:rPr>
        <w:t>, 1999, p. 14).</w:t>
      </w:r>
      <w:bookmarkEnd w:id="0"/>
      <w:r w:rsidRPr="00CE61F2">
        <w:rPr>
          <w:rFonts w:ascii="Times New Roman" w:hAnsi="Times New Roman" w:cs="Times New Roman"/>
          <w:sz w:val="28"/>
          <w:szCs w:val="28"/>
        </w:rPr>
        <w:t xml:space="preserve"> However, their professional legitimacy, pedagogical competence, and linguistic authority </w:t>
      </w:r>
      <w:r w:rsidRPr="00CE61F2">
        <w:rPr>
          <w:rFonts w:ascii="Times New Roman" w:hAnsi="Times New Roman" w:cs="Times New Roman"/>
          <w:sz w:val="28"/>
          <w:szCs w:val="28"/>
        </w:rPr>
        <w:lastRenderedPageBreak/>
        <w:t xml:space="preserve">have long been </w:t>
      </w:r>
      <w:r w:rsidR="00D20B1B" w:rsidRPr="00CE61F2">
        <w:rPr>
          <w:rFonts w:ascii="Times New Roman" w:hAnsi="Times New Roman" w:cs="Times New Roman"/>
          <w:sz w:val="28"/>
          <w:szCs w:val="28"/>
        </w:rPr>
        <w:t>marginalized</w:t>
      </w:r>
      <w:r w:rsidRPr="00CE61F2">
        <w:rPr>
          <w:rFonts w:ascii="Times New Roman" w:hAnsi="Times New Roman" w:cs="Times New Roman"/>
          <w:sz w:val="28"/>
          <w:szCs w:val="28"/>
        </w:rPr>
        <w:t xml:space="preserve"> by the pervasive and deeply entrenched ideology of native-speaker hegemony. This </w:t>
      </w:r>
      <w:r w:rsidR="00BB3B27" w:rsidRPr="00CE61F2">
        <w:rPr>
          <w:rFonts w:ascii="Times New Roman" w:hAnsi="Times New Roman" w:cs="Times New Roman" w:hint="eastAsia"/>
          <w:sz w:val="28"/>
          <w:szCs w:val="28"/>
        </w:rPr>
        <w:t>essay</w:t>
      </w:r>
      <w:r w:rsidR="00BB3B27" w:rsidRPr="00CE61F2">
        <w:rPr>
          <w:rFonts w:ascii="Times New Roman" w:hAnsi="Times New Roman" w:cs="Times New Roman"/>
          <w:sz w:val="28"/>
          <w:szCs w:val="28"/>
        </w:rPr>
        <w:t xml:space="preserve"> </w:t>
      </w:r>
      <w:r w:rsidRPr="00CE61F2">
        <w:rPr>
          <w:rFonts w:ascii="Times New Roman" w:hAnsi="Times New Roman" w:cs="Times New Roman"/>
          <w:sz w:val="28"/>
          <w:szCs w:val="28"/>
        </w:rPr>
        <w:t xml:space="preserve">aims to rigorously delineate the core linguistic, cognitive, and pragmatic differences between native and non-native English speakers. Furthermore, it seeks to deeply examine these differences through the critical lens of scholarly literature on non-native English-speaking teachers, and critique the traditional native and non-native </w:t>
      </w:r>
      <w:bookmarkStart w:id="2" w:name="OLE_LINK15"/>
      <w:r w:rsidRPr="00CE61F2">
        <w:rPr>
          <w:rFonts w:ascii="Times New Roman" w:hAnsi="Times New Roman" w:cs="Times New Roman"/>
          <w:sz w:val="28"/>
          <w:szCs w:val="28"/>
        </w:rPr>
        <w:t xml:space="preserve">dichotomy </w:t>
      </w:r>
      <w:bookmarkEnd w:id="2"/>
      <w:r w:rsidRPr="00CE61F2">
        <w:rPr>
          <w:rFonts w:ascii="Times New Roman" w:hAnsi="Times New Roman" w:cs="Times New Roman"/>
          <w:sz w:val="28"/>
          <w:szCs w:val="28"/>
        </w:rPr>
        <w:t>from the progressive perspectives of multi-competence, teacher cognition, and English as a Lingua Franca.</w:t>
      </w:r>
    </w:p>
    <w:p w14:paraId="151DEC63" w14:textId="7ADB8221"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To understand the current pedagogical landscape, it is essential to trace the roots of the native speaker construct. </w:t>
      </w:r>
      <w:bookmarkStart w:id="3" w:name="OLE_LINK50"/>
      <w:r w:rsidRPr="00CE61F2">
        <w:rPr>
          <w:rFonts w:ascii="Times New Roman" w:hAnsi="Times New Roman" w:cs="Times New Roman"/>
          <w:sz w:val="28"/>
          <w:szCs w:val="28"/>
        </w:rPr>
        <w:t xml:space="preserve">The traditional definition of a native speaker rests on four foundational and restrictive criteria: early childhood acquisition from birth, continuous immersive exposure in a predominantly monolingual environment, intuitive and subconscious mastery of the language system, and an elevated social status </w:t>
      </w:r>
      <w:bookmarkEnd w:id="3"/>
      <w:r w:rsidRPr="00CE61F2">
        <w:rPr>
          <w:rFonts w:ascii="Times New Roman" w:hAnsi="Times New Roman" w:cs="Times New Roman"/>
          <w:sz w:val="28"/>
          <w:szCs w:val="28"/>
        </w:rPr>
        <w:t>as the ultimate arbiter of linguistic norms and acceptability (</w:t>
      </w:r>
      <w:bookmarkStart w:id="4" w:name="OLE_LINK4"/>
      <w:r w:rsidRPr="00CE61F2">
        <w:rPr>
          <w:rFonts w:ascii="Times New Roman" w:hAnsi="Times New Roman" w:cs="Times New Roman"/>
          <w:sz w:val="28"/>
          <w:szCs w:val="28"/>
        </w:rPr>
        <w:t>Davies</w:t>
      </w:r>
      <w:bookmarkEnd w:id="4"/>
      <w:r w:rsidRPr="00CE61F2">
        <w:rPr>
          <w:rFonts w:ascii="Times New Roman" w:hAnsi="Times New Roman" w:cs="Times New Roman"/>
          <w:sz w:val="28"/>
          <w:szCs w:val="28"/>
        </w:rPr>
        <w:t xml:space="preserve">, 2003, p. 12). This </w:t>
      </w:r>
      <w:r w:rsidR="00BB3B27" w:rsidRPr="00CE61F2">
        <w:rPr>
          <w:rFonts w:ascii="Times New Roman" w:hAnsi="Times New Roman" w:cs="Times New Roman"/>
          <w:sz w:val="28"/>
          <w:szCs w:val="28"/>
        </w:rPr>
        <w:t>idealized</w:t>
      </w:r>
      <w:r w:rsidRPr="00CE61F2">
        <w:rPr>
          <w:rFonts w:ascii="Times New Roman" w:hAnsi="Times New Roman" w:cs="Times New Roman"/>
          <w:sz w:val="28"/>
          <w:szCs w:val="28"/>
        </w:rPr>
        <w:t xml:space="preserve">, monolingual model originally emerged from the traditions of twentieth-century structural linguistics and generative grammar. Most notably, it is rooted in Chomsky’s (1965, p. 3) influential </w:t>
      </w:r>
      <w:r w:rsidR="00BB3B27" w:rsidRPr="00CE61F2">
        <w:rPr>
          <w:rFonts w:ascii="Times New Roman" w:hAnsi="Times New Roman" w:cs="Times New Roman"/>
          <w:sz w:val="28"/>
          <w:szCs w:val="28"/>
        </w:rPr>
        <w:t>conceptualization</w:t>
      </w:r>
      <w:r w:rsidRPr="00CE61F2">
        <w:rPr>
          <w:rFonts w:ascii="Times New Roman" w:hAnsi="Times New Roman" w:cs="Times New Roman"/>
          <w:sz w:val="28"/>
          <w:szCs w:val="28"/>
        </w:rPr>
        <w:t xml:space="preserve"> of linguistic competence, which famously defined the subject of linguistic theory as the innate grammatical knowledge of an ideal speaker-listener, in a completely homogeneous</w:t>
      </w:r>
      <w:bookmarkStart w:id="5" w:name="OLE_LINK49"/>
      <w:r w:rsidRPr="00CE61F2">
        <w:rPr>
          <w:rFonts w:ascii="Times New Roman" w:hAnsi="Times New Roman" w:cs="Times New Roman"/>
          <w:sz w:val="28"/>
          <w:szCs w:val="28"/>
        </w:rPr>
        <w:t xml:space="preserve"> speech-community. </w:t>
      </w:r>
      <w:bookmarkStart w:id="6" w:name="OLE_LINK7"/>
      <w:r w:rsidRPr="00CE61F2">
        <w:rPr>
          <w:rFonts w:ascii="Times New Roman" w:hAnsi="Times New Roman" w:cs="Times New Roman"/>
          <w:sz w:val="28"/>
          <w:szCs w:val="28"/>
        </w:rPr>
        <w:t>Within this paradigm, the non-native speaker’s developing language sys</w:t>
      </w:r>
      <w:bookmarkEnd w:id="5"/>
      <w:r w:rsidRPr="00CE61F2">
        <w:rPr>
          <w:rFonts w:ascii="Times New Roman" w:hAnsi="Times New Roman" w:cs="Times New Roman"/>
          <w:sz w:val="28"/>
          <w:szCs w:val="28"/>
        </w:rPr>
        <w:t xml:space="preserve">tem, historically termed </w:t>
      </w:r>
      <w:r w:rsidRPr="00CE61F2">
        <w:rPr>
          <w:rFonts w:ascii="Times New Roman" w:hAnsi="Times New Roman" w:cs="Times New Roman"/>
          <w:sz w:val="28"/>
          <w:szCs w:val="28"/>
        </w:rPr>
        <w:lastRenderedPageBreak/>
        <w:t>interlanguage (</w:t>
      </w:r>
      <w:bookmarkStart w:id="7" w:name="OLE_LINK8"/>
      <w:proofErr w:type="spellStart"/>
      <w:r w:rsidRPr="00CE61F2">
        <w:rPr>
          <w:rFonts w:ascii="Times New Roman" w:hAnsi="Times New Roman" w:cs="Times New Roman"/>
          <w:sz w:val="28"/>
          <w:szCs w:val="28"/>
        </w:rPr>
        <w:t>Selinker</w:t>
      </w:r>
      <w:bookmarkEnd w:id="7"/>
      <w:proofErr w:type="spellEnd"/>
      <w:r w:rsidRPr="00CE61F2">
        <w:rPr>
          <w:rFonts w:ascii="Times New Roman" w:hAnsi="Times New Roman" w:cs="Times New Roman"/>
          <w:sz w:val="28"/>
          <w:szCs w:val="28"/>
        </w:rPr>
        <w:t xml:space="preserve">, 1972, p. 212), was framed almost exclusively as an incomplete and deficient approximation of the native speaker’s target model, rather than being </w:t>
      </w:r>
      <w:r w:rsidR="00BB3B27" w:rsidRPr="00CE61F2">
        <w:rPr>
          <w:rFonts w:ascii="Times New Roman" w:hAnsi="Times New Roman" w:cs="Times New Roman"/>
          <w:sz w:val="28"/>
          <w:szCs w:val="28"/>
        </w:rPr>
        <w:t>recognized</w:t>
      </w:r>
      <w:r w:rsidRPr="00CE61F2">
        <w:rPr>
          <w:rFonts w:ascii="Times New Roman" w:hAnsi="Times New Roman" w:cs="Times New Roman"/>
          <w:sz w:val="28"/>
          <w:szCs w:val="28"/>
        </w:rPr>
        <w:t xml:space="preserve"> as a legitimate, rule-governed linguistic system in its own right.</w:t>
      </w:r>
      <w:bookmarkEnd w:id="6"/>
    </w:p>
    <w:p w14:paraId="23F8C3CF" w14:textId="0E9B13B0" w:rsidR="00BB3B27" w:rsidRDefault="001C60DE" w:rsidP="00CE61F2">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However, the unprecedented </w:t>
      </w:r>
      <w:r w:rsidR="00BB3B27" w:rsidRPr="00CE61F2">
        <w:rPr>
          <w:rFonts w:ascii="Times New Roman" w:hAnsi="Times New Roman" w:cs="Times New Roman"/>
          <w:sz w:val="28"/>
          <w:szCs w:val="28"/>
        </w:rPr>
        <w:t>globalization</w:t>
      </w:r>
      <w:r w:rsidRPr="00CE61F2">
        <w:rPr>
          <w:rFonts w:ascii="Times New Roman" w:hAnsi="Times New Roman" w:cs="Times New Roman"/>
          <w:sz w:val="28"/>
          <w:szCs w:val="28"/>
        </w:rPr>
        <w:t xml:space="preserve"> of English has fundamentally undermined the empirical and conceptual validity of this traditional definition. </w:t>
      </w:r>
      <w:bookmarkStart w:id="8" w:name="OLE_LINK12"/>
      <w:r w:rsidRPr="00CE61F2">
        <w:rPr>
          <w:rFonts w:ascii="Times New Roman" w:hAnsi="Times New Roman" w:cs="Times New Roman"/>
          <w:sz w:val="28"/>
          <w:szCs w:val="28"/>
        </w:rPr>
        <w:t>First, monolingual native speakers now represent a minority of the world’s English users.</w:t>
      </w:r>
      <w:bookmarkEnd w:id="8"/>
      <w:r w:rsidR="00F0745A" w:rsidRPr="00CE61F2">
        <w:rPr>
          <w:rFonts w:ascii="Times New Roman" w:hAnsi="Times New Roman" w:cs="Times New Roman"/>
          <w:sz w:val="28"/>
          <w:szCs w:val="28"/>
        </w:rPr>
        <w:t xml:space="preserve"> García (20</w:t>
      </w:r>
      <w:r w:rsidR="00A475BC" w:rsidRPr="00CE61F2">
        <w:rPr>
          <w:rFonts w:ascii="Times New Roman" w:hAnsi="Times New Roman" w:cs="Times New Roman"/>
          <w:sz w:val="28"/>
          <w:szCs w:val="28"/>
        </w:rPr>
        <w:t>09</w:t>
      </w:r>
      <w:r w:rsidR="00F0745A" w:rsidRPr="00CE61F2">
        <w:rPr>
          <w:rFonts w:ascii="Times New Roman" w:hAnsi="Times New Roman" w:cs="Times New Roman"/>
          <w:sz w:val="28"/>
          <w:szCs w:val="28"/>
        </w:rPr>
        <w:t xml:space="preserve">, p. </w:t>
      </w:r>
      <w:r w:rsidR="00357529" w:rsidRPr="00CE61F2">
        <w:rPr>
          <w:rFonts w:ascii="Times New Roman" w:hAnsi="Times New Roman" w:cs="Times New Roman" w:hint="eastAsia"/>
          <w:sz w:val="28"/>
          <w:szCs w:val="28"/>
        </w:rPr>
        <w:t>63</w:t>
      </w:r>
      <w:r w:rsidR="00F0745A" w:rsidRPr="00CE61F2">
        <w:rPr>
          <w:rFonts w:ascii="Times New Roman" w:hAnsi="Times New Roman" w:cs="Times New Roman"/>
          <w:sz w:val="28"/>
          <w:szCs w:val="28"/>
        </w:rPr>
        <w:t xml:space="preserve">) argue </w:t>
      </w:r>
      <w:r w:rsidR="00F0745A" w:rsidRPr="00CE61F2">
        <w:rPr>
          <w:rFonts w:ascii="Times New Roman" w:hAnsi="Times New Roman" w:cs="Times New Roman" w:hint="eastAsia"/>
          <w:sz w:val="28"/>
          <w:szCs w:val="28"/>
        </w:rPr>
        <w:t>t</w:t>
      </w:r>
      <w:r w:rsidR="00F0745A" w:rsidRPr="00CE61F2">
        <w:rPr>
          <w:rFonts w:ascii="Times New Roman" w:hAnsi="Times New Roman" w:cs="Times New Roman"/>
          <w:sz w:val="28"/>
          <w:szCs w:val="28"/>
        </w:rPr>
        <w:t xml:space="preserve">hat the vast majority of the world’s English users operate in inherently multilingual and multicultural contexts, constantly negotiating meaning across diverse linguistic codes and cultural frameworks in their daily communication. </w:t>
      </w:r>
      <w:r w:rsidRPr="00CE61F2">
        <w:rPr>
          <w:rFonts w:ascii="Times New Roman" w:hAnsi="Times New Roman" w:cs="Times New Roman"/>
          <w:sz w:val="28"/>
          <w:szCs w:val="28"/>
        </w:rPr>
        <w:t xml:space="preserve">Second, within English as a Lingua Franca interactions, over 80 percent of all English communication occurs entirely between non-native speakers. This statistical reality signifies that the localized linguistic norms, idioms, and cultural references of native speakers are no longer the sole, or even the primary, </w:t>
      </w:r>
      <w:r w:rsidR="0051338E" w:rsidRPr="00CE61F2">
        <w:rPr>
          <w:rFonts w:ascii="Times New Roman" w:hAnsi="Times New Roman" w:cs="Times New Roman"/>
          <w:sz w:val="28"/>
          <w:szCs w:val="28"/>
        </w:rPr>
        <w:t xml:space="preserve">standard </w:t>
      </w:r>
      <w:r w:rsidRPr="00CE61F2">
        <w:rPr>
          <w:rFonts w:ascii="Times New Roman" w:hAnsi="Times New Roman" w:cs="Times New Roman"/>
          <w:sz w:val="28"/>
          <w:szCs w:val="28"/>
        </w:rPr>
        <w:t>for successful international communication (</w:t>
      </w:r>
      <w:proofErr w:type="spellStart"/>
      <w:r w:rsidRPr="00CE61F2">
        <w:rPr>
          <w:rFonts w:ascii="Times New Roman" w:hAnsi="Times New Roman" w:cs="Times New Roman"/>
          <w:sz w:val="28"/>
          <w:szCs w:val="28"/>
        </w:rPr>
        <w:t>Seidlhofer</w:t>
      </w:r>
      <w:proofErr w:type="spellEnd"/>
      <w:r w:rsidRPr="00CE61F2">
        <w:rPr>
          <w:rFonts w:ascii="Times New Roman" w:hAnsi="Times New Roman" w:cs="Times New Roman"/>
          <w:sz w:val="28"/>
          <w:szCs w:val="28"/>
        </w:rPr>
        <w:t>, 2001, p. 1</w:t>
      </w:r>
      <w:r w:rsidR="00103E00" w:rsidRPr="00CE61F2">
        <w:rPr>
          <w:rFonts w:ascii="Times New Roman" w:hAnsi="Times New Roman" w:cs="Times New Roman" w:hint="eastAsia"/>
          <w:sz w:val="28"/>
          <w:szCs w:val="28"/>
        </w:rPr>
        <w:t>52</w:t>
      </w:r>
      <w:r w:rsidRPr="00CE61F2">
        <w:rPr>
          <w:rFonts w:ascii="Times New Roman" w:hAnsi="Times New Roman" w:cs="Times New Roman"/>
          <w:sz w:val="28"/>
          <w:szCs w:val="28"/>
        </w:rPr>
        <w:t xml:space="preserve">). </w:t>
      </w:r>
      <w:bookmarkStart w:id="9" w:name="OLE_LINK10"/>
      <w:r w:rsidRPr="00CE61F2">
        <w:rPr>
          <w:rFonts w:ascii="Times New Roman" w:hAnsi="Times New Roman" w:cs="Times New Roman"/>
          <w:sz w:val="28"/>
          <w:szCs w:val="28"/>
        </w:rPr>
        <w:t xml:space="preserve">Addressing this theoretical imbalance, </w:t>
      </w:r>
      <w:bookmarkStart w:id="10" w:name="OLE_LINK65"/>
      <w:r w:rsidRPr="00CE61F2">
        <w:rPr>
          <w:rFonts w:ascii="Times New Roman" w:hAnsi="Times New Roman" w:cs="Times New Roman"/>
          <w:sz w:val="28"/>
          <w:szCs w:val="28"/>
        </w:rPr>
        <w:t>Cook</w:t>
      </w:r>
      <w:bookmarkEnd w:id="10"/>
      <w:r w:rsidRPr="00CE61F2">
        <w:rPr>
          <w:rFonts w:ascii="Times New Roman" w:hAnsi="Times New Roman" w:cs="Times New Roman"/>
          <w:sz w:val="28"/>
          <w:szCs w:val="28"/>
        </w:rPr>
        <w:t>’s (1999, p. 18</w:t>
      </w:r>
      <w:r w:rsidR="00103E00" w:rsidRPr="00CE61F2">
        <w:rPr>
          <w:rFonts w:ascii="Times New Roman" w:hAnsi="Times New Roman" w:cs="Times New Roman" w:hint="eastAsia"/>
          <w:sz w:val="28"/>
          <w:szCs w:val="28"/>
        </w:rPr>
        <w:t>5</w:t>
      </w:r>
      <w:r w:rsidRPr="00CE61F2">
        <w:rPr>
          <w:rFonts w:ascii="Times New Roman" w:hAnsi="Times New Roman" w:cs="Times New Roman"/>
          <w:sz w:val="28"/>
          <w:szCs w:val="28"/>
        </w:rPr>
        <w:t xml:space="preserve">) pioneering theory of multi-competence delivered a seminal challenge to the native and non-native binary. Multi-competence argues that non-native speakers are categorically not failed native speakers. Instead, they possess an integrated, holistic, and highly complex multilingual linguistic system that simply cannot and should not </w:t>
      </w:r>
      <w:r w:rsidRPr="00CE61F2">
        <w:rPr>
          <w:rFonts w:ascii="Times New Roman" w:hAnsi="Times New Roman" w:cs="Times New Roman"/>
          <w:sz w:val="28"/>
          <w:szCs w:val="28"/>
        </w:rPr>
        <w:lastRenderedPageBreak/>
        <w:t>be evaluated against monolingual native speaker standards. This theoretical shift is increasingly mirrored in practical English language teaching pedagogy.</w:t>
      </w:r>
      <w:bookmarkEnd w:id="9"/>
      <w:r w:rsidRPr="00CE61F2">
        <w:rPr>
          <w:rFonts w:ascii="Times New Roman" w:hAnsi="Times New Roman" w:cs="Times New Roman"/>
          <w:sz w:val="28"/>
          <w:szCs w:val="28"/>
        </w:rPr>
        <w:t xml:space="preserve"> For instance, </w:t>
      </w:r>
      <w:bookmarkStart w:id="11" w:name="OLE_LINK11"/>
      <w:r w:rsidRPr="00CE61F2">
        <w:rPr>
          <w:rFonts w:ascii="Times New Roman" w:hAnsi="Times New Roman" w:cs="Times New Roman"/>
          <w:sz w:val="28"/>
          <w:szCs w:val="28"/>
        </w:rPr>
        <w:t xml:space="preserve">Harmer </w:t>
      </w:r>
      <w:bookmarkEnd w:id="11"/>
      <w:r w:rsidRPr="00CE61F2">
        <w:rPr>
          <w:rFonts w:ascii="Times New Roman" w:hAnsi="Times New Roman" w:cs="Times New Roman"/>
          <w:sz w:val="28"/>
          <w:szCs w:val="28"/>
        </w:rPr>
        <w:t>(2007, p. 19) explicitly notes that teaching English in the modern era requires a profound acknowledgement of English as a Lingua Franca, moving away from strict adherence to Inner Circle norms.</w:t>
      </w:r>
    </w:p>
    <w:p w14:paraId="67737FF8" w14:textId="77777777" w:rsidR="00CE61F2" w:rsidRDefault="00CE61F2" w:rsidP="00CE61F2">
      <w:pPr>
        <w:ind w:firstLineChars="200" w:firstLine="560"/>
        <w:rPr>
          <w:rFonts w:ascii="Times New Roman" w:hAnsi="Times New Roman" w:cs="Times New Roman"/>
          <w:sz w:val="28"/>
          <w:szCs w:val="28"/>
        </w:rPr>
      </w:pPr>
    </w:p>
    <w:p w14:paraId="3430CD0E" w14:textId="77777777" w:rsidR="00CE61F2" w:rsidRDefault="00CE61F2" w:rsidP="00CE61F2">
      <w:pPr>
        <w:ind w:firstLineChars="200" w:firstLine="560"/>
        <w:rPr>
          <w:rFonts w:ascii="Times New Roman" w:hAnsi="Times New Roman" w:cs="Times New Roman"/>
          <w:sz w:val="28"/>
          <w:szCs w:val="28"/>
        </w:rPr>
      </w:pPr>
    </w:p>
    <w:p w14:paraId="186E773B" w14:textId="77777777" w:rsidR="00CE61F2" w:rsidRPr="00CE61F2" w:rsidRDefault="00CE61F2" w:rsidP="00CE61F2">
      <w:pPr>
        <w:ind w:firstLineChars="200" w:firstLine="560"/>
        <w:rPr>
          <w:rFonts w:ascii="Times New Roman" w:hAnsi="Times New Roman" w:cs="Times New Roman"/>
          <w:sz w:val="28"/>
          <w:szCs w:val="28"/>
        </w:rPr>
      </w:pPr>
    </w:p>
    <w:p w14:paraId="490F5EA8" w14:textId="60E0BFFD"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t>2 Linguistic and Cognitive Processing Divergences in Second Language Acquisition</w:t>
      </w:r>
    </w:p>
    <w:p w14:paraId="6DAF2287" w14:textId="51761518"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While the conceptual validity and pedagogical </w:t>
      </w:r>
      <w:bookmarkStart w:id="12" w:name="OLE_LINK53"/>
      <w:r w:rsidRPr="00CE61F2">
        <w:rPr>
          <w:rFonts w:ascii="Times New Roman" w:hAnsi="Times New Roman" w:cs="Times New Roman"/>
          <w:sz w:val="28"/>
          <w:szCs w:val="28"/>
        </w:rPr>
        <w:t xml:space="preserve">supremacy </w:t>
      </w:r>
      <w:bookmarkEnd w:id="12"/>
      <w:r w:rsidRPr="00CE61F2">
        <w:rPr>
          <w:rFonts w:ascii="Times New Roman" w:hAnsi="Times New Roman" w:cs="Times New Roman"/>
          <w:sz w:val="28"/>
          <w:szCs w:val="28"/>
        </w:rPr>
        <w:t>of the native and non-native binary are increasingly</w:t>
      </w:r>
      <w:r w:rsidR="0051338E" w:rsidRPr="00CE61F2">
        <w:rPr>
          <w:rFonts w:ascii="Times New Roman" w:hAnsi="Times New Roman" w:cs="Times New Roman"/>
          <w:sz w:val="28"/>
          <w:szCs w:val="28"/>
        </w:rPr>
        <w:t xml:space="preserve"> and legitimate</w:t>
      </w:r>
      <w:r w:rsidRPr="00CE61F2">
        <w:rPr>
          <w:rFonts w:ascii="Times New Roman" w:hAnsi="Times New Roman" w:cs="Times New Roman"/>
          <w:sz w:val="28"/>
          <w:szCs w:val="28"/>
        </w:rPr>
        <w:t xml:space="preserve"> contested, objective second language acquisition research acknowledges that there are observable, systematic differences between native and non-native speakers. These distinctions do not </w:t>
      </w:r>
      <w:bookmarkStart w:id="13" w:name="OLE_LINK54"/>
      <w:r w:rsidRPr="00CE61F2">
        <w:rPr>
          <w:rFonts w:ascii="Times New Roman" w:hAnsi="Times New Roman" w:cs="Times New Roman"/>
          <w:sz w:val="28"/>
          <w:szCs w:val="28"/>
        </w:rPr>
        <w:t xml:space="preserve">denote </w:t>
      </w:r>
      <w:bookmarkStart w:id="14" w:name="OLE_LINK55"/>
      <w:bookmarkEnd w:id="13"/>
      <w:r w:rsidRPr="00CE61F2">
        <w:rPr>
          <w:rFonts w:ascii="Times New Roman" w:hAnsi="Times New Roman" w:cs="Times New Roman"/>
          <w:sz w:val="28"/>
          <w:szCs w:val="28"/>
        </w:rPr>
        <w:t>superiority</w:t>
      </w:r>
      <w:bookmarkEnd w:id="14"/>
      <w:r w:rsidRPr="00CE61F2">
        <w:rPr>
          <w:rFonts w:ascii="Times New Roman" w:hAnsi="Times New Roman" w:cs="Times New Roman"/>
          <w:sz w:val="28"/>
          <w:szCs w:val="28"/>
        </w:rPr>
        <w:t xml:space="preserve">, but rather different linguistic </w:t>
      </w:r>
      <w:r w:rsidR="0051338E" w:rsidRPr="00CE61F2">
        <w:rPr>
          <w:rFonts w:ascii="Times New Roman" w:hAnsi="Times New Roman" w:cs="Times New Roman"/>
          <w:sz w:val="28"/>
          <w:szCs w:val="28"/>
        </w:rPr>
        <w:t>aspects</w:t>
      </w:r>
      <w:r w:rsidRPr="00CE61F2">
        <w:rPr>
          <w:rFonts w:ascii="Times New Roman" w:hAnsi="Times New Roman" w:cs="Times New Roman"/>
          <w:sz w:val="28"/>
          <w:szCs w:val="28"/>
        </w:rPr>
        <w:t xml:space="preserve">, which manifest across four key dimensions: phonology, syntax, </w:t>
      </w:r>
      <w:r w:rsidR="00BB3B27" w:rsidRPr="00CE61F2">
        <w:rPr>
          <w:rFonts w:ascii="Times New Roman" w:hAnsi="Times New Roman" w:cs="Times New Roman"/>
          <w:sz w:val="28"/>
          <w:szCs w:val="28"/>
        </w:rPr>
        <w:t>lexical semantics</w:t>
      </w:r>
      <w:r w:rsidRPr="00CE61F2">
        <w:rPr>
          <w:rFonts w:ascii="Times New Roman" w:hAnsi="Times New Roman" w:cs="Times New Roman"/>
          <w:sz w:val="28"/>
          <w:szCs w:val="28"/>
        </w:rPr>
        <w:t>, and pragmatics.</w:t>
      </w:r>
    </w:p>
    <w:p w14:paraId="72CC8A87" w14:textId="04E4ACFB" w:rsidR="001C60DE" w:rsidRPr="00CE61F2" w:rsidRDefault="001C60DE" w:rsidP="00BB3B27">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The most widely documented and perceptually obvious difference between native and non-native speakers lies in phonological attainment. This phenomenon is </w:t>
      </w:r>
      <w:r w:rsidR="00DB1CDB" w:rsidRPr="00CE61F2">
        <w:rPr>
          <w:rFonts w:ascii="Times New Roman" w:hAnsi="Times New Roman" w:cs="Times New Roman"/>
          <w:sz w:val="28"/>
          <w:szCs w:val="28"/>
        </w:rPr>
        <w:t xml:space="preserve">closely </w:t>
      </w:r>
      <w:r w:rsidRPr="00CE61F2">
        <w:rPr>
          <w:rFonts w:ascii="Times New Roman" w:hAnsi="Times New Roman" w:cs="Times New Roman"/>
          <w:sz w:val="28"/>
          <w:szCs w:val="28"/>
        </w:rPr>
        <w:t xml:space="preserve">tied to the Critical Period Hypothesis, a biological framework suggesting a specific window of neurological </w:t>
      </w:r>
      <w:r w:rsidRPr="00CE61F2">
        <w:rPr>
          <w:rFonts w:ascii="Times New Roman" w:hAnsi="Times New Roman" w:cs="Times New Roman"/>
          <w:sz w:val="28"/>
          <w:szCs w:val="28"/>
        </w:rPr>
        <w:lastRenderedPageBreak/>
        <w:t xml:space="preserve">receptivity for language learning. </w:t>
      </w:r>
      <w:bookmarkStart w:id="15" w:name="OLE_LINK17"/>
      <w:bookmarkStart w:id="16" w:name="OLE_LINK16"/>
      <w:r w:rsidRPr="00CE61F2">
        <w:rPr>
          <w:rFonts w:ascii="Times New Roman" w:hAnsi="Times New Roman" w:cs="Times New Roman"/>
          <w:sz w:val="28"/>
          <w:szCs w:val="28"/>
        </w:rPr>
        <w:t>Johnson</w:t>
      </w:r>
      <w:bookmarkEnd w:id="15"/>
      <w:r w:rsidRPr="00CE61F2">
        <w:rPr>
          <w:rFonts w:ascii="Times New Roman" w:hAnsi="Times New Roman" w:cs="Times New Roman"/>
          <w:sz w:val="28"/>
          <w:szCs w:val="28"/>
        </w:rPr>
        <w:t xml:space="preserve"> and Newport’s (1989, p. </w:t>
      </w:r>
      <w:r w:rsidR="00D66D62" w:rsidRPr="00CE61F2">
        <w:rPr>
          <w:rFonts w:ascii="Times New Roman" w:hAnsi="Times New Roman" w:cs="Times New Roman" w:hint="eastAsia"/>
          <w:sz w:val="28"/>
          <w:szCs w:val="28"/>
        </w:rPr>
        <w:t>90</w:t>
      </w:r>
      <w:r w:rsidRPr="00CE61F2">
        <w:rPr>
          <w:rFonts w:ascii="Times New Roman" w:hAnsi="Times New Roman" w:cs="Times New Roman"/>
          <w:sz w:val="28"/>
          <w:szCs w:val="28"/>
        </w:rPr>
        <w:t>) landmark study provided robust empirical evidence that second language learners who began acquiring English before puberty showed native-like performance on grammaticality judgement tasks, while those who started learning after puberty exhibited a linear, age-related decline in performance.</w:t>
      </w:r>
      <w:bookmarkEnd w:id="16"/>
      <w:r w:rsidRPr="00CE61F2">
        <w:rPr>
          <w:rFonts w:ascii="Times New Roman" w:hAnsi="Times New Roman" w:cs="Times New Roman"/>
          <w:sz w:val="28"/>
          <w:szCs w:val="28"/>
        </w:rPr>
        <w:t xml:space="preserve"> Phonology demonstrates an even more </w:t>
      </w:r>
      <w:bookmarkStart w:id="17" w:name="OLE_LINK56"/>
      <w:r w:rsidRPr="00CE61F2">
        <w:rPr>
          <w:rFonts w:ascii="Times New Roman" w:hAnsi="Times New Roman" w:cs="Times New Roman"/>
          <w:sz w:val="28"/>
          <w:szCs w:val="28"/>
        </w:rPr>
        <w:t xml:space="preserve">pronounced </w:t>
      </w:r>
      <w:bookmarkEnd w:id="17"/>
      <w:r w:rsidRPr="00CE61F2">
        <w:rPr>
          <w:rFonts w:ascii="Times New Roman" w:hAnsi="Times New Roman" w:cs="Times New Roman"/>
          <w:sz w:val="28"/>
          <w:szCs w:val="28"/>
        </w:rPr>
        <w:t>critical period effect. Because of neurological lateralization, the vast majority of post-puberty learners fail to achieve entirely native-like accuracy in vowel production, word stress, rhythm, and intonation patterns (Brown, 2007, p. 6</w:t>
      </w:r>
      <w:r w:rsidR="005A14DD" w:rsidRPr="00CE61F2">
        <w:rPr>
          <w:rFonts w:ascii="Times New Roman" w:hAnsi="Times New Roman" w:cs="Times New Roman" w:hint="eastAsia"/>
          <w:sz w:val="28"/>
          <w:szCs w:val="28"/>
        </w:rPr>
        <w:t>1</w:t>
      </w:r>
      <w:r w:rsidRPr="00CE61F2">
        <w:rPr>
          <w:rFonts w:ascii="Times New Roman" w:hAnsi="Times New Roman" w:cs="Times New Roman"/>
          <w:sz w:val="28"/>
          <w:szCs w:val="28"/>
        </w:rPr>
        <w:t>). Translating this into classroom practice, Scrivener (2005, p. 2</w:t>
      </w:r>
      <w:r w:rsidR="008459F2" w:rsidRPr="00CE61F2">
        <w:rPr>
          <w:rFonts w:ascii="Times New Roman" w:hAnsi="Times New Roman" w:cs="Times New Roman"/>
          <w:sz w:val="28"/>
          <w:szCs w:val="28"/>
        </w:rPr>
        <w:t>91</w:t>
      </w:r>
      <w:r w:rsidRPr="00CE61F2">
        <w:rPr>
          <w:rFonts w:ascii="Times New Roman" w:hAnsi="Times New Roman" w:cs="Times New Roman"/>
          <w:sz w:val="28"/>
          <w:szCs w:val="28"/>
        </w:rPr>
        <w:t xml:space="preserve">) observes that incorrect word stress is one of the most frequent causes of communication breakdown for non-native speakers, whereas native speakers possess an intuitive, </w:t>
      </w:r>
      <w:r w:rsidR="00DB1CDB" w:rsidRPr="00CE61F2">
        <w:rPr>
          <w:rFonts w:ascii="Times New Roman" w:hAnsi="Times New Roman" w:cs="Times New Roman"/>
          <w:sz w:val="28"/>
          <w:szCs w:val="28"/>
        </w:rPr>
        <w:t>natural</w:t>
      </w:r>
      <w:r w:rsidRPr="00CE61F2">
        <w:rPr>
          <w:rFonts w:ascii="Times New Roman" w:hAnsi="Times New Roman" w:cs="Times New Roman"/>
          <w:sz w:val="28"/>
          <w:szCs w:val="28"/>
        </w:rPr>
        <w:t xml:space="preserve"> mastery of English stress patterns. Crucially, however, the Critical Period Hypothesis is not an impenetrable biological wall. </w:t>
      </w:r>
      <w:bookmarkStart w:id="18" w:name="OLE_LINK18"/>
      <w:bookmarkStart w:id="19" w:name="OLE_LINK19"/>
      <w:r w:rsidRPr="00CE61F2">
        <w:rPr>
          <w:rFonts w:ascii="Times New Roman" w:hAnsi="Times New Roman" w:cs="Times New Roman"/>
          <w:sz w:val="28"/>
          <w:szCs w:val="28"/>
        </w:rPr>
        <w:t>Birdsong</w:t>
      </w:r>
      <w:bookmarkEnd w:id="18"/>
      <w:r w:rsidRPr="00CE61F2">
        <w:rPr>
          <w:rFonts w:ascii="Times New Roman" w:hAnsi="Times New Roman" w:cs="Times New Roman"/>
          <w:sz w:val="28"/>
          <w:szCs w:val="28"/>
        </w:rPr>
        <w:t xml:space="preserve">’s (2005, p. </w:t>
      </w:r>
      <w:r w:rsidR="00E62A61" w:rsidRPr="00CE61F2">
        <w:rPr>
          <w:rFonts w:ascii="Times New Roman" w:hAnsi="Times New Roman" w:cs="Times New Roman" w:hint="eastAsia"/>
          <w:sz w:val="28"/>
          <w:szCs w:val="28"/>
        </w:rPr>
        <w:t>100</w:t>
      </w:r>
      <w:r w:rsidRPr="00CE61F2">
        <w:rPr>
          <w:rFonts w:ascii="Times New Roman" w:hAnsi="Times New Roman" w:cs="Times New Roman"/>
          <w:sz w:val="28"/>
          <w:szCs w:val="28"/>
        </w:rPr>
        <w:t>) subsequent research demonstrates that approximately 10</w:t>
      </w:r>
      <w:r w:rsidR="00DB1CDB" w:rsidRPr="00CE61F2">
        <w:rPr>
          <w:rFonts w:ascii="Times New Roman" w:hAnsi="Times New Roman" w:cs="Times New Roman"/>
          <w:sz w:val="28"/>
          <w:szCs w:val="28"/>
        </w:rPr>
        <w:t>%</w:t>
      </w:r>
      <w:r w:rsidRPr="00CE61F2">
        <w:rPr>
          <w:rFonts w:ascii="Times New Roman" w:hAnsi="Times New Roman" w:cs="Times New Roman"/>
          <w:sz w:val="28"/>
          <w:szCs w:val="28"/>
        </w:rPr>
        <w:t xml:space="preserve"> of adult second language learners can indeed attain native-like phonological and syntactic competence. This indicates that the critical period is a sensitive period rather than an absolute barrier, and that individual psychological factors such as intense motivation, high-quality learning contexts, and innate language aptitude play a massively significant role in ultimate phonological attainment.</w:t>
      </w:r>
      <w:bookmarkEnd w:id="19"/>
    </w:p>
    <w:p w14:paraId="2BEB560E" w14:textId="183DA7CD" w:rsidR="001C60DE" w:rsidRPr="00CE61F2" w:rsidRDefault="001C60DE" w:rsidP="00BB3B27">
      <w:pPr>
        <w:ind w:firstLineChars="200" w:firstLine="560"/>
        <w:rPr>
          <w:rFonts w:ascii="Times New Roman" w:hAnsi="Times New Roman" w:cs="Times New Roman"/>
          <w:sz w:val="28"/>
          <w:szCs w:val="28"/>
        </w:rPr>
      </w:pPr>
      <w:bookmarkStart w:id="20" w:name="OLE_LINK21"/>
      <w:r w:rsidRPr="00CE61F2">
        <w:rPr>
          <w:rFonts w:ascii="Times New Roman" w:hAnsi="Times New Roman" w:cs="Times New Roman"/>
          <w:sz w:val="28"/>
          <w:szCs w:val="28"/>
        </w:rPr>
        <w:t xml:space="preserve">Beyond pronunciation, the cognitive mechanisms underlying </w:t>
      </w:r>
      <w:r w:rsidRPr="00CE61F2">
        <w:rPr>
          <w:rFonts w:ascii="Times New Roman" w:hAnsi="Times New Roman" w:cs="Times New Roman"/>
          <w:sz w:val="28"/>
          <w:szCs w:val="28"/>
        </w:rPr>
        <w:lastRenderedPageBreak/>
        <w:t>syntactic processing strongly differentiate the two groups. Native speakers process syntactic structures automatically, effortlessly, and implicitly. In contrast, non-native speakers’ syntactic processing, especially among late learners, is heavily dependent on explicit declarative rule knowledge and lexical-semantic information, rather than pure, automated syntactic structure (</w:t>
      </w:r>
      <w:bookmarkStart w:id="21" w:name="OLE_LINK20"/>
      <w:proofErr w:type="spellStart"/>
      <w:r w:rsidRPr="00CE61F2">
        <w:rPr>
          <w:rFonts w:ascii="Times New Roman" w:hAnsi="Times New Roman" w:cs="Times New Roman"/>
          <w:sz w:val="28"/>
          <w:szCs w:val="28"/>
        </w:rPr>
        <w:t>Clahsen</w:t>
      </w:r>
      <w:bookmarkEnd w:id="21"/>
      <w:proofErr w:type="spellEnd"/>
      <w:r w:rsidRPr="00CE61F2">
        <w:rPr>
          <w:rFonts w:ascii="Times New Roman" w:hAnsi="Times New Roman" w:cs="Times New Roman"/>
          <w:sz w:val="28"/>
          <w:szCs w:val="28"/>
        </w:rPr>
        <w:t xml:space="preserve"> and Felser, 2006, p. 12).</w:t>
      </w:r>
      <w:bookmarkEnd w:id="20"/>
      <w:r w:rsidRPr="00CE61F2">
        <w:rPr>
          <w:rFonts w:ascii="Times New Roman" w:hAnsi="Times New Roman" w:cs="Times New Roman"/>
          <w:sz w:val="28"/>
          <w:szCs w:val="28"/>
        </w:rPr>
        <w:t xml:space="preserve"> For example, when processing highly complex syntactic structures such as relative clauses, subject-verb </w:t>
      </w:r>
      <w:bookmarkStart w:id="22" w:name="OLE_LINK57"/>
      <w:r w:rsidRPr="00CE61F2">
        <w:rPr>
          <w:rFonts w:ascii="Times New Roman" w:hAnsi="Times New Roman" w:cs="Times New Roman"/>
          <w:sz w:val="28"/>
          <w:szCs w:val="28"/>
        </w:rPr>
        <w:t xml:space="preserve">agreement </w:t>
      </w:r>
      <w:bookmarkEnd w:id="22"/>
      <w:r w:rsidRPr="00CE61F2">
        <w:rPr>
          <w:rFonts w:ascii="Times New Roman" w:hAnsi="Times New Roman" w:cs="Times New Roman"/>
          <w:sz w:val="28"/>
          <w:szCs w:val="28"/>
        </w:rPr>
        <w:t>across long distances, and intricate tense-aspect marking, non-native speakers typically exhibit slower reaction times, higher error rates, and greater susceptibility to distraction from semantic context. This cognitive reality aligns perfectly with Krashen’s (1982, p. 8</w:t>
      </w:r>
      <w:r w:rsidR="00D4043F" w:rsidRPr="00CE61F2">
        <w:rPr>
          <w:rFonts w:ascii="Times New Roman" w:hAnsi="Times New Roman" w:cs="Times New Roman" w:hint="eastAsia"/>
          <w:sz w:val="28"/>
          <w:szCs w:val="28"/>
        </w:rPr>
        <w:t>6</w:t>
      </w:r>
      <w:r w:rsidRPr="00CE61F2">
        <w:rPr>
          <w:rFonts w:ascii="Times New Roman" w:hAnsi="Times New Roman" w:cs="Times New Roman"/>
          <w:sz w:val="28"/>
          <w:szCs w:val="28"/>
        </w:rPr>
        <w:t xml:space="preserve">) Monitor Model, which posits that non-native language production is heavily regulated by a conscious mental monitor that checks spoken or written output against explicitly learned grammatical rules, whereas native speaker production is automatic, spontaneous, and unmonitored. Scrivener (2005, p. </w:t>
      </w:r>
      <w:r w:rsidR="00DC4A70" w:rsidRPr="00CE61F2">
        <w:rPr>
          <w:rFonts w:ascii="Times New Roman" w:hAnsi="Times New Roman" w:cs="Times New Roman"/>
          <w:sz w:val="28"/>
          <w:szCs w:val="28"/>
        </w:rPr>
        <w:t>214</w:t>
      </w:r>
      <w:r w:rsidRPr="00CE61F2">
        <w:rPr>
          <w:rFonts w:ascii="Times New Roman" w:hAnsi="Times New Roman" w:cs="Times New Roman"/>
          <w:sz w:val="28"/>
          <w:szCs w:val="28"/>
        </w:rPr>
        <w:t>) reinforces this theoretical point in everyday pedagogical practice, noting that long, teacher-</w:t>
      </w:r>
      <w:r w:rsidR="00196B17" w:rsidRPr="00CE61F2">
        <w:rPr>
          <w:rFonts w:ascii="Times New Roman" w:hAnsi="Times New Roman" w:cs="Times New Roman"/>
          <w:sz w:val="28"/>
          <w:szCs w:val="28"/>
        </w:rPr>
        <w:t>centered</w:t>
      </w:r>
      <w:r w:rsidRPr="00CE61F2">
        <w:rPr>
          <w:rFonts w:ascii="Times New Roman" w:hAnsi="Times New Roman" w:cs="Times New Roman"/>
          <w:sz w:val="28"/>
          <w:szCs w:val="28"/>
        </w:rPr>
        <w:t xml:space="preserve"> grammar lectures rarely lead to improved spontaneous production. </w:t>
      </w:r>
    </w:p>
    <w:p w14:paraId="7E51180C" w14:textId="49EBDCA3" w:rsidR="001C60DE" w:rsidRPr="00CE61F2" w:rsidRDefault="001C60DE" w:rsidP="00BB3B27">
      <w:pPr>
        <w:ind w:firstLineChars="200" w:firstLine="560"/>
        <w:rPr>
          <w:rFonts w:ascii="Times New Roman" w:hAnsi="Times New Roman" w:cs="Times New Roman"/>
          <w:sz w:val="28"/>
          <w:szCs w:val="28"/>
        </w:rPr>
      </w:pPr>
      <w:bookmarkStart w:id="23" w:name="OLE_LINK51"/>
      <w:r w:rsidRPr="00CE61F2">
        <w:rPr>
          <w:rFonts w:ascii="Times New Roman" w:hAnsi="Times New Roman" w:cs="Times New Roman"/>
          <w:sz w:val="28"/>
          <w:szCs w:val="28"/>
        </w:rPr>
        <w:t xml:space="preserve">The third major dimension of difference is </w:t>
      </w:r>
      <w:r w:rsidR="00BB3B27" w:rsidRPr="00CE61F2">
        <w:rPr>
          <w:rFonts w:ascii="Times New Roman" w:hAnsi="Times New Roman" w:cs="Times New Roman"/>
          <w:sz w:val="28"/>
          <w:szCs w:val="28"/>
        </w:rPr>
        <w:t>lexical semantics</w:t>
      </w:r>
      <w:r w:rsidRPr="00CE61F2">
        <w:rPr>
          <w:rFonts w:ascii="Times New Roman" w:hAnsi="Times New Roman" w:cs="Times New Roman"/>
          <w:sz w:val="28"/>
          <w:szCs w:val="28"/>
        </w:rPr>
        <w:t xml:space="preserve"> competence. Native speakers possess a remarkably rich, deeply interconnected mental</w:t>
      </w:r>
      <w:bookmarkStart w:id="24" w:name="OLE_LINK52"/>
      <w:r w:rsidRPr="00CE61F2">
        <w:rPr>
          <w:rFonts w:ascii="Times New Roman" w:hAnsi="Times New Roman" w:cs="Times New Roman"/>
          <w:sz w:val="28"/>
          <w:szCs w:val="28"/>
        </w:rPr>
        <w:t xml:space="preserve"> lexicon</w:t>
      </w:r>
      <w:bookmarkEnd w:id="23"/>
      <w:bookmarkEnd w:id="24"/>
      <w:r w:rsidRPr="00CE61F2">
        <w:rPr>
          <w:rFonts w:ascii="Times New Roman" w:hAnsi="Times New Roman" w:cs="Times New Roman"/>
          <w:sz w:val="28"/>
          <w:szCs w:val="28"/>
        </w:rPr>
        <w:t xml:space="preserve">. They possess an intuitive, effortless mastery of collocations, idiomatic language, phrasal verbs, register </w:t>
      </w:r>
      <w:r w:rsidRPr="00CE61F2">
        <w:rPr>
          <w:rFonts w:ascii="Times New Roman" w:hAnsi="Times New Roman" w:cs="Times New Roman"/>
          <w:sz w:val="28"/>
          <w:szCs w:val="28"/>
        </w:rPr>
        <w:lastRenderedPageBreak/>
        <w:t xml:space="preserve">variation, and subtle semantic nuances. Non-native speakers, by contrast, often </w:t>
      </w:r>
      <w:r w:rsidR="0010750C" w:rsidRPr="00CE61F2">
        <w:rPr>
          <w:rFonts w:ascii="Times New Roman" w:hAnsi="Times New Roman" w:cs="Times New Roman"/>
          <w:sz w:val="28"/>
          <w:szCs w:val="28"/>
        </w:rPr>
        <w:t>possess a less proficient lexical understanding</w:t>
      </w:r>
      <w:r w:rsidRPr="00CE61F2">
        <w:rPr>
          <w:rFonts w:ascii="Times New Roman" w:hAnsi="Times New Roman" w:cs="Times New Roman"/>
          <w:sz w:val="28"/>
          <w:szCs w:val="28"/>
        </w:rPr>
        <w:t xml:space="preserve">. They frequently focus primarily on core dictionary definitions while lacking profound proficiency in the </w:t>
      </w:r>
      <w:r w:rsidR="001A527A" w:rsidRPr="00CE61F2">
        <w:rPr>
          <w:rFonts w:ascii="Times New Roman" w:hAnsi="Times New Roman" w:cs="Times New Roman"/>
          <w:sz w:val="28"/>
          <w:szCs w:val="28"/>
        </w:rPr>
        <w:t>contextualized</w:t>
      </w:r>
      <w:r w:rsidRPr="00CE61F2">
        <w:rPr>
          <w:rFonts w:ascii="Times New Roman" w:hAnsi="Times New Roman" w:cs="Times New Roman"/>
          <w:sz w:val="28"/>
          <w:szCs w:val="28"/>
        </w:rPr>
        <w:t>, culturally embedded use of words (</w:t>
      </w:r>
      <w:bookmarkStart w:id="25" w:name="OLE_LINK22"/>
      <w:r w:rsidRPr="00CE61F2">
        <w:rPr>
          <w:rFonts w:ascii="Times New Roman" w:hAnsi="Times New Roman" w:cs="Times New Roman"/>
          <w:sz w:val="28"/>
          <w:szCs w:val="28"/>
        </w:rPr>
        <w:t>Lewis</w:t>
      </w:r>
      <w:bookmarkEnd w:id="25"/>
      <w:r w:rsidRPr="00CE61F2">
        <w:rPr>
          <w:rFonts w:ascii="Times New Roman" w:hAnsi="Times New Roman" w:cs="Times New Roman"/>
          <w:sz w:val="28"/>
          <w:szCs w:val="28"/>
        </w:rPr>
        <w:t>, 1993, p</w:t>
      </w:r>
      <w:r w:rsidR="00BE7C99">
        <w:rPr>
          <w:rFonts w:ascii="Times New Roman" w:hAnsi="Times New Roman" w:cs="Times New Roman"/>
          <w:sz w:val="28"/>
          <w:szCs w:val="28"/>
        </w:rPr>
        <w:t>p</w:t>
      </w:r>
      <w:r w:rsidRPr="00CE61F2">
        <w:rPr>
          <w:rFonts w:ascii="Times New Roman" w:hAnsi="Times New Roman" w:cs="Times New Roman"/>
          <w:sz w:val="28"/>
          <w:szCs w:val="28"/>
        </w:rPr>
        <w:t>. 1</w:t>
      </w:r>
      <w:r w:rsidR="00DC4A70" w:rsidRPr="00CE61F2">
        <w:rPr>
          <w:rFonts w:ascii="Times New Roman" w:hAnsi="Times New Roman" w:cs="Times New Roman" w:hint="eastAsia"/>
          <w:sz w:val="28"/>
          <w:szCs w:val="28"/>
        </w:rPr>
        <w:t>08-109</w:t>
      </w:r>
      <w:r w:rsidRPr="00CE61F2">
        <w:rPr>
          <w:rFonts w:ascii="Times New Roman" w:hAnsi="Times New Roman" w:cs="Times New Roman"/>
          <w:sz w:val="28"/>
          <w:szCs w:val="28"/>
        </w:rPr>
        <w:t xml:space="preserve">). </w:t>
      </w:r>
      <w:bookmarkStart w:id="26" w:name="OLE_LINK24"/>
      <w:bookmarkStart w:id="27" w:name="OLE_LINK25"/>
      <w:r w:rsidRPr="00CE61F2">
        <w:rPr>
          <w:rFonts w:ascii="Times New Roman" w:hAnsi="Times New Roman" w:cs="Times New Roman"/>
          <w:sz w:val="28"/>
          <w:szCs w:val="28"/>
        </w:rPr>
        <w:t xml:space="preserve">Harmer (2007, p. </w:t>
      </w:r>
      <w:r w:rsidR="002A3380" w:rsidRPr="00CE61F2">
        <w:rPr>
          <w:rFonts w:ascii="Times New Roman" w:hAnsi="Times New Roman" w:cs="Times New Roman" w:hint="eastAsia"/>
          <w:sz w:val="28"/>
          <w:szCs w:val="28"/>
        </w:rPr>
        <w:t>74</w:t>
      </w:r>
      <w:r w:rsidRPr="00CE61F2">
        <w:rPr>
          <w:rFonts w:ascii="Times New Roman" w:hAnsi="Times New Roman" w:cs="Times New Roman"/>
          <w:sz w:val="28"/>
          <w:szCs w:val="28"/>
        </w:rPr>
        <w:t xml:space="preserve">) forcefully </w:t>
      </w:r>
      <w:r w:rsidR="001A527A" w:rsidRPr="00CE61F2">
        <w:rPr>
          <w:rFonts w:ascii="Times New Roman" w:hAnsi="Times New Roman" w:cs="Times New Roman"/>
          <w:sz w:val="28"/>
          <w:szCs w:val="28"/>
        </w:rPr>
        <w:t>emphasizes</w:t>
      </w:r>
      <w:r w:rsidRPr="00CE61F2">
        <w:rPr>
          <w:rFonts w:ascii="Times New Roman" w:hAnsi="Times New Roman" w:cs="Times New Roman"/>
          <w:sz w:val="28"/>
          <w:szCs w:val="28"/>
        </w:rPr>
        <w:t xml:space="preserve"> that the core of vocabulary teaching is not </w:t>
      </w:r>
      <w:bookmarkEnd w:id="26"/>
      <w:r w:rsidR="001A527A" w:rsidRPr="00CE61F2">
        <w:rPr>
          <w:rFonts w:ascii="Times New Roman" w:hAnsi="Times New Roman" w:cs="Times New Roman"/>
          <w:sz w:val="28"/>
          <w:szCs w:val="28"/>
        </w:rPr>
        <w:t>memorizing</w:t>
      </w:r>
      <w:r w:rsidRPr="00CE61F2">
        <w:rPr>
          <w:rFonts w:ascii="Times New Roman" w:hAnsi="Times New Roman" w:cs="Times New Roman"/>
          <w:sz w:val="28"/>
          <w:szCs w:val="28"/>
        </w:rPr>
        <w:t xml:space="preserve"> isolated word meanings, but understanding the </w:t>
      </w:r>
      <w:bookmarkStart w:id="28" w:name="OLE_LINK13"/>
      <w:r w:rsidRPr="00CE61F2">
        <w:rPr>
          <w:rFonts w:ascii="Times New Roman" w:hAnsi="Times New Roman" w:cs="Times New Roman"/>
          <w:sz w:val="28"/>
          <w:szCs w:val="28"/>
        </w:rPr>
        <w:t>collocational</w:t>
      </w:r>
      <w:bookmarkEnd w:id="28"/>
      <w:r w:rsidRPr="00CE61F2">
        <w:rPr>
          <w:rFonts w:ascii="Times New Roman" w:hAnsi="Times New Roman" w:cs="Times New Roman"/>
          <w:sz w:val="28"/>
          <w:szCs w:val="28"/>
        </w:rPr>
        <w:t xml:space="preserve"> relationships between words, which is precisely the cognitive area where non-native speakers face the greatest difficulty.</w:t>
      </w:r>
      <w:bookmarkEnd w:id="27"/>
      <w:r w:rsidRPr="00CE61F2">
        <w:rPr>
          <w:rFonts w:ascii="Times New Roman" w:hAnsi="Times New Roman" w:cs="Times New Roman"/>
          <w:sz w:val="28"/>
          <w:szCs w:val="28"/>
        </w:rPr>
        <w:t xml:space="preserve"> Additionally, native speakers have an innate, socially conditioned sense of register variation. Non-native speakers, however, frequently produce register mismatches, such as deploying overly formal, </w:t>
      </w:r>
      <w:r w:rsidR="009E7925" w:rsidRPr="00CE61F2">
        <w:rPr>
          <w:rFonts w:ascii="Times New Roman" w:hAnsi="Times New Roman" w:cs="Times New Roman"/>
          <w:sz w:val="28"/>
          <w:szCs w:val="28"/>
        </w:rPr>
        <w:t>outdated</w:t>
      </w:r>
      <w:r w:rsidRPr="00CE61F2">
        <w:rPr>
          <w:rFonts w:ascii="Times New Roman" w:hAnsi="Times New Roman" w:cs="Times New Roman"/>
          <w:sz w:val="28"/>
          <w:szCs w:val="28"/>
        </w:rPr>
        <w:t xml:space="preserve"> vocabulary in casual conversation or using colloquial slang inappropriately in formal academic writing.</w:t>
      </w:r>
    </w:p>
    <w:p w14:paraId="359305B8" w14:textId="4E6D35A4" w:rsidR="00BB3B27" w:rsidRDefault="001C60DE" w:rsidP="00CE61F2">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Finally, linguistic proficiency alone does not guarantee successful communication. Even non-native speakers with near-native grammatical and lexical competence can frequently experience severe communicative failure due to cross-cultural pragmatic inadequacy. </w:t>
      </w:r>
      <w:bookmarkStart w:id="29" w:name="OLE_LINK26"/>
      <w:r w:rsidRPr="00CE61F2">
        <w:rPr>
          <w:rFonts w:ascii="Times New Roman" w:hAnsi="Times New Roman" w:cs="Times New Roman"/>
          <w:sz w:val="28"/>
          <w:szCs w:val="28"/>
        </w:rPr>
        <w:t>Thomas</w:t>
      </w:r>
      <w:bookmarkEnd w:id="29"/>
      <w:r w:rsidRPr="00CE61F2">
        <w:rPr>
          <w:rFonts w:ascii="Times New Roman" w:hAnsi="Times New Roman" w:cs="Times New Roman"/>
          <w:sz w:val="28"/>
          <w:szCs w:val="28"/>
        </w:rPr>
        <w:t xml:space="preserve"> (1983, p. 9</w:t>
      </w:r>
      <w:r w:rsidR="008408C3" w:rsidRPr="00CE61F2">
        <w:rPr>
          <w:rFonts w:ascii="Times New Roman" w:hAnsi="Times New Roman" w:cs="Times New Roman" w:hint="eastAsia"/>
          <w:sz w:val="28"/>
          <w:szCs w:val="28"/>
        </w:rPr>
        <w:t>9</w:t>
      </w:r>
      <w:r w:rsidRPr="00CE61F2">
        <w:rPr>
          <w:rFonts w:ascii="Times New Roman" w:hAnsi="Times New Roman" w:cs="Times New Roman"/>
          <w:sz w:val="28"/>
          <w:szCs w:val="28"/>
        </w:rPr>
        <w:t xml:space="preserve">) defines this phenomenon as sociopragmatic failure. This occurs when speakers unconsciously transfer pragmatic norms, politeness strategies, and conversational </w:t>
      </w:r>
      <w:r w:rsidR="00911EE6" w:rsidRPr="00CE61F2">
        <w:rPr>
          <w:rFonts w:ascii="Times New Roman" w:hAnsi="Times New Roman" w:cs="Times New Roman" w:hint="eastAsia"/>
          <w:sz w:val="28"/>
          <w:szCs w:val="28"/>
        </w:rPr>
        <w:t>norm</w:t>
      </w:r>
      <w:r w:rsidR="00911EE6" w:rsidRPr="00CE61F2">
        <w:rPr>
          <w:rFonts w:ascii="Times New Roman" w:hAnsi="Times New Roman" w:cs="Times New Roman"/>
          <w:sz w:val="28"/>
          <w:szCs w:val="28"/>
        </w:rPr>
        <w:t xml:space="preserve">s </w:t>
      </w:r>
      <w:r w:rsidRPr="00CE61F2">
        <w:rPr>
          <w:rFonts w:ascii="Times New Roman" w:hAnsi="Times New Roman" w:cs="Times New Roman"/>
          <w:sz w:val="28"/>
          <w:szCs w:val="28"/>
        </w:rPr>
        <w:t xml:space="preserve">from their first language into English. As a result, they may critically misjudge the social conventions and power dynamics of specific speech acts, such as requests, refusals, apologies, and </w:t>
      </w:r>
      <w:r w:rsidRPr="00CE61F2">
        <w:rPr>
          <w:rFonts w:ascii="Times New Roman" w:hAnsi="Times New Roman" w:cs="Times New Roman"/>
          <w:sz w:val="28"/>
          <w:szCs w:val="28"/>
        </w:rPr>
        <w:lastRenderedPageBreak/>
        <w:t xml:space="preserve">compliments, sounding rude, overly direct, or inappropriately subservient. Native speakers acquire pragmatic competence naturally and implicitly through lifelong </w:t>
      </w:r>
      <w:r w:rsidR="008408C3" w:rsidRPr="00CE61F2">
        <w:rPr>
          <w:rFonts w:ascii="Times New Roman" w:hAnsi="Times New Roman" w:cs="Times New Roman"/>
          <w:sz w:val="28"/>
          <w:szCs w:val="28"/>
        </w:rPr>
        <w:t>socialization</w:t>
      </w:r>
      <w:r w:rsidRPr="00CE61F2">
        <w:rPr>
          <w:rFonts w:ascii="Times New Roman" w:hAnsi="Times New Roman" w:cs="Times New Roman"/>
          <w:sz w:val="28"/>
          <w:szCs w:val="28"/>
        </w:rPr>
        <w:t xml:space="preserve"> in Anglophone cultural contexts, developing a highly context-sensitive understanding of how language functions in complex social interactions. Harmer (2007, p</w:t>
      </w:r>
      <w:r w:rsidR="001A527A" w:rsidRPr="00CE61F2">
        <w:rPr>
          <w:rFonts w:ascii="Times New Roman" w:hAnsi="Times New Roman" w:cs="Times New Roman"/>
          <w:sz w:val="28"/>
          <w:szCs w:val="28"/>
        </w:rPr>
        <w:t>p</w:t>
      </w:r>
      <w:r w:rsidRPr="00CE61F2">
        <w:rPr>
          <w:rFonts w:ascii="Times New Roman" w:hAnsi="Times New Roman" w:cs="Times New Roman" w:hint="eastAsia"/>
          <w:sz w:val="28"/>
          <w:szCs w:val="28"/>
        </w:rPr>
        <w:t>.</w:t>
      </w:r>
      <w:r w:rsidRPr="00CE61F2">
        <w:rPr>
          <w:rFonts w:ascii="Times New Roman" w:hAnsi="Times New Roman" w:cs="Times New Roman"/>
          <w:sz w:val="28"/>
          <w:szCs w:val="28"/>
        </w:rPr>
        <w:t xml:space="preserve"> </w:t>
      </w:r>
      <w:r w:rsidR="00621F96" w:rsidRPr="00CE61F2">
        <w:rPr>
          <w:rFonts w:ascii="Times New Roman" w:hAnsi="Times New Roman" w:cs="Times New Roman"/>
          <w:sz w:val="28"/>
          <w:szCs w:val="28"/>
        </w:rPr>
        <w:t>27-29</w:t>
      </w:r>
      <w:r w:rsidRPr="00CE61F2">
        <w:rPr>
          <w:rFonts w:ascii="Times New Roman" w:hAnsi="Times New Roman" w:cs="Times New Roman"/>
          <w:sz w:val="28"/>
          <w:szCs w:val="28"/>
        </w:rPr>
        <w:t>) highlights that effective, modern language teaching must systematically address not just linguistic form and accuracy, but the functional and pragmatic meaning of language in highly specific social contexts.</w:t>
      </w:r>
    </w:p>
    <w:p w14:paraId="470A964A" w14:textId="77777777" w:rsidR="00CE61F2" w:rsidRDefault="00CE61F2" w:rsidP="00CE61F2">
      <w:pPr>
        <w:ind w:firstLineChars="200" w:firstLine="560"/>
        <w:rPr>
          <w:rFonts w:ascii="Times New Roman" w:hAnsi="Times New Roman" w:cs="Times New Roman"/>
          <w:sz w:val="28"/>
          <w:szCs w:val="28"/>
        </w:rPr>
      </w:pPr>
    </w:p>
    <w:p w14:paraId="0393D4DB" w14:textId="77777777" w:rsidR="00CE61F2" w:rsidRDefault="00CE61F2" w:rsidP="00CE61F2">
      <w:pPr>
        <w:ind w:firstLineChars="200" w:firstLine="560"/>
        <w:rPr>
          <w:rFonts w:ascii="Times New Roman" w:hAnsi="Times New Roman" w:cs="Times New Roman"/>
          <w:sz w:val="28"/>
          <w:szCs w:val="28"/>
        </w:rPr>
      </w:pPr>
    </w:p>
    <w:p w14:paraId="5AEAEFF1" w14:textId="77777777" w:rsidR="00CE61F2" w:rsidRPr="00CE61F2" w:rsidRDefault="00CE61F2" w:rsidP="00CE61F2">
      <w:pPr>
        <w:ind w:firstLineChars="200" w:firstLine="560"/>
        <w:rPr>
          <w:rFonts w:ascii="Times New Roman" w:hAnsi="Times New Roman" w:cs="Times New Roman"/>
          <w:sz w:val="28"/>
          <w:szCs w:val="28"/>
        </w:rPr>
      </w:pPr>
    </w:p>
    <w:p w14:paraId="13349C69" w14:textId="53B16792"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t>3 The Psychological Foundation of Teacher Cognition and Pedagogical Strengths</w:t>
      </w:r>
    </w:p>
    <w:p w14:paraId="646114A6" w14:textId="178599F4"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Borg (2003, p. 81) extensively reviews how what teachers think, know, and believe directly dictates their classroom actions. A fundamental </w:t>
      </w:r>
      <w:r w:rsidR="00911EE6" w:rsidRPr="00CE61F2">
        <w:rPr>
          <w:rFonts w:ascii="Times New Roman" w:hAnsi="Times New Roman" w:cs="Times New Roman"/>
          <w:sz w:val="28"/>
          <w:szCs w:val="28"/>
        </w:rPr>
        <w:t xml:space="preserve">principle </w:t>
      </w:r>
      <w:r w:rsidRPr="00CE61F2">
        <w:rPr>
          <w:rFonts w:ascii="Times New Roman" w:hAnsi="Times New Roman" w:cs="Times New Roman"/>
          <w:sz w:val="28"/>
          <w:szCs w:val="28"/>
        </w:rPr>
        <w:t>of teacher cognition research is that teachers</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 beliefs are profoundly shaped by their own prior experiences as learners, a phenomenon </w:t>
      </w:r>
      <w:bookmarkStart w:id="30" w:name="OLE_LINK27"/>
      <w:r w:rsidRPr="00CE61F2">
        <w:rPr>
          <w:rFonts w:ascii="Times New Roman" w:hAnsi="Times New Roman" w:cs="Times New Roman"/>
          <w:sz w:val="28"/>
          <w:szCs w:val="28"/>
        </w:rPr>
        <w:t>Lortie</w:t>
      </w:r>
      <w:bookmarkEnd w:id="30"/>
      <w:r w:rsidRPr="00CE61F2">
        <w:rPr>
          <w:rFonts w:ascii="Times New Roman" w:hAnsi="Times New Roman" w:cs="Times New Roman"/>
          <w:sz w:val="28"/>
          <w:szCs w:val="28"/>
        </w:rPr>
        <w:t xml:space="preserve"> (1975, p</w:t>
      </w:r>
      <w:r w:rsidR="00D26E69" w:rsidRPr="00CE61F2">
        <w:rPr>
          <w:rFonts w:ascii="Times New Roman" w:hAnsi="Times New Roman" w:cs="Times New Roman"/>
          <w:sz w:val="28"/>
          <w:szCs w:val="28"/>
        </w:rPr>
        <w:t>p</w:t>
      </w:r>
      <w:r w:rsidRPr="00CE61F2">
        <w:rPr>
          <w:rFonts w:ascii="Times New Roman" w:hAnsi="Times New Roman" w:cs="Times New Roman"/>
          <w:sz w:val="28"/>
          <w:szCs w:val="28"/>
        </w:rPr>
        <w:t>. 61</w:t>
      </w:r>
      <w:r w:rsidR="00D26E69" w:rsidRPr="00CE61F2">
        <w:rPr>
          <w:rFonts w:ascii="Times New Roman" w:hAnsi="Times New Roman" w:cs="Times New Roman"/>
          <w:sz w:val="28"/>
          <w:szCs w:val="28"/>
        </w:rPr>
        <w:t>-62</w:t>
      </w:r>
      <w:r w:rsidRPr="00CE61F2">
        <w:rPr>
          <w:rFonts w:ascii="Times New Roman" w:hAnsi="Times New Roman" w:cs="Times New Roman"/>
          <w:sz w:val="28"/>
          <w:szCs w:val="28"/>
        </w:rPr>
        <w:t xml:space="preserve">) famously termed the apprenticeship of observation. For native English-speaking teachers, this apprenticeship occurred entirely within a monolingual, subconscious acquisition framework. They never explicitly learned English grammar or phonology; they simply absorbed it from their environment. Conversely, the teacher </w:t>
      </w:r>
      <w:r w:rsidRPr="00CE61F2">
        <w:rPr>
          <w:rFonts w:ascii="Times New Roman" w:hAnsi="Times New Roman" w:cs="Times New Roman"/>
          <w:sz w:val="28"/>
          <w:szCs w:val="28"/>
        </w:rPr>
        <w:lastRenderedPageBreak/>
        <w:t xml:space="preserve">cognition of non-native English-speaking teachers is deeply rooted in thousands of hours of explicit second language learning, testing, and cognitive restructuring (Borg, 2003, p. 86). Their pedagogical beliefs are informed by their personal triumphs over the very linguistic hurdles their students currently face. This shared cognitive history endows the non-native educator with a psychological architecture uniquely suited for explicit language instruction, enabling them to deconstruct complex language systems into </w:t>
      </w:r>
      <w:r w:rsidR="00911EE6" w:rsidRPr="00CE61F2">
        <w:rPr>
          <w:rFonts w:ascii="Times New Roman" w:hAnsi="Times New Roman" w:cs="Times New Roman"/>
          <w:sz w:val="28"/>
          <w:szCs w:val="28"/>
        </w:rPr>
        <w:t xml:space="preserve">comprehensible </w:t>
      </w:r>
      <w:r w:rsidRPr="00CE61F2">
        <w:rPr>
          <w:rFonts w:ascii="Times New Roman" w:hAnsi="Times New Roman" w:cs="Times New Roman"/>
          <w:sz w:val="28"/>
          <w:szCs w:val="28"/>
        </w:rPr>
        <w:t>pedagogical sequences.</w:t>
      </w:r>
    </w:p>
    <w:p w14:paraId="7B622075" w14:textId="757FF0BE"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Non-native teachers possess unique, distinctive, and effective pedagogical strengths that stem directly from their identity as successful non-native speakers and their lived, arduous experience of language acquisition. </w:t>
      </w:r>
      <w:proofErr w:type="spellStart"/>
      <w:r w:rsidRPr="00CE61F2">
        <w:rPr>
          <w:rFonts w:ascii="Times New Roman" w:hAnsi="Times New Roman" w:cs="Times New Roman"/>
          <w:sz w:val="28"/>
          <w:szCs w:val="28"/>
        </w:rPr>
        <w:t>Medgyes</w:t>
      </w:r>
      <w:proofErr w:type="spellEnd"/>
      <w:r w:rsidRPr="00CE61F2">
        <w:rPr>
          <w:rFonts w:ascii="Times New Roman" w:hAnsi="Times New Roman" w:cs="Times New Roman"/>
          <w:sz w:val="28"/>
          <w:szCs w:val="28"/>
        </w:rPr>
        <w:t xml:space="preserve"> (1994, p</w:t>
      </w:r>
      <w:r w:rsidR="004954FA"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4954FA" w:rsidRPr="00CE61F2">
        <w:rPr>
          <w:rFonts w:ascii="Times New Roman" w:hAnsi="Times New Roman" w:cs="Times New Roman"/>
          <w:sz w:val="28"/>
          <w:szCs w:val="28"/>
        </w:rPr>
        <w:t>47-48</w:t>
      </w:r>
      <w:r w:rsidRPr="00CE61F2">
        <w:rPr>
          <w:rFonts w:ascii="Times New Roman" w:hAnsi="Times New Roman" w:cs="Times New Roman"/>
          <w:sz w:val="28"/>
          <w:szCs w:val="28"/>
        </w:rPr>
        <w:t xml:space="preserve">), widely </w:t>
      </w:r>
      <w:r w:rsidR="004954FA" w:rsidRPr="00CE61F2">
        <w:rPr>
          <w:rFonts w:ascii="Times New Roman" w:hAnsi="Times New Roman" w:cs="Times New Roman"/>
          <w:sz w:val="28"/>
          <w:szCs w:val="28"/>
        </w:rPr>
        <w:t>recognized</w:t>
      </w:r>
      <w:r w:rsidRPr="00CE61F2">
        <w:rPr>
          <w:rFonts w:ascii="Times New Roman" w:hAnsi="Times New Roman" w:cs="Times New Roman"/>
          <w:sz w:val="28"/>
          <w:szCs w:val="28"/>
        </w:rPr>
        <w:t xml:space="preserve"> as the foundational scholar in this field, argues that the difference between native and non-native teachers is absolutely not a matter of competence versus incompetence. Rather, it is a matter of complementary strengths and limitations in the language classroom. First and foremost, non-native educators possess an unparalleled, empathetic understanding of learning processes, psychological hurdles, and specific learner difficulties. Consequently, they can accurately predict common errors, pinpoint their precise linguistic origins, and expertly design highly targeted remedial activities (</w:t>
      </w:r>
      <w:proofErr w:type="spellStart"/>
      <w:r w:rsidRPr="00CE61F2">
        <w:rPr>
          <w:rFonts w:ascii="Times New Roman" w:hAnsi="Times New Roman" w:cs="Times New Roman"/>
          <w:sz w:val="28"/>
          <w:szCs w:val="28"/>
        </w:rPr>
        <w:t>Medgyes</w:t>
      </w:r>
      <w:proofErr w:type="spellEnd"/>
      <w:r w:rsidRPr="00CE61F2">
        <w:rPr>
          <w:rFonts w:ascii="Times New Roman" w:hAnsi="Times New Roman" w:cs="Times New Roman"/>
          <w:sz w:val="28"/>
          <w:szCs w:val="28"/>
        </w:rPr>
        <w:t>, 1994, p</w:t>
      </w:r>
      <w:r w:rsidR="004954FA"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4954FA" w:rsidRPr="00CE61F2">
        <w:rPr>
          <w:rFonts w:ascii="Times New Roman" w:hAnsi="Times New Roman" w:cs="Times New Roman"/>
          <w:sz w:val="28"/>
          <w:szCs w:val="28"/>
        </w:rPr>
        <w:t>52-54</w:t>
      </w:r>
      <w:r w:rsidRPr="00CE61F2">
        <w:rPr>
          <w:rFonts w:ascii="Times New Roman" w:hAnsi="Times New Roman" w:cs="Times New Roman"/>
          <w:sz w:val="28"/>
          <w:szCs w:val="28"/>
        </w:rPr>
        <w:t>).</w:t>
      </w:r>
      <w:bookmarkStart w:id="31" w:name="OLE_LINK28"/>
      <w:r w:rsidRPr="00CE61F2">
        <w:rPr>
          <w:rFonts w:ascii="Times New Roman" w:hAnsi="Times New Roman" w:cs="Times New Roman"/>
          <w:sz w:val="28"/>
          <w:szCs w:val="28"/>
        </w:rPr>
        <w:t xml:space="preserve"> </w:t>
      </w:r>
      <w:bookmarkStart w:id="32" w:name="OLE_LINK31"/>
      <w:r w:rsidRPr="00CE61F2">
        <w:rPr>
          <w:rFonts w:ascii="Times New Roman" w:hAnsi="Times New Roman" w:cs="Times New Roman"/>
          <w:sz w:val="28"/>
          <w:szCs w:val="28"/>
        </w:rPr>
        <w:t>Brown</w:t>
      </w:r>
      <w:bookmarkEnd w:id="32"/>
      <w:r w:rsidRPr="00CE61F2">
        <w:rPr>
          <w:rFonts w:ascii="Times New Roman" w:hAnsi="Times New Roman" w:cs="Times New Roman"/>
          <w:sz w:val="28"/>
          <w:szCs w:val="28"/>
        </w:rPr>
        <w:t xml:space="preserve"> (2007, p</w:t>
      </w:r>
      <w:r w:rsidR="003B4A34" w:rsidRPr="00CE61F2">
        <w:rPr>
          <w:rFonts w:ascii="Times New Roman" w:hAnsi="Times New Roman" w:cs="Times New Roman" w:hint="eastAsia"/>
          <w:sz w:val="28"/>
          <w:szCs w:val="28"/>
        </w:rPr>
        <w:t>p</w:t>
      </w:r>
      <w:r w:rsidRPr="00CE61F2">
        <w:rPr>
          <w:rFonts w:ascii="Times New Roman" w:hAnsi="Times New Roman" w:cs="Times New Roman"/>
          <w:sz w:val="28"/>
          <w:szCs w:val="28"/>
        </w:rPr>
        <w:t>. 26</w:t>
      </w:r>
      <w:r w:rsidR="003B4A34" w:rsidRPr="00CE61F2">
        <w:rPr>
          <w:rFonts w:ascii="Times New Roman" w:hAnsi="Times New Roman" w:cs="Times New Roman"/>
          <w:sz w:val="28"/>
          <w:szCs w:val="28"/>
        </w:rPr>
        <w:t>3-264</w:t>
      </w:r>
      <w:r w:rsidRPr="00CE61F2">
        <w:rPr>
          <w:rFonts w:ascii="Times New Roman" w:hAnsi="Times New Roman" w:cs="Times New Roman"/>
          <w:sz w:val="28"/>
          <w:szCs w:val="28"/>
        </w:rPr>
        <w:t>) notes that understanding a student</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s interlanguage requires analyzing the </w:t>
      </w:r>
      <w:r w:rsidRPr="00CE61F2">
        <w:rPr>
          <w:rFonts w:ascii="Times New Roman" w:hAnsi="Times New Roman" w:cs="Times New Roman"/>
          <w:sz w:val="28"/>
          <w:szCs w:val="28"/>
        </w:rPr>
        <w:lastRenderedPageBreak/>
        <w:t xml:space="preserve">systematicity of their errors. Having made similar errors themselves during their learning journey, non-native teachers can accurately distinguish between natural developmental errors, first language transfer errors, and deeply </w:t>
      </w:r>
      <w:r w:rsidR="003B4A34" w:rsidRPr="00CE61F2">
        <w:rPr>
          <w:rFonts w:ascii="Times New Roman" w:hAnsi="Times New Roman" w:cs="Times New Roman"/>
          <w:sz w:val="28"/>
          <w:szCs w:val="28"/>
        </w:rPr>
        <w:t>fossilized</w:t>
      </w:r>
      <w:r w:rsidRPr="00CE61F2">
        <w:rPr>
          <w:rFonts w:ascii="Times New Roman" w:hAnsi="Times New Roman" w:cs="Times New Roman"/>
          <w:sz w:val="28"/>
          <w:szCs w:val="28"/>
        </w:rPr>
        <w:t xml:space="preserve"> errors. </w:t>
      </w:r>
      <w:bookmarkEnd w:id="31"/>
      <w:r w:rsidRPr="00CE61F2">
        <w:rPr>
          <w:rFonts w:ascii="Times New Roman" w:hAnsi="Times New Roman" w:cs="Times New Roman"/>
          <w:sz w:val="28"/>
          <w:szCs w:val="28"/>
        </w:rPr>
        <w:t>Native speakers, conversely, often struggle profoundly to understand the cognitive source of errors that simply never occur in native language development.</w:t>
      </w:r>
    </w:p>
    <w:p w14:paraId="7E8427E1" w14:textId="1164431B"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Secondly, non-native teachers invariably possess vastly superior metalinguistic awareness and explicit grammatical knowledge. This makes them highly effective and confident at explaining complex, abstract linguistic rules to learners. Native speakers’ grammatical competence is implicit and intuitive; they can instantly judge the grammaticality of a sentence, but often cannot articulate the underlying structural rules (</w:t>
      </w:r>
      <w:bookmarkStart w:id="33" w:name="OLE_LINK30"/>
      <w:r w:rsidRPr="00CE61F2">
        <w:rPr>
          <w:rFonts w:ascii="Times New Roman" w:hAnsi="Times New Roman" w:cs="Times New Roman"/>
          <w:sz w:val="28"/>
          <w:szCs w:val="28"/>
        </w:rPr>
        <w:t>Cook</w:t>
      </w:r>
      <w:bookmarkEnd w:id="33"/>
      <w:r w:rsidRPr="00CE61F2">
        <w:rPr>
          <w:rFonts w:ascii="Times New Roman" w:hAnsi="Times New Roman" w:cs="Times New Roman"/>
          <w:sz w:val="28"/>
          <w:szCs w:val="28"/>
        </w:rPr>
        <w:t xml:space="preserve">, 1999, p. </w:t>
      </w:r>
      <w:r w:rsidR="003B4A34" w:rsidRPr="00CE61F2">
        <w:rPr>
          <w:rFonts w:ascii="Times New Roman" w:hAnsi="Times New Roman" w:cs="Times New Roman" w:hint="eastAsia"/>
          <w:sz w:val="28"/>
          <w:szCs w:val="28"/>
        </w:rPr>
        <w:t>1</w:t>
      </w:r>
      <w:r w:rsidR="00A129E3" w:rsidRPr="00CE61F2">
        <w:rPr>
          <w:rFonts w:ascii="Times New Roman" w:hAnsi="Times New Roman" w:cs="Times New Roman" w:hint="eastAsia"/>
          <w:sz w:val="28"/>
          <w:szCs w:val="28"/>
        </w:rPr>
        <w:t>8</w:t>
      </w:r>
      <w:r w:rsidR="003B4A34" w:rsidRPr="00CE61F2">
        <w:rPr>
          <w:rFonts w:ascii="Times New Roman" w:hAnsi="Times New Roman" w:cs="Times New Roman" w:hint="eastAsia"/>
          <w:sz w:val="28"/>
          <w:szCs w:val="28"/>
        </w:rPr>
        <w:t>6</w:t>
      </w:r>
      <w:r w:rsidRPr="00CE61F2">
        <w:rPr>
          <w:rFonts w:ascii="Times New Roman" w:hAnsi="Times New Roman" w:cs="Times New Roman"/>
          <w:sz w:val="28"/>
          <w:szCs w:val="28"/>
        </w:rPr>
        <w:t>). Non-native teachers, by contrast, have learned English grammar through years of academic study. Therefore, they can present rules in a structured</w:t>
      </w:r>
      <w:r w:rsidR="004838A5" w:rsidRPr="00CE61F2">
        <w:rPr>
          <w:rFonts w:ascii="Times New Roman" w:hAnsi="Times New Roman" w:cs="Times New Roman"/>
          <w:sz w:val="28"/>
          <w:szCs w:val="28"/>
        </w:rPr>
        <w:t xml:space="preserve"> and </w:t>
      </w:r>
      <w:r w:rsidRPr="00CE61F2">
        <w:rPr>
          <w:rFonts w:ascii="Times New Roman" w:hAnsi="Times New Roman" w:cs="Times New Roman"/>
          <w:sz w:val="28"/>
          <w:szCs w:val="28"/>
        </w:rPr>
        <w:t xml:space="preserve">accessible way. Furthermore, they are adept at designing guided discovery activities that lead learners to inductively grasp grammatical patterns. </w:t>
      </w:r>
      <w:bookmarkStart w:id="34" w:name="OLE_LINK33"/>
      <w:r w:rsidRPr="00CE61F2">
        <w:rPr>
          <w:rFonts w:ascii="Times New Roman" w:hAnsi="Times New Roman" w:cs="Times New Roman"/>
          <w:sz w:val="28"/>
          <w:szCs w:val="28"/>
        </w:rPr>
        <w:t xml:space="preserve">Their own learning experience enables them to design cognitive tasks that perfectly align with the developmental pathways of learners, skillfully avoiding the frustrating taken-for-granted explanations that often </w:t>
      </w:r>
      <w:r w:rsidR="00001BC6" w:rsidRPr="00CE61F2">
        <w:rPr>
          <w:rFonts w:ascii="Times New Roman" w:hAnsi="Times New Roman" w:cs="Times New Roman"/>
          <w:sz w:val="28"/>
          <w:szCs w:val="28"/>
        </w:rPr>
        <w:t>characterize</w:t>
      </w:r>
      <w:r w:rsidRPr="00CE61F2">
        <w:rPr>
          <w:rFonts w:ascii="Times New Roman" w:hAnsi="Times New Roman" w:cs="Times New Roman"/>
          <w:sz w:val="28"/>
          <w:szCs w:val="28"/>
        </w:rPr>
        <w:t xml:space="preserve"> native grammar instruction.</w:t>
      </w:r>
      <w:bookmarkEnd w:id="34"/>
    </w:p>
    <w:p w14:paraId="2EFADADA" w14:textId="4B2B3BBE"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Thirdly, non-native teachers serve as incredibly powerful, living role models for learners. Their presence in the classroom reduces foreign </w:t>
      </w:r>
      <w:r w:rsidRPr="00CE61F2">
        <w:rPr>
          <w:rFonts w:ascii="Times New Roman" w:hAnsi="Times New Roman" w:cs="Times New Roman"/>
          <w:sz w:val="28"/>
          <w:szCs w:val="28"/>
        </w:rPr>
        <w:lastRenderedPageBreak/>
        <w:t>language anxiety and enhances learner self-efficacy. Krashen’s (1982, p. 31) Affective Filter Hypothesis posits that high anxiety, low self-esteem, and low motivation create a mental block that actively prevents language acquisition. Learner anxiety very often stems from the belief that native-like proficiency is the only acceptable marker of success. Non-native teachers, existing as highly successful learners themselves, tangibly demonstrate that fluent, effective, and professional English use is entirely achievable without being born a native speaker. This validates learners’ own developing multilingual identities and drastically reduces the immense psychological pressure to mimic native speakers perfectly.</w:t>
      </w:r>
    </w:p>
    <w:p w14:paraId="314FE27E" w14:textId="0E2AEE87" w:rsid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An extraordinary extension of the non-native teacher</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s ability to utilize their linguistic background is the modern pedagogical paradigm of Translanguaging. </w:t>
      </w:r>
      <w:bookmarkStart w:id="35" w:name="OLE_LINK14"/>
      <w:r w:rsidRPr="00CE61F2">
        <w:rPr>
          <w:rFonts w:ascii="Times New Roman" w:hAnsi="Times New Roman" w:cs="Times New Roman"/>
          <w:sz w:val="28"/>
          <w:szCs w:val="28"/>
        </w:rPr>
        <w:t xml:space="preserve">Moving far beyond the traditional concepts of code-switching, Translanguaging, as comprehensively </w:t>
      </w:r>
      <w:r w:rsidR="001A527A" w:rsidRPr="00CE61F2">
        <w:rPr>
          <w:rFonts w:ascii="Times New Roman" w:hAnsi="Times New Roman" w:cs="Times New Roman"/>
          <w:sz w:val="28"/>
          <w:szCs w:val="28"/>
        </w:rPr>
        <w:t>theorized</w:t>
      </w:r>
      <w:r w:rsidRPr="00CE61F2">
        <w:rPr>
          <w:rFonts w:ascii="Times New Roman" w:hAnsi="Times New Roman" w:cs="Times New Roman"/>
          <w:sz w:val="28"/>
          <w:szCs w:val="28"/>
        </w:rPr>
        <w:t xml:space="preserve"> by </w:t>
      </w:r>
      <w:bookmarkStart w:id="36" w:name="OLE_LINK34"/>
      <w:r w:rsidRPr="00CE61F2">
        <w:rPr>
          <w:rFonts w:ascii="Times New Roman" w:hAnsi="Times New Roman" w:cs="Times New Roman"/>
          <w:sz w:val="28"/>
          <w:szCs w:val="28"/>
        </w:rPr>
        <w:t>García</w:t>
      </w:r>
      <w:bookmarkEnd w:id="36"/>
      <w:r w:rsidRPr="00CE61F2">
        <w:rPr>
          <w:rFonts w:ascii="Times New Roman" w:hAnsi="Times New Roman" w:cs="Times New Roman"/>
          <w:sz w:val="28"/>
          <w:szCs w:val="28"/>
        </w:rPr>
        <w:t xml:space="preserve"> and Li Wei (2014, p. </w:t>
      </w:r>
      <w:r w:rsidR="001A527A" w:rsidRPr="00CE61F2">
        <w:rPr>
          <w:rFonts w:ascii="Times New Roman" w:hAnsi="Times New Roman" w:cs="Times New Roman"/>
          <w:sz w:val="28"/>
          <w:szCs w:val="28"/>
        </w:rPr>
        <w:t>14</w:t>
      </w:r>
      <w:r w:rsidRPr="00CE61F2">
        <w:rPr>
          <w:rFonts w:ascii="Times New Roman" w:hAnsi="Times New Roman" w:cs="Times New Roman"/>
          <w:sz w:val="28"/>
          <w:szCs w:val="28"/>
        </w:rPr>
        <w:t xml:space="preserve">), </w:t>
      </w:r>
      <w:r w:rsidR="00045BE4" w:rsidRPr="00CE61F2">
        <w:rPr>
          <w:rFonts w:ascii="Times New Roman" w:hAnsi="Times New Roman" w:cs="Times New Roman"/>
          <w:sz w:val="28"/>
          <w:szCs w:val="28"/>
        </w:rPr>
        <w:t xml:space="preserve">proposes </w:t>
      </w:r>
      <w:r w:rsidRPr="00CE61F2">
        <w:rPr>
          <w:rFonts w:ascii="Times New Roman" w:hAnsi="Times New Roman" w:cs="Times New Roman"/>
          <w:sz w:val="28"/>
          <w:szCs w:val="28"/>
        </w:rPr>
        <w:t xml:space="preserve">that bilingual individuals do not possess two strictly </w:t>
      </w:r>
      <w:r w:rsidR="001A527A" w:rsidRPr="00CE61F2">
        <w:rPr>
          <w:rFonts w:ascii="Times New Roman" w:hAnsi="Times New Roman" w:cs="Times New Roman"/>
          <w:sz w:val="28"/>
          <w:szCs w:val="28"/>
        </w:rPr>
        <w:t>compartmentalized</w:t>
      </w:r>
      <w:r w:rsidRPr="00CE61F2">
        <w:rPr>
          <w:rFonts w:ascii="Times New Roman" w:hAnsi="Times New Roman" w:cs="Times New Roman"/>
          <w:sz w:val="28"/>
          <w:szCs w:val="28"/>
        </w:rPr>
        <w:t xml:space="preserve"> language systems in their brains. Rather, they possess one integrated, expansive linguistic repertoire from which they strategically select features to communicate effectively and make sense of their complex bilingual worlds. </w:t>
      </w:r>
      <w:bookmarkEnd w:id="35"/>
      <w:r w:rsidRPr="00CE61F2">
        <w:rPr>
          <w:rFonts w:ascii="Times New Roman" w:hAnsi="Times New Roman" w:cs="Times New Roman"/>
          <w:sz w:val="28"/>
          <w:szCs w:val="28"/>
        </w:rPr>
        <w:t>For the teacher who shares the students</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 mother tongue, Translanguaging is not a sign of linguistic deficit or confusion, but rather a highly sophisticated cognitive and pedagogical tool. It dismantles the oppressive, monolingual English-only classroom policies </w:t>
      </w:r>
      <w:r w:rsidRPr="00CE61F2">
        <w:rPr>
          <w:rFonts w:ascii="Times New Roman" w:hAnsi="Times New Roman" w:cs="Times New Roman"/>
          <w:sz w:val="28"/>
          <w:szCs w:val="28"/>
        </w:rPr>
        <w:lastRenderedPageBreak/>
        <w:t xml:space="preserve">that have historically silenced learners and restricted their cognitive expression. By actively encouraging students to utilize their entire linguistic repertoire, teachers foster an environment where complex academic concepts can be negotiated in the native language before being </w:t>
      </w:r>
      <w:r w:rsidR="00045BE4" w:rsidRPr="00CE61F2">
        <w:rPr>
          <w:rFonts w:ascii="Times New Roman" w:hAnsi="Times New Roman" w:cs="Times New Roman"/>
          <w:sz w:val="28"/>
          <w:szCs w:val="28"/>
        </w:rPr>
        <w:t>produced</w:t>
      </w:r>
      <w:r w:rsidRPr="00CE61F2">
        <w:rPr>
          <w:rFonts w:ascii="Times New Roman" w:hAnsi="Times New Roman" w:cs="Times New Roman"/>
          <w:sz w:val="28"/>
          <w:szCs w:val="28"/>
        </w:rPr>
        <w:t xml:space="preserve"> in English. Harmer (2007, p</w:t>
      </w:r>
      <w:r w:rsidR="00110AF6" w:rsidRPr="00CE61F2">
        <w:rPr>
          <w:rFonts w:ascii="Times New Roman" w:hAnsi="Times New Roman" w:cs="Times New Roman" w:hint="eastAsia"/>
          <w:sz w:val="28"/>
          <w:szCs w:val="28"/>
        </w:rPr>
        <w:t>p</w:t>
      </w:r>
      <w:r w:rsidRPr="00CE61F2">
        <w:rPr>
          <w:rFonts w:ascii="Times New Roman" w:hAnsi="Times New Roman" w:cs="Times New Roman"/>
          <w:sz w:val="28"/>
          <w:szCs w:val="28"/>
        </w:rPr>
        <w:t>. 133</w:t>
      </w:r>
      <w:r w:rsidR="00110AF6" w:rsidRPr="00CE61F2">
        <w:rPr>
          <w:rFonts w:ascii="Times New Roman" w:hAnsi="Times New Roman" w:cs="Times New Roman"/>
          <w:sz w:val="28"/>
          <w:szCs w:val="28"/>
        </w:rPr>
        <w:t>-134</w:t>
      </w:r>
      <w:r w:rsidRPr="00CE61F2">
        <w:rPr>
          <w:rFonts w:ascii="Times New Roman" w:hAnsi="Times New Roman" w:cs="Times New Roman"/>
          <w:sz w:val="28"/>
          <w:szCs w:val="28"/>
        </w:rPr>
        <w:t>) explicitly acknowledges the value of the mother tongue in the classroom, noting that it can be used efficiently for explaining complex instructions, discussing learning methodologies, and fostering a supportive classroom climate. This profound pedagogical strategy actively validates the students</w:t>
      </w:r>
      <w:r w:rsidR="00CE61F2">
        <w:rPr>
          <w:rFonts w:ascii="Times New Roman" w:hAnsi="Times New Roman" w:cs="Times New Roman"/>
          <w:sz w:val="28"/>
          <w:szCs w:val="28"/>
        </w:rPr>
        <w:t>’</w:t>
      </w:r>
      <w:r w:rsidRPr="00CE61F2">
        <w:rPr>
          <w:rFonts w:ascii="Times New Roman" w:hAnsi="Times New Roman" w:cs="Times New Roman"/>
          <w:sz w:val="28"/>
          <w:szCs w:val="28"/>
        </w:rPr>
        <w:t xml:space="preserve"> cultural identities and accelerates cognitive processing, creating a bridge rather than a barrier to English acquisition. This approach completely aligns with </w:t>
      </w:r>
      <w:bookmarkStart w:id="37" w:name="OLE_LINK35"/>
      <w:r w:rsidRPr="00CE61F2">
        <w:rPr>
          <w:rFonts w:ascii="Times New Roman" w:hAnsi="Times New Roman" w:cs="Times New Roman"/>
          <w:sz w:val="28"/>
          <w:szCs w:val="28"/>
        </w:rPr>
        <w:t>Baker</w:t>
      </w:r>
      <w:bookmarkEnd w:id="37"/>
      <w:r w:rsidR="00BB4B58" w:rsidRPr="00CE61F2">
        <w:rPr>
          <w:rFonts w:ascii="Times New Roman" w:hAnsi="Times New Roman" w:cs="Times New Roman"/>
          <w:sz w:val="28"/>
          <w:szCs w:val="28"/>
        </w:rPr>
        <w:t xml:space="preserve"> and Wright</w:t>
      </w:r>
      <w:r w:rsidR="00CE61F2">
        <w:rPr>
          <w:rFonts w:ascii="Times New Roman" w:hAnsi="Times New Roman" w:cs="Times New Roman"/>
          <w:sz w:val="28"/>
          <w:szCs w:val="28"/>
        </w:rPr>
        <w:t>’</w:t>
      </w:r>
      <w:r w:rsidRPr="00CE61F2">
        <w:rPr>
          <w:rFonts w:ascii="Times New Roman" w:hAnsi="Times New Roman" w:cs="Times New Roman"/>
          <w:sz w:val="28"/>
          <w:szCs w:val="28"/>
        </w:rPr>
        <w:t>s (201</w:t>
      </w:r>
      <w:r w:rsidR="00BB4B58" w:rsidRPr="00CE61F2">
        <w:rPr>
          <w:rFonts w:ascii="Times New Roman" w:hAnsi="Times New Roman" w:cs="Times New Roman" w:hint="eastAsia"/>
          <w:sz w:val="28"/>
          <w:szCs w:val="28"/>
        </w:rPr>
        <w:t>7</w:t>
      </w:r>
      <w:r w:rsidRPr="00CE61F2">
        <w:rPr>
          <w:rFonts w:ascii="Times New Roman" w:hAnsi="Times New Roman" w:cs="Times New Roman"/>
          <w:sz w:val="28"/>
          <w:szCs w:val="28"/>
        </w:rPr>
        <w:t>, p. 2</w:t>
      </w:r>
      <w:r w:rsidR="00BB4B58" w:rsidRPr="00CE61F2">
        <w:rPr>
          <w:rFonts w:ascii="Times New Roman" w:hAnsi="Times New Roman" w:cs="Times New Roman" w:hint="eastAsia"/>
          <w:sz w:val="28"/>
          <w:szCs w:val="28"/>
        </w:rPr>
        <w:t>96</w:t>
      </w:r>
      <w:r w:rsidRPr="00CE61F2">
        <w:rPr>
          <w:rFonts w:ascii="Times New Roman" w:hAnsi="Times New Roman" w:cs="Times New Roman"/>
          <w:sz w:val="28"/>
          <w:szCs w:val="28"/>
        </w:rPr>
        <w:t>) foundational premise that bilingualism offers significant cognitive advantages, such as divergent thinking and increased metalinguistic awareness, which are fully activated only when both languages are permitted to interact organically in the learning environment.</w:t>
      </w:r>
    </w:p>
    <w:p w14:paraId="3D183104" w14:textId="77777777" w:rsidR="00BE7C99" w:rsidRDefault="00BE7C99" w:rsidP="00BE7C99">
      <w:pPr>
        <w:ind w:firstLineChars="200" w:firstLine="560"/>
        <w:rPr>
          <w:rFonts w:ascii="Times New Roman" w:hAnsi="Times New Roman" w:cs="Times New Roman"/>
          <w:sz w:val="28"/>
          <w:szCs w:val="28"/>
        </w:rPr>
      </w:pPr>
    </w:p>
    <w:p w14:paraId="4E724EDC" w14:textId="77777777" w:rsidR="00BE7C99" w:rsidRDefault="00BE7C99" w:rsidP="00BE7C99">
      <w:pPr>
        <w:ind w:firstLineChars="200" w:firstLine="560"/>
        <w:rPr>
          <w:rFonts w:ascii="Times New Roman" w:hAnsi="Times New Roman" w:cs="Times New Roman"/>
          <w:sz w:val="28"/>
          <w:szCs w:val="28"/>
        </w:rPr>
      </w:pPr>
    </w:p>
    <w:p w14:paraId="7829B2FB" w14:textId="77777777" w:rsidR="00BE7C99" w:rsidRDefault="00BE7C99" w:rsidP="00BE7C99">
      <w:pPr>
        <w:ind w:firstLineChars="200" w:firstLine="560"/>
        <w:rPr>
          <w:rFonts w:ascii="Times New Roman" w:hAnsi="Times New Roman" w:cs="Times New Roman"/>
          <w:sz w:val="28"/>
          <w:szCs w:val="28"/>
        </w:rPr>
      </w:pPr>
    </w:p>
    <w:p w14:paraId="6AF7008C" w14:textId="77777777" w:rsidR="00BE7C99" w:rsidRDefault="00BE7C99" w:rsidP="00BE7C99">
      <w:pPr>
        <w:ind w:firstLineChars="200" w:firstLine="560"/>
        <w:rPr>
          <w:rFonts w:ascii="Times New Roman" w:hAnsi="Times New Roman" w:cs="Times New Roman"/>
          <w:sz w:val="28"/>
          <w:szCs w:val="28"/>
        </w:rPr>
      </w:pPr>
    </w:p>
    <w:p w14:paraId="5390A07F" w14:textId="77777777" w:rsidR="00BE7C99" w:rsidRDefault="00BE7C99" w:rsidP="00BE7C99">
      <w:pPr>
        <w:ind w:firstLineChars="200" w:firstLine="560"/>
        <w:rPr>
          <w:rFonts w:ascii="Times New Roman" w:hAnsi="Times New Roman" w:cs="Times New Roman"/>
          <w:sz w:val="28"/>
          <w:szCs w:val="28"/>
        </w:rPr>
      </w:pPr>
    </w:p>
    <w:p w14:paraId="758CB1F6" w14:textId="77777777" w:rsidR="00BE7C99" w:rsidRPr="00CE61F2" w:rsidRDefault="00BE7C99" w:rsidP="00BE7C99">
      <w:pPr>
        <w:ind w:firstLineChars="200" w:firstLine="560"/>
        <w:rPr>
          <w:rFonts w:ascii="Times New Roman" w:hAnsi="Times New Roman" w:cs="Times New Roman"/>
          <w:sz w:val="28"/>
          <w:szCs w:val="28"/>
        </w:rPr>
      </w:pPr>
    </w:p>
    <w:p w14:paraId="7379DCC6" w14:textId="61F8DDE2" w:rsidR="001C60DE" w:rsidRPr="00CE61F2" w:rsidRDefault="001C60DE"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lastRenderedPageBreak/>
        <w:t>4 Ideological Hegemony and Systemic Challenges Facing NNESTs</w:t>
      </w:r>
    </w:p>
    <w:p w14:paraId="2517864D" w14:textId="3BFE5A7E"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Despite possessing these immense, evidence-based pedagogical strengths, the primary challenges facing non-native English-speaking teachers stem absolutely not from their teaching competence, but from the pervasive ideology of native speaker hegemony in global language education. Non-native educators face widespread, </w:t>
      </w:r>
      <w:r w:rsidR="00621F96" w:rsidRPr="00CE61F2">
        <w:rPr>
          <w:rFonts w:ascii="Times New Roman" w:hAnsi="Times New Roman" w:cs="Times New Roman"/>
          <w:sz w:val="28"/>
          <w:szCs w:val="28"/>
        </w:rPr>
        <w:t>institutionalized</w:t>
      </w:r>
      <w:r w:rsidRPr="00CE61F2">
        <w:rPr>
          <w:rFonts w:ascii="Times New Roman" w:hAnsi="Times New Roman" w:cs="Times New Roman"/>
          <w:sz w:val="28"/>
          <w:szCs w:val="28"/>
        </w:rPr>
        <w:t xml:space="preserve"> hiring discrimination. </w:t>
      </w:r>
      <w:bookmarkStart w:id="38" w:name="OLE_LINK37"/>
      <w:r w:rsidRPr="00CE61F2">
        <w:rPr>
          <w:rFonts w:ascii="Times New Roman" w:hAnsi="Times New Roman" w:cs="Times New Roman"/>
          <w:sz w:val="28"/>
          <w:szCs w:val="28"/>
        </w:rPr>
        <w:t>Mahboob</w:t>
      </w:r>
      <w:bookmarkEnd w:id="38"/>
      <w:r w:rsidRPr="00CE61F2">
        <w:rPr>
          <w:rFonts w:ascii="Times New Roman" w:hAnsi="Times New Roman" w:cs="Times New Roman"/>
          <w:sz w:val="28"/>
          <w:szCs w:val="28"/>
        </w:rPr>
        <w:t xml:space="preserve"> (2003, p. 1) reveals that a shocking number of language schools and educational institutions worldwide explicitly list native speaker status as a mandatory hiring requirement. This occurs even when non-native candidates possess significantly higher academic qualifications, far more extensive teaching experience, and superior pedagogical training compared to their native-speaker counterparts. This blatant discrimination is deeply rooted in </w:t>
      </w:r>
      <w:bookmarkStart w:id="39" w:name="OLE_LINK38"/>
      <w:r w:rsidRPr="00CE61F2">
        <w:rPr>
          <w:rFonts w:ascii="Times New Roman" w:hAnsi="Times New Roman" w:cs="Times New Roman"/>
          <w:sz w:val="28"/>
          <w:szCs w:val="28"/>
        </w:rPr>
        <w:t>Phillipson</w:t>
      </w:r>
      <w:bookmarkEnd w:id="39"/>
      <w:r w:rsidRPr="00CE61F2">
        <w:rPr>
          <w:rFonts w:ascii="Times New Roman" w:hAnsi="Times New Roman" w:cs="Times New Roman"/>
          <w:sz w:val="28"/>
          <w:szCs w:val="28"/>
        </w:rPr>
        <w:t>’s (1992, p</w:t>
      </w:r>
      <w:r w:rsidR="00BD5FC2"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BD5FC2" w:rsidRPr="00CE61F2">
        <w:rPr>
          <w:rFonts w:ascii="Times New Roman" w:hAnsi="Times New Roman" w:cs="Times New Roman"/>
          <w:sz w:val="28"/>
          <w:szCs w:val="28"/>
        </w:rPr>
        <w:t>193-194</w:t>
      </w:r>
      <w:r w:rsidRPr="00CE61F2">
        <w:rPr>
          <w:rFonts w:ascii="Times New Roman" w:hAnsi="Times New Roman" w:cs="Times New Roman"/>
          <w:sz w:val="28"/>
          <w:szCs w:val="28"/>
        </w:rPr>
        <w:t xml:space="preserve">) critical theory of linguistic imperialism. This </w:t>
      </w:r>
      <w:bookmarkStart w:id="40" w:name="OLE_LINK59"/>
      <w:r w:rsidRPr="00CE61F2">
        <w:rPr>
          <w:rFonts w:ascii="Times New Roman" w:hAnsi="Times New Roman" w:cs="Times New Roman"/>
          <w:sz w:val="28"/>
          <w:szCs w:val="28"/>
        </w:rPr>
        <w:t>Western-centric</w:t>
      </w:r>
      <w:bookmarkEnd w:id="40"/>
      <w:r w:rsidRPr="00CE61F2">
        <w:rPr>
          <w:rFonts w:ascii="Times New Roman" w:hAnsi="Times New Roman" w:cs="Times New Roman"/>
          <w:sz w:val="28"/>
          <w:szCs w:val="28"/>
        </w:rPr>
        <w:t xml:space="preserve"> ideology frames white, monolingual native speakers from Anglophone countries as the sole legitimate owners and guardians of the English language, simultaneously reducing highly qualified non-native educators to second-class practitioners.</w:t>
      </w:r>
    </w:p>
    <w:p w14:paraId="128800E2" w14:textId="5555F07A" w:rsidR="001C60DE" w:rsidRPr="00CE61F2" w:rsidRDefault="001C60DE" w:rsidP="00BE7C99">
      <w:pPr>
        <w:ind w:firstLineChars="200" w:firstLine="560"/>
        <w:rPr>
          <w:rFonts w:ascii="Times New Roman" w:hAnsi="Times New Roman" w:cs="Times New Roman"/>
          <w:sz w:val="28"/>
          <w:szCs w:val="28"/>
        </w:rPr>
      </w:pPr>
      <w:bookmarkStart w:id="41" w:name="OLE_LINK39"/>
      <w:r w:rsidRPr="00CE61F2">
        <w:rPr>
          <w:rFonts w:ascii="Times New Roman" w:hAnsi="Times New Roman" w:cs="Times New Roman"/>
          <w:sz w:val="28"/>
          <w:szCs w:val="28"/>
        </w:rPr>
        <w:t xml:space="preserve">As a direct result of this systemic prejudice, many non-native teachers unfortunately experience severe </w:t>
      </w:r>
      <w:r w:rsidR="00BD5FC2" w:rsidRPr="00CE61F2">
        <w:rPr>
          <w:rFonts w:ascii="Times New Roman" w:hAnsi="Times New Roman" w:cs="Times New Roman"/>
          <w:sz w:val="28"/>
          <w:szCs w:val="28"/>
        </w:rPr>
        <w:t>internalized</w:t>
      </w:r>
      <w:r w:rsidRPr="00CE61F2">
        <w:rPr>
          <w:rFonts w:ascii="Times New Roman" w:hAnsi="Times New Roman" w:cs="Times New Roman"/>
          <w:sz w:val="28"/>
          <w:szCs w:val="28"/>
        </w:rPr>
        <w:t xml:space="preserve"> self-doubt about their own linguistic competence, particularly concerning their pronunciation and spoken fluency. </w:t>
      </w:r>
      <w:bookmarkStart w:id="42" w:name="OLE_LINK40"/>
      <w:r w:rsidRPr="00CE61F2">
        <w:rPr>
          <w:rFonts w:ascii="Times New Roman" w:hAnsi="Times New Roman" w:cs="Times New Roman"/>
          <w:sz w:val="28"/>
          <w:szCs w:val="28"/>
        </w:rPr>
        <w:t>Scrivener</w:t>
      </w:r>
      <w:bookmarkEnd w:id="42"/>
      <w:r w:rsidRPr="00CE61F2">
        <w:rPr>
          <w:rFonts w:ascii="Times New Roman" w:hAnsi="Times New Roman" w:cs="Times New Roman"/>
          <w:sz w:val="28"/>
          <w:szCs w:val="28"/>
        </w:rPr>
        <w:t xml:space="preserve"> (2005, p. 286) directly and powerfully addresses </w:t>
      </w:r>
      <w:r w:rsidRPr="00CE61F2">
        <w:rPr>
          <w:rFonts w:ascii="Times New Roman" w:hAnsi="Times New Roman" w:cs="Times New Roman"/>
          <w:sz w:val="28"/>
          <w:szCs w:val="28"/>
        </w:rPr>
        <w:lastRenderedPageBreak/>
        <w:t xml:space="preserve">this unwarranted concern, arguing that teachers absolutely do not need to speak with a perfect Received Pronunciation or General American accent to be </w:t>
      </w:r>
      <w:r w:rsidR="00045BE4" w:rsidRPr="00CE61F2">
        <w:rPr>
          <w:rFonts w:ascii="Times New Roman" w:hAnsi="Times New Roman" w:cs="Times New Roman"/>
          <w:sz w:val="28"/>
          <w:szCs w:val="28"/>
        </w:rPr>
        <w:t xml:space="preserve">competent </w:t>
      </w:r>
      <w:r w:rsidRPr="00CE61F2">
        <w:rPr>
          <w:rFonts w:ascii="Times New Roman" w:hAnsi="Times New Roman" w:cs="Times New Roman"/>
          <w:sz w:val="28"/>
          <w:szCs w:val="28"/>
        </w:rPr>
        <w:t>educators. The primary goal of pronunciation teaching is not to produce flawless mimics of native speech, but rather to equip learners with clearly intelligible pronunciation that enables successful, friction-free global communication. A teacher’s distinct regional or non-native accent is a fully legitimate and valuable model for learners, provided that it does not impede mutual intelligibility.</w:t>
      </w:r>
      <w:bookmarkEnd w:id="41"/>
      <w:r w:rsidRPr="00CE61F2">
        <w:rPr>
          <w:rFonts w:ascii="Times New Roman" w:hAnsi="Times New Roman" w:cs="Times New Roman"/>
          <w:sz w:val="28"/>
          <w:szCs w:val="28"/>
        </w:rPr>
        <w:t xml:space="preserve"> Furthermore, </w:t>
      </w:r>
      <w:bookmarkStart w:id="43" w:name="OLE_LINK41"/>
      <w:r w:rsidRPr="00CE61F2">
        <w:rPr>
          <w:rFonts w:ascii="Times New Roman" w:hAnsi="Times New Roman" w:cs="Times New Roman"/>
          <w:sz w:val="28"/>
          <w:szCs w:val="28"/>
        </w:rPr>
        <w:t>Jenkins</w:t>
      </w:r>
      <w:bookmarkEnd w:id="43"/>
      <w:r w:rsidRPr="00CE61F2">
        <w:rPr>
          <w:rFonts w:ascii="Times New Roman" w:hAnsi="Times New Roman" w:cs="Times New Roman"/>
          <w:sz w:val="28"/>
          <w:szCs w:val="28"/>
        </w:rPr>
        <w:t xml:space="preserve"> (2000, p. 15) points out that in international contexts, striving for a native accent can be an exercise in futility and can even hinder the confidence of learners and teachers alike.</w:t>
      </w:r>
    </w:p>
    <w:p w14:paraId="28963E3D" w14:textId="60D740C2" w:rsidR="00CE61F2"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Non-native educators also face ongoing</w:t>
      </w:r>
      <w:r w:rsidR="00045BE4" w:rsidRPr="00CE61F2">
        <w:rPr>
          <w:rFonts w:ascii="Times New Roman" w:hAnsi="Times New Roman" w:cs="Times New Roman"/>
          <w:sz w:val="28"/>
          <w:szCs w:val="28"/>
        </w:rPr>
        <w:t xml:space="preserve"> </w:t>
      </w:r>
      <w:r w:rsidRPr="00CE61F2">
        <w:rPr>
          <w:rFonts w:ascii="Times New Roman" w:hAnsi="Times New Roman" w:cs="Times New Roman"/>
          <w:sz w:val="28"/>
          <w:szCs w:val="28"/>
        </w:rPr>
        <w:t>questions regarding the fundamental legitimacy of their linguistic norms, as traditional methodology has long framed native speaker language as the only correct model. However, the</w:t>
      </w:r>
      <w:bookmarkStart w:id="44" w:name="OLE_LINK43"/>
      <w:r w:rsidRPr="00CE61F2">
        <w:rPr>
          <w:rFonts w:ascii="Times New Roman" w:hAnsi="Times New Roman" w:cs="Times New Roman"/>
          <w:sz w:val="28"/>
          <w:szCs w:val="28"/>
        </w:rPr>
        <w:t xml:space="preserve"> exponential rise </w:t>
      </w:r>
      <w:bookmarkEnd w:id="44"/>
      <w:r w:rsidRPr="00CE61F2">
        <w:rPr>
          <w:rFonts w:ascii="Times New Roman" w:hAnsi="Times New Roman" w:cs="Times New Roman"/>
          <w:sz w:val="28"/>
          <w:szCs w:val="28"/>
        </w:rPr>
        <w:t xml:space="preserve">of research on English as a Lingua Franca definitively demonstrates that in real-world global English communication, mutual intelligibility and pragmatic communicative effectiveness are far more important than rigid adherence to arbitrary native speaker norms. The burden of overcoming these systemic challenges falls not on the teachers themselves to alter their linguistic identities, but on educational institutions to dismantle discriminatory hiring practices and update their pedagogical </w:t>
      </w:r>
      <w:r w:rsidR="0051338E" w:rsidRPr="00CE61F2">
        <w:rPr>
          <w:rFonts w:ascii="Times New Roman" w:hAnsi="Times New Roman" w:cs="Times New Roman"/>
          <w:sz w:val="28"/>
          <w:szCs w:val="28"/>
        </w:rPr>
        <w:t>standard</w:t>
      </w:r>
      <w:r w:rsidRPr="00CE61F2">
        <w:rPr>
          <w:rFonts w:ascii="Times New Roman" w:hAnsi="Times New Roman" w:cs="Times New Roman"/>
          <w:sz w:val="28"/>
          <w:szCs w:val="28"/>
        </w:rPr>
        <w:t>s.</w:t>
      </w:r>
    </w:p>
    <w:p w14:paraId="57D79DE5" w14:textId="3DFFADC3" w:rsidR="001C60DE" w:rsidRPr="00CE61F2" w:rsidRDefault="001C60DE" w:rsidP="00CE61F2">
      <w:pPr>
        <w:spacing w:line="360" w:lineRule="auto"/>
        <w:rPr>
          <w:rFonts w:ascii="Times New Roman" w:hAnsi="Times New Roman" w:cs="Times New Roman"/>
          <w:b/>
          <w:bCs/>
          <w:sz w:val="30"/>
          <w:szCs w:val="30"/>
        </w:rPr>
      </w:pPr>
      <w:bookmarkStart w:id="45" w:name="OLE_LINK62"/>
      <w:r w:rsidRPr="00CE61F2">
        <w:rPr>
          <w:rFonts w:ascii="Times New Roman" w:hAnsi="Times New Roman" w:cs="Times New Roman"/>
          <w:b/>
          <w:bCs/>
          <w:sz w:val="30"/>
          <w:szCs w:val="30"/>
        </w:rPr>
        <w:lastRenderedPageBreak/>
        <w:t xml:space="preserve">5 </w:t>
      </w:r>
      <w:r w:rsidR="00A935DC" w:rsidRPr="00CE61F2">
        <w:rPr>
          <w:rFonts w:ascii="Times New Roman" w:hAnsi="Times New Roman" w:cs="Times New Roman"/>
          <w:b/>
          <w:bCs/>
          <w:sz w:val="30"/>
          <w:szCs w:val="30"/>
        </w:rPr>
        <w:t>Reconceptualizing</w:t>
      </w:r>
      <w:r w:rsidRPr="00CE61F2">
        <w:rPr>
          <w:rFonts w:ascii="Times New Roman" w:hAnsi="Times New Roman" w:cs="Times New Roman"/>
          <w:b/>
          <w:bCs/>
          <w:sz w:val="30"/>
          <w:szCs w:val="30"/>
        </w:rPr>
        <w:t xml:space="preserve"> the Paradigm and Conclusion</w:t>
      </w:r>
    </w:p>
    <w:p w14:paraId="05D146D7" w14:textId="65B2802A"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The fundamental, fatal flaw of the traditional binary is that it stubbornly positions monolingual native speaker competence as the sole, absolute </w:t>
      </w:r>
      <w:r w:rsidR="0051338E" w:rsidRPr="00CE61F2">
        <w:rPr>
          <w:rFonts w:ascii="Times New Roman" w:hAnsi="Times New Roman" w:cs="Times New Roman"/>
          <w:sz w:val="28"/>
          <w:szCs w:val="28"/>
        </w:rPr>
        <w:t>standard</w:t>
      </w:r>
      <w:r w:rsidRPr="00CE61F2">
        <w:rPr>
          <w:rFonts w:ascii="Times New Roman" w:hAnsi="Times New Roman" w:cs="Times New Roman"/>
          <w:sz w:val="28"/>
          <w:szCs w:val="28"/>
        </w:rPr>
        <w:t xml:space="preserve"> for language proficiency. In doing so, it completely ignores the undeniable reality of English as a global lingua franca and actively devalues the rich, complex multilingual competence of non-native speakers. Widdowson (1994, p</w:t>
      </w:r>
      <w:r w:rsidR="00BE7C99">
        <w:rPr>
          <w:rFonts w:ascii="Times New Roman" w:hAnsi="Times New Roman" w:cs="Times New Roman"/>
          <w:sz w:val="28"/>
          <w:szCs w:val="28"/>
        </w:rPr>
        <w:t>p</w:t>
      </w:r>
      <w:r w:rsidRPr="00CE61F2">
        <w:rPr>
          <w:rFonts w:ascii="Times New Roman" w:hAnsi="Times New Roman" w:cs="Times New Roman"/>
          <w:sz w:val="28"/>
          <w:szCs w:val="28"/>
        </w:rPr>
        <w:t>. 38</w:t>
      </w:r>
      <w:r w:rsidR="00C330AA" w:rsidRPr="00CE61F2">
        <w:rPr>
          <w:rFonts w:ascii="Times New Roman" w:hAnsi="Times New Roman" w:cs="Times New Roman"/>
          <w:sz w:val="28"/>
          <w:szCs w:val="28"/>
        </w:rPr>
        <w:t>1-382</w:t>
      </w:r>
      <w:r w:rsidRPr="00CE61F2">
        <w:rPr>
          <w:rFonts w:ascii="Times New Roman" w:hAnsi="Times New Roman" w:cs="Times New Roman"/>
          <w:sz w:val="28"/>
          <w:szCs w:val="28"/>
        </w:rPr>
        <w:t>) argues that native speaker norms are essentially only relevant for communication occurring specifically between native speakers. In interactions occurring between non-native speakers from incredibly diverse linguistic and cultural backgrounds, the primary criterion for successful communication is intelligibility, not adherence to native speaker conventions.</w:t>
      </w:r>
    </w:p>
    <w:p w14:paraId="4897681E" w14:textId="28AC74B3" w:rsidR="001C60DE" w:rsidRPr="00CE61F2" w:rsidRDefault="001C60DE" w:rsidP="00BE7C99">
      <w:pPr>
        <w:ind w:firstLineChars="200" w:firstLine="560"/>
        <w:rPr>
          <w:rFonts w:ascii="Times New Roman" w:hAnsi="Times New Roman" w:cs="Times New Roman"/>
          <w:sz w:val="28"/>
          <w:szCs w:val="28"/>
        </w:rPr>
      </w:pPr>
      <w:bookmarkStart w:id="46" w:name="OLE_LINK44"/>
      <w:r w:rsidRPr="00CE61F2">
        <w:rPr>
          <w:rFonts w:ascii="Times New Roman" w:hAnsi="Times New Roman" w:cs="Times New Roman"/>
          <w:sz w:val="28"/>
          <w:szCs w:val="28"/>
        </w:rPr>
        <w:t>Jenkins’ (2000, p</w:t>
      </w:r>
      <w:r w:rsidR="0026648D" w:rsidRPr="00CE61F2">
        <w:rPr>
          <w:rFonts w:ascii="Times New Roman" w:hAnsi="Times New Roman" w:cs="Times New Roman"/>
          <w:sz w:val="28"/>
          <w:szCs w:val="28"/>
        </w:rPr>
        <w:t>p</w:t>
      </w:r>
      <w:r w:rsidRPr="00CE61F2">
        <w:rPr>
          <w:rFonts w:ascii="Times New Roman" w:hAnsi="Times New Roman" w:cs="Times New Roman"/>
          <w:sz w:val="28"/>
          <w:szCs w:val="28"/>
        </w:rPr>
        <w:t xml:space="preserve">. </w:t>
      </w:r>
      <w:r w:rsidR="0026648D" w:rsidRPr="00CE61F2">
        <w:rPr>
          <w:rFonts w:ascii="Times New Roman" w:hAnsi="Times New Roman" w:cs="Times New Roman"/>
          <w:sz w:val="28"/>
          <w:szCs w:val="28"/>
        </w:rPr>
        <w:t>127-131</w:t>
      </w:r>
      <w:r w:rsidRPr="00CE61F2">
        <w:rPr>
          <w:rFonts w:ascii="Times New Roman" w:hAnsi="Times New Roman" w:cs="Times New Roman"/>
          <w:sz w:val="28"/>
          <w:szCs w:val="28"/>
        </w:rPr>
        <w:t xml:space="preserve">) concept of the Lingua Franca Core provides vital empirical grounding for this massive paradigm shift. The Lingua Franca Core specifically identifies the phonological features that are essential for mutual intelligibility between non-native speakers. Simultaneously, it demonstrates that many features traditionally </w:t>
      </w:r>
      <w:r w:rsidR="00C330AA" w:rsidRPr="00CE61F2">
        <w:rPr>
          <w:rFonts w:ascii="Times New Roman" w:hAnsi="Times New Roman" w:cs="Times New Roman"/>
          <w:sz w:val="28"/>
          <w:szCs w:val="28"/>
        </w:rPr>
        <w:t>prioritized</w:t>
      </w:r>
      <w:r w:rsidRPr="00CE61F2">
        <w:rPr>
          <w:rFonts w:ascii="Times New Roman" w:hAnsi="Times New Roman" w:cs="Times New Roman"/>
          <w:sz w:val="28"/>
          <w:szCs w:val="28"/>
        </w:rPr>
        <w:t xml:space="preserve"> in rigid pronunciation teaching actually cause, rather than prevent, communication breakdowns in global interactions. </w:t>
      </w:r>
      <w:bookmarkStart w:id="47" w:name="OLE_LINK46"/>
      <w:bookmarkStart w:id="48" w:name="OLE_LINK45"/>
      <w:bookmarkEnd w:id="46"/>
      <w:r w:rsidRPr="00CE61F2">
        <w:rPr>
          <w:rFonts w:ascii="Times New Roman" w:hAnsi="Times New Roman" w:cs="Times New Roman"/>
          <w:sz w:val="28"/>
          <w:szCs w:val="28"/>
        </w:rPr>
        <w:t>Cook</w:t>
      </w:r>
      <w:bookmarkEnd w:id="47"/>
      <w:r w:rsidRPr="00CE61F2">
        <w:rPr>
          <w:rFonts w:ascii="Times New Roman" w:hAnsi="Times New Roman" w:cs="Times New Roman"/>
          <w:sz w:val="28"/>
          <w:szCs w:val="28"/>
        </w:rPr>
        <w:t>’s (1999, p</w:t>
      </w:r>
      <w:r w:rsidR="002C4116" w:rsidRPr="00CE61F2">
        <w:rPr>
          <w:rFonts w:ascii="Times New Roman" w:hAnsi="Times New Roman" w:cs="Times New Roman" w:hint="eastAsia"/>
          <w:sz w:val="28"/>
          <w:szCs w:val="28"/>
        </w:rPr>
        <w:t>p</w:t>
      </w:r>
      <w:r w:rsidRPr="00CE61F2">
        <w:rPr>
          <w:rFonts w:ascii="Times New Roman" w:hAnsi="Times New Roman" w:cs="Times New Roman"/>
          <w:sz w:val="28"/>
          <w:szCs w:val="28"/>
        </w:rPr>
        <w:t>. 18</w:t>
      </w:r>
      <w:r w:rsidR="002C4116" w:rsidRPr="00CE61F2">
        <w:rPr>
          <w:rFonts w:ascii="Times New Roman" w:hAnsi="Times New Roman" w:cs="Times New Roman"/>
          <w:sz w:val="28"/>
          <w:szCs w:val="28"/>
        </w:rPr>
        <w:t>8-191</w:t>
      </w:r>
      <w:r w:rsidRPr="00CE61F2">
        <w:rPr>
          <w:rFonts w:ascii="Times New Roman" w:hAnsi="Times New Roman" w:cs="Times New Roman"/>
          <w:sz w:val="28"/>
          <w:szCs w:val="28"/>
        </w:rPr>
        <w:t xml:space="preserve">) multi-competence theory further deconstructs and dismantles the historical binary. It argues forcefully that multilingual speakers possess a single, highly integrated linguistic system in the brain, rather than two </w:t>
      </w:r>
      <w:r w:rsidRPr="00CE61F2">
        <w:rPr>
          <w:rFonts w:ascii="Times New Roman" w:hAnsi="Times New Roman" w:cs="Times New Roman"/>
          <w:sz w:val="28"/>
          <w:szCs w:val="28"/>
        </w:rPr>
        <w:lastRenderedPageBreak/>
        <w:t xml:space="preserve">entirely separate, isolated monolingual systems. Consequently, multilingual competence is not a broken or deficient version of monolingual native competence. It is a unique, complete, and highly sophisticated form of cognitive and linguistic ability that brings distinct advantages, including enhanced metalinguistic awareness and superior cross-cultural communicative competence. </w:t>
      </w:r>
      <w:bookmarkEnd w:id="48"/>
      <w:r w:rsidRPr="00CE61F2">
        <w:rPr>
          <w:rFonts w:ascii="Times New Roman" w:hAnsi="Times New Roman" w:cs="Times New Roman"/>
          <w:sz w:val="28"/>
          <w:szCs w:val="28"/>
        </w:rPr>
        <w:t>This robust psychological theory provides the ultimate theoretical foundation for the professional legitimacy of non-native teachers: they are emphatically not imperfect native speakers. They are skilled multilingual educators possessing unique pedagogical strengths that monolin</w:t>
      </w:r>
      <w:bookmarkEnd w:id="45"/>
      <w:r w:rsidRPr="00CE61F2">
        <w:rPr>
          <w:rFonts w:ascii="Times New Roman" w:hAnsi="Times New Roman" w:cs="Times New Roman"/>
          <w:sz w:val="28"/>
          <w:szCs w:val="28"/>
        </w:rPr>
        <w:t>gual native speakers simply cannot replicate.</w:t>
      </w:r>
    </w:p>
    <w:p w14:paraId="738221B5" w14:textId="31BCBAF7" w:rsidR="001C60DE" w:rsidRP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In conclusion, this </w:t>
      </w:r>
      <w:r w:rsidR="00BB3B27" w:rsidRPr="00CE61F2">
        <w:rPr>
          <w:rFonts w:ascii="Times New Roman" w:hAnsi="Times New Roman" w:cs="Times New Roman"/>
          <w:sz w:val="28"/>
          <w:szCs w:val="28"/>
        </w:rPr>
        <w:t>essay</w:t>
      </w:r>
      <w:r w:rsidRPr="00CE61F2">
        <w:rPr>
          <w:rFonts w:ascii="Times New Roman" w:hAnsi="Times New Roman" w:cs="Times New Roman"/>
          <w:sz w:val="28"/>
          <w:szCs w:val="28"/>
        </w:rPr>
        <w:t xml:space="preserve"> has systematically examined the conceptual debates, the objective linguistic and cognitive differences, and the far-reaching pedagogical implications of the native and non-native speaker divide in English. The core findings demonstrate that the traditional binary is deeply rooted in an </w:t>
      </w:r>
      <w:r w:rsidR="00744019" w:rsidRPr="00CE61F2">
        <w:rPr>
          <w:rFonts w:ascii="Times New Roman" w:hAnsi="Times New Roman" w:cs="Times New Roman"/>
          <w:sz w:val="28"/>
          <w:szCs w:val="28"/>
        </w:rPr>
        <w:t>idealized</w:t>
      </w:r>
      <w:r w:rsidRPr="00CE61F2">
        <w:rPr>
          <w:rFonts w:ascii="Times New Roman" w:hAnsi="Times New Roman" w:cs="Times New Roman"/>
          <w:sz w:val="28"/>
          <w:szCs w:val="28"/>
        </w:rPr>
        <w:t xml:space="preserve">, structurally flawed monolingual model that is </w:t>
      </w:r>
      <w:r w:rsidR="00744019" w:rsidRPr="00CE61F2">
        <w:rPr>
          <w:rFonts w:ascii="Times New Roman" w:hAnsi="Times New Roman" w:cs="Times New Roman"/>
          <w:sz w:val="28"/>
          <w:szCs w:val="28"/>
        </w:rPr>
        <w:t>outdated</w:t>
      </w:r>
      <w:r w:rsidRPr="00CE61F2">
        <w:rPr>
          <w:rFonts w:ascii="Times New Roman" w:hAnsi="Times New Roman" w:cs="Times New Roman"/>
          <w:sz w:val="28"/>
          <w:szCs w:val="28"/>
        </w:rPr>
        <w:t xml:space="preserve"> in the modern context of global English. Non-native speakers are legitimate, capable multilingual language users operating with complete, deeply integrated linguistic systems. While there are indeed systematic, empirically observable differences in the domains of phonology, syntax, </w:t>
      </w:r>
      <w:r w:rsidR="00744019" w:rsidRPr="00CE61F2">
        <w:rPr>
          <w:rFonts w:ascii="Times New Roman" w:hAnsi="Times New Roman" w:cs="Times New Roman"/>
          <w:sz w:val="28"/>
          <w:szCs w:val="28"/>
        </w:rPr>
        <w:t>lexical semantics</w:t>
      </w:r>
      <w:r w:rsidRPr="00CE61F2">
        <w:rPr>
          <w:rFonts w:ascii="Times New Roman" w:hAnsi="Times New Roman" w:cs="Times New Roman"/>
          <w:sz w:val="28"/>
          <w:szCs w:val="28"/>
        </w:rPr>
        <w:t xml:space="preserve">, and pragmatics, these differences stem entirely from divergent acquisition pathways and unique cognitive </w:t>
      </w:r>
      <w:r w:rsidRPr="00CE61F2">
        <w:rPr>
          <w:rFonts w:ascii="Times New Roman" w:hAnsi="Times New Roman" w:cs="Times New Roman"/>
          <w:sz w:val="28"/>
          <w:szCs w:val="28"/>
        </w:rPr>
        <w:lastRenderedPageBreak/>
        <w:t xml:space="preserve">processing styles, absolutely not from an inherent hierarchy of linguistic ability. The identity of the non-native educator is </w:t>
      </w:r>
      <w:r w:rsidR="00744019" w:rsidRPr="00CE61F2">
        <w:rPr>
          <w:rFonts w:ascii="Times New Roman" w:hAnsi="Times New Roman" w:cs="Times New Roman"/>
          <w:sz w:val="28"/>
          <w:szCs w:val="28"/>
        </w:rPr>
        <w:t xml:space="preserve">definitely </w:t>
      </w:r>
      <w:r w:rsidRPr="00CE61F2">
        <w:rPr>
          <w:rFonts w:ascii="Times New Roman" w:hAnsi="Times New Roman" w:cs="Times New Roman"/>
          <w:sz w:val="28"/>
          <w:szCs w:val="28"/>
        </w:rPr>
        <w:t>not a pedagogical weakness. Rather, it is a</w:t>
      </w:r>
      <w:r w:rsidR="00744019" w:rsidRPr="00CE61F2">
        <w:rPr>
          <w:rFonts w:ascii="Times New Roman" w:hAnsi="Times New Roman" w:cs="Times New Roman"/>
          <w:sz w:val="28"/>
          <w:szCs w:val="28"/>
        </w:rPr>
        <w:t xml:space="preserve"> </w:t>
      </w:r>
      <w:r w:rsidRPr="00CE61F2">
        <w:rPr>
          <w:rFonts w:ascii="Times New Roman" w:hAnsi="Times New Roman" w:cs="Times New Roman"/>
          <w:sz w:val="28"/>
          <w:szCs w:val="28"/>
        </w:rPr>
        <w:t>rich source of unique, evidence-based strengths. These strengths include empathetic understanding of learning challenges, the effective, strategic use of translanguaging in the classroom, superior metalinguistic awareness driven by complex teacher cognition, and the unparalleled ability to serve as powerful, relatable role models for learners.</w:t>
      </w:r>
    </w:p>
    <w:p w14:paraId="636B997F" w14:textId="67AAD086" w:rsidR="00CE61F2" w:rsidRDefault="001C60DE" w:rsidP="00BE7C99">
      <w:pPr>
        <w:ind w:firstLineChars="200" w:firstLine="560"/>
        <w:rPr>
          <w:rFonts w:ascii="Times New Roman" w:hAnsi="Times New Roman" w:cs="Times New Roman"/>
          <w:sz w:val="28"/>
          <w:szCs w:val="28"/>
        </w:rPr>
      </w:pPr>
      <w:r w:rsidRPr="00CE61F2">
        <w:rPr>
          <w:rFonts w:ascii="Times New Roman" w:hAnsi="Times New Roman" w:cs="Times New Roman"/>
          <w:sz w:val="28"/>
          <w:szCs w:val="28"/>
        </w:rPr>
        <w:t xml:space="preserve">The primary, systemic barriers currently facing non-native teachers are not linguistic or pedagogical in nature, but ideological. The pervasive native speaker hegemony continues to unjustly </w:t>
      </w:r>
      <w:r w:rsidR="002C4116" w:rsidRPr="00CE61F2">
        <w:rPr>
          <w:rFonts w:ascii="Times New Roman" w:hAnsi="Times New Roman" w:cs="Times New Roman"/>
          <w:sz w:val="28"/>
          <w:szCs w:val="28"/>
        </w:rPr>
        <w:t>marginalize</w:t>
      </w:r>
      <w:r w:rsidRPr="00CE61F2">
        <w:rPr>
          <w:rFonts w:ascii="Times New Roman" w:hAnsi="Times New Roman" w:cs="Times New Roman"/>
          <w:sz w:val="28"/>
          <w:szCs w:val="28"/>
        </w:rPr>
        <w:t xml:space="preserve"> highly qualified multilingual educators within global language teaching. For the future of educational practice, this critical analysis demands a break from native speaker-centrism. The focus must shift towards cultivating highly adaptable learners who can use English effectively, intelligently in diverse global contexts. The field must </w:t>
      </w:r>
      <w:r w:rsidR="0069206D" w:rsidRPr="00CE61F2">
        <w:rPr>
          <w:rFonts w:ascii="Times New Roman" w:hAnsi="Times New Roman" w:cs="Times New Roman"/>
          <w:sz w:val="28"/>
          <w:szCs w:val="28"/>
        </w:rPr>
        <w:t>focus on real</w:t>
      </w:r>
      <w:r w:rsidRPr="00CE61F2">
        <w:rPr>
          <w:rFonts w:ascii="Times New Roman" w:hAnsi="Times New Roman" w:cs="Times New Roman"/>
          <w:sz w:val="28"/>
          <w:szCs w:val="28"/>
        </w:rPr>
        <w:t xml:space="preserve"> experiences and pedagogical expertise of multilingual speakers, striving tirelessly to build a significantly more inclusive, equitable, scientifically grounded, and practically relevant model of English language education for the </w:t>
      </w:r>
      <w:r w:rsidR="0069206D" w:rsidRPr="00CE61F2">
        <w:rPr>
          <w:rFonts w:ascii="Times New Roman" w:hAnsi="Times New Roman" w:cs="Times New Roman"/>
          <w:sz w:val="28"/>
          <w:szCs w:val="28"/>
        </w:rPr>
        <w:t>all educators.</w:t>
      </w:r>
    </w:p>
    <w:p w14:paraId="0C0CAF7D" w14:textId="77777777" w:rsidR="00BE7C99" w:rsidRDefault="00BE7C99" w:rsidP="00BE7C99">
      <w:pPr>
        <w:ind w:firstLineChars="200" w:firstLine="560"/>
        <w:rPr>
          <w:rFonts w:ascii="Times New Roman" w:hAnsi="Times New Roman" w:cs="Times New Roman"/>
          <w:sz w:val="28"/>
          <w:szCs w:val="28"/>
        </w:rPr>
      </w:pPr>
    </w:p>
    <w:p w14:paraId="05CB1F7C" w14:textId="77777777" w:rsidR="00BE7C99" w:rsidRPr="00CE61F2" w:rsidRDefault="00BE7C99" w:rsidP="00BE7C99">
      <w:pPr>
        <w:ind w:firstLineChars="200" w:firstLine="560"/>
        <w:rPr>
          <w:rFonts w:ascii="Times New Roman" w:hAnsi="Times New Roman" w:cs="Times New Roman"/>
          <w:sz w:val="28"/>
          <w:szCs w:val="28"/>
        </w:rPr>
      </w:pPr>
    </w:p>
    <w:p w14:paraId="1C8B2737" w14:textId="77777777" w:rsidR="00A40E08" w:rsidRPr="00CE61F2" w:rsidRDefault="00A40E08" w:rsidP="00CE61F2">
      <w:pPr>
        <w:spacing w:line="360" w:lineRule="auto"/>
        <w:rPr>
          <w:rFonts w:ascii="Times New Roman" w:hAnsi="Times New Roman" w:cs="Times New Roman"/>
          <w:b/>
          <w:bCs/>
          <w:sz w:val="30"/>
          <w:szCs w:val="30"/>
        </w:rPr>
      </w:pPr>
      <w:r w:rsidRPr="00CE61F2">
        <w:rPr>
          <w:rFonts w:ascii="Times New Roman" w:hAnsi="Times New Roman" w:cs="Times New Roman"/>
          <w:b/>
          <w:bCs/>
          <w:sz w:val="30"/>
          <w:szCs w:val="30"/>
        </w:rPr>
        <w:lastRenderedPageBreak/>
        <w:t>References</w:t>
      </w:r>
    </w:p>
    <w:p w14:paraId="216C1F3B" w14:textId="175116B1" w:rsidR="00A40E08" w:rsidRPr="00BE7C99" w:rsidRDefault="00A40E08" w:rsidP="00BE7C99">
      <w:pPr>
        <w:spacing w:line="360" w:lineRule="auto"/>
        <w:rPr>
          <w:rFonts w:ascii="Times New Roman" w:hAnsi="Times New Roman" w:cs="Times New Roman"/>
          <w:sz w:val="28"/>
          <w:szCs w:val="28"/>
        </w:rPr>
      </w:pPr>
      <w:bookmarkStart w:id="49" w:name="OLE_LINK36"/>
      <w:r w:rsidRPr="00BE7C99">
        <w:rPr>
          <w:rFonts w:ascii="Times New Roman" w:hAnsi="Times New Roman" w:cs="Times New Roman"/>
          <w:sz w:val="28"/>
          <w:szCs w:val="28"/>
        </w:rPr>
        <w:t>Baker</w:t>
      </w:r>
      <w:bookmarkEnd w:id="49"/>
      <w:r w:rsidRPr="00BE7C99">
        <w:rPr>
          <w:rFonts w:ascii="Times New Roman" w:hAnsi="Times New Roman" w:cs="Times New Roman"/>
          <w:sz w:val="28"/>
          <w:szCs w:val="28"/>
        </w:rPr>
        <w:t>, C. and Wright, W. E.</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w:t>
      </w:r>
      <w:r w:rsidR="00BB4B58" w:rsidRPr="00BE7C99">
        <w:rPr>
          <w:rFonts w:ascii="Times New Roman" w:hAnsi="Times New Roman" w:cs="Times New Roman"/>
          <w:sz w:val="28"/>
          <w:szCs w:val="28"/>
        </w:rPr>
        <w:t>17</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Foundations of bilingual education and bilingualism</w:t>
      </w:r>
      <w:r w:rsidRPr="00BE7C99">
        <w:rPr>
          <w:rFonts w:ascii="Times New Roman" w:hAnsi="Times New Roman" w:cs="Times New Roman"/>
          <w:sz w:val="28"/>
          <w:szCs w:val="28"/>
        </w:rPr>
        <w:t xml:space="preserve">. </w:t>
      </w:r>
      <w:r w:rsidR="00BB4B58" w:rsidRPr="00BE7C99">
        <w:rPr>
          <w:rFonts w:ascii="Times New Roman" w:hAnsi="Times New Roman" w:cs="Times New Roman"/>
          <w:sz w:val="28"/>
          <w:szCs w:val="28"/>
        </w:rPr>
        <w:t>6</w:t>
      </w:r>
      <w:r w:rsidRPr="00BE7C99">
        <w:rPr>
          <w:rFonts w:ascii="Times New Roman" w:hAnsi="Times New Roman" w:cs="Times New Roman"/>
          <w:sz w:val="28"/>
          <w:szCs w:val="28"/>
        </w:rPr>
        <w:t xml:space="preserve">th </w:t>
      </w:r>
      <w:proofErr w:type="spellStart"/>
      <w:r w:rsidRPr="00BE7C99">
        <w:rPr>
          <w:rFonts w:ascii="Times New Roman" w:hAnsi="Times New Roman" w:cs="Times New Roman"/>
          <w:sz w:val="28"/>
          <w:szCs w:val="28"/>
        </w:rPr>
        <w:t>edn</w:t>
      </w:r>
      <w:proofErr w:type="spellEnd"/>
      <w:r w:rsidRPr="00BE7C99">
        <w:rPr>
          <w:rFonts w:ascii="Times New Roman" w:hAnsi="Times New Roman" w:cs="Times New Roman"/>
          <w:sz w:val="28"/>
          <w:szCs w:val="28"/>
        </w:rPr>
        <w:t>. Bristol: Multilingual Matters.</w:t>
      </w:r>
    </w:p>
    <w:p w14:paraId="2E92A77B" w14:textId="0F0A47A1" w:rsidR="00E62A61" w:rsidRPr="00BE7C99" w:rsidRDefault="00E62A61"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Birdsong, D.</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 xml:space="preserve">2005. Second language acquisition and ultimate attainment. In K. </w:t>
      </w:r>
      <w:bookmarkStart w:id="50" w:name="OLE_LINK29"/>
      <w:r w:rsidRPr="00BE7C99">
        <w:rPr>
          <w:rFonts w:ascii="Times New Roman" w:hAnsi="Times New Roman" w:cs="Times New Roman"/>
          <w:sz w:val="28"/>
          <w:szCs w:val="28"/>
        </w:rPr>
        <w:t xml:space="preserve">Brown (ed.), </w:t>
      </w:r>
      <w:r w:rsidRPr="00BE7C99">
        <w:rPr>
          <w:rFonts w:ascii="Times New Roman" w:hAnsi="Times New Roman" w:cs="Times New Roman"/>
          <w:i/>
          <w:iCs/>
          <w:sz w:val="28"/>
          <w:szCs w:val="28"/>
        </w:rPr>
        <w:t>Encyclopedia of Language and Linguistics</w:t>
      </w:r>
      <w:r w:rsidRPr="00BE7C99">
        <w:rPr>
          <w:rFonts w:ascii="Times New Roman" w:hAnsi="Times New Roman" w:cs="Times New Roman"/>
          <w:sz w:val="28"/>
          <w:szCs w:val="28"/>
        </w:rPr>
        <w:t xml:space="preserve"> (2nd </w:t>
      </w:r>
      <w:proofErr w:type="spellStart"/>
      <w:r w:rsidRPr="00BE7C99">
        <w:rPr>
          <w:rFonts w:ascii="Times New Roman" w:hAnsi="Times New Roman" w:cs="Times New Roman"/>
          <w:sz w:val="28"/>
          <w:szCs w:val="28"/>
        </w:rPr>
        <w:t>edn</w:t>
      </w:r>
      <w:proofErr w:type="spellEnd"/>
      <w:r w:rsidRPr="00BE7C99">
        <w:rPr>
          <w:rFonts w:ascii="Times New Roman" w:hAnsi="Times New Roman" w:cs="Times New Roman"/>
          <w:sz w:val="28"/>
          <w:szCs w:val="28"/>
        </w:rPr>
        <w:t>, pp. 83–105). Elsevier.</w:t>
      </w:r>
      <w:bookmarkEnd w:id="50"/>
    </w:p>
    <w:p w14:paraId="4BF6E164" w14:textId="1D966636" w:rsidR="00A40E08" w:rsidRPr="00BE7C99" w:rsidRDefault="00A40E08" w:rsidP="00BE7C99">
      <w:pPr>
        <w:spacing w:line="360" w:lineRule="auto"/>
        <w:rPr>
          <w:rFonts w:ascii="Times New Roman" w:hAnsi="Times New Roman" w:cs="Times New Roman"/>
          <w:sz w:val="28"/>
          <w:szCs w:val="28"/>
        </w:rPr>
      </w:pPr>
      <w:bookmarkStart w:id="51" w:name="OLE_LINK68"/>
      <w:r w:rsidRPr="00BE7C99">
        <w:rPr>
          <w:rFonts w:ascii="Times New Roman" w:hAnsi="Times New Roman" w:cs="Times New Roman"/>
          <w:sz w:val="28"/>
          <w:szCs w:val="28"/>
        </w:rPr>
        <w:t>Borg, S.</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2003</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Teacher cognition in language teaching: A review of research on what language teachers think, know, believe, and do, </w:t>
      </w:r>
      <w:r w:rsidRPr="00BE7C99">
        <w:rPr>
          <w:rFonts w:ascii="Times New Roman" w:hAnsi="Times New Roman" w:cs="Times New Roman"/>
          <w:i/>
          <w:iCs/>
          <w:sz w:val="28"/>
          <w:szCs w:val="28"/>
        </w:rPr>
        <w:t>Language Teaching</w:t>
      </w:r>
      <w:r w:rsidRPr="00BE7C99">
        <w:rPr>
          <w:rFonts w:ascii="Times New Roman" w:hAnsi="Times New Roman" w:cs="Times New Roman"/>
          <w:sz w:val="28"/>
          <w:szCs w:val="28"/>
        </w:rPr>
        <w:t>, 36(2), pp. 81-109.</w:t>
      </w:r>
    </w:p>
    <w:p w14:paraId="593193B1" w14:textId="4FF892FD" w:rsidR="00A40E08" w:rsidRPr="00BE7C99" w:rsidRDefault="00A40E08" w:rsidP="00BE7C99">
      <w:pPr>
        <w:spacing w:line="360" w:lineRule="auto"/>
        <w:rPr>
          <w:rFonts w:ascii="Times New Roman" w:hAnsi="Times New Roman" w:cs="Times New Roman"/>
          <w:sz w:val="28"/>
          <w:szCs w:val="28"/>
        </w:rPr>
      </w:pPr>
      <w:bookmarkStart w:id="52" w:name="OLE_LINK2"/>
      <w:bookmarkStart w:id="53" w:name="OLE_LINK63"/>
      <w:bookmarkEnd w:id="51"/>
      <w:r w:rsidRPr="00BE7C99">
        <w:rPr>
          <w:rFonts w:ascii="Times New Roman" w:hAnsi="Times New Roman" w:cs="Times New Roman"/>
          <w:sz w:val="28"/>
          <w:szCs w:val="28"/>
        </w:rPr>
        <w:t>Braine</w:t>
      </w:r>
      <w:bookmarkEnd w:id="53"/>
      <w:r w:rsidRPr="00BE7C99">
        <w:rPr>
          <w:rFonts w:ascii="Times New Roman" w:hAnsi="Times New Roman" w:cs="Times New Roman"/>
          <w:sz w:val="28"/>
          <w:szCs w:val="28"/>
        </w:rPr>
        <w:t>, G. (ed.)</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1999</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Non-native educators in English language teaching</w:t>
      </w:r>
      <w:r w:rsidRPr="00BE7C99">
        <w:rPr>
          <w:rFonts w:ascii="Times New Roman" w:hAnsi="Times New Roman" w:cs="Times New Roman"/>
          <w:sz w:val="28"/>
          <w:szCs w:val="28"/>
        </w:rPr>
        <w:t>. Mahwah, NJ: Lawrence Erlbaum Associates.</w:t>
      </w:r>
    </w:p>
    <w:bookmarkEnd w:id="52"/>
    <w:p w14:paraId="5DFBC963" w14:textId="70B7FE58" w:rsidR="00A40E08" w:rsidRPr="00BE7C99" w:rsidRDefault="00A40E08"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Brown, H. D.</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2007</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Principles of language learning and teaching</w:t>
      </w:r>
      <w:r w:rsidRPr="00BE7C99">
        <w:rPr>
          <w:rFonts w:ascii="Times New Roman" w:hAnsi="Times New Roman" w:cs="Times New Roman"/>
          <w:sz w:val="28"/>
          <w:szCs w:val="28"/>
        </w:rPr>
        <w:t xml:space="preserve">. 5th </w:t>
      </w:r>
      <w:proofErr w:type="spellStart"/>
      <w:r w:rsidRPr="00BE7C99">
        <w:rPr>
          <w:rFonts w:ascii="Times New Roman" w:hAnsi="Times New Roman" w:cs="Times New Roman"/>
          <w:sz w:val="28"/>
          <w:szCs w:val="28"/>
        </w:rPr>
        <w:t>edn</w:t>
      </w:r>
      <w:proofErr w:type="spellEnd"/>
      <w:r w:rsidRPr="00BE7C99">
        <w:rPr>
          <w:rFonts w:ascii="Times New Roman" w:hAnsi="Times New Roman" w:cs="Times New Roman"/>
          <w:sz w:val="28"/>
          <w:szCs w:val="28"/>
        </w:rPr>
        <w:t>. White Plains, NY: Pearson Education.</w:t>
      </w:r>
    </w:p>
    <w:p w14:paraId="1F69BDDF" w14:textId="430943FC" w:rsidR="00A40E08" w:rsidRPr="00BE7C99" w:rsidRDefault="00A40E08" w:rsidP="00BE7C99">
      <w:pPr>
        <w:spacing w:line="360" w:lineRule="auto"/>
        <w:rPr>
          <w:rFonts w:ascii="Times New Roman" w:hAnsi="Times New Roman" w:cs="Times New Roman"/>
          <w:sz w:val="28"/>
          <w:szCs w:val="28"/>
        </w:rPr>
      </w:pPr>
      <w:bookmarkStart w:id="54" w:name="OLE_LINK6"/>
      <w:bookmarkStart w:id="55" w:name="OLE_LINK5"/>
      <w:r w:rsidRPr="00BE7C99">
        <w:rPr>
          <w:rFonts w:ascii="Times New Roman" w:hAnsi="Times New Roman" w:cs="Times New Roman"/>
          <w:sz w:val="28"/>
          <w:szCs w:val="28"/>
        </w:rPr>
        <w:t>Chomsky, N.</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1965</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Aspects of the theory of syntax</w:t>
      </w:r>
      <w:r w:rsidRPr="00BE7C99">
        <w:rPr>
          <w:rFonts w:ascii="Times New Roman" w:hAnsi="Times New Roman" w:cs="Times New Roman"/>
          <w:sz w:val="28"/>
          <w:szCs w:val="28"/>
        </w:rPr>
        <w:t>. Cambridge, MA: MIT Press.</w:t>
      </w:r>
    </w:p>
    <w:bookmarkEnd w:id="54"/>
    <w:p w14:paraId="36A5E4DC" w14:textId="798245CC" w:rsidR="00A40E08" w:rsidRPr="00BE7C99" w:rsidRDefault="00A40E08" w:rsidP="00BE7C99">
      <w:pPr>
        <w:spacing w:line="360" w:lineRule="auto"/>
        <w:rPr>
          <w:rFonts w:ascii="Times New Roman" w:hAnsi="Times New Roman" w:cs="Times New Roman"/>
          <w:sz w:val="28"/>
          <w:szCs w:val="28"/>
        </w:rPr>
      </w:pPr>
      <w:proofErr w:type="spellStart"/>
      <w:r w:rsidRPr="00BE7C99">
        <w:rPr>
          <w:rFonts w:ascii="Times New Roman" w:hAnsi="Times New Roman" w:cs="Times New Roman"/>
          <w:sz w:val="28"/>
          <w:szCs w:val="28"/>
        </w:rPr>
        <w:t>Clahsen</w:t>
      </w:r>
      <w:proofErr w:type="spellEnd"/>
      <w:r w:rsidRPr="00BE7C99">
        <w:rPr>
          <w:rFonts w:ascii="Times New Roman" w:hAnsi="Times New Roman" w:cs="Times New Roman"/>
          <w:sz w:val="28"/>
          <w:szCs w:val="28"/>
        </w:rPr>
        <w:t>, H. and Felser, C.</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2006</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Grammatical processing in language learners, </w:t>
      </w:r>
      <w:r w:rsidRPr="00BE7C99">
        <w:rPr>
          <w:rFonts w:ascii="Times New Roman" w:hAnsi="Times New Roman" w:cs="Times New Roman"/>
          <w:i/>
          <w:iCs/>
          <w:sz w:val="28"/>
          <w:szCs w:val="28"/>
        </w:rPr>
        <w:t>Applied Psycholinguistics</w:t>
      </w:r>
      <w:r w:rsidRPr="00BE7C99">
        <w:rPr>
          <w:rFonts w:ascii="Times New Roman" w:hAnsi="Times New Roman" w:cs="Times New Roman"/>
          <w:sz w:val="28"/>
          <w:szCs w:val="28"/>
        </w:rPr>
        <w:t>, 27(1), pp. 3-42.</w:t>
      </w:r>
      <w:r w:rsidR="00E62A61" w:rsidRPr="00BE7C99">
        <w:rPr>
          <w:rFonts w:ascii="Times New Roman" w:hAnsi="Times New Roman" w:cs="Times New Roman"/>
          <w:sz w:val="28"/>
          <w:szCs w:val="28"/>
        </w:rPr>
        <w:t xml:space="preserve"> </w:t>
      </w:r>
      <w:hyperlink r:id="rId4" w:tgtFrame="_blank" w:history="1">
        <w:r w:rsidR="00E62A61" w:rsidRPr="00BE7C99">
          <w:rPr>
            <w:rStyle w:val="ae"/>
            <w:rFonts w:ascii="Times New Roman" w:hAnsi="Times New Roman" w:cs="Times New Roman"/>
            <w:sz w:val="28"/>
            <w:szCs w:val="28"/>
          </w:rPr>
          <w:t>https://doi.org/10.1017/S0142716406060024</w:t>
        </w:r>
      </w:hyperlink>
    </w:p>
    <w:p w14:paraId="1549A564" w14:textId="1A624336" w:rsidR="00A40E08" w:rsidRPr="00BE7C99" w:rsidRDefault="00A40E08" w:rsidP="00BE7C99">
      <w:pPr>
        <w:spacing w:line="360" w:lineRule="auto"/>
        <w:rPr>
          <w:rFonts w:ascii="Times New Roman" w:hAnsi="Times New Roman" w:cs="Times New Roman"/>
          <w:sz w:val="28"/>
          <w:szCs w:val="28"/>
        </w:rPr>
      </w:pPr>
      <w:bookmarkStart w:id="56" w:name="_Hlk226313089"/>
      <w:bookmarkEnd w:id="55"/>
      <w:r w:rsidRPr="00BE7C99">
        <w:rPr>
          <w:rFonts w:ascii="Times New Roman" w:hAnsi="Times New Roman" w:cs="Times New Roman"/>
          <w:sz w:val="28"/>
          <w:szCs w:val="28"/>
        </w:rPr>
        <w:t>Cook, V.</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1999</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Going beyond the native speaker in language teaching, </w:t>
      </w:r>
      <w:r w:rsidRPr="00BE7C99">
        <w:rPr>
          <w:rFonts w:ascii="Times New Roman" w:hAnsi="Times New Roman" w:cs="Times New Roman"/>
          <w:i/>
          <w:iCs/>
          <w:sz w:val="28"/>
          <w:szCs w:val="28"/>
        </w:rPr>
        <w:t>TESOL Quarterly</w:t>
      </w:r>
      <w:r w:rsidRPr="00BE7C99">
        <w:rPr>
          <w:rFonts w:ascii="Times New Roman" w:hAnsi="Times New Roman" w:cs="Times New Roman"/>
          <w:sz w:val="28"/>
          <w:szCs w:val="28"/>
        </w:rPr>
        <w:t>, 33(2), pp. 185-209.</w:t>
      </w:r>
    </w:p>
    <w:p w14:paraId="455A9C29" w14:textId="45277EAF" w:rsidR="00A40E08" w:rsidRPr="00BE7C99" w:rsidRDefault="00A40E08" w:rsidP="00BE7C99">
      <w:pPr>
        <w:spacing w:line="360" w:lineRule="auto"/>
        <w:rPr>
          <w:rFonts w:ascii="Times New Roman" w:hAnsi="Times New Roman" w:cs="Times New Roman"/>
          <w:sz w:val="28"/>
          <w:szCs w:val="28"/>
        </w:rPr>
      </w:pPr>
      <w:bookmarkStart w:id="57" w:name="OLE_LINK58"/>
      <w:bookmarkEnd w:id="56"/>
      <w:r w:rsidRPr="00BE7C99">
        <w:rPr>
          <w:rFonts w:ascii="Times New Roman" w:hAnsi="Times New Roman" w:cs="Times New Roman"/>
          <w:sz w:val="28"/>
          <w:szCs w:val="28"/>
        </w:rPr>
        <w:t>Crystal, D.</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2003</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English as a global language</w:t>
      </w:r>
      <w:r w:rsidRPr="00BE7C99">
        <w:rPr>
          <w:rFonts w:ascii="Times New Roman" w:hAnsi="Times New Roman" w:cs="Times New Roman"/>
          <w:sz w:val="28"/>
          <w:szCs w:val="28"/>
        </w:rPr>
        <w:t xml:space="preserve">. 2nd </w:t>
      </w:r>
      <w:proofErr w:type="spellStart"/>
      <w:r w:rsidRPr="00BE7C99">
        <w:rPr>
          <w:rFonts w:ascii="Times New Roman" w:hAnsi="Times New Roman" w:cs="Times New Roman"/>
          <w:sz w:val="28"/>
          <w:szCs w:val="28"/>
        </w:rPr>
        <w:t>edn</w:t>
      </w:r>
      <w:proofErr w:type="spellEnd"/>
      <w:r w:rsidRPr="00BE7C99">
        <w:rPr>
          <w:rFonts w:ascii="Times New Roman" w:hAnsi="Times New Roman" w:cs="Times New Roman"/>
          <w:sz w:val="28"/>
          <w:szCs w:val="28"/>
        </w:rPr>
        <w:t>. Cambridge: Cambridge University Press.</w:t>
      </w:r>
    </w:p>
    <w:p w14:paraId="14771D6E" w14:textId="79014356" w:rsidR="00F62A59" w:rsidRPr="00BE7C99" w:rsidRDefault="00A40E08" w:rsidP="00BE7C99">
      <w:pPr>
        <w:spacing w:line="360" w:lineRule="auto"/>
        <w:rPr>
          <w:rFonts w:ascii="Times New Roman" w:hAnsi="Times New Roman" w:cs="Times New Roman"/>
          <w:sz w:val="28"/>
          <w:szCs w:val="28"/>
        </w:rPr>
      </w:pPr>
      <w:bookmarkStart w:id="58" w:name="OLE_LINK47"/>
      <w:bookmarkStart w:id="59" w:name="_Hlk226226083"/>
      <w:bookmarkEnd w:id="57"/>
      <w:r w:rsidRPr="00BE7C99">
        <w:rPr>
          <w:rFonts w:ascii="Times New Roman" w:hAnsi="Times New Roman" w:cs="Times New Roman"/>
          <w:sz w:val="28"/>
          <w:szCs w:val="28"/>
        </w:rPr>
        <w:lastRenderedPageBreak/>
        <w:t>Davies</w:t>
      </w:r>
      <w:bookmarkEnd w:id="58"/>
      <w:r w:rsidRPr="00BE7C99">
        <w:rPr>
          <w:rFonts w:ascii="Times New Roman" w:hAnsi="Times New Roman" w:cs="Times New Roman"/>
          <w:sz w:val="28"/>
          <w:szCs w:val="28"/>
        </w:rPr>
        <w:t>, A.</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2003</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The native speaker: Myth and reality</w:t>
      </w:r>
      <w:r w:rsidRPr="00BE7C99">
        <w:rPr>
          <w:rFonts w:ascii="Times New Roman" w:hAnsi="Times New Roman" w:cs="Times New Roman"/>
          <w:sz w:val="28"/>
          <w:szCs w:val="28"/>
        </w:rPr>
        <w:t>. Clevedon: Multilingual Matters.</w:t>
      </w:r>
    </w:p>
    <w:bookmarkEnd w:id="59"/>
    <w:p w14:paraId="18C30253" w14:textId="6D358E81" w:rsidR="00A475BC" w:rsidRPr="00BE7C99" w:rsidRDefault="00A475BC"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García, O.</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2009</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Bilingual Education in the 21st Century: A Global Perspective</w:t>
      </w:r>
      <w:r w:rsidRPr="00BE7C99">
        <w:rPr>
          <w:rFonts w:ascii="Times New Roman" w:hAnsi="Times New Roman" w:cs="Times New Roman"/>
          <w:sz w:val="28"/>
          <w:szCs w:val="28"/>
        </w:rPr>
        <w:t>. Malden: Wiley-Blackwell.</w:t>
      </w:r>
    </w:p>
    <w:p w14:paraId="7D593F64" w14:textId="76EFF541" w:rsidR="00A40E08" w:rsidRPr="00BE7C99" w:rsidRDefault="00A40E08"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García, O. and Li Wei.</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2014</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 xml:space="preserve">Translanguaging: Language, </w:t>
      </w:r>
      <w:r w:rsidR="001A527A" w:rsidRPr="00BE7C99">
        <w:rPr>
          <w:rFonts w:ascii="Times New Roman" w:hAnsi="Times New Roman" w:cs="Times New Roman"/>
          <w:i/>
          <w:iCs/>
          <w:sz w:val="28"/>
          <w:szCs w:val="28"/>
        </w:rPr>
        <w:t>B</w:t>
      </w:r>
      <w:r w:rsidRPr="00BE7C99">
        <w:rPr>
          <w:rFonts w:ascii="Times New Roman" w:hAnsi="Times New Roman" w:cs="Times New Roman"/>
          <w:i/>
          <w:iCs/>
          <w:sz w:val="28"/>
          <w:szCs w:val="28"/>
        </w:rPr>
        <w:t xml:space="preserve">ilingualism and </w:t>
      </w:r>
      <w:r w:rsidR="001A527A" w:rsidRPr="00BE7C99">
        <w:rPr>
          <w:rFonts w:ascii="Times New Roman" w:hAnsi="Times New Roman" w:cs="Times New Roman"/>
          <w:i/>
          <w:iCs/>
          <w:sz w:val="28"/>
          <w:szCs w:val="28"/>
        </w:rPr>
        <w:t>E</w:t>
      </w:r>
      <w:r w:rsidRPr="00BE7C99">
        <w:rPr>
          <w:rFonts w:ascii="Times New Roman" w:hAnsi="Times New Roman" w:cs="Times New Roman"/>
          <w:i/>
          <w:iCs/>
          <w:sz w:val="28"/>
          <w:szCs w:val="28"/>
        </w:rPr>
        <w:t>ducation</w:t>
      </w:r>
      <w:r w:rsidRPr="00BE7C99">
        <w:rPr>
          <w:rFonts w:ascii="Times New Roman" w:hAnsi="Times New Roman" w:cs="Times New Roman"/>
          <w:sz w:val="28"/>
          <w:szCs w:val="28"/>
        </w:rPr>
        <w:t xml:space="preserve">. </w:t>
      </w:r>
      <w:r w:rsidR="001A527A" w:rsidRPr="00BE7C99">
        <w:rPr>
          <w:rFonts w:ascii="Times New Roman" w:hAnsi="Times New Roman" w:cs="Times New Roman"/>
          <w:sz w:val="28"/>
          <w:szCs w:val="28"/>
        </w:rPr>
        <w:t xml:space="preserve">1st </w:t>
      </w:r>
      <w:proofErr w:type="spellStart"/>
      <w:r w:rsidR="001A527A" w:rsidRPr="00BE7C99">
        <w:rPr>
          <w:rFonts w:ascii="Times New Roman" w:hAnsi="Times New Roman" w:cs="Times New Roman"/>
          <w:sz w:val="28"/>
          <w:szCs w:val="28"/>
        </w:rPr>
        <w:t>edn</w:t>
      </w:r>
      <w:proofErr w:type="spellEnd"/>
      <w:r w:rsidR="001A527A" w:rsidRPr="00BE7C99">
        <w:rPr>
          <w:rFonts w:ascii="Times New Roman" w:hAnsi="Times New Roman" w:cs="Times New Roman"/>
          <w:sz w:val="28"/>
          <w:szCs w:val="28"/>
        </w:rPr>
        <w:t xml:space="preserve">. </w:t>
      </w:r>
      <w:r w:rsidRPr="00BE7C99">
        <w:rPr>
          <w:rFonts w:ascii="Times New Roman" w:hAnsi="Times New Roman" w:cs="Times New Roman"/>
          <w:sz w:val="28"/>
          <w:szCs w:val="28"/>
        </w:rPr>
        <w:t>Basingstoke: Palgrave Macmillan.</w:t>
      </w:r>
    </w:p>
    <w:p w14:paraId="63E1E30D" w14:textId="5CD6DB09" w:rsidR="00A40E08" w:rsidRPr="00BE7C99" w:rsidRDefault="00A40E08" w:rsidP="00BE7C99">
      <w:pPr>
        <w:spacing w:line="360" w:lineRule="auto"/>
        <w:rPr>
          <w:rFonts w:ascii="Times New Roman" w:hAnsi="Times New Roman" w:cs="Times New Roman"/>
          <w:sz w:val="28"/>
          <w:szCs w:val="28"/>
        </w:rPr>
      </w:pPr>
      <w:bookmarkStart w:id="60" w:name="_Hlk226288687"/>
      <w:r w:rsidRPr="00BE7C99">
        <w:rPr>
          <w:rFonts w:ascii="Times New Roman" w:hAnsi="Times New Roman" w:cs="Times New Roman"/>
          <w:sz w:val="28"/>
          <w:szCs w:val="28"/>
        </w:rPr>
        <w:t>Harmer, J.</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2007</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The practice of English language teaching</w:t>
      </w:r>
      <w:r w:rsidRPr="00BE7C99">
        <w:rPr>
          <w:rFonts w:ascii="Times New Roman" w:hAnsi="Times New Roman" w:cs="Times New Roman"/>
          <w:sz w:val="28"/>
          <w:szCs w:val="28"/>
        </w:rPr>
        <w:t xml:space="preserve">. 4th </w:t>
      </w:r>
      <w:proofErr w:type="spellStart"/>
      <w:r w:rsidRPr="00BE7C99">
        <w:rPr>
          <w:rFonts w:ascii="Times New Roman" w:hAnsi="Times New Roman" w:cs="Times New Roman"/>
          <w:sz w:val="28"/>
          <w:szCs w:val="28"/>
        </w:rPr>
        <w:t>edn</w:t>
      </w:r>
      <w:proofErr w:type="spellEnd"/>
      <w:r w:rsidRPr="00BE7C99">
        <w:rPr>
          <w:rFonts w:ascii="Times New Roman" w:hAnsi="Times New Roman" w:cs="Times New Roman"/>
          <w:sz w:val="28"/>
          <w:szCs w:val="28"/>
        </w:rPr>
        <w:t>. Harlow: Pearson Longman.</w:t>
      </w:r>
    </w:p>
    <w:p w14:paraId="6BD05026" w14:textId="5E75E7A3" w:rsidR="00A40E08" w:rsidRPr="00BE7C99" w:rsidRDefault="00A40E08" w:rsidP="00BE7C99">
      <w:pPr>
        <w:spacing w:line="360" w:lineRule="auto"/>
        <w:rPr>
          <w:rFonts w:ascii="Times New Roman" w:hAnsi="Times New Roman" w:cs="Times New Roman"/>
          <w:sz w:val="28"/>
          <w:szCs w:val="28"/>
        </w:rPr>
      </w:pPr>
      <w:bookmarkStart w:id="61" w:name="OLE_LINK42"/>
      <w:bookmarkEnd w:id="60"/>
      <w:r w:rsidRPr="00BE7C99">
        <w:rPr>
          <w:rFonts w:ascii="Times New Roman" w:hAnsi="Times New Roman" w:cs="Times New Roman"/>
          <w:sz w:val="28"/>
          <w:szCs w:val="28"/>
        </w:rPr>
        <w:t>Jenkins, J.</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2000</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The phonology of English as an international language</w:t>
      </w:r>
      <w:r w:rsidRPr="00BE7C99">
        <w:rPr>
          <w:rFonts w:ascii="Times New Roman" w:hAnsi="Times New Roman" w:cs="Times New Roman"/>
          <w:sz w:val="28"/>
          <w:szCs w:val="28"/>
        </w:rPr>
        <w:t>. Oxford: Oxford University Press.</w:t>
      </w:r>
    </w:p>
    <w:bookmarkEnd w:id="61"/>
    <w:p w14:paraId="319FA742" w14:textId="4D1CDAB1" w:rsidR="00A40E08" w:rsidRPr="00BE7C99" w:rsidRDefault="00A40E08"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Johnson, J. S. and Newport, E. L.</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1989</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Critical period effects in second language learning: The influence of maturational state on the acquisition of English as a second language, </w:t>
      </w:r>
      <w:r w:rsidRPr="00BE7C99">
        <w:rPr>
          <w:rFonts w:ascii="Times New Roman" w:hAnsi="Times New Roman" w:cs="Times New Roman"/>
          <w:i/>
          <w:iCs/>
          <w:sz w:val="28"/>
          <w:szCs w:val="28"/>
        </w:rPr>
        <w:t>Cognitive Psychology</w:t>
      </w:r>
      <w:r w:rsidRPr="00BE7C99">
        <w:rPr>
          <w:rFonts w:ascii="Times New Roman" w:hAnsi="Times New Roman" w:cs="Times New Roman"/>
          <w:sz w:val="28"/>
          <w:szCs w:val="28"/>
        </w:rPr>
        <w:t>, 21(1), pp. 60-99.</w:t>
      </w:r>
    </w:p>
    <w:p w14:paraId="54E066B7" w14:textId="2073AAA4" w:rsidR="00A40E08" w:rsidRPr="00BE7C99" w:rsidRDefault="00A40E08"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Krashen, S. D.</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1982</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Principles and practice in second language acquisition</w:t>
      </w:r>
      <w:r w:rsidRPr="00BE7C99">
        <w:rPr>
          <w:rFonts w:ascii="Times New Roman" w:hAnsi="Times New Roman" w:cs="Times New Roman"/>
          <w:sz w:val="28"/>
          <w:szCs w:val="28"/>
        </w:rPr>
        <w:t>. Oxford: Pergamon Press.</w:t>
      </w:r>
    </w:p>
    <w:p w14:paraId="3FD16F38" w14:textId="233441F6" w:rsidR="00A40E08" w:rsidRPr="00BE7C99" w:rsidRDefault="00A40E08" w:rsidP="00BE7C99">
      <w:pPr>
        <w:spacing w:line="360" w:lineRule="auto"/>
        <w:rPr>
          <w:rFonts w:ascii="Times New Roman" w:hAnsi="Times New Roman" w:cs="Times New Roman"/>
          <w:sz w:val="28"/>
          <w:szCs w:val="28"/>
        </w:rPr>
      </w:pPr>
      <w:bookmarkStart w:id="62" w:name="OLE_LINK23"/>
      <w:r w:rsidRPr="00BE7C99">
        <w:rPr>
          <w:rFonts w:ascii="Times New Roman" w:hAnsi="Times New Roman" w:cs="Times New Roman"/>
          <w:sz w:val="28"/>
          <w:szCs w:val="28"/>
        </w:rPr>
        <w:t>Lewis, M.</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1993</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The lexical approach: The state of ELT and a way forward</w:t>
      </w:r>
      <w:r w:rsidRPr="00BE7C99">
        <w:rPr>
          <w:rFonts w:ascii="Times New Roman" w:hAnsi="Times New Roman" w:cs="Times New Roman"/>
          <w:sz w:val="28"/>
          <w:szCs w:val="28"/>
        </w:rPr>
        <w:t>. Hove: Language Teaching Publications.</w:t>
      </w:r>
    </w:p>
    <w:bookmarkEnd w:id="62"/>
    <w:p w14:paraId="60A49108" w14:textId="545F2238" w:rsidR="00A40E08" w:rsidRPr="00BE7C99" w:rsidRDefault="00A40E08"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 xml:space="preserve">Lortie, D. </w:t>
      </w:r>
      <w:r w:rsidR="00D26E69" w:rsidRPr="00BE7C99">
        <w:rPr>
          <w:rFonts w:ascii="Times New Roman" w:hAnsi="Times New Roman" w:cs="Times New Roman"/>
          <w:sz w:val="28"/>
          <w:szCs w:val="28"/>
        </w:rPr>
        <w:t>C.</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1975</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Schoolteacher: A sociological study</w:t>
      </w:r>
      <w:r w:rsidRPr="00BE7C99">
        <w:rPr>
          <w:rFonts w:ascii="Times New Roman" w:hAnsi="Times New Roman" w:cs="Times New Roman"/>
          <w:sz w:val="28"/>
          <w:szCs w:val="28"/>
        </w:rPr>
        <w:t>. Chicago: University of Chicago Press.</w:t>
      </w:r>
    </w:p>
    <w:p w14:paraId="13E18FA4" w14:textId="0FD09042" w:rsidR="00BD5FC2" w:rsidRPr="00BE7C99" w:rsidRDefault="00BD5FC2"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Mahboob, A.</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 xml:space="preserve">2003. </w:t>
      </w:r>
      <w:r w:rsidRPr="00BE7C99">
        <w:rPr>
          <w:rFonts w:ascii="Times New Roman" w:hAnsi="Times New Roman" w:cs="Times New Roman"/>
          <w:i/>
          <w:iCs/>
          <w:sz w:val="28"/>
          <w:szCs w:val="28"/>
        </w:rPr>
        <w:t>Status of nonnative English speakers as ESL teachers in the United States</w:t>
      </w:r>
      <w:r w:rsidRPr="00BE7C99">
        <w:rPr>
          <w:rFonts w:ascii="Times New Roman" w:hAnsi="Times New Roman" w:cs="Times New Roman"/>
          <w:sz w:val="28"/>
          <w:szCs w:val="28"/>
        </w:rPr>
        <w:t xml:space="preserve"> (PhD thesis). Indiana University, Bloomington.</w:t>
      </w:r>
    </w:p>
    <w:p w14:paraId="16BE69FF" w14:textId="22808E46" w:rsidR="00A40E08" w:rsidRPr="00BE7C99" w:rsidRDefault="00A40E08" w:rsidP="00BE7C99">
      <w:pPr>
        <w:spacing w:line="360" w:lineRule="auto"/>
        <w:rPr>
          <w:rFonts w:ascii="Times New Roman" w:hAnsi="Times New Roman" w:cs="Times New Roman"/>
          <w:sz w:val="28"/>
          <w:szCs w:val="28"/>
        </w:rPr>
      </w:pPr>
      <w:proofErr w:type="spellStart"/>
      <w:r w:rsidRPr="00BE7C99">
        <w:rPr>
          <w:rFonts w:ascii="Times New Roman" w:hAnsi="Times New Roman" w:cs="Times New Roman"/>
          <w:sz w:val="28"/>
          <w:szCs w:val="28"/>
        </w:rPr>
        <w:t>Medgyes</w:t>
      </w:r>
      <w:proofErr w:type="spellEnd"/>
      <w:r w:rsidRPr="00BE7C99">
        <w:rPr>
          <w:rFonts w:ascii="Times New Roman" w:hAnsi="Times New Roman" w:cs="Times New Roman"/>
          <w:sz w:val="28"/>
          <w:szCs w:val="28"/>
        </w:rPr>
        <w:t>, P.</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1994</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The non-native teacher</w:t>
      </w:r>
      <w:r w:rsidRPr="00BE7C99">
        <w:rPr>
          <w:rFonts w:ascii="Times New Roman" w:hAnsi="Times New Roman" w:cs="Times New Roman"/>
          <w:sz w:val="28"/>
          <w:szCs w:val="28"/>
        </w:rPr>
        <w:t>. London: Macmillan.</w:t>
      </w:r>
    </w:p>
    <w:p w14:paraId="21F5291D" w14:textId="24BF72ED" w:rsidR="00A40E08" w:rsidRPr="00BE7C99" w:rsidRDefault="00A40E08"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lastRenderedPageBreak/>
        <w:t>Phillipson, R.</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1992</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Linguistic imperialism</w:t>
      </w:r>
      <w:r w:rsidRPr="00BE7C99">
        <w:rPr>
          <w:rFonts w:ascii="Times New Roman" w:hAnsi="Times New Roman" w:cs="Times New Roman"/>
          <w:sz w:val="28"/>
          <w:szCs w:val="28"/>
        </w:rPr>
        <w:t>. Oxford: Oxford University Press.</w:t>
      </w:r>
    </w:p>
    <w:p w14:paraId="55371054" w14:textId="7E53F1E2" w:rsidR="00A40E08" w:rsidRPr="00BE7C99" w:rsidRDefault="00A40E08" w:rsidP="00BE7C99">
      <w:pPr>
        <w:spacing w:line="360" w:lineRule="auto"/>
        <w:rPr>
          <w:rFonts w:ascii="Times New Roman" w:hAnsi="Times New Roman" w:cs="Times New Roman"/>
          <w:sz w:val="28"/>
          <w:szCs w:val="28"/>
        </w:rPr>
      </w:pPr>
      <w:bookmarkStart w:id="63" w:name="OLE_LINK32"/>
      <w:r w:rsidRPr="00BE7C99">
        <w:rPr>
          <w:rFonts w:ascii="Times New Roman" w:hAnsi="Times New Roman" w:cs="Times New Roman"/>
          <w:sz w:val="28"/>
          <w:szCs w:val="28"/>
        </w:rPr>
        <w:t>Scrivener, J.</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2005</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 xml:space="preserve">Learning </w:t>
      </w:r>
      <w:r w:rsidR="00CB7580" w:rsidRPr="00BE7C99">
        <w:rPr>
          <w:rFonts w:ascii="Times New Roman" w:hAnsi="Times New Roman" w:cs="Times New Roman"/>
          <w:i/>
          <w:iCs/>
          <w:sz w:val="28"/>
          <w:szCs w:val="28"/>
        </w:rPr>
        <w:t>T</w:t>
      </w:r>
      <w:r w:rsidRPr="00BE7C99">
        <w:rPr>
          <w:rFonts w:ascii="Times New Roman" w:hAnsi="Times New Roman" w:cs="Times New Roman"/>
          <w:i/>
          <w:iCs/>
          <w:sz w:val="28"/>
          <w:szCs w:val="28"/>
        </w:rPr>
        <w:t xml:space="preserve">eaching: </w:t>
      </w:r>
      <w:r w:rsidR="00CB7580" w:rsidRPr="00BE7C99">
        <w:rPr>
          <w:rFonts w:ascii="Times New Roman" w:hAnsi="Times New Roman" w:cs="Times New Roman"/>
          <w:i/>
          <w:iCs/>
          <w:sz w:val="28"/>
          <w:szCs w:val="28"/>
        </w:rPr>
        <w:t>A</w:t>
      </w:r>
      <w:r w:rsidRPr="00BE7C99">
        <w:rPr>
          <w:rFonts w:ascii="Times New Roman" w:hAnsi="Times New Roman" w:cs="Times New Roman"/>
          <w:i/>
          <w:iCs/>
          <w:sz w:val="28"/>
          <w:szCs w:val="28"/>
        </w:rPr>
        <w:t xml:space="preserve"> </w:t>
      </w:r>
      <w:r w:rsidR="00CB7580" w:rsidRPr="00BE7C99">
        <w:rPr>
          <w:rFonts w:ascii="Times New Roman" w:hAnsi="Times New Roman" w:cs="Times New Roman"/>
          <w:i/>
          <w:iCs/>
          <w:sz w:val="28"/>
          <w:szCs w:val="28"/>
        </w:rPr>
        <w:t>G</w:t>
      </w:r>
      <w:r w:rsidRPr="00BE7C99">
        <w:rPr>
          <w:rFonts w:ascii="Times New Roman" w:hAnsi="Times New Roman" w:cs="Times New Roman"/>
          <w:i/>
          <w:iCs/>
          <w:sz w:val="28"/>
          <w:szCs w:val="28"/>
        </w:rPr>
        <w:t>uide</w:t>
      </w:r>
      <w:r w:rsidR="00CB7580" w:rsidRPr="00BE7C99">
        <w:rPr>
          <w:rFonts w:ascii="Times New Roman" w:hAnsi="Times New Roman" w:cs="Times New Roman"/>
          <w:i/>
          <w:iCs/>
          <w:sz w:val="28"/>
          <w:szCs w:val="28"/>
        </w:rPr>
        <w:t>book for</w:t>
      </w:r>
      <w:r w:rsidRPr="00BE7C99">
        <w:rPr>
          <w:rFonts w:ascii="Times New Roman" w:hAnsi="Times New Roman" w:cs="Times New Roman"/>
          <w:i/>
          <w:iCs/>
          <w:sz w:val="28"/>
          <w:szCs w:val="28"/>
        </w:rPr>
        <w:t xml:space="preserve"> English language teach</w:t>
      </w:r>
      <w:r w:rsidR="00CB7580" w:rsidRPr="00BE7C99">
        <w:rPr>
          <w:rFonts w:ascii="Times New Roman" w:hAnsi="Times New Roman" w:cs="Times New Roman"/>
          <w:i/>
          <w:iCs/>
          <w:sz w:val="28"/>
          <w:szCs w:val="28"/>
        </w:rPr>
        <w:t>ers</w:t>
      </w:r>
      <w:r w:rsidRPr="00BE7C99">
        <w:rPr>
          <w:rFonts w:ascii="Times New Roman" w:hAnsi="Times New Roman" w:cs="Times New Roman"/>
          <w:sz w:val="28"/>
          <w:szCs w:val="28"/>
        </w:rPr>
        <w:t xml:space="preserve">. 2nd </w:t>
      </w:r>
      <w:proofErr w:type="spellStart"/>
      <w:r w:rsidRPr="00BE7C99">
        <w:rPr>
          <w:rFonts w:ascii="Times New Roman" w:hAnsi="Times New Roman" w:cs="Times New Roman"/>
          <w:sz w:val="28"/>
          <w:szCs w:val="28"/>
        </w:rPr>
        <w:t>edn</w:t>
      </w:r>
      <w:proofErr w:type="spellEnd"/>
      <w:r w:rsidRPr="00BE7C99">
        <w:rPr>
          <w:rFonts w:ascii="Times New Roman" w:hAnsi="Times New Roman" w:cs="Times New Roman"/>
          <w:sz w:val="28"/>
          <w:szCs w:val="28"/>
        </w:rPr>
        <w:t>. Basingstoke: Macmillan Education.</w:t>
      </w:r>
    </w:p>
    <w:p w14:paraId="3C7A5BB4" w14:textId="2CA13083" w:rsidR="00A40E08" w:rsidRPr="00BE7C99" w:rsidRDefault="00A40E08" w:rsidP="00BE7C99">
      <w:pPr>
        <w:spacing w:line="360" w:lineRule="auto"/>
        <w:rPr>
          <w:rFonts w:ascii="Times New Roman" w:hAnsi="Times New Roman" w:cs="Times New Roman"/>
          <w:sz w:val="28"/>
          <w:szCs w:val="28"/>
        </w:rPr>
      </w:pPr>
      <w:bookmarkStart w:id="64" w:name="OLE_LINK60"/>
      <w:bookmarkEnd w:id="63"/>
      <w:proofErr w:type="spellStart"/>
      <w:r w:rsidRPr="00BE7C99">
        <w:rPr>
          <w:rFonts w:ascii="Times New Roman" w:hAnsi="Times New Roman" w:cs="Times New Roman"/>
          <w:sz w:val="28"/>
          <w:szCs w:val="28"/>
        </w:rPr>
        <w:t>Seidlhofer</w:t>
      </w:r>
      <w:proofErr w:type="spellEnd"/>
      <w:r w:rsidRPr="00BE7C99">
        <w:rPr>
          <w:rFonts w:ascii="Times New Roman" w:hAnsi="Times New Roman" w:cs="Times New Roman"/>
          <w:sz w:val="28"/>
          <w:szCs w:val="28"/>
        </w:rPr>
        <w:t>, B.</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2001</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Closing a conceptual gap: The case for a description of English as a lingua franca, </w:t>
      </w:r>
      <w:r w:rsidRPr="00BE7C99">
        <w:rPr>
          <w:rFonts w:ascii="Times New Roman" w:hAnsi="Times New Roman" w:cs="Times New Roman"/>
          <w:i/>
          <w:iCs/>
          <w:sz w:val="28"/>
          <w:szCs w:val="28"/>
        </w:rPr>
        <w:t>International Journal of Applied Linguistics</w:t>
      </w:r>
      <w:r w:rsidRPr="00BE7C99">
        <w:rPr>
          <w:rFonts w:ascii="Times New Roman" w:hAnsi="Times New Roman" w:cs="Times New Roman"/>
          <w:sz w:val="28"/>
          <w:szCs w:val="28"/>
        </w:rPr>
        <w:t>, 11(2), pp. 133-158.</w:t>
      </w:r>
    </w:p>
    <w:p w14:paraId="3D1CE587" w14:textId="790131F4" w:rsidR="00A40E08" w:rsidRPr="00BE7C99" w:rsidRDefault="00A40E08" w:rsidP="00BE7C99">
      <w:pPr>
        <w:spacing w:line="360" w:lineRule="auto"/>
        <w:rPr>
          <w:rFonts w:ascii="Times New Roman" w:hAnsi="Times New Roman" w:cs="Times New Roman"/>
          <w:sz w:val="28"/>
          <w:szCs w:val="28"/>
        </w:rPr>
      </w:pPr>
      <w:bookmarkStart w:id="65" w:name="OLE_LINK9"/>
      <w:bookmarkEnd w:id="64"/>
      <w:proofErr w:type="spellStart"/>
      <w:r w:rsidRPr="00BE7C99">
        <w:rPr>
          <w:rFonts w:ascii="Times New Roman" w:hAnsi="Times New Roman" w:cs="Times New Roman"/>
          <w:sz w:val="28"/>
          <w:szCs w:val="28"/>
        </w:rPr>
        <w:t>Selinker</w:t>
      </w:r>
      <w:proofErr w:type="spellEnd"/>
      <w:r w:rsidRPr="00BE7C99">
        <w:rPr>
          <w:rFonts w:ascii="Times New Roman" w:hAnsi="Times New Roman" w:cs="Times New Roman"/>
          <w:sz w:val="28"/>
          <w:szCs w:val="28"/>
        </w:rPr>
        <w:t>, L.</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1972</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Interlanguage, </w:t>
      </w:r>
      <w:r w:rsidRPr="00BE7C99">
        <w:rPr>
          <w:rFonts w:ascii="Times New Roman" w:hAnsi="Times New Roman" w:cs="Times New Roman"/>
          <w:i/>
          <w:iCs/>
          <w:sz w:val="28"/>
          <w:szCs w:val="28"/>
        </w:rPr>
        <w:t>International Review of Applied Linguistics in Language Teaching</w:t>
      </w:r>
      <w:r w:rsidRPr="00BE7C99">
        <w:rPr>
          <w:rFonts w:ascii="Times New Roman" w:hAnsi="Times New Roman" w:cs="Times New Roman"/>
          <w:sz w:val="28"/>
          <w:szCs w:val="28"/>
        </w:rPr>
        <w:t>, 10(3), pp. 209-231.</w:t>
      </w:r>
    </w:p>
    <w:p w14:paraId="189E3D6B" w14:textId="27F98779" w:rsidR="00A40E08" w:rsidRPr="00BE7C99" w:rsidRDefault="00A40E08" w:rsidP="00BE7C99">
      <w:pPr>
        <w:spacing w:line="360" w:lineRule="auto"/>
        <w:rPr>
          <w:rFonts w:ascii="Times New Roman" w:hAnsi="Times New Roman" w:cs="Times New Roman"/>
          <w:sz w:val="28"/>
          <w:szCs w:val="28"/>
        </w:rPr>
      </w:pPr>
      <w:bookmarkStart w:id="66" w:name="OLE_LINK48"/>
      <w:bookmarkEnd w:id="65"/>
      <w:r w:rsidRPr="00BE7C99">
        <w:rPr>
          <w:rFonts w:ascii="Times New Roman" w:hAnsi="Times New Roman" w:cs="Times New Roman"/>
          <w:sz w:val="28"/>
          <w:szCs w:val="28"/>
        </w:rPr>
        <w:t>Thomas</w:t>
      </w:r>
      <w:bookmarkEnd w:id="66"/>
      <w:r w:rsidRPr="00BE7C99">
        <w:rPr>
          <w:rFonts w:ascii="Times New Roman" w:hAnsi="Times New Roman" w:cs="Times New Roman"/>
          <w:sz w:val="28"/>
          <w:szCs w:val="28"/>
        </w:rPr>
        <w:t>, J.</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1983</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Cross-cultural pragmatic failure, </w:t>
      </w:r>
      <w:r w:rsidRPr="00BE7C99">
        <w:rPr>
          <w:rFonts w:ascii="Times New Roman" w:hAnsi="Times New Roman" w:cs="Times New Roman"/>
          <w:i/>
          <w:iCs/>
          <w:sz w:val="28"/>
          <w:szCs w:val="28"/>
        </w:rPr>
        <w:t>Applied Linguistics</w:t>
      </w:r>
      <w:r w:rsidRPr="00BE7C99">
        <w:rPr>
          <w:rFonts w:ascii="Times New Roman" w:hAnsi="Times New Roman" w:cs="Times New Roman"/>
          <w:sz w:val="28"/>
          <w:szCs w:val="28"/>
        </w:rPr>
        <w:t>, 4(2), pp. 91-112.</w:t>
      </w:r>
    </w:p>
    <w:p w14:paraId="27C71C81" w14:textId="5D929EEB" w:rsidR="00A40E08" w:rsidRPr="00BE7C99" w:rsidRDefault="00C330AA" w:rsidP="00BE7C99">
      <w:pPr>
        <w:spacing w:line="360" w:lineRule="auto"/>
        <w:rPr>
          <w:rFonts w:ascii="Times New Roman" w:hAnsi="Times New Roman" w:cs="Times New Roman"/>
          <w:sz w:val="28"/>
          <w:szCs w:val="28"/>
        </w:rPr>
      </w:pPr>
      <w:r w:rsidRPr="00BE7C99">
        <w:rPr>
          <w:rFonts w:ascii="Times New Roman" w:hAnsi="Times New Roman" w:cs="Times New Roman"/>
          <w:sz w:val="28"/>
          <w:szCs w:val="28"/>
        </w:rPr>
        <w:t>Widdowson, H. G.</w:t>
      </w:r>
      <w:r w:rsidR="00BE7C99">
        <w:rPr>
          <w:rFonts w:ascii="Times New Roman" w:hAnsi="Times New Roman" w:cs="Times New Roman"/>
          <w:sz w:val="28"/>
          <w:szCs w:val="28"/>
        </w:rPr>
        <w:t xml:space="preserve">, </w:t>
      </w:r>
      <w:r w:rsidRPr="00BE7C99">
        <w:rPr>
          <w:rFonts w:ascii="Times New Roman" w:hAnsi="Times New Roman" w:cs="Times New Roman"/>
          <w:sz w:val="28"/>
          <w:szCs w:val="28"/>
        </w:rPr>
        <w:t>1994</w:t>
      </w:r>
      <w:r w:rsidR="00BE7C99">
        <w:rPr>
          <w:rFonts w:ascii="Times New Roman" w:hAnsi="Times New Roman" w:cs="Times New Roman"/>
          <w:sz w:val="28"/>
          <w:szCs w:val="28"/>
        </w:rPr>
        <w:t>.</w:t>
      </w:r>
      <w:r w:rsidRPr="00BE7C99">
        <w:rPr>
          <w:rFonts w:ascii="Times New Roman" w:hAnsi="Times New Roman" w:cs="Times New Roman"/>
          <w:sz w:val="28"/>
          <w:szCs w:val="28"/>
        </w:rPr>
        <w:t xml:space="preserve"> </w:t>
      </w:r>
      <w:r w:rsidRPr="00BE7C99">
        <w:rPr>
          <w:rFonts w:ascii="Times New Roman" w:hAnsi="Times New Roman" w:cs="Times New Roman"/>
          <w:i/>
          <w:iCs/>
          <w:sz w:val="28"/>
          <w:szCs w:val="28"/>
        </w:rPr>
        <w:t>The Ownership of English</w:t>
      </w:r>
      <w:r w:rsidRPr="00BE7C99">
        <w:rPr>
          <w:rFonts w:ascii="Times New Roman" w:hAnsi="Times New Roman" w:cs="Times New Roman"/>
          <w:sz w:val="28"/>
          <w:szCs w:val="28"/>
        </w:rPr>
        <w:t>, TESOL Quarterly, 28(2), pp. 377-389.</w:t>
      </w:r>
    </w:p>
    <w:sectPr w:rsidR="00A40E08" w:rsidRPr="00BE7C99" w:rsidSect="00AC411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bordersDoNotSurroundHeader/>
  <w:bordersDoNotSurroundFooter/>
  <w:proofState w:spelling="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0DE"/>
    <w:rsid w:val="00001BC6"/>
    <w:rsid w:val="00045BE4"/>
    <w:rsid w:val="000706FD"/>
    <w:rsid w:val="00094AE7"/>
    <w:rsid w:val="000C24FF"/>
    <w:rsid w:val="00103E00"/>
    <w:rsid w:val="0010750C"/>
    <w:rsid w:val="00110AF6"/>
    <w:rsid w:val="001377C7"/>
    <w:rsid w:val="00141FBD"/>
    <w:rsid w:val="00196B17"/>
    <w:rsid w:val="001A527A"/>
    <w:rsid w:val="001B778B"/>
    <w:rsid w:val="001C60DE"/>
    <w:rsid w:val="00213310"/>
    <w:rsid w:val="0026648D"/>
    <w:rsid w:val="00271A48"/>
    <w:rsid w:val="002A3380"/>
    <w:rsid w:val="002C4116"/>
    <w:rsid w:val="0031730B"/>
    <w:rsid w:val="00341251"/>
    <w:rsid w:val="00356CD0"/>
    <w:rsid w:val="00357529"/>
    <w:rsid w:val="003A720D"/>
    <w:rsid w:val="003B4A34"/>
    <w:rsid w:val="003D06B1"/>
    <w:rsid w:val="0045365E"/>
    <w:rsid w:val="004838A5"/>
    <w:rsid w:val="004954FA"/>
    <w:rsid w:val="004C0AC7"/>
    <w:rsid w:val="0051338E"/>
    <w:rsid w:val="005A14DD"/>
    <w:rsid w:val="005F60F4"/>
    <w:rsid w:val="00621F96"/>
    <w:rsid w:val="00635095"/>
    <w:rsid w:val="006529F7"/>
    <w:rsid w:val="0069206D"/>
    <w:rsid w:val="006965F8"/>
    <w:rsid w:val="006F268C"/>
    <w:rsid w:val="00706FA6"/>
    <w:rsid w:val="00744019"/>
    <w:rsid w:val="00820B0A"/>
    <w:rsid w:val="008408C3"/>
    <w:rsid w:val="008459F2"/>
    <w:rsid w:val="00866AC1"/>
    <w:rsid w:val="008A4C3F"/>
    <w:rsid w:val="008F2B1E"/>
    <w:rsid w:val="00911EE6"/>
    <w:rsid w:val="009A35B0"/>
    <w:rsid w:val="009E7925"/>
    <w:rsid w:val="00A01EFC"/>
    <w:rsid w:val="00A129E3"/>
    <w:rsid w:val="00A40E08"/>
    <w:rsid w:val="00A475BC"/>
    <w:rsid w:val="00A6481B"/>
    <w:rsid w:val="00A935DC"/>
    <w:rsid w:val="00AC4113"/>
    <w:rsid w:val="00B177A0"/>
    <w:rsid w:val="00B361D9"/>
    <w:rsid w:val="00B626D6"/>
    <w:rsid w:val="00BB3B27"/>
    <w:rsid w:val="00BB4B58"/>
    <w:rsid w:val="00BD5FC2"/>
    <w:rsid w:val="00BE7C99"/>
    <w:rsid w:val="00C330AA"/>
    <w:rsid w:val="00CA2829"/>
    <w:rsid w:val="00CB7580"/>
    <w:rsid w:val="00CD7D5C"/>
    <w:rsid w:val="00CE61F2"/>
    <w:rsid w:val="00CE6C59"/>
    <w:rsid w:val="00D02183"/>
    <w:rsid w:val="00D20B1B"/>
    <w:rsid w:val="00D24194"/>
    <w:rsid w:val="00D26B77"/>
    <w:rsid w:val="00D26E69"/>
    <w:rsid w:val="00D4043F"/>
    <w:rsid w:val="00D5708E"/>
    <w:rsid w:val="00D66D62"/>
    <w:rsid w:val="00DA1EFE"/>
    <w:rsid w:val="00DB1CDB"/>
    <w:rsid w:val="00DC4A70"/>
    <w:rsid w:val="00E573E9"/>
    <w:rsid w:val="00E62A61"/>
    <w:rsid w:val="00F0745A"/>
    <w:rsid w:val="00F0760B"/>
    <w:rsid w:val="00F62A59"/>
    <w:rsid w:val="00FF6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ABD6D60"/>
  <w15:chartTrackingRefBased/>
  <w15:docId w15:val="{9AE7CD30-22E6-4946-A580-90B41E214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1C60DE"/>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1C60DE"/>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1C60DE"/>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1C60DE"/>
    <w:pPr>
      <w:keepNext/>
      <w:keepLines/>
      <w:spacing w:before="80" w:after="40"/>
      <w:outlineLvl w:val="3"/>
    </w:pPr>
    <w:rPr>
      <w:rFonts w:cstheme="majorBidi"/>
      <w:color w:val="2E74B5" w:themeColor="accent1" w:themeShade="BF"/>
      <w:sz w:val="28"/>
      <w:szCs w:val="28"/>
    </w:rPr>
  </w:style>
  <w:style w:type="paragraph" w:styleId="5">
    <w:name w:val="heading 5"/>
    <w:basedOn w:val="a"/>
    <w:next w:val="a"/>
    <w:link w:val="50"/>
    <w:uiPriority w:val="9"/>
    <w:semiHidden/>
    <w:unhideWhenUsed/>
    <w:qFormat/>
    <w:rsid w:val="001C60DE"/>
    <w:pPr>
      <w:keepNext/>
      <w:keepLines/>
      <w:spacing w:before="80" w:after="40"/>
      <w:outlineLvl w:val="4"/>
    </w:pPr>
    <w:rPr>
      <w:rFonts w:cstheme="majorBidi"/>
      <w:color w:val="2E74B5" w:themeColor="accent1" w:themeShade="BF"/>
    </w:rPr>
  </w:style>
  <w:style w:type="paragraph" w:styleId="6">
    <w:name w:val="heading 6"/>
    <w:basedOn w:val="a"/>
    <w:next w:val="a"/>
    <w:link w:val="60"/>
    <w:uiPriority w:val="9"/>
    <w:semiHidden/>
    <w:unhideWhenUsed/>
    <w:qFormat/>
    <w:rsid w:val="001C60DE"/>
    <w:pPr>
      <w:keepNext/>
      <w:keepLines/>
      <w:spacing w:before="40"/>
      <w:outlineLvl w:val="5"/>
    </w:pPr>
    <w:rPr>
      <w:rFonts w:cstheme="majorBidi"/>
      <w:b/>
      <w:bCs/>
      <w:color w:val="2E74B5" w:themeColor="accent1" w:themeShade="BF"/>
    </w:rPr>
  </w:style>
  <w:style w:type="paragraph" w:styleId="7">
    <w:name w:val="heading 7"/>
    <w:basedOn w:val="a"/>
    <w:next w:val="a"/>
    <w:link w:val="70"/>
    <w:uiPriority w:val="9"/>
    <w:semiHidden/>
    <w:unhideWhenUsed/>
    <w:qFormat/>
    <w:rsid w:val="001C60D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C60D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C60D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C60DE"/>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rsid w:val="001C60DE"/>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rsid w:val="001C60DE"/>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rsid w:val="001C60DE"/>
    <w:rPr>
      <w:rFonts w:cstheme="majorBidi"/>
      <w:color w:val="2E74B5" w:themeColor="accent1" w:themeShade="BF"/>
      <w:sz w:val="28"/>
      <w:szCs w:val="28"/>
    </w:rPr>
  </w:style>
  <w:style w:type="character" w:customStyle="1" w:styleId="50">
    <w:name w:val="标题 5 字符"/>
    <w:basedOn w:val="a0"/>
    <w:link w:val="5"/>
    <w:uiPriority w:val="9"/>
    <w:semiHidden/>
    <w:rsid w:val="001C60DE"/>
    <w:rPr>
      <w:rFonts w:cstheme="majorBidi"/>
      <w:color w:val="2E74B5" w:themeColor="accent1" w:themeShade="BF"/>
    </w:rPr>
  </w:style>
  <w:style w:type="character" w:customStyle="1" w:styleId="60">
    <w:name w:val="标题 6 字符"/>
    <w:basedOn w:val="a0"/>
    <w:link w:val="6"/>
    <w:uiPriority w:val="9"/>
    <w:semiHidden/>
    <w:rsid w:val="001C60DE"/>
    <w:rPr>
      <w:rFonts w:cstheme="majorBidi"/>
      <w:b/>
      <w:bCs/>
      <w:color w:val="2E74B5" w:themeColor="accent1" w:themeShade="BF"/>
    </w:rPr>
  </w:style>
  <w:style w:type="character" w:customStyle="1" w:styleId="70">
    <w:name w:val="标题 7 字符"/>
    <w:basedOn w:val="a0"/>
    <w:link w:val="7"/>
    <w:uiPriority w:val="9"/>
    <w:semiHidden/>
    <w:rsid w:val="001C60DE"/>
    <w:rPr>
      <w:rFonts w:cstheme="majorBidi"/>
      <w:b/>
      <w:bCs/>
      <w:color w:val="595959" w:themeColor="text1" w:themeTint="A6"/>
    </w:rPr>
  </w:style>
  <w:style w:type="character" w:customStyle="1" w:styleId="80">
    <w:name w:val="标题 8 字符"/>
    <w:basedOn w:val="a0"/>
    <w:link w:val="8"/>
    <w:uiPriority w:val="9"/>
    <w:semiHidden/>
    <w:rsid w:val="001C60DE"/>
    <w:rPr>
      <w:rFonts w:cstheme="majorBidi"/>
      <w:color w:val="595959" w:themeColor="text1" w:themeTint="A6"/>
    </w:rPr>
  </w:style>
  <w:style w:type="character" w:customStyle="1" w:styleId="90">
    <w:name w:val="标题 9 字符"/>
    <w:basedOn w:val="a0"/>
    <w:link w:val="9"/>
    <w:uiPriority w:val="9"/>
    <w:semiHidden/>
    <w:rsid w:val="001C60DE"/>
    <w:rPr>
      <w:rFonts w:eastAsiaTheme="majorEastAsia" w:cstheme="majorBidi"/>
      <w:color w:val="595959" w:themeColor="text1" w:themeTint="A6"/>
    </w:rPr>
  </w:style>
  <w:style w:type="paragraph" w:styleId="a3">
    <w:name w:val="Title"/>
    <w:basedOn w:val="a"/>
    <w:next w:val="a"/>
    <w:link w:val="a4"/>
    <w:uiPriority w:val="10"/>
    <w:qFormat/>
    <w:rsid w:val="001C60D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C60D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C60D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C60D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C60DE"/>
    <w:pPr>
      <w:spacing w:before="160" w:after="160"/>
      <w:jc w:val="center"/>
    </w:pPr>
    <w:rPr>
      <w:i/>
      <w:iCs/>
      <w:color w:val="404040" w:themeColor="text1" w:themeTint="BF"/>
    </w:rPr>
  </w:style>
  <w:style w:type="character" w:customStyle="1" w:styleId="a8">
    <w:name w:val="引用 字符"/>
    <w:basedOn w:val="a0"/>
    <w:link w:val="a7"/>
    <w:uiPriority w:val="29"/>
    <w:rsid w:val="001C60DE"/>
    <w:rPr>
      <w:i/>
      <w:iCs/>
      <w:color w:val="404040" w:themeColor="text1" w:themeTint="BF"/>
    </w:rPr>
  </w:style>
  <w:style w:type="paragraph" w:styleId="a9">
    <w:name w:val="List Paragraph"/>
    <w:basedOn w:val="a"/>
    <w:uiPriority w:val="34"/>
    <w:qFormat/>
    <w:rsid w:val="001C60DE"/>
    <w:pPr>
      <w:ind w:left="720"/>
      <w:contextualSpacing/>
    </w:pPr>
  </w:style>
  <w:style w:type="character" w:styleId="aa">
    <w:name w:val="Intense Emphasis"/>
    <w:basedOn w:val="a0"/>
    <w:uiPriority w:val="21"/>
    <w:qFormat/>
    <w:rsid w:val="001C60DE"/>
    <w:rPr>
      <w:i/>
      <w:iCs/>
      <w:color w:val="2E74B5" w:themeColor="accent1" w:themeShade="BF"/>
    </w:rPr>
  </w:style>
  <w:style w:type="paragraph" w:styleId="ab">
    <w:name w:val="Intense Quote"/>
    <w:basedOn w:val="a"/>
    <w:next w:val="a"/>
    <w:link w:val="ac"/>
    <w:uiPriority w:val="30"/>
    <w:qFormat/>
    <w:rsid w:val="001C60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明显引用 字符"/>
    <w:basedOn w:val="a0"/>
    <w:link w:val="ab"/>
    <w:uiPriority w:val="30"/>
    <w:rsid w:val="001C60DE"/>
    <w:rPr>
      <w:i/>
      <w:iCs/>
      <w:color w:val="2E74B5" w:themeColor="accent1" w:themeShade="BF"/>
    </w:rPr>
  </w:style>
  <w:style w:type="character" w:styleId="ad">
    <w:name w:val="Intense Reference"/>
    <w:basedOn w:val="a0"/>
    <w:uiPriority w:val="32"/>
    <w:qFormat/>
    <w:rsid w:val="001C60DE"/>
    <w:rPr>
      <w:b/>
      <w:bCs/>
      <w:smallCaps/>
      <w:color w:val="2E74B5" w:themeColor="accent1" w:themeShade="BF"/>
      <w:spacing w:val="5"/>
    </w:rPr>
  </w:style>
  <w:style w:type="character" w:styleId="ae">
    <w:name w:val="Hyperlink"/>
    <w:basedOn w:val="a0"/>
    <w:uiPriority w:val="99"/>
    <w:unhideWhenUsed/>
    <w:rsid w:val="00F62A59"/>
    <w:rPr>
      <w:color w:val="0563C1" w:themeColor="hyperlink"/>
      <w:u w:val="single"/>
    </w:rPr>
  </w:style>
  <w:style w:type="character" w:styleId="af">
    <w:name w:val="Unresolved Mention"/>
    <w:basedOn w:val="a0"/>
    <w:uiPriority w:val="99"/>
    <w:rsid w:val="00F62A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17/S014271640606002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20</Pages>
  <Words>4127</Words>
  <Characters>23529</Characters>
  <Application>Microsoft Office Word</Application>
  <DocSecurity>0</DocSecurity>
  <Lines>196</Lines>
  <Paragraphs>55</Paragraphs>
  <ScaleCrop>false</ScaleCrop>
  <Company/>
  <LinksUpToDate>false</LinksUpToDate>
  <CharactersWithSpaces>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18881</dc:creator>
  <cp:keywords/>
  <dc:description/>
  <cp:lastModifiedBy>18881</cp:lastModifiedBy>
  <cp:revision>31</cp:revision>
  <dcterms:created xsi:type="dcterms:W3CDTF">2026-04-03T21:31:00Z</dcterms:created>
  <dcterms:modified xsi:type="dcterms:W3CDTF">2026-04-08T22:59:00Z</dcterms:modified>
</cp:coreProperties>
</file>