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2F7A" w:rsidRDefault="00AB17DD">
      <w:r>
        <w:t>Exam 2 (DHEP</w:t>
      </w:r>
      <w:proofErr w:type="gramStart"/>
      <w:r>
        <w:t>)</w:t>
      </w:r>
      <w:proofErr w:type="gramEnd"/>
      <w:r>
        <w:br/>
        <w:t>17/08/2020</w:t>
      </w:r>
      <w:r>
        <w:br/>
      </w:r>
      <w:r>
        <w:rPr>
          <w:rFonts w:ascii="Calibri" w:hAnsi="Calibri" w:cs="Calibri"/>
          <w:color w:val="000000"/>
        </w:rPr>
        <w:t>1920844</w:t>
      </w:r>
      <w:r>
        <w:rPr>
          <w:rFonts w:ascii="Calibri" w:hAnsi="Calibri" w:cs="Calibri"/>
          <w:color w:val="000000"/>
        </w:rPr>
        <w:br/>
        <w:t>Rhys Edwards PC2177</w:t>
      </w:r>
      <w:r>
        <w:rPr>
          <w:rFonts w:ascii="Calibri" w:hAnsi="Calibri" w:cs="Calibri"/>
          <w:color w:val="000000"/>
        </w:rPr>
        <w:br/>
        <w:t>Gwent Police 407196</w:t>
      </w:r>
      <w:r>
        <w:rPr>
          <w:rFonts w:ascii="Calibri" w:hAnsi="Calibri" w:cs="Calibri"/>
          <w:color w:val="000000"/>
        </w:rPr>
        <w:br/>
      </w:r>
      <w:r>
        <w:rPr>
          <w:rFonts w:ascii="Calibri" w:hAnsi="Calibri" w:cs="Calibri"/>
          <w:color w:val="000000"/>
        </w:rPr>
        <w:br/>
      </w:r>
      <w:r w:rsidR="006235AE">
        <w:t>1. Any person who is driving a mechanically propelled vehicle on a road or other public place, must stop on being required to do so by a constable in uniform or traffic officer.</w:t>
      </w:r>
      <w:r w:rsidR="006235AE">
        <w:br/>
        <w:t xml:space="preserve">Any person riding a cycle on a road or other public place, must stop on being required to do so by a constable in uniform or traffic officer. </w:t>
      </w:r>
    </w:p>
    <w:p w:rsidR="006235AE" w:rsidRDefault="006235AE"/>
    <w:p w:rsidR="006235AE" w:rsidRDefault="006235AE">
      <w:r>
        <w:t>2. Under section 6(4) of the RTA 1988, a constable in uniform may require a person who he reasonably suspects to have been driving, attempting to drive</w:t>
      </w:r>
      <w:r w:rsidR="00C57BF1">
        <w:t xml:space="preserve"> or in charge of a motor vehicle</w:t>
      </w:r>
      <w:r>
        <w:t xml:space="preserve"> to undergo a roadside breath test (preliminary test) to give an indication as to whether</w:t>
      </w:r>
      <w:r w:rsidR="00C57BF1">
        <w:t xml:space="preserve"> the proportion of alcohol in that persons breath or blood exceeds the prescribed limit.</w:t>
      </w:r>
    </w:p>
    <w:p w:rsidR="00C57BF1" w:rsidRDefault="00C57BF1"/>
    <w:p w:rsidR="00C57BF1" w:rsidRDefault="00C57BF1">
      <w:r>
        <w:t>3. A person who drives a mechanically propelled vehicle, on a road or other public place, without due care and attention or without reasonable consideration for other users of the road or public place, will commit an offence.</w:t>
      </w:r>
    </w:p>
    <w:p w:rsidR="00C57BF1" w:rsidRDefault="00C57BF1"/>
    <w:p w:rsidR="00C57BF1" w:rsidRDefault="00C57BF1">
      <w:r>
        <w:t>4. A large proportion of crimes will involve the use of a vehicle for transport of either the criminals themselves, stolen or prohibited articles which have been obtained as a result of the commissioning of a crime or to transport drugs or weapons. Therefore effective and pro-active policing of the roads is essential to try and prevent the wider unlawful activity taking place. Effective roads policing can also involve building relationships with the community in order to gather information and intelligence on specific problem areas o</w:t>
      </w:r>
      <w:r w:rsidR="008E0519">
        <w:t>r individuals that may be of interest. Police also have a positive duty to stop and address poor driving and this can also lead to the identification and arrest of individuals who may have warrants out for their arrest on other charges but have not been located.</w:t>
      </w:r>
    </w:p>
    <w:p w:rsidR="008E0519" w:rsidRDefault="008E0519"/>
    <w:p w:rsidR="00C57BF1" w:rsidRDefault="008E0519">
      <w:r>
        <w:t>5. Any of the following persons</w:t>
      </w:r>
      <w:proofErr w:type="gramStart"/>
      <w:r>
        <w:t>:</w:t>
      </w:r>
      <w:proofErr w:type="gramEnd"/>
      <w:r>
        <w:br/>
        <w:t>- A person driving a motor vehicle of a road</w:t>
      </w:r>
      <w:r>
        <w:br/>
        <w:t>- A person who a police constable or vehicle examiner has reasonable cause to believe was driving the motor vehicle at the time of an accident occurred, owing to its presence on the road</w:t>
      </w:r>
      <w:r>
        <w:br/>
        <w:t>- A person who a police constable or vehicle examiner has reasonable cause to believe was driving the motor vehicle at the time when an offence was committed in relation to the use of a motor vehicle on a road.</w:t>
      </w:r>
      <w:r>
        <w:br/>
        <w:t>Must, on being so required by a police constable or vehicle examiner, provide</w:t>
      </w:r>
      <w:r>
        <w:br/>
        <w:t xml:space="preserve">- Their name and address </w:t>
      </w:r>
      <w:r>
        <w:br/>
        <w:t>- The name and address of the owner of the vehicle</w:t>
      </w:r>
      <w:r>
        <w:br/>
        <w:t>- Insurance certificate</w:t>
      </w:r>
      <w:r>
        <w:br/>
        <w:t>- MOT certificate</w:t>
      </w:r>
      <w:r>
        <w:br/>
      </w:r>
      <w:proofErr w:type="gramStart"/>
      <w:r>
        <w:t>For</w:t>
      </w:r>
      <w:proofErr w:type="gramEnd"/>
      <w:r>
        <w:t xml:space="preserve"> inspection.</w:t>
      </w:r>
    </w:p>
    <w:p w:rsidR="008E0519" w:rsidRDefault="008E0519">
      <w:r>
        <w:lastRenderedPageBreak/>
        <w:t>6. Owing to the presence of a mechanically propelled vehicle on a road or other public place, an accident has occurred whereby;</w:t>
      </w:r>
    </w:p>
    <w:p w:rsidR="008E0519" w:rsidRDefault="008E0519">
      <w:r>
        <w:t>- Personal injury has occurred to a person</w:t>
      </w:r>
      <w:r>
        <w:br/>
      </w:r>
      <w:r>
        <w:br/>
        <w:t>Damage has been caused to:</w:t>
      </w:r>
    </w:p>
    <w:p w:rsidR="001B688A" w:rsidRDefault="008E0519">
      <w:r>
        <w:t>- A vehicle (other than that vehicle or any trailer drawn by it</w:t>
      </w:r>
      <w:proofErr w:type="gramStart"/>
      <w:r>
        <w:t>)</w:t>
      </w:r>
      <w:proofErr w:type="gramEnd"/>
      <w:r>
        <w:br/>
        <w:t>- An animal (other than any animal carried in or on that vehicle or any trailer drawn by it)</w:t>
      </w:r>
      <w:r>
        <w:br/>
        <w:t>- Any other damage to property constructed on, fixed to, growing in or otherwise forming part of the land</w:t>
      </w:r>
      <w:r w:rsidR="001B688A">
        <w:t xml:space="preserve"> on which the road or public place in question is situated on, or any land adjacent to such land.</w:t>
      </w:r>
      <w:r w:rsidR="001B688A">
        <w:br/>
      </w:r>
      <w:r w:rsidR="001B688A">
        <w:br/>
      </w:r>
    </w:p>
    <w:p w:rsidR="008E0519" w:rsidRDefault="001B688A">
      <w:r>
        <w:t xml:space="preserve">7. </w:t>
      </w:r>
      <w:r>
        <w:br/>
        <w:t>- Specially trained officers</w:t>
      </w:r>
      <w:r>
        <w:br/>
        <w:t>- Single point of contact for families of fatality so they have a clear line of communication.</w:t>
      </w:r>
      <w:r>
        <w:br/>
        <w:t>- Must liaise closely with investigative officers.</w:t>
      </w:r>
      <w:r>
        <w:br/>
        <w:t>- Keep family up to date with ongoing investigation</w:t>
      </w:r>
      <w:r>
        <w:br/>
        <w:t>- Arrange visits to the site of the incident or visits to see the body of their family member.</w:t>
      </w:r>
      <w:r>
        <w:br/>
        <w:t xml:space="preserve">- Help family get through what can be a very difficult time by providing them with support and referring them to appropriate support agencies. </w:t>
      </w:r>
    </w:p>
    <w:p w:rsidR="001B688A" w:rsidRDefault="001B688A"/>
    <w:p w:rsidR="001B688A" w:rsidRDefault="001B688A">
      <w:r>
        <w:t>8. Under section 170 of the RTA 1988, a driver must:</w:t>
      </w:r>
    </w:p>
    <w:p w:rsidR="001B688A" w:rsidRDefault="001B688A">
      <w:r>
        <w:t>- Stop and remain at the scene long enough for any person who has reasonable grounds to do so to collect the necessary information from the driver (Name, address, registration/vin number of vehicle, insurance details).</w:t>
      </w:r>
      <w:r>
        <w:br/>
        <w:t>- If a person fails to stop this is an offence under section 170(4) of the RTA 1988, even if the person reports the incident at a later time.</w:t>
      </w:r>
      <w:r>
        <w:br/>
        <w:t xml:space="preserve">- If details are not provided at the time of the incident, the person must report in person to a police station or police officer as soon as possible, or in any case within 24 hours of the incident. </w:t>
      </w:r>
    </w:p>
    <w:p w:rsidR="001B688A" w:rsidRDefault="001B688A"/>
    <w:p w:rsidR="00A87ABC" w:rsidRDefault="001B688A">
      <w:r>
        <w:t>9. A constable may enter a premises, using reasonable force if necessary to</w:t>
      </w:r>
      <w:proofErr w:type="gramStart"/>
      <w:r>
        <w:t>:</w:t>
      </w:r>
      <w:proofErr w:type="gramEnd"/>
      <w:r>
        <w:br/>
        <w:t xml:space="preserve">- Require a person they have reasonable cause to believe was driving, attempting to drive or in charge of a motor vehicle </w:t>
      </w:r>
      <w:r w:rsidR="00A87ABC">
        <w:t xml:space="preserve">on a road or public place </w:t>
      </w:r>
      <w:r>
        <w:t>at the time</w:t>
      </w:r>
      <w:r w:rsidR="00A87ABC">
        <w:t xml:space="preserve"> when an accident has occurred (accident must involve personal injury). </w:t>
      </w:r>
      <w:r w:rsidR="00A87ABC">
        <w:br/>
        <w:t xml:space="preserve">- Arrest a person who has provided a positive preliminary test </w:t>
      </w:r>
      <w:r w:rsidR="00A87ABC">
        <w:br/>
        <w:t xml:space="preserve">- Arrest a person who has failed to provide a specimen for a preliminary test and the </w:t>
      </w:r>
      <w:proofErr w:type="spellStart"/>
      <w:r w:rsidR="00A87ABC">
        <w:t>contable</w:t>
      </w:r>
      <w:proofErr w:type="spellEnd"/>
      <w:r w:rsidR="00A87ABC">
        <w:t xml:space="preserve"> had reasonable grounds to believe that person has alcohol or drugs in his body and/or is under the influence of drugs.</w:t>
      </w:r>
      <w:r w:rsidR="00A87ABC">
        <w:br/>
      </w:r>
      <w:r w:rsidR="00A87ABC">
        <w:br/>
        <w:t>Entry to the property must be lawful.</w:t>
      </w:r>
      <w:r w:rsidR="00A87ABC">
        <w:br/>
        <w:t>Constable must believe person in question is on the premises.</w:t>
      </w:r>
      <w:r w:rsidR="00A87ABC">
        <w:br/>
        <w:t>Constable cannot enter a private dwelling unless they have consent of the owner.</w:t>
      </w:r>
      <w:r w:rsidR="00A87ABC">
        <w:br/>
        <w:t>Any accident must involve a personal injury.</w:t>
      </w:r>
    </w:p>
    <w:p w:rsidR="00A87ABC" w:rsidRDefault="00A87ABC"/>
    <w:p w:rsidR="00A87ABC" w:rsidRDefault="00A87ABC">
      <w:r>
        <w:lastRenderedPageBreak/>
        <w:t xml:space="preserve">10. A person who causes the death of another person by driving a mechanically propelled vehicle dangerously on a road or other public place will commit an offence under section 1 of the RTA 1988. </w:t>
      </w:r>
    </w:p>
    <w:p w:rsidR="00A87ABC" w:rsidRDefault="00A87ABC"/>
    <w:p w:rsidR="00A87ABC" w:rsidRDefault="00A87ABC">
      <w:r>
        <w:t>11</w:t>
      </w:r>
      <w:proofErr w:type="gramStart"/>
      <w:r>
        <w:t>.</w:t>
      </w:r>
      <w:proofErr w:type="gramEnd"/>
      <w:r>
        <w:br/>
        <w:t>Alcohol Limits</w:t>
      </w:r>
      <w:r>
        <w:br/>
        <w:t>Breath - 35 micrograms/100</w:t>
      </w:r>
      <w:r w:rsidR="00263D52">
        <w:t xml:space="preserve">  </w:t>
      </w:r>
      <w:r>
        <w:t>m</w:t>
      </w:r>
      <w:r w:rsidR="00263D52">
        <w:t>icrograms</w:t>
      </w:r>
      <w:r>
        <w:t xml:space="preserve"> of breath.</w:t>
      </w:r>
      <w:r>
        <w:br/>
        <w:t>Blood – 80 milligrams/100</w:t>
      </w:r>
      <w:r w:rsidR="00263D52">
        <w:t xml:space="preserve"> </w:t>
      </w:r>
      <w:r>
        <w:t>m</w:t>
      </w:r>
      <w:r w:rsidR="00263D52">
        <w:t>illi</w:t>
      </w:r>
      <w:r>
        <w:t>l</w:t>
      </w:r>
      <w:r w:rsidR="00263D52">
        <w:t>itres</w:t>
      </w:r>
      <w:r>
        <w:t xml:space="preserve"> of blood.</w:t>
      </w:r>
      <w:r>
        <w:br/>
        <w:t xml:space="preserve">Urine – 107 </w:t>
      </w:r>
      <w:r w:rsidR="00263D52">
        <w:t>milligrams/100 millilitres</w:t>
      </w:r>
      <w:r>
        <w:t xml:space="preserve"> of urine.</w:t>
      </w:r>
    </w:p>
    <w:p w:rsidR="008E0519" w:rsidRDefault="00A87ABC">
      <w:r>
        <w:t>Drug limits</w:t>
      </w:r>
      <w:r w:rsidR="00263D52">
        <w:br/>
      </w:r>
      <w:r>
        <w:t>10</w:t>
      </w:r>
      <w:r w:rsidR="00263D52">
        <w:t>milligrams</w:t>
      </w:r>
      <w:r>
        <w:t xml:space="preserve"> cocaine</w:t>
      </w:r>
      <w:r w:rsidR="00263D52">
        <w:t>/100 millilitres blood</w:t>
      </w:r>
      <w:r>
        <w:br/>
        <w:t>2</w:t>
      </w:r>
      <w:r w:rsidR="00263D52">
        <w:t xml:space="preserve"> milligrams</w:t>
      </w:r>
      <w:r>
        <w:t xml:space="preserve"> marijuana</w:t>
      </w:r>
      <w:r w:rsidR="00263D52">
        <w:t>/100 millilitres of blood</w:t>
      </w:r>
    </w:p>
    <w:p w:rsidR="00263D52" w:rsidRDefault="00263D52"/>
    <w:p w:rsidR="00263D52" w:rsidRDefault="00263D52">
      <w:r>
        <w:t>12</w:t>
      </w:r>
      <w:proofErr w:type="gramStart"/>
      <w:r>
        <w:t>.</w:t>
      </w:r>
      <w:proofErr w:type="gramEnd"/>
      <w:r>
        <w:br/>
        <w:t>Legal representative/solicitor</w:t>
      </w:r>
      <w:r>
        <w:br/>
        <w:t>- Advise their client (the suspect) as to not aid the police investigation</w:t>
      </w:r>
      <w:r>
        <w:br/>
        <w:t>- Protect interests of their client</w:t>
      </w:r>
      <w:r>
        <w:br/>
        <w:t>- Try to persuade police officers that their client was not responsible</w:t>
      </w:r>
      <w:r>
        <w:br/>
        <w:t>- Rigorously explore alternative options to prosecution for their client</w:t>
      </w:r>
      <w:r>
        <w:br/>
        <w:t>- Ensure their clients legal rights are being adhered to and the police are treating their client fairly.</w:t>
      </w:r>
      <w:r>
        <w:br/>
        <w:t xml:space="preserve">- Should not answer for the client, but can help their client understand the questions they are being asked. </w:t>
      </w:r>
      <w:r>
        <w:br/>
        <w:t>- Can intervene to question police motive being questions if they believe they are not relevant.</w:t>
      </w:r>
      <w:r>
        <w:br/>
      </w:r>
      <w:r>
        <w:br/>
        <w:t>Appropriate adult</w:t>
      </w:r>
      <w:r>
        <w:br/>
        <w:t>- Independent support for the suspect.</w:t>
      </w:r>
      <w:r>
        <w:br/>
        <w:t xml:space="preserve">- Can be a parent for their children. </w:t>
      </w:r>
      <w:r>
        <w:br/>
        <w:t>- Available for suspects that are under 18, vulnerable, or have mental disorder or disability or physical disability.</w:t>
      </w:r>
      <w:r>
        <w:br/>
        <w:t xml:space="preserve">- There to assist the suspect by helping </w:t>
      </w:r>
      <w:proofErr w:type="gramStart"/>
      <w:r>
        <w:t>them</w:t>
      </w:r>
      <w:proofErr w:type="gramEnd"/>
      <w:r>
        <w:t xml:space="preserve"> understand the process they are going through.</w:t>
      </w:r>
      <w:r>
        <w:br/>
        <w:t>- Help suspect understand questions.</w:t>
      </w:r>
      <w:r>
        <w:br/>
        <w:t xml:space="preserve">- Ensure police are treating the suspect fairly and legal rights are being respected. </w:t>
      </w:r>
      <w:r>
        <w:br/>
        <w:t>- Should not give suspect legal advice.</w:t>
      </w:r>
    </w:p>
    <w:p w:rsidR="00263D52" w:rsidRDefault="00263D52"/>
    <w:p w:rsidR="00EC476F" w:rsidRDefault="00263D52">
      <w:r>
        <w:t>13. The national police interviewing model follows the mnemonic PEACE.</w:t>
      </w:r>
      <w:r>
        <w:br/>
      </w:r>
      <w:r w:rsidR="00797DDD">
        <w:br/>
      </w:r>
      <w:r>
        <w:t>P – Planning and preparation</w:t>
      </w:r>
      <w:r w:rsidR="00797DDD">
        <w:br/>
        <w:t xml:space="preserve">Carry out background checks on the subject. </w:t>
      </w:r>
      <w:r w:rsidR="00797DDD">
        <w:br/>
        <w:t>Any history of dealing with the police</w:t>
      </w:r>
      <w:r w:rsidR="00797DDD">
        <w:br/>
        <w:t>Find out specific characteristics.</w:t>
      </w:r>
      <w:r w:rsidR="00797DDD">
        <w:br/>
        <w:t>Any practical measures that need to be catered for (</w:t>
      </w:r>
      <w:proofErr w:type="spellStart"/>
      <w:r w:rsidR="00797DDD">
        <w:t>i.e</w:t>
      </w:r>
      <w:proofErr w:type="spellEnd"/>
      <w:r w:rsidR="00797DDD">
        <w:t xml:space="preserve"> does the person require transport, appropriate adult, sign language, interpreter etc.) </w:t>
      </w:r>
      <w:r w:rsidR="00797DDD">
        <w:br/>
        <w:t>Create and record a written interview plan including information such as the object or purpose of the interview, what you want to get from the interview, any points to prove or possible defences for the offences in question, certain topics that need to be addressed etc.</w:t>
      </w:r>
      <w:r w:rsidR="00797DDD">
        <w:br/>
      </w:r>
      <w:r w:rsidR="00797DDD">
        <w:lastRenderedPageBreak/>
        <w:t>E – Engage and Explain</w:t>
      </w:r>
      <w:r w:rsidR="00797DDD">
        <w:br/>
        <w:t>Effort should be made to build a rapport with the subject as this can make the interview less stressful and can often lead to higher levels of cooperation.</w:t>
      </w:r>
      <w:r w:rsidR="00797DDD">
        <w:br/>
        <w:t>Greet the subject and introduce yourself and anyone else that may be in the interview with you.</w:t>
      </w:r>
      <w:r w:rsidR="00797DDD">
        <w:br/>
        <w:t>Explain the reason for the interview.</w:t>
      </w:r>
      <w:r w:rsidR="00797DDD">
        <w:br/>
        <w:t>Explain the routine of the interview, for example how the interview will be conducted, whether it will be recorded and by what means (audio/video etc.)</w:t>
      </w:r>
      <w:r w:rsidR="00797DDD">
        <w:br/>
        <w:t xml:space="preserve">Explain the route map following the interview </w:t>
      </w:r>
      <w:proofErr w:type="spellStart"/>
      <w:r w:rsidR="00797DDD">
        <w:t>i.e</w:t>
      </w:r>
      <w:proofErr w:type="spellEnd"/>
      <w:r w:rsidR="00797DDD">
        <w:t xml:space="preserve"> what will happen following the interview. This is a good time to query whether (if you are interviewing a suspect) whether they would be happy to attend court to discuss what they have said in the interview.</w:t>
      </w:r>
      <w:r w:rsidR="00797DDD">
        <w:br/>
        <w:t>At this stage you will also explain the role of any solicitors or appropriate adults that may be present.</w:t>
      </w:r>
      <w:r w:rsidR="00797DDD">
        <w:br/>
      </w:r>
      <w:r w:rsidR="00797DDD">
        <w:br/>
        <w:t xml:space="preserve">A – Account, Clarification, </w:t>
      </w:r>
      <w:proofErr w:type="gramStart"/>
      <w:r w:rsidR="00797DDD">
        <w:t>Challenge</w:t>
      </w:r>
      <w:r w:rsidR="00797DDD">
        <w:br/>
        <w:t>At</w:t>
      </w:r>
      <w:proofErr w:type="gramEnd"/>
      <w:r w:rsidR="00797DDD">
        <w:t xml:space="preserve"> this stage you will then ask for the witness or suspects account of what happened. In the case of a suspect, you may open with a responsibility question, asking them outright if they were responsible for the offence in question. Depending on how they answer will then determine how the police officer should proceed with the interview. There </w:t>
      </w:r>
      <w:r w:rsidR="00D35708">
        <w:t>are 4 main types of response:</w:t>
      </w:r>
      <w:r w:rsidR="00D35708">
        <w:br/>
        <w:t xml:space="preserve">    -</w:t>
      </w:r>
      <w:r w:rsidR="00797DDD">
        <w:t xml:space="preserve"> Full admission</w:t>
      </w:r>
      <w:r w:rsidR="00EC476F">
        <w:br/>
      </w:r>
      <w:r w:rsidR="00D35708">
        <w:t xml:space="preserve">    -</w:t>
      </w:r>
      <w:r w:rsidR="00EC476F">
        <w:t xml:space="preserve"> Partial admission</w:t>
      </w:r>
      <w:r w:rsidR="00EC476F">
        <w:br/>
      </w:r>
      <w:r w:rsidR="00D35708">
        <w:t xml:space="preserve">    -</w:t>
      </w:r>
      <w:r w:rsidR="00EC476F">
        <w:t xml:space="preserve"> Prepared statement</w:t>
      </w:r>
      <w:r w:rsidR="00EC476F">
        <w:br/>
      </w:r>
      <w:r w:rsidR="00D35708">
        <w:t xml:space="preserve">    -</w:t>
      </w:r>
      <w:r w:rsidR="00EC476F">
        <w:t xml:space="preserve"> No comment</w:t>
      </w:r>
      <w:r w:rsidR="00EC476F">
        <w:br/>
      </w:r>
      <w:proofErr w:type="gramStart"/>
      <w:r w:rsidR="00EC476F">
        <w:t>Once</w:t>
      </w:r>
      <w:proofErr w:type="gramEnd"/>
      <w:r w:rsidR="00EC476F">
        <w:t xml:space="preserve"> the suspects/witness account has been taken and all topics have been exhausted, the interviewer may wish to ask the interviewee to clarify on certain parts of their account to ensure they are clear on the suspects account. During the suspects account phase, it is important not to introduce new topics as this is done at a later stage. </w:t>
      </w:r>
      <w:r w:rsidR="00EC476F">
        <w:br/>
        <w:t xml:space="preserve">The interviewer would then look to move on to their agenda and ask about anything that has not been brought up in the suspects account. These topics would usually be specified in the written interview plan that the interviewer has prepared. This would usually involve the introduction of any evidence the interviewer has against the suspect. </w:t>
      </w:r>
      <w:r w:rsidR="00EC476F">
        <w:br/>
        <w:t>In the case of a suspect interview, the interviewer would then move on to the challenge phase of the interview, where they will look to challenge any inconsistencies that have arisen between the suspects account and the police agenda.</w:t>
      </w:r>
      <w:r w:rsidR="00EC476F">
        <w:br/>
      </w:r>
      <w:r w:rsidR="00EC476F">
        <w:br/>
        <w:t>C – Closure</w:t>
      </w:r>
      <w:r w:rsidR="00EC476F">
        <w:br/>
        <w:t>Interviewer to explain what will happen next, thank them for their time and cooperation</w:t>
      </w:r>
      <w:r w:rsidR="00EC476F">
        <w:br/>
        <w:t>The interviewer will then look to close the interview, asking the interviewee if there is anything else they would like to say before noting the time the interview has ended and turning off any recording devices.</w:t>
      </w:r>
      <w:r w:rsidR="00EC476F">
        <w:br/>
      </w:r>
      <w:r w:rsidR="00EC476F">
        <w:br/>
        <w:t>E – Evaluate</w:t>
      </w:r>
      <w:r w:rsidR="00EC476F">
        <w:br/>
        <w:t>Evaluation of the material given in the interview (what was said by witness or suspect</w:t>
      </w:r>
      <w:proofErr w:type="gramStart"/>
      <w:r w:rsidR="00EC476F">
        <w:t>)</w:t>
      </w:r>
      <w:proofErr w:type="gramEnd"/>
      <w:r w:rsidR="00EC476F">
        <w:br/>
        <w:t xml:space="preserve">Evaluation of how the interviewer performed (what went well? What could be done better next time?) </w:t>
      </w:r>
    </w:p>
    <w:p w:rsidR="00D35708" w:rsidRDefault="00D35708"/>
    <w:p w:rsidR="00D35708" w:rsidRDefault="00D35708"/>
    <w:p w:rsidR="00D35708" w:rsidRDefault="00D35708">
      <w:r>
        <w:lastRenderedPageBreak/>
        <w:t>14</w:t>
      </w:r>
      <w:proofErr w:type="gramStart"/>
      <w:r>
        <w:t>.</w:t>
      </w:r>
      <w:proofErr w:type="gramEnd"/>
      <w:r>
        <w:br/>
        <w:t>A person commits an offence if the engage in:</w:t>
      </w:r>
      <w:r>
        <w:br/>
        <w:t>- continuous or repeated controlling or coercive behaviour</w:t>
      </w:r>
      <w:r>
        <w:br/>
        <w:t>- the behaviour has a serious effect of a person.</w:t>
      </w:r>
      <w:r>
        <w:br/>
        <w:t xml:space="preserve">- </w:t>
      </w:r>
      <w:proofErr w:type="gramStart"/>
      <w:r>
        <w:t>they</w:t>
      </w:r>
      <w:proofErr w:type="gramEnd"/>
      <w:r>
        <w:t xml:space="preserve"> know or ought to know it has a serious effect on a person.</w:t>
      </w:r>
    </w:p>
    <w:p w:rsidR="00D35708" w:rsidRDefault="00D35708"/>
    <w:p w:rsidR="00D35708" w:rsidRDefault="00D35708">
      <w:r>
        <w:t>15. The new offence of coercive control is very important as it was often missed previously by officers as it was not understood. This was due to lack of awareness of the signs of coercive control. Coercive control can happen over an extended period of time and it is often the case that the victims do not believe they are in fact being victimised as they have been made to feel subordinate or dependent on the perpetrator. Therefore as it has been made an offence, it is possible to raise awareness of the offence and ensure officers are aware of the signs associated with a victim of coercive control.</w:t>
      </w:r>
    </w:p>
    <w:p w:rsidR="00D35708" w:rsidRDefault="00D35708"/>
    <w:p w:rsidR="00D35708" w:rsidRDefault="00D35708">
      <w:r>
        <w:t>16. Section 46 of the Children Act 1989 could be used to remove a child to an appropriate place of safety (</w:t>
      </w:r>
      <w:proofErr w:type="spellStart"/>
      <w:r>
        <w:t>i.e</w:t>
      </w:r>
      <w:proofErr w:type="spellEnd"/>
      <w:r>
        <w:t xml:space="preserve"> to the care of a family member).</w:t>
      </w:r>
      <w:r>
        <w:br/>
        <w:t>Where possible, the child should not be taken to a police station as this is not appropriate.</w:t>
      </w:r>
      <w:r>
        <w:br/>
      </w:r>
      <w:r w:rsidR="0066182C">
        <w:t xml:space="preserve">A person who is suspected of harming a child could be arrested for further investigation of the abuse of the child. </w:t>
      </w:r>
    </w:p>
    <w:p w:rsidR="0066182C" w:rsidRDefault="0066182C"/>
    <w:p w:rsidR="0066182C" w:rsidRDefault="0066182C">
      <w:r>
        <w:t xml:space="preserve">17. Where a child is subject to cruelty from a person over 18 years old. </w:t>
      </w:r>
    </w:p>
    <w:p w:rsidR="0066182C" w:rsidRDefault="0066182C"/>
    <w:p w:rsidR="0066182C" w:rsidRDefault="0066182C">
      <w:r>
        <w:t>18. This is also known as the DASH m</w:t>
      </w:r>
      <w:r w:rsidR="005879A3">
        <w:t>odel (Domestic Abuse, Stalking</w:t>
      </w:r>
      <w:r>
        <w:t>, Harassment and honour based violence).</w:t>
      </w:r>
      <w:r>
        <w:br/>
        <w:t xml:space="preserve">The </w:t>
      </w:r>
      <w:r w:rsidR="005879A3">
        <w:t>purpose of the model is to</w:t>
      </w:r>
      <w:r>
        <w:t xml:space="preserve"> identify as soon as possible any persons who are at risk of domestic violence, stalking haras</w:t>
      </w:r>
      <w:r w:rsidR="005879A3">
        <w:t>sment or honour based violence.</w:t>
      </w:r>
      <w:r w:rsidR="005879A3">
        <w:br/>
        <w:t>Cases then referred to multi agency risk assessment confere</w:t>
      </w:r>
      <w:bookmarkStart w:id="0" w:name="_GoBack"/>
      <w:bookmarkEnd w:id="0"/>
      <w:r w:rsidR="005879A3">
        <w:t xml:space="preserve">nce to ensure all partner agencies are fully up to date with the risk and can offer the appropriate levels of support. </w:t>
      </w:r>
    </w:p>
    <w:p w:rsidR="0066182C" w:rsidRDefault="0066182C"/>
    <w:p w:rsidR="0066182C" w:rsidRDefault="0066182C">
      <w:r>
        <w:t>19. A public protection notification should be submitted for all cases of domestic abuse, stalking, harassment or honour based abuse.</w:t>
      </w:r>
      <w:r>
        <w:br/>
        <w:t>It is essentially a risk assessment involving 29 questions, all of which must be asked.</w:t>
      </w:r>
      <w:r>
        <w:br/>
        <w:t xml:space="preserve">The answers to the questions will then determine the level of risk that person is under from harm. </w:t>
      </w:r>
      <w:r>
        <w:br/>
        <w:t>The risk assessments will then be submitted to MARAC (multi agency risk assessment conference).</w:t>
      </w:r>
      <w:r>
        <w:br/>
        <w:t>The purpose of this is to ensure all partner agencies are aware of the full information and to ensure they offer the appropriate support to the victim.</w:t>
      </w:r>
      <w:r>
        <w:br/>
        <w:t>All decision and actions should be recorded at all time.</w:t>
      </w:r>
      <w:r>
        <w:br/>
        <w:t xml:space="preserve">The assessment and management should be a continuously dynamic process. </w:t>
      </w:r>
    </w:p>
    <w:p w:rsidR="0066182C" w:rsidRDefault="0066182C"/>
    <w:p w:rsidR="00A13A9A" w:rsidRDefault="0066182C">
      <w:r>
        <w:t xml:space="preserve">20. A DVPN (Domestic Violence Protection Notice) can be applied for by </w:t>
      </w:r>
      <w:r w:rsidR="00A13A9A">
        <w:t>an officer to provide emergency protection to a victim of violence or threats of violence.</w:t>
      </w:r>
      <w:r w:rsidR="00A13A9A">
        <w:br/>
      </w:r>
      <w:r w:rsidR="00A13A9A">
        <w:lastRenderedPageBreak/>
        <w:t xml:space="preserve">- This must be heard by a </w:t>
      </w:r>
      <w:r w:rsidR="005879A3">
        <w:t>magistrate’s</w:t>
      </w:r>
      <w:r w:rsidR="00A13A9A">
        <w:t xml:space="preserve"> court within 48 hours.</w:t>
      </w:r>
      <w:r w:rsidR="00A13A9A">
        <w:br/>
        <w:t>- A DVPN can only be authorised by an authorising officer (rank of superintendent or above).</w:t>
      </w:r>
      <w:r w:rsidR="00A13A9A">
        <w:br/>
        <w:t>- Persons must 18 years or older.</w:t>
      </w:r>
      <w:r w:rsidR="00A13A9A">
        <w:br/>
        <w:t>- Do not have to be living at the same address.</w:t>
      </w:r>
      <w:r w:rsidR="00A13A9A">
        <w:br/>
        <w:t>- Used when an officer has reasonable grounds to believe that a DVPN is needed to protect a person from violence.</w:t>
      </w:r>
      <w:r w:rsidR="00A13A9A">
        <w:br/>
        <w:t xml:space="preserve">- Victimless process – does not matter if victim does not want to proceed with DVPN.  </w:t>
      </w:r>
      <w:r w:rsidR="00A13A9A">
        <w:br/>
        <w:t>- DVPN must contain a prohibition ordering the suspect not to molester the victim.</w:t>
      </w:r>
      <w:r w:rsidR="00A13A9A">
        <w:br/>
        <w:t>- Where the victim and suspect do live at the same address DVPN can include</w:t>
      </w:r>
      <w:proofErr w:type="gramStart"/>
      <w:r w:rsidR="00A13A9A">
        <w:t>:</w:t>
      </w:r>
      <w:proofErr w:type="gramEnd"/>
      <w:r w:rsidR="00A13A9A">
        <w:br/>
        <w:t>requirement to leave address</w:t>
      </w:r>
      <w:r w:rsidR="00A13A9A">
        <w:br/>
        <w:t>requirement to not enter the address</w:t>
      </w:r>
      <w:r w:rsidR="00A13A9A">
        <w:br/>
        <w:t>Requirement for suspect not to exclude or evict victim</w:t>
      </w:r>
      <w:r w:rsidR="00A13A9A">
        <w:br/>
        <w:t>requirement not come within a certain distance of victim.</w:t>
      </w:r>
    </w:p>
    <w:p w:rsidR="00A13A9A" w:rsidRDefault="00A13A9A"/>
    <w:p w:rsidR="00A13A9A" w:rsidRDefault="00A13A9A">
      <w:r>
        <w:t xml:space="preserve">21. </w:t>
      </w:r>
    </w:p>
    <w:p w:rsidR="00A13A9A" w:rsidRDefault="00A13A9A">
      <w:r>
        <w:t>Exploitation of a child by someone who is 18 years old or above.</w:t>
      </w:r>
      <w:r>
        <w:br/>
        <w:t xml:space="preserve">Adult will use imbalance of power to coerce or intimidate child in to performing sexual acts in exchange for something the child wants (often money or gifts). </w:t>
      </w:r>
    </w:p>
    <w:p w:rsidR="00A13A9A" w:rsidRDefault="00A13A9A"/>
    <w:p w:rsidR="005879A3" w:rsidRDefault="00A13A9A">
      <w:r>
        <w:t>22</w:t>
      </w:r>
      <w:proofErr w:type="gramStart"/>
      <w:r>
        <w:t>.</w:t>
      </w:r>
      <w:proofErr w:type="gramEnd"/>
      <w:r>
        <w:br/>
      </w:r>
      <w:r>
        <w:br/>
        <w:t>Parents can right to ask and a right to know if there are persons who have a history of committing sexual offences living in a specified area.</w:t>
      </w:r>
      <w:r>
        <w:br/>
        <w:t>Person must live in the area in which they are requesting the information about.</w:t>
      </w:r>
      <w:r>
        <w:br/>
        <w:t xml:space="preserve">Person can ask to be informed if any further information comes to light in regards to the </w:t>
      </w:r>
      <w:r w:rsidR="005879A3">
        <w:t xml:space="preserve">offender which places children at risk. </w:t>
      </w:r>
    </w:p>
    <w:p w:rsidR="005879A3" w:rsidRDefault="005879A3"/>
    <w:p w:rsidR="005879A3" w:rsidRDefault="005879A3">
      <w:r>
        <w:t xml:space="preserve">23. </w:t>
      </w:r>
    </w:p>
    <w:p w:rsidR="005879A3" w:rsidRDefault="005879A3">
      <w:proofErr w:type="gramStart"/>
      <w:r>
        <w:t>S.75(</w:t>
      </w:r>
      <w:proofErr w:type="gramEnd"/>
      <w:r>
        <w:t>a)</w:t>
      </w:r>
      <w:r>
        <w:br/>
        <w:t>If it is proved in court that:</w:t>
      </w:r>
    </w:p>
    <w:p w:rsidR="005879A3" w:rsidRDefault="005879A3" w:rsidP="005879A3">
      <w:pPr>
        <w:pStyle w:val="ListParagraph"/>
        <w:numPr>
          <w:ilvl w:val="0"/>
          <w:numId w:val="1"/>
        </w:numPr>
      </w:pPr>
      <w:r>
        <w:t>The person committed the assault</w:t>
      </w:r>
    </w:p>
    <w:p w:rsidR="005879A3" w:rsidRDefault="005879A3" w:rsidP="005879A3">
      <w:pPr>
        <w:pStyle w:val="ListParagraph"/>
        <w:numPr>
          <w:ilvl w:val="0"/>
          <w:numId w:val="1"/>
        </w:numPr>
      </w:pPr>
      <w:r>
        <w:t>One or more of the specified circumstances was present</w:t>
      </w:r>
    </w:p>
    <w:p w:rsidR="005879A3" w:rsidRDefault="005879A3" w:rsidP="005879A3">
      <w:pPr>
        <w:pStyle w:val="ListParagraph"/>
        <w:numPr>
          <w:ilvl w:val="0"/>
          <w:numId w:val="1"/>
        </w:numPr>
      </w:pPr>
      <w:r>
        <w:t>They knew or ought to know one or more of the specified circumstances was present</w:t>
      </w:r>
    </w:p>
    <w:p w:rsidR="005879A3" w:rsidRDefault="005879A3" w:rsidP="005879A3">
      <w:r>
        <w:t>They court will presume that no consent was given</w:t>
      </w:r>
    </w:p>
    <w:p w:rsidR="005879A3" w:rsidRDefault="005879A3" w:rsidP="005879A3">
      <w:r>
        <w:t>Specified circumstances</w:t>
      </w:r>
      <w:proofErr w:type="gramStart"/>
      <w:r>
        <w:t>:</w:t>
      </w:r>
      <w:proofErr w:type="gramEnd"/>
      <w:r>
        <w:br/>
        <w:t>- Use or fear of violence</w:t>
      </w:r>
      <w:r>
        <w:br/>
        <w:t>- Unconsciousness</w:t>
      </w:r>
      <w:r>
        <w:br/>
        <w:t>- Unlawful detention</w:t>
      </w:r>
      <w:r>
        <w:br/>
        <w:t>- Incapacity to communicate</w:t>
      </w:r>
      <w:r>
        <w:br/>
        <w:t>- Substance administered without consent that is capable of intoxicating or stupefying.</w:t>
      </w:r>
      <w:r>
        <w:br/>
      </w:r>
      <w:r>
        <w:br/>
      </w:r>
    </w:p>
    <w:p w:rsidR="005879A3" w:rsidRDefault="005879A3" w:rsidP="005879A3">
      <w:proofErr w:type="gramStart"/>
      <w:r>
        <w:lastRenderedPageBreak/>
        <w:t>s.75(</w:t>
      </w:r>
      <w:proofErr w:type="gramEnd"/>
      <w:r>
        <w:t>b)</w:t>
      </w:r>
      <w:r>
        <w:br/>
        <w:t>If it is proved in court that:</w:t>
      </w:r>
    </w:p>
    <w:p w:rsidR="005879A3" w:rsidRDefault="005879A3" w:rsidP="005879A3">
      <w:pPr>
        <w:pStyle w:val="ListParagraph"/>
        <w:numPr>
          <w:ilvl w:val="0"/>
          <w:numId w:val="1"/>
        </w:numPr>
      </w:pPr>
      <w:r>
        <w:t>The person committed the assault</w:t>
      </w:r>
    </w:p>
    <w:p w:rsidR="005879A3" w:rsidRDefault="005879A3" w:rsidP="005879A3">
      <w:pPr>
        <w:pStyle w:val="ListParagraph"/>
        <w:numPr>
          <w:ilvl w:val="0"/>
          <w:numId w:val="1"/>
        </w:numPr>
      </w:pPr>
      <w:r>
        <w:t>One or more of the specified circumstances was present</w:t>
      </w:r>
    </w:p>
    <w:p w:rsidR="005879A3" w:rsidRDefault="005879A3" w:rsidP="005879A3">
      <w:r>
        <w:t>Court will presume no consent was given.</w:t>
      </w:r>
      <w:r>
        <w:br/>
      </w:r>
      <w:r>
        <w:br/>
        <w:t>Specified circumstances</w:t>
      </w:r>
      <w:proofErr w:type="gramStart"/>
      <w:r>
        <w:t>:</w:t>
      </w:r>
      <w:proofErr w:type="gramEnd"/>
      <w:r>
        <w:br/>
        <w:t xml:space="preserve">Intentionally deceive the victim as to the nature of the act which is intended. </w:t>
      </w:r>
      <w:r>
        <w:br/>
        <w:t xml:space="preserve">Intentionally induce the victim by impersonating someone that is known personally to them. </w:t>
      </w:r>
    </w:p>
    <w:p w:rsidR="005879A3" w:rsidRDefault="005879A3" w:rsidP="005879A3"/>
    <w:p w:rsidR="005879A3" w:rsidRDefault="005879A3" w:rsidP="005879A3">
      <w:r>
        <w:t>24.</w:t>
      </w:r>
    </w:p>
    <w:p w:rsidR="005879A3" w:rsidRDefault="005879A3" w:rsidP="005879A3"/>
    <w:p w:rsidR="0066182C" w:rsidRDefault="005879A3" w:rsidP="005879A3">
      <w:r>
        <w:t xml:space="preserve">25. </w:t>
      </w:r>
      <w:r w:rsidR="0066182C">
        <w:br/>
      </w:r>
    </w:p>
    <w:p w:rsidR="00EC476F" w:rsidRDefault="00EC476F"/>
    <w:p w:rsidR="00797DDD" w:rsidRDefault="00797DDD">
      <w:r>
        <w:br/>
      </w:r>
    </w:p>
    <w:p w:rsidR="008E0519" w:rsidRDefault="008E0519"/>
    <w:p w:rsidR="00C57BF1" w:rsidRDefault="00C57BF1"/>
    <w:sectPr w:rsidR="00C57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ED110C"/>
    <w:multiLevelType w:val="hybridMultilevel"/>
    <w:tmpl w:val="68CCD306"/>
    <w:lvl w:ilvl="0" w:tplc="7B96C356">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7DD"/>
    <w:rsid w:val="001B688A"/>
    <w:rsid w:val="00263D52"/>
    <w:rsid w:val="005879A3"/>
    <w:rsid w:val="006235AE"/>
    <w:rsid w:val="0066182C"/>
    <w:rsid w:val="00797DDD"/>
    <w:rsid w:val="008E0519"/>
    <w:rsid w:val="00A13A9A"/>
    <w:rsid w:val="00A7455D"/>
    <w:rsid w:val="00A87ABC"/>
    <w:rsid w:val="00AB17DD"/>
    <w:rsid w:val="00C57BF1"/>
    <w:rsid w:val="00CD29B5"/>
    <w:rsid w:val="00D35708"/>
    <w:rsid w:val="00EC4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5615B"/>
  <w15:chartTrackingRefBased/>
  <w15:docId w15:val="{8EF1D7C6-D984-43EE-AB33-55D48135D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79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7</Pages>
  <Words>2191</Words>
  <Characters>12492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Rhys</dc:creator>
  <cp:keywords/>
  <dc:description/>
  <cp:lastModifiedBy>Edwards, Rhys</cp:lastModifiedBy>
  <cp:revision>2</cp:revision>
  <dcterms:created xsi:type="dcterms:W3CDTF">2020-08-17T11:59:00Z</dcterms:created>
  <dcterms:modified xsi:type="dcterms:W3CDTF">2020-08-17T14:04:00Z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