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AD7" w:rsidRPr="00770AD7"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Anna Bolek, u2222499</w:t>
      </w:r>
    </w:p>
    <w:p w:rsidR="00770AD7" w:rsidRPr="00770AD7" w:rsidRDefault="00770AD7" w:rsidP="00770AD7">
      <w:pPr>
        <w:spacing w:line="480" w:lineRule="auto"/>
        <w:rPr>
          <w:rFonts w:ascii="Times New Roman" w:eastAsia="Times New Roman" w:hAnsi="Times New Roman" w:cs="Times New Roman"/>
          <w:sz w:val="24"/>
          <w:szCs w:val="24"/>
          <w:lang w:eastAsia="en-GB"/>
        </w:rPr>
      </w:pPr>
      <w:r w:rsidRPr="00770AD7">
        <w:rPr>
          <w:rFonts w:ascii="Times New Roman" w:hAnsi="Times New Roman" w:cs="Times New Roman"/>
          <w:sz w:val="24"/>
          <w:szCs w:val="24"/>
        </w:rPr>
        <w:t>Module: Understanding Trauma and the Mental Health Needs of the Child</w:t>
      </w:r>
    </w:p>
    <w:p w:rsidR="00770AD7" w:rsidRPr="00770AD7" w:rsidRDefault="00770AD7" w:rsidP="00770AD7">
      <w:pPr>
        <w:spacing w:line="480" w:lineRule="auto"/>
        <w:rPr>
          <w:rFonts w:ascii="Times New Roman" w:eastAsia="Times New Roman" w:hAnsi="Times New Roman" w:cs="Times New Roman"/>
          <w:sz w:val="24"/>
          <w:szCs w:val="24"/>
          <w:lang w:eastAsia="en-GB"/>
        </w:rPr>
      </w:pPr>
      <w:r w:rsidRPr="00770AD7">
        <w:rPr>
          <w:rFonts w:ascii="Times New Roman" w:hAnsi="Times New Roman" w:cs="Times New Roman"/>
          <w:sz w:val="24"/>
          <w:szCs w:val="24"/>
        </w:rPr>
        <w:t xml:space="preserve">Module code: </w:t>
      </w:r>
      <w:r w:rsidRPr="00770AD7">
        <w:rPr>
          <w:rFonts w:ascii="Times New Roman" w:eastAsia="Times New Roman" w:hAnsi="Times New Roman" w:cs="Times New Roman"/>
          <w:color w:val="000000"/>
          <w:sz w:val="24"/>
          <w:szCs w:val="24"/>
          <w:lang w:eastAsia="en-GB"/>
        </w:rPr>
        <w:t>ECCY7007</w:t>
      </w:r>
    </w:p>
    <w:p w:rsidR="00770AD7" w:rsidRPr="00770AD7" w:rsidRDefault="00770AD7" w:rsidP="00770AD7">
      <w:pPr>
        <w:spacing w:line="480" w:lineRule="auto"/>
        <w:rPr>
          <w:rFonts w:ascii="Times New Roman" w:eastAsia="Times New Roman" w:hAnsi="Times New Roman" w:cs="Times New Roman"/>
          <w:sz w:val="24"/>
          <w:szCs w:val="24"/>
          <w:lang w:eastAsia="en-GB"/>
        </w:rPr>
      </w:pPr>
      <w:r w:rsidRPr="00770AD7">
        <w:rPr>
          <w:rFonts w:ascii="Times New Roman" w:hAnsi="Times New Roman" w:cs="Times New Roman"/>
          <w:sz w:val="24"/>
          <w:szCs w:val="24"/>
        </w:rPr>
        <w:t>Lecturer: Karen Eaton Thomas</w:t>
      </w:r>
    </w:p>
    <w:p w:rsidR="00770AD7" w:rsidRPr="00770AD7" w:rsidRDefault="00770AD7" w:rsidP="00770AD7">
      <w:pPr>
        <w:spacing w:after="0" w:line="480" w:lineRule="auto"/>
        <w:rPr>
          <w:rFonts w:ascii="Times New Roman" w:hAnsi="Times New Roman" w:cs="Times New Roman"/>
          <w:sz w:val="24"/>
          <w:szCs w:val="24"/>
        </w:rPr>
      </w:pPr>
      <w:r w:rsidRPr="00770AD7">
        <w:rPr>
          <w:rFonts w:ascii="Times New Roman" w:hAnsi="Times New Roman" w:cs="Times New Roman"/>
          <w:sz w:val="24"/>
          <w:szCs w:val="24"/>
        </w:rPr>
        <w:t>Case study and reflective account:</w:t>
      </w: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r w:rsidRPr="00770AD7">
        <w:rPr>
          <w:rFonts w:ascii="Times New Roman" w:hAnsi="Times New Roman" w:cs="Times New Roman"/>
          <w:sz w:val="24"/>
          <w:szCs w:val="24"/>
        </w:rPr>
        <w:t xml:space="preserve"> Choose one of the case studies highlighted in the task description and critically engage with the two questions that follow the case. </w:t>
      </w: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after="0" w:line="480" w:lineRule="auto"/>
        <w:rPr>
          <w:rFonts w:ascii="Times New Roman" w:eastAsia="Times New Roman" w:hAnsi="Times New Roman" w:cs="Times New Roman"/>
          <w:color w:val="000000"/>
          <w:sz w:val="24"/>
          <w:szCs w:val="24"/>
          <w:lang w:eastAsia="en-GB"/>
        </w:rPr>
      </w:pPr>
    </w:p>
    <w:p w:rsidR="00770AD7" w:rsidRPr="00770AD7"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lastRenderedPageBreak/>
        <w:t xml:space="preserve">I acknowledge the use </w:t>
      </w:r>
      <w:proofErr w:type="gramStart"/>
      <w:r w:rsidRPr="00770AD7">
        <w:rPr>
          <w:rFonts w:ascii="Times New Roman" w:hAnsi="Times New Roman" w:cs="Times New Roman"/>
          <w:sz w:val="24"/>
          <w:szCs w:val="24"/>
        </w:rPr>
        <w:t>of  AI</w:t>
      </w:r>
      <w:proofErr w:type="gramEnd"/>
      <w:r w:rsidRPr="00770AD7">
        <w:rPr>
          <w:rFonts w:ascii="Times New Roman" w:hAnsi="Times New Roman" w:cs="Times New Roman"/>
          <w:sz w:val="24"/>
          <w:szCs w:val="24"/>
        </w:rPr>
        <w:t xml:space="preserve"> tools.</w:t>
      </w:r>
    </w:p>
    <w:p w:rsidR="00770AD7" w:rsidRPr="00770AD7"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 xml:space="preserve">I </w:t>
      </w:r>
      <w:proofErr w:type="gramStart"/>
      <w:r w:rsidRPr="00770AD7">
        <w:rPr>
          <w:rFonts w:ascii="Times New Roman" w:hAnsi="Times New Roman" w:cs="Times New Roman"/>
          <w:sz w:val="24"/>
          <w:szCs w:val="24"/>
        </w:rPr>
        <w:t>used :</w:t>
      </w:r>
      <w:proofErr w:type="gramEnd"/>
    </w:p>
    <w:p w:rsidR="00770AD7" w:rsidRPr="00770AD7" w:rsidRDefault="00E27448" w:rsidP="00770AD7">
      <w:pPr>
        <w:pStyle w:val="Akapitzlist"/>
        <w:numPr>
          <w:ilvl w:val="0"/>
          <w:numId w:val="1"/>
        </w:numPr>
        <w:spacing w:after="200" w:line="480" w:lineRule="auto"/>
        <w:rPr>
          <w:rFonts w:ascii="Times New Roman" w:hAnsi="Times New Roman" w:cs="Times New Roman"/>
        </w:rPr>
      </w:pPr>
      <w:hyperlink r:id="rId5" w:history="1">
        <w:r w:rsidR="00770AD7" w:rsidRPr="00770AD7">
          <w:rPr>
            <w:rStyle w:val="Hipercze"/>
            <w:rFonts w:ascii="Times New Roman" w:hAnsi="Times New Roman" w:cs="Times New Roman"/>
          </w:rPr>
          <w:t>https://app.grammarly.com</w:t>
        </w:r>
      </w:hyperlink>
      <w:r w:rsidR="00770AD7" w:rsidRPr="00770AD7">
        <w:rPr>
          <w:rFonts w:ascii="Times New Roman" w:hAnsi="Times New Roman" w:cs="Times New Roman"/>
        </w:rPr>
        <w:t xml:space="preserve"> -I used </w:t>
      </w:r>
      <w:proofErr w:type="spellStart"/>
      <w:r w:rsidR="00770AD7" w:rsidRPr="00770AD7">
        <w:rPr>
          <w:rFonts w:ascii="Times New Roman" w:hAnsi="Times New Roman" w:cs="Times New Roman"/>
        </w:rPr>
        <w:t>Grammarly</w:t>
      </w:r>
      <w:proofErr w:type="spellEnd"/>
      <w:r w:rsidR="00770AD7" w:rsidRPr="00770AD7">
        <w:rPr>
          <w:rFonts w:ascii="Times New Roman" w:hAnsi="Times New Roman" w:cs="Times New Roman"/>
        </w:rPr>
        <w:t xml:space="preserve"> to check and improve the grammar and style.</w:t>
      </w:r>
    </w:p>
    <w:p w:rsidR="00770AD7" w:rsidRPr="00770AD7" w:rsidRDefault="00E27448" w:rsidP="00770AD7">
      <w:pPr>
        <w:pStyle w:val="Akapitzlist"/>
        <w:numPr>
          <w:ilvl w:val="0"/>
          <w:numId w:val="1"/>
        </w:numPr>
        <w:spacing w:after="200" w:line="480" w:lineRule="auto"/>
        <w:rPr>
          <w:rFonts w:ascii="Times New Roman" w:hAnsi="Times New Roman" w:cs="Times New Roman"/>
        </w:rPr>
      </w:pPr>
      <w:hyperlink r:id="rId6" w:history="1">
        <w:r w:rsidR="00770AD7" w:rsidRPr="00770AD7">
          <w:rPr>
            <w:rStyle w:val="Hipercze"/>
            <w:rFonts w:ascii="Times New Roman" w:hAnsi="Times New Roman" w:cs="Times New Roman"/>
          </w:rPr>
          <w:t>https://translate.google.com/?sl=pl&amp;tl=en&amp;op=translate-</w:t>
        </w:r>
      </w:hyperlink>
      <w:r w:rsidR="00770AD7" w:rsidRPr="00770AD7">
        <w:rPr>
          <w:rFonts w:ascii="Times New Roman" w:hAnsi="Times New Roman" w:cs="Times New Roman"/>
        </w:rPr>
        <w:t xml:space="preserve"> I used Google Translate to understand difficult English phrases and translate some Polish sentences.</w:t>
      </w:r>
    </w:p>
    <w:p w:rsidR="00770AD7" w:rsidRPr="00770AD7" w:rsidRDefault="00E27448" w:rsidP="00770AD7">
      <w:pPr>
        <w:pStyle w:val="Akapitzlist"/>
        <w:numPr>
          <w:ilvl w:val="0"/>
          <w:numId w:val="1"/>
        </w:numPr>
        <w:spacing w:after="200" w:line="480" w:lineRule="auto"/>
        <w:rPr>
          <w:rFonts w:ascii="Times New Roman" w:hAnsi="Times New Roman" w:cs="Times New Roman"/>
        </w:rPr>
      </w:pPr>
      <w:hyperlink r:id="rId7" w:history="1">
        <w:r w:rsidR="00770AD7" w:rsidRPr="00770AD7">
          <w:rPr>
            <w:rStyle w:val="Hipercze"/>
            <w:rFonts w:ascii="Times New Roman" w:hAnsi="Times New Roman" w:cs="Times New Roman"/>
          </w:rPr>
          <w:t>https://www.scribbr.com/</w:t>
        </w:r>
      </w:hyperlink>
      <w:r w:rsidR="00770AD7" w:rsidRPr="00770AD7">
        <w:rPr>
          <w:rFonts w:ascii="Times New Roman" w:hAnsi="Times New Roman" w:cs="Times New Roman"/>
        </w:rPr>
        <w:t xml:space="preserve"> - to generate reference</w:t>
      </w:r>
    </w:p>
    <w:p w:rsidR="00770AD7" w:rsidRPr="00770AD7" w:rsidRDefault="00E27448" w:rsidP="00770AD7">
      <w:pPr>
        <w:pStyle w:val="Akapitzlist"/>
        <w:numPr>
          <w:ilvl w:val="0"/>
          <w:numId w:val="1"/>
        </w:numPr>
        <w:spacing w:after="200" w:line="480" w:lineRule="auto"/>
        <w:rPr>
          <w:rFonts w:ascii="Times New Roman" w:hAnsi="Times New Roman" w:cs="Times New Roman"/>
        </w:rPr>
      </w:pPr>
      <w:hyperlink r:id="rId8" w:history="1">
        <w:r w:rsidR="00770AD7" w:rsidRPr="00770AD7">
          <w:rPr>
            <w:rStyle w:val="Hipercze"/>
            <w:rFonts w:ascii="Times New Roman" w:hAnsi="Times New Roman" w:cs="Times New Roman"/>
          </w:rPr>
          <w:t>https://scholar.google.com/-</w:t>
        </w:r>
      </w:hyperlink>
      <w:r w:rsidR="00770AD7" w:rsidRPr="00770AD7">
        <w:rPr>
          <w:rFonts w:ascii="Times New Roman" w:hAnsi="Times New Roman" w:cs="Times New Roman"/>
        </w:rPr>
        <w:t xml:space="preserve"> I used Google Scholar to find reliable academic articles and sources.</w:t>
      </w:r>
    </w:p>
    <w:p w:rsidR="00770AD7" w:rsidRPr="00770AD7" w:rsidRDefault="00770AD7" w:rsidP="00770AD7">
      <w:pPr>
        <w:pStyle w:val="Akapitzlist"/>
        <w:spacing w:line="480" w:lineRule="auto"/>
        <w:rPr>
          <w:rFonts w:ascii="Times New Roman" w:hAnsi="Times New Roman" w:cs="Times New Roman"/>
        </w:rPr>
      </w:pPr>
      <w:r w:rsidRPr="00770AD7">
        <w:rPr>
          <w:rFonts w:ascii="Times New Roman" w:hAnsi="Times New Roman" w:cs="Times New Roman"/>
        </w:rPr>
        <w:t>I confirm that I have not presented any AI generated text as my own work.</w:t>
      </w:r>
    </w:p>
    <w:p w:rsidR="00770AD7" w:rsidRPr="00770AD7" w:rsidRDefault="00770AD7" w:rsidP="00770AD7">
      <w:pPr>
        <w:pStyle w:val="Akapitzlist"/>
        <w:spacing w:line="480" w:lineRule="auto"/>
        <w:rPr>
          <w:rFonts w:ascii="Times New Roman" w:hAnsi="Times New Roman" w:cs="Times New Roman"/>
        </w:rPr>
      </w:pPr>
    </w:p>
    <w:p w:rsidR="00770AD7" w:rsidRPr="00770AD7" w:rsidRDefault="00770AD7" w:rsidP="00770AD7">
      <w:pPr>
        <w:spacing w:before="100" w:beforeAutospacing="1" w:after="100" w:afterAutospacing="1" w:line="480" w:lineRule="auto"/>
        <w:rPr>
          <w:rFonts w:ascii="Times New Roman" w:eastAsia="Times New Roman" w:hAnsi="Times New Roman" w:cs="Times New Roman"/>
          <w:b/>
          <w:bCs/>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p>
    <w:p w:rsidR="00770AD7" w:rsidRPr="00770AD7"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lastRenderedPageBreak/>
        <w:t>Introduction</w:t>
      </w:r>
    </w:p>
    <w:p w:rsidR="00EF3A4A"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The case of Amira</w:t>
      </w:r>
      <w:r w:rsidR="00732B68">
        <w:rPr>
          <w:rFonts w:ascii="Times New Roman" w:hAnsi="Times New Roman" w:cs="Times New Roman"/>
          <w:sz w:val="24"/>
          <w:szCs w:val="24"/>
        </w:rPr>
        <w:t xml:space="preserve"> demonstrates how chronic </w:t>
      </w:r>
      <w:r w:rsidRPr="00770AD7">
        <w:rPr>
          <w:rFonts w:ascii="Times New Roman" w:hAnsi="Times New Roman" w:cs="Times New Roman"/>
          <w:sz w:val="24"/>
          <w:szCs w:val="24"/>
        </w:rPr>
        <w:t>neglect affects children through multiple environment</w:t>
      </w:r>
      <w:r w:rsidR="00732B68">
        <w:rPr>
          <w:rFonts w:ascii="Times New Roman" w:hAnsi="Times New Roman" w:cs="Times New Roman"/>
          <w:sz w:val="24"/>
          <w:szCs w:val="24"/>
        </w:rPr>
        <w:t>al,</w:t>
      </w:r>
      <w:r w:rsidR="00D26CAA">
        <w:rPr>
          <w:rFonts w:ascii="Times New Roman" w:hAnsi="Times New Roman" w:cs="Times New Roman"/>
          <w:sz w:val="24"/>
          <w:szCs w:val="24"/>
        </w:rPr>
        <w:t xml:space="preserve"> emotional </w:t>
      </w:r>
      <w:r w:rsidRPr="00770AD7">
        <w:rPr>
          <w:rFonts w:ascii="Times New Roman" w:hAnsi="Times New Roman" w:cs="Times New Roman"/>
          <w:sz w:val="24"/>
          <w:szCs w:val="24"/>
        </w:rPr>
        <w:t>and physical elements. During her early years she faced multiple instances of abandonment and insufficient care and dangerous living conditions and regular exposure to her mother drinking alcohol. The unstable environment of her home failed to provide her with essential developmental needs for safety and emotional connection and consistent care. The accumulation of adverse experiences leads to multiple negative effects which impact children's brain development and their ability to learn and their social abilities and emotional stability. The school and all involved professionals need to support her</w:t>
      </w:r>
      <w:r w:rsidR="00EF3A4A" w:rsidRPr="00EF3A4A">
        <w:t xml:space="preserve"> </w:t>
      </w:r>
      <w:proofErr w:type="gramStart"/>
      <w:r w:rsidR="00EF3A4A" w:rsidRPr="00EF3A4A">
        <w:rPr>
          <w:rFonts w:ascii="Times New Roman" w:hAnsi="Times New Roman" w:cs="Times New Roman"/>
          <w:sz w:val="24"/>
          <w:szCs w:val="24"/>
        </w:rPr>
        <w:t>This</w:t>
      </w:r>
      <w:proofErr w:type="gramEnd"/>
      <w:r w:rsidR="00EF3A4A" w:rsidRPr="00EF3A4A">
        <w:rPr>
          <w:rFonts w:ascii="Times New Roman" w:hAnsi="Times New Roman" w:cs="Times New Roman"/>
          <w:sz w:val="24"/>
          <w:szCs w:val="24"/>
        </w:rPr>
        <w:t xml:space="preserve"> case provides an opportunity to examine how a lack of responsive affection and care can lead to deficits that can have repercussions throughout an individual's life. The significance of Amira's situation extends beyond mere academic study; it provides concrete information on the long-term consequences of neglect, which can often lead to complex psychological and social challenges in adulthood.</w:t>
      </w:r>
    </w:p>
    <w:p w:rsidR="00EF3A4A" w:rsidRPr="00770AD7"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Amira lives with her grandparents while attending her previous primary school after being placed under their care. The transition brings both defensive advantages and fresh obstacles which demand the school and all involved professionals to help her adjust while building protective elements and ensuring her future success.</w:t>
      </w:r>
    </w:p>
    <w:p w:rsidR="00E04CAB"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 xml:space="preserve">The assessment of Amira's present requirements demands knowledge about how trauma and broken attachments and early life challenges affect brain development in children. The brain develops at its fastest rate during childhood because it builds new neural connections which determine emotional control and executive abilities and learning and social understanding. The brain remains highly adaptable during Amira's current age of eight years old. The extended period of neglect and emotional deprivation she experienced has reshaped her brain </w:t>
      </w:r>
      <w:r w:rsidRPr="00770AD7">
        <w:rPr>
          <w:rFonts w:ascii="Times New Roman" w:hAnsi="Times New Roman" w:cs="Times New Roman"/>
          <w:sz w:val="24"/>
          <w:szCs w:val="24"/>
        </w:rPr>
        <w:lastRenderedPageBreak/>
        <w:t>structure which makes her more susceptible to emotional instability and behavio</w:t>
      </w:r>
      <w:r w:rsidR="00D26CAA">
        <w:rPr>
          <w:rFonts w:ascii="Times New Roman" w:hAnsi="Times New Roman" w:cs="Times New Roman"/>
          <w:sz w:val="24"/>
          <w:szCs w:val="24"/>
        </w:rPr>
        <w:t>u</w:t>
      </w:r>
      <w:r w:rsidRPr="00770AD7">
        <w:rPr>
          <w:rFonts w:ascii="Times New Roman" w:hAnsi="Times New Roman" w:cs="Times New Roman"/>
          <w:sz w:val="24"/>
          <w:szCs w:val="24"/>
        </w:rPr>
        <w:t xml:space="preserve">ral problems and delayed cognitive development and social relationship challenges. </w:t>
      </w:r>
    </w:p>
    <w:p w:rsidR="00DE63B4" w:rsidRDefault="00DE63B4" w:rsidP="00DE63B4">
      <w:pPr>
        <w:spacing w:line="480" w:lineRule="auto"/>
        <w:rPr>
          <w:color w:val="FF0000"/>
        </w:rPr>
      </w:pPr>
      <w:r w:rsidRPr="00DE63B4">
        <w:rPr>
          <w:rFonts w:ascii="Times New Roman" w:hAnsi="Times New Roman" w:cs="Times New Roman"/>
          <w:sz w:val="24"/>
          <w:szCs w:val="24"/>
        </w:rPr>
        <w:t xml:space="preserve">The brain experiences fast synaptogenesis followed by extensive synaptic pruning during childhood development which peaks between ages 6 and 12 (Perry, 2009). The brain pruning process becomes disrupted by chronic stress which creates stronger fear pathways in the </w:t>
      </w:r>
      <w:proofErr w:type="spellStart"/>
      <w:r w:rsidRPr="00DE63B4">
        <w:rPr>
          <w:rFonts w:ascii="Times New Roman" w:hAnsi="Times New Roman" w:cs="Times New Roman"/>
          <w:sz w:val="24"/>
          <w:szCs w:val="24"/>
        </w:rPr>
        <w:t>amygdala</w:t>
      </w:r>
      <w:proofErr w:type="spellEnd"/>
      <w:r w:rsidRPr="00DE63B4">
        <w:rPr>
          <w:rFonts w:ascii="Times New Roman" w:hAnsi="Times New Roman" w:cs="Times New Roman"/>
          <w:sz w:val="24"/>
          <w:szCs w:val="24"/>
        </w:rPr>
        <w:t xml:space="preserve"> while damaging prefrontal cortex connections that control emotional management and executive abilities and impulse control. The combination of extended neglect and unpredictable situations in Amira's life probably caused her brain to prune areas responsible for caregiver-based emotional regulation which resulted in her developing </w:t>
      </w:r>
      <w:r w:rsidR="003528C3" w:rsidRPr="00DE63B4">
        <w:rPr>
          <w:rFonts w:ascii="Times New Roman" w:hAnsi="Times New Roman" w:cs="Times New Roman"/>
          <w:sz w:val="24"/>
          <w:szCs w:val="24"/>
        </w:rPr>
        <w:t>hyper alertness</w:t>
      </w:r>
      <w:r w:rsidRPr="00DE63B4">
        <w:rPr>
          <w:rFonts w:ascii="Times New Roman" w:hAnsi="Times New Roman" w:cs="Times New Roman"/>
          <w:sz w:val="24"/>
          <w:szCs w:val="24"/>
        </w:rPr>
        <w:t xml:space="preserve"> and emotional instability and poor focus abilities.</w:t>
      </w:r>
      <w:r>
        <w:rPr>
          <w:color w:val="FF0000"/>
        </w:rPr>
        <w:t xml:space="preserve"> </w:t>
      </w:r>
    </w:p>
    <w:p w:rsidR="006F22C8" w:rsidRPr="006F22C8" w:rsidRDefault="006F22C8" w:rsidP="00DE63B4">
      <w:pPr>
        <w:spacing w:line="480" w:lineRule="auto"/>
        <w:rPr>
          <w:rFonts w:ascii="Times New Roman" w:hAnsi="Times New Roman" w:cs="Times New Roman"/>
          <w:sz w:val="24"/>
          <w:szCs w:val="24"/>
        </w:rPr>
      </w:pPr>
      <w:r w:rsidRPr="006F22C8">
        <w:rPr>
          <w:rFonts w:ascii="Times New Roman" w:hAnsi="Times New Roman" w:cs="Times New Roman"/>
          <w:sz w:val="24"/>
          <w:szCs w:val="24"/>
        </w:rPr>
        <w:t>The absence of emotional support during childhood development according to Berzenski (2019) results in cognitive and emotional problems which produce severe psychopathological issues and social connections for emotional control and social interaction with others. Children who experience continuous neglect develop abnormal stress reactions which Children need their caregivers to establish feelings of security and comprehension because this enables their brains to create proper neural which will affect her ability to create posit</w:t>
      </w:r>
      <w:r>
        <w:rPr>
          <w:rFonts w:ascii="Times New Roman" w:hAnsi="Times New Roman" w:cs="Times New Roman"/>
          <w:sz w:val="24"/>
          <w:szCs w:val="24"/>
        </w:rPr>
        <w:t>ive relationships in adulthood.</w:t>
      </w:r>
    </w:p>
    <w:p w:rsidR="006F22C8" w:rsidRDefault="006F22C8" w:rsidP="00770AD7">
      <w:pPr>
        <w:spacing w:line="480" w:lineRule="auto"/>
        <w:rPr>
          <w:rFonts w:ascii="Times New Roman" w:hAnsi="Times New Roman" w:cs="Times New Roman"/>
          <w:sz w:val="24"/>
          <w:szCs w:val="24"/>
        </w:rPr>
      </w:pPr>
      <w:r w:rsidRPr="006F22C8">
        <w:rPr>
          <w:rFonts w:ascii="Times New Roman" w:hAnsi="Times New Roman" w:cs="Times New Roman"/>
          <w:sz w:val="24"/>
          <w:szCs w:val="24"/>
        </w:rPr>
        <w:t>The evaluation of Amira's situation demonstrates her life path. Our ability to understand how neglect affects brain development and emotional stability and social abilities enables receive insufficient care that neglects their fundamental physical and emotional requirements throughout an extended period. The combination of Amira's situation requires understanding how different elements affect her life quality and social integration during her transition to</w:t>
      </w:r>
      <w:r w:rsidRPr="006F22C8">
        <w:t xml:space="preserve"> </w:t>
      </w:r>
      <w:r w:rsidRPr="006F22C8">
        <w:rPr>
          <w:rFonts w:ascii="Times New Roman" w:hAnsi="Times New Roman" w:cs="Times New Roman"/>
          <w:sz w:val="24"/>
          <w:szCs w:val="24"/>
        </w:rPr>
        <w:t>adulthood</w:t>
      </w:r>
      <w:r>
        <w:rPr>
          <w:rFonts w:ascii="Times New Roman" w:hAnsi="Times New Roman" w:cs="Times New Roman"/>
          <w:sz w:val="24"/>
          <w:szCs w:val="24"/>
        </w:rPr>
        <w:t>.</w:t>
      </w:r>
    </w:p>
    <w:p w:rsidR="00DA6DD8" w:rsidRDefault="00DA6DD8" w:rsidP="00DA6DD8">
      <w:pPr>
        <w:pStyle w:val="NormalnyWeb"/>
        <w:spacing w:line="480" w:lineRule="auto"/>
      </w:pPr>
      <w:r>
        <w:lastRenderedPageBreak/>
        <w:t xml:space="preserve">There are two important parts to this task. The key aspect of the first part will be to assess the effectiveness of interventions that help Amira in her new family situation, developing strategies that meet her emotional, cognitive, and relational needs, while building stability through her grandparents and school environment. </w:t>
      </w:r>
      <w:r>
        <w:br/>
        <w:t xml:space="preserve">Understanding her educational, social, and emotional support needs is crucial to developing personalised strategies that can mitigate the negative effects of past neglect. Trauma-informed care, skills training, and cognitive behavioural therapy are examples of evidence-based methods that can help individuals become more resilient and learn how to manage stress healthily. </w:t>
      </w:r>
      <w:r>
        <w:br/>
        <w:t>The second section looks at how well experts can help children who talk about abuse, as well as how strong they are emotionally and how well they take care of themselves. Professionals who work with traumatized children need to possess both trauma expertise and reflective abilities, and access to proper professional support systems.</w:t>
      </w:r>
    </w:p>
    <w:p w:rsidR="00DB51F6" w:rsidRDefault="00770AD7" w:rsidP="00770AD7">
      <w:pPr>
        <w:spacing w:line="480" w:lineRule="auto"/>
        <w:rPr>
          <w:rFonts w:ascii="Times New Roman" w:hAnsi="Times New Roman" w:cs="Times New Roman"/>
          <w:sz w:val="24"/>
          <w:szCs w:val="24"/>
        </w:rPr>
      </w:pPr>
      <w:r w:rsidRPr="00770AD7">
        <w:rPr>
          <w:rFonts w:ascii="Times New Roman" w:hAnsi="Times New Roman" w:cs="Times New Roman"/>
          <w:sz w:val="24"/>
          <w:szCs w:val="24"/>
        </w:rPr>
        <w:t>The research incorporates four essential texts from Burton et al. (2014) and Laver-Bradbury et al. (2021) and Malchiodi (2015) and Holmes (2014) which provide complete knowledge about neglect effects and trauma response mechanisms and child-focused intervention methods. The research combines these different perspectives to create an evidence-based plan which supports Amira's recovery process and helps her build resilience while protecting the well-being of her caregivers.</w:t>
      </w:r>
    </w:p>
    <w:p w:rsidR="00CD6D97" w:rsidRP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t>1. Supporting Amira – Theoretical and Practical Analysis</w:t>
      </w:r>
    </w:p>
    <w:p w:rsid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t>1.1 The application of attachment theory (Holmes, 2014) helps us understand Amira's life experiences.</w:t>
      </w:r>
    </w:p>
    <w:p w:rsidR="00DB0343" w:rsidRPr="00CD6D97" w:rsidRDefault="00DB0343" w:rsidP="00CD6D97">
      <w:pPr>
        <w:spacing w:line="480" w:lineRule="auto"/>
        <w:rPr>
          <w:rFonts w:ascii="Times New Roman" w:hAnsi="Times New Roman" w:cs="Times New Roman"/>
          <w:sz w:val="24"/>
          <w:szCs w:val="24"/>
        </w:rPr>
      </w:pPr>
      <w:r w:rsidRPr="00DB0343">
        <w:rPr>
          <w:rFonts w:ascii="Times New Roman" w:hAnsi="Times New Roman" w:cs="Times New Roman"/>
          <w:sz w:val="24"/>
          <w:szCs w:val="24"/>
        </w:rPr>
        <w:t xml:space="preserve">Attachment theory is one of the most important paradigms explaining a child's social and emotional development. Its key assumption is that children form bonds with their primary </w:t>
      </w:r>
      <w:r w:rsidRPr="00DB0343">
        <w:rPr>
          <w:rFonts w:ascii="Times New Roman" w:hAnsi="Times New Roman" w:cs="Times New Roman"/>
          <w:sz w:val="24"/>
          <w:szCs w:val="24"/>
        </w:rPr>
        <w:lastRenderedPageBreak/>
        <w:t>caregiver based on their responsiveness, predictability and ability to regulate the child's emotions (Bowlby, 1969). In situations of chronic neglect, such as those experienced by Amira, a pattern of disorganised attachment develops.</w:t>
      </w:r>
    </w:p>
    <w:p w:rsidR="00CD6D97" w:rsidRP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t xml:space="preserve">The theory of attachment helps researchers understand how children who experience neglectful care develop their social </w:t>
      </w:r>
      <w:r w:rsidR="00E04CAB" w:rsidRPr="00DE63B4">
        <w:rPr>
          <w:rFonts w:ascii="Times New Roman" w:hAnsi="Times New Roman" w:cs="Times New Roman"/>
          <w:sz w:val="24"/>
          <w:szCs w:val="24"/>
        </w:rPr>
        <w:t>behaviours</w:t>
      </w:r>
      <w:r w:rsidR="00DE63B4" w:rsidRPr="00DE63B4">
        <w:rPr>
          <w:rFonts w:ascii="Times New Roman" w:hAnsi="Times New Roman" w:cs="Times New Roman"/>
          <w:sz w:val="24"/>
          <w:szCs w:val="24"/>
        </w:rPr>
        <w:t xml:space="preserve">. </w:t>
      </w:r>
      <w:r w:rsidR="00DE63B4" w:rsidRPr="00DE63B4">
        <w:t xml:space="preserve">The development of attachment relationships faces disruption from trauma which affects both the initial formation and subsequent growth throughout development (Lyons-Ruth, 2008). The development of disorganised attachment occurs when a caregiver functions as both a source of fear and a protector. The unpredictable nature of Amira's mother's behaviour made it impossible for Amira to establish reliable emotional communication which led to the development of broken mental models that show adults as dangerous or inattentive or dismissive. </w:t>
      </w:r>
      <w:r w:rsidRPr="00CD6D97">
        <w:rPr>
          <w:rFonts w:ascii="Times New Roman" w:hAnsi="Times New Roman" w:cs="Times New Roman"/>
          <w:sz w:val="24"/>
          <w:szCs w:val="24"/>
        </w:rPr>
        <w:t xml:space="preserve">Children who experience unstable emotions and absent caregivers and unresponsive care develop insecure attachment patterns which include anxious and avoidant and disorganised patterns. The combination of her mother's unpredictable </w:t>
      </w:r>
      <w:r w:rsidR="00E04CAB" w:rsidRPr="00CD6D97">
        <w:rPr>
          <w:rFonts w:ascii="Times New Roman" w:hAnsi="Times New Roman" w:cs="Times New Roman"/>
          <w:sz w:val="24"/>
          <w:szCs w:val="24"/>
        </w:rPr>
        <w:t>behaviour</w:t>
      </w:r>
      <w:r w:rsidRPr="00CD6D97">
        <w:rPr>
          <w:rFonts w:ascii="Times New Roman" w:hAnsi="Times New Roman" w:cs="Times New Roman"/>
          <w:sz w:val="24"/>
          <w:szCs w:val="24"/>
        </w:rPr>
        <w:t xml:space="preserve"> and her time spent alone at home and her unfulfilled basic needs creates a situation where Amira might develop disorganised attachment.</w:t>
      </w:r>
    </w:p>
    <w:p w:rsidR="00CD6D97" w:rsidRPr="00CD6D97" w:rsidRDefault="00CD6D97" w:rsidP="00DE63B4">
      <w:pPr>
        <w:spacing w:line="480" w:lineRule="auto"/>
        <w:rPr>
          <w:rFonts w:ascii="Times New Roman" w:hAnsi="Times New Roman" w:cs="Times New Roman"/>
          <w:sz w:val="24"/>
          <w:szCs w:val="24"/>
        </w:rPr>
      </w:pPr>
      <w:r w:rsidRPr="00CD6D97">
        <w:rPr>
          <w:rFonts w:ascii="Times New Roman" w:hAnsi="Times New Roman" w:cs="Times New Roman"/>
          <w:sz w:val="24"/>
          <w:szCs w:val="24"/>
        </w:rPr>
        <w:t>Children who experience such situations tend to develop withdrawal behavio</w:t>
      </w:r>
      <w:r w:rsidR="00E04CAB">
        <w:rPr>
          <w:rFonts w:ascii="Times New Roman" w:hAnsi="Times New Roman" w:cs="Times New Roman"/>
          <w:sz w:val="24"/>
          <w:szCs w:val="24"/>
        </w:rPr>
        <w:t>u</w:t>
      </w:r>
      <w:r w:rsidRPr="00CD6D97">
        <w:rPr>
          <w:rFonts w:ascii="Times New Roman" w:hAnsi="Times New Roman" w:cs="Times New Roman"/>
          <w:sz w:val="24"/>
          <w:szCs w:val="24"/>
        </w:rPr>
        <w:t xml:space="preserve">r and relationship avoidance and become hyperalert while struggling with emotional control and developing distrust toward adults. </w:t>
      </w:r>
      <w:r w:rsidR="00DE63B4" w:rsidRPr="00DE63B4">
        <w:rPr>
          <w:rFonts w:ascii="Times New Roman" w:hAnsi="Times New Roman" w:cs="Times New Roman"/>
          <w:sz w:val="24"/>
          <w:szCs w:val="24"/>
        </w:rPr>
        <w:t xml:space="preserve">Children who experience trauma develop difficulties in reading social signals and managing their emotions while building friendships with others. Children who experience neglect develop social cognition delays and show decreased empathy and theory of mind deficits according to McLaughlin et al. (2014). The observed behaviours of Amira become clear because she stays away from peers while showing minimal emotions and she pulls back when asked to join group activities. </w:t>
      </w:r>
      <w:r w:rsidRPr="00CD6D97">
        <w:rPr>
          <w:rFonts w:ascii="Times New Roman" w:hAnsi="Times New Roman" w:cs="Times New Roman"/>
          <w:sz w:val="24"/>
          <w:szCs w:val="24"/>
        </w:rPr>
        <w:t>The defensive behavio</w:t>
      </w:r>
      <w:r w:rsidR="00E04CAB">
        <w:rPr>
          <w:rFonts w:ascii="Times New Roman" w:hAnsi="Times New Roman" w:cs="Times New Roman"/>
          <w:sz w:val="24"/>
          <w:szCs w:val="24"/>
        </w:rPr>
        <w:t>u</w:t>
      </w:r>
      <w:r w:rsidRPr="00CD6D97">
        <w:rPr>
          <w:rFonts w:ascii="Times New Roman" w:hAnsi="Times New Roman" w:cs="Times New Roman"/>
          <w:sz w:val="24"/>
          <w:szCs w:val="24"/>
        </w:rPr>
        <w:t>rs Amira displays when she stays away from peers and refuses to play stem from her experience with ongoing stress and insecure environment.</w:t>
      </w:r>
    </w:p>
    <w:p w:rsidR="00CD6D97" w:rsidRP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lastRenderedPageBreak/>
        <w:t>The transition to her grandparents' home brings stress but Holmes (2014) explains that children can develop a secure attachment when new caregivers provide stability and emotional support and maintain consistent behavio</w:t>
      </w:r>
      <w:r w:rsidR="006712BC">
        <w:rPr>
          <w:rFonts w:ascii="Times New Roman" w:hAnsi="Times New Roman" w:cs="Times New Roman"/>
          <w:sz w:val="24"/>
          <w:szCs w:val="24"/>
        </w:rPr>
        <w:t>u</w:t>
      </w:r>
      <w:r w:rsidRPr="00CD6D97">
        <w:rPr>
          <w:rFonts w:ascii="Times New Roman" w:hAnsi="Times New Roman" w:cs="Times New Roman"/>
          <w:sz w:val="24"/>
          <w:szCs w:val="24"/>
        </w:rPr>
        <w:t>r. The school needs to create an environment of security through established daily patterns and designated adult support which helps Amira develop trust.</w:t>
      </w:r>
    </w:p>
    <w:p w:rsid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t xml:space="preserve">1.2 A </w:t>
      </w:r>
      <w:proofErr w:type="spellStart"/>
      <w:r w:rsidRPr="00CD6D97">
        <w:rPr>
          <w:rFonts w:ascii="Times New Roman" w:hAnsi="Times New Roman" w:cs="Times New Roman"/>
          <w:sz w:val="24"/>
          <w:szCs w:val="24"/>
        </w:rPr>
        <w:t>biopsychosocial</w:t>
      </w:r>
      <w:proofErr w:type="spellEnd"/>
      <w:r w:rsidRPr="00CD6D97">
        <w:rPr>
          <w:rFonts w:ascii="Times New Roman" w:hAnsi="Times New Roman" w:cs="Times New Roman"/>
          <w:sz w:val="24"/>
          <w:szCs w:val="24"/>
        </w:rPr>
        <w:t xml:space="preserve"> understanding of Amira (Burton, Pavord &amp; Williams, 2014)</w:t>
      </w:r>
      <w:r w:rsidR="006712BC">
        <w:rPr>
          <w:rFonts w:ascii="Times New Roman" w:hAnsi="Times New Roman" w:cs="Times New Roman"/>
          <w:sz w:val="24"/>
          <w:szCs w:val="24"/>
        </w:rPr>
        <w:t>.</w:t>
      </w:r>
    </w:p>
    <w:p w:rsidR="006712BC" w:rsidRDefault="006712BC" w:rsidP="006712BC">
      <w:pPr>
        <w:pStyle w:val="NormalnyWeb"/>
      </w:pPr>
      <w:r>
        <w:t>The biopsychosocial model assumes that a child's functioning results from the interaction of biological, psychological and social factors. Amira experienced an accumulation of risk factors:</w:t>
      </w:r>
    </w:p>
    <w:p w:rsidR="006712BC" w:rsidRDefault="006712BC" w:rsidP="006712BC">
      <w:pPr>
        <w:pStyle w:val="NormalnyWeb"/>
      </w:pPr>
      <w:r>
        <w:t xml:space="preserve">– </w:t>
      </w:r>
      <w:r w:rsidR="003528C3">
        <w:t>Physical</w:t>
      </w:r>
      <w:r>
        <w:t xml:space="preserve"> and emotional neglect,</w:t>
      </w:r>
    </w:p>
    <w:p w:rsidR="006712BC" w:rsidRDefault="006712BC" w:rsidP="006712BC">
      <w:pPr>
        <w:pStyle w:val="NormalnyWeb"/>
      </w:pPr>
      <w:r>
        <w:t xml:space="preserve">– </w:t>
      </w:r>
      <w:r w:rsidR="003528C3">
        <w:t>Unequal</w:t>
      </w:r>
      <w:r>
        <w:t xml:space="preserve"> access to education,</w:t>
      </w:r>
    </w:p>
    <w:p w:rsidR="006712BC" w:rsidRDefault="006712BC" w:rsidP="006712BC">
      <w:pPr>
        <w:pStyle w:val="NormalnyWeb"/>
      </w:pPr>
      <w:r>
        <w:t xml:space="preserve">– </w:t>
      </w:r>
      <w:r w:rsidR="003528C3">
        <w:t>Lack</w:t>
      </w:r>
      <w:r>
        <w:t xml:space="preserve"> of a stable relationship with her primary caregiver,</w:t>
      </w:r>
    </w:p>
    <w:p w:rsidR="006712BC" w:rsidRDefault="006712BC" w:rsidP="006712BC">
      <w:pPr>
        <w:pStyle w:val="NormalnyWeb"/>
      </w:pPr>
      <w:r>
        <w:t xml:space="preserve">– </w:t>
      </w:r>
      <w:r w:rsidR="003528C3">
        <w:t>Environmental</w:t>
      </w:r>
      <w:r>
        <w:t xml:space="preserve"> stress related to a chaotic home life.</w:t>
      </w:r>
    </w:p>
    <w:p w:rsidR="00CD6D97" w:rsidRPr="00CD6D97" w:rsidRDefault="00CD6D97" w:rsidP="00CD6D97">
      <w:pPr>
        <w:spacing w:line="480" w:lineRule="auto"/>
        <w:rPr>
          <w:rFonts w:ascii="Times New Roman" w:hAnsi="Times New Roman" w:cs="Times New Roman"/>
          <w:sz w:val="24"/>
          <w:szCs w:val="24"/>
        </w:rPr>
      </w:pPr>
      <w:r w:rsidRPr="00CD6D97">
        <w:rPr>
          <w:rFonts w:ascii="Times New Roman" w:hAnsi="Times New Roman" w:cs="Times New Roman"/>
          <w:sz w:val="24"/>
          <w:szCs w:val="24"/>
        </w:rPr>
        <w:t>Children develop their behavio</w:t>
      </w:r>
      <w:r w:rsidR="00E04CAB">
        <w:rPr>
          <w:rFonts w:ascii="Times New Roman" w:hAnsi="Times New Roman" w:cs="Times New Roman"/>
          <w:sz w:val="24"/>
          <w:szCs w:val="24"/>
        </w:rPr>
        <w:t>u</w:t>
      </w:r>
      <w:r w:rsidRPr="00CD6D97">
        <w:rPr>
          <w:rFonts w:ascii="Times New Roman" w:hAnsi="Times New Roman" w:cs="Times New Roman"/>
          <w:sz w:val="24"/>
          <w:szCs w:val="24"/>
        </w:rPr>
        <w:t>rs through the continuous interaction between their biological makeup and their psychological state and their social environment according to Burton, Pavord and Williams (2014). The combination of physical and emotional neglect and irregular school attendance and environmental stress and loss of primary attachment has exposed Amira to multiple cumulative risk factors.</w:t>
      </w:r>
    </w:p>
    <w:p w:rsidR="00EF407D" w:rsidRPr="00CD6D97" w:rsidRDefault="00EF407D" w:rsidP="00EF407D">
      <w:pPr>
        <w:spacing w:line="480" w:lineRule="auto"/>
        <w:rPr>
          <w:rFonts w:ascii="Times New Roman" w:hAnsi="Times New Roman" w:cs="Times New Roman"/>
          <w:sz w:val="24"/>
          <w:szCs w:val="24"/>
        </w:rPr>
      </w:pPr>
      <w:r w:rsidRPr="00CD6D97">
        <w:rPr>
          <w:rFonts w:ascii="Times New Roman" w:hAnsi="Times New Roman" w:cs="Times New Roman"/>
          <w:sz w:val="24"/>
          <w:szCs w:val="24"/>
        </w:rPr>
        <w:t>The biopsychosocial model requires intervention to handle all aspects of the situation. The school needs to establish three core elements for Amira's success which include structured routines and predictable boundaries and emotional support from a trusted adult and individualized educational approaches and continuous behavio</w:t>
      </w:r>
      <w:r>
        <w:rPr>
          <w:rFonts w:ascii="Times New Roman" w:hAnsi="Times New Roman" w:cs="Times New Roman"/>
          <w:sz w:val="24"/>
          <w:szCs w:val="24"/>
        </w:rPr>
        <w:t>u</w:t>
      </w:r>
      <w:r w:rsidRPr="00CD6D97">
        <w:rPr>
          <w:rFonts w:ascii="Times New Roman" w:hAnsi="Times New Roman" w:cs="Times New Roman"/>
          <w:sz w:val="24"/>
          <w:szCs w:val="24"/>
        </w:rPr>
        <w:t>ral tracking.</w:t>
      </w:r>
    </w:p>
    <w:p w:rsidR="00EF407D" w:rsidRDefault="00EF407D" w:rsidP="00EF407D">
      <w:pPr>
        <w:spacing w:line="480" w:lineRule="auto"/>
        <w:rPr>
          <w:rFonts w:ascii="Times New Roman" w:hAnsi="Times New Roman" w:cs="Times New Roman"/>
          <w:sz w:val="24"/>
          <w:szCs w:val="24"/>
        </w:rPr>
      </w:pPr>
      <w:r w:rsidRPr="00CD6D97">
        <w:rPr>
          <w:rFonts w:ascii="Times New Roman" w:hAnsi="Times New Roman" w:cs="Times New Roman"/>
          <w:sz w:val="24"/>
          <w:szCs w:val="24"/>
        </w:rPr>
        <w:t xml:space="preserve">The authors stress that protective elements play an essential part in the recovery process. The grandparents' home provides Amira with essential stability which will help her recover from </w:t>
      </w:r>
      <w:r w:rsidRPr="00CD6D97">
        <w:rPr>
          <w:rFonts w:ascii="Times New Roman" w:hAnsi="Times New Roman" w:cs="Times New Roman"/>
          <w:sz w:val="24"/>
          <w:szCs w:val="24"/>
        </w:rPr>
        <w:lastRenderedPageBreak/>
        <w:t>her past experiences. The grandparents can assist Amira in developing feelings of belonging and safety and self-worth through proper support and education about her requirements.</w:t>
      </w:r>
    </w:p>
    <w:p w:rsidR="00EF407D" w:rsidRPr="00EF407D" w:rsidRDefault="00EF407D" w:rsidP="00EF407D">
      <w:pPr>
        <w:spacing w:line="480" w:lineRule="auto"/>
        <w:rPr>
          <w:rFonts w:ascii="Times New Roman" w:hAnsi="Times New Roman" w:cs="Times New Roman"/>
          <w:sz w:val="24"/>
          <w:szCs w:val="24"/>
        </w:rPr>
      </w:pPr>
      <w:r w:rsidRPr="00EF407D">
        <w:rPr>
          <w:rFonts w:ascii="Times New Roman" w:hAnsi="Times New Roman" w:cs="Times New Roman"/>
          <w:sz w:val="24"/>
          <w:szCs w:val="24"/>
        </w:rPr>
        <w:t>Specialists emphasise the importance of cooperation between schools, carers, social services and CAMHS. A comprehensive support plan must be consistent and applied simultaneously at home and at school.</w:t>
      </w:r>
    </w:p>
    <w:p w:rsidR="00EF407D" w:rsidRPr="00CD6D97" w:rsidRDefault="00EF407D" w:rsidP="00CD6D97">
      <w:pPr>
        <w:spacing w:line="480" w:lineRule="auto"/>
        <w:rPr>
          <w:rFonts w:ascii="Times New Roman" w:hAnsi="Times New Roman" w:cs="Times New Roman"/>
          <w:sz w:val="24"/>
          <w:szCs w:val="24"/>
        </w:rPr>
      </w:pPr>
      <w:r w:rsidRPr="00EF407D">
        <w:rPr>
          <w:rFonts w:ascii="Times New Roman" w:hAnsi="Times New Roman" w:cs="Times New Roman"/>
          <w:sz w:val="24"/>
          <w:szCs w:val="24"/>
        </w:rPr>
        <w:t>Recommended interventions include trauma-focused CBT, family therapy, school-based interventions that build agency and self-esteem, and age-appropriate emotional support.</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1.4 Creative therapeutic interventions (Malchiodi, 2015)</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Children who have experienced trauma face challenges when trying to express their emotions through words. According to Malchiodi (2015) children who fear disclosure or lack words to express feelings benefit best from art-based and play-based and non-verbal therapeutic approaches.</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The therapeutic methods based on Malchiodi in</w:t>
      </w:r>
      <w:r w:rsidR="00E04CAB">
        <w:rPr>
          <w:rFonts w:ascii="Times New Roman" w:hAnsi="Times New Roman" w:cs="Times New Roman"/>
          <w:sz w:val="24"/>
          <w:szCs w:val="24"/>
        </w:rPr>
        <w:t>clude four different approaches:</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1. Drawing safe places</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Through drawing Amira can create images of places and people and objects which bring her feelings of security. The method enables her to share her emotional state without facing any pressure.</w:t>
      </w:r>
    </w:p>
    <w:p w:rsidR="00810875" w:rsidRPr="00810875" w:rsidRDefault="00E04CAB" w:rsidP="00810875">
      <w:pPr>
        <w:spacing w:line="480" w:lineRule="auto"/>
        <w:rPr>
          <w:rFonts w:ascii="Times New Roman" w:hAnsi="Times New Roman" w:cs="Times New Roman"/>
          <w:sz w:val="24"/>
          <w:szCs w:val="24"/>
        </w:rPr>
      </w:pPr>
      <w:r>
        <w:rPr>
          <w:rFonts w:ascii="Times New Roman" w:hAnsi="Times New Roman" w:cs="Times New Roman"/>
          <w:sz w:val="24"/>
          <w:szCs w:val="24"/>
        </w:rPr>
        <w:t>2.</w:t>
      </w:r>
      <w:r w:rsidR="00810875" w:rsidRPr="00810875">
        <w:rPr>
          <w:rFonts w:ascii="Times New Roman" w:hAnsi="Times New Roman" w:cs="Times New Roman"/>
          <w:sz w:val="24"/>
          <w:szCs w:val="24"/>
        </w:rPr>
        <w:t xml:space="preserve"> Therapeutic storytelling</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Through storytelling Amira can create stories about "a girl who found a new home" to help her process her transition experience.</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3. Symbolic play</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lastRenderedPageBreak/>
        <w:t>Children can use figurines and role-playing to show their inner battles and their fears about relationships.</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4. Art journaling</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Through art journaling Amira can create a protected area for self-expression.</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According to Malchiodi these methods enable children to manage their emotions better while gaining control over their lives and helping them connect traumatic events with positive new experiences.</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1.5 Supporting Amira’s transition to her grandparents’ care</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Children experience their most significant developmental challenges when they need to move between different care settings. Children need three essential elements during transitions according to Burton et al. (2014):</w:t>
      </w:r>
    </w:p>
    <w:p w:rsidR="00810875" w:rsidRP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Children need three essential elements for transition success which include proper sleeping arrangements and clean living areas and consistent access to nutritious food.</w:t>
      </w:r>
    </w:p>
    <w:p w:rsidR="00810875" w:rsidRDefault="00810875" w:rsidP="00810875">
      <w:pPr>
        <w:spacing w:line="480" w:lineRule="auto"/>
        <w:rPr>
          <w:rFonts w:ascii="Times New Roman" w:hAnsi="Times New Roman" w:cs="Times New Roman"/>
          <w:sz w:val="24"/>
          <w:szCs w:val="24"/>
        </w:rPr>
      </w:pPr>
      <w:r w:rsidRPr="00810875">
        <w:rPr>
          <w:rFonts w:ascii="Times New Roman" w:hAnsi="Times New Roman" w:cs="Times New Roman"/>
          <w:sz w:val="24"/>
          <w:szCs w:val="24"/>
        </w:rPr>
        <w:t>Children need stable emotional care from their caregivers and they benefit from following established family routines and they need to feel important within their family unit and they require academic assistance with their schoolwork.</w:t>
      </w:r>
    </w:p>
    <w:p w:rsidR="00DE63B4" w:rsidRPr="00DE63B4" w:rsidRDefault="00DE63B4" w:rsidP="00DE63B4">
      <w:pPr>
        <w:spacing w:line="480" w:lineRule="auto"/>
        <w:rPr>
          <w:rFonts w:ascii="Times New Roman" w:hAnsi="Times New Roman" w:cs="Times New Roman"/>
          <w:sz w:val="24"/>
          <w:szCs w:val="24"/>
        </w:rPr>
      </w:pPr>
      <w:r w:rsidRPr="00DE63B4">
        <w:rPr>
          <w:rFonts w:ascii="Times New Roman" w:hAnsi="Times New Roman" w:cs="Times New Roman"/>
          <w:sz w:val="24"/>
          <w:szCs w:val="24"/>
        </w:rPr>
        <w:t xml:space="preserve">Research indicates that at least one stable caregiver who shows emotional support together with daily predictability and trauma-informed education and early intervention services can help reduce the long-term effects of ACEs (Felitti et al., 1998). The grandparents' care of Amira creates a chance to establish protective elements that will help her develop. The academic and social progress of Amira depends on creating safe relationships according to both Holmes' attachment theory and </w:t>
      </w:r>
      <w:proofErr w:type="spellStart"/>
      <w:r w:rsidRPr="00DE63B4">
        <w:rPr>
          <w:rFonts w:ascii="Times New Roman" w:hAnsi="Times New Roman" w:cs="Times New Roman"/>
          <w:sz w:val="24"/>
          <w:szCs w:val="24"/>
        </w:rPr>
        <w:t>Malchiodi's</w:t>
      </w:r>
      <w:proofErr w:type="spellEnd"/>
      <w:r w:rsidRPr="00DE63B4">
        <w:rPr>
          <w:rFonts w:ascii="Times New Roman" w:hAnsi="Times New Roman" w:cs="Times New Roman"/>
          <w:sz w:val="24"/>
          <w:szCs w:val="24"/>
        </w:rPr>
        <w:t xml:space="preserve"> trauma-informed practice.</w:t>
      </w:r>
    </w:p>
    <w:p w:rsidR="005061A9" w:rsidRPr="005061A9" w:rsidRDefault="005061A9" w:rsidP="005061A9">
      <w:pPr>
        <w:spacing w:line="480" w:lineRule="auto"/>
        <w:rPr>
          <w:rFonts w:ascii="Times New Roman" w:hAnsi="Times New Roman" w:cs="Times New Roman"/>
          <w:sz w:val="24"/>
          <w:szCs w:val="24"/>
        </w:rPr>
      </w:pPr>
      <w:r w:rsidRPr="005061A9">
        <w:rPr>
          <w:rFonts w:ascii="Times New Roman" w:hAnsi="Times New Roman" w:cs="Times New Roman"/>
          <w:sz w:val="24"/>
          <w:szCs w:val="24"/>
        </w:rPr>
        <w:lastRenderedPageBreak/>
        <w:t>1.6 Relational support – rebuilding trust</w:t>
      </w:r>
    </w:p>
    <w:p w:rsidR="005061A9" w:rsidRPr="005061A9" w:rsidRDefault="005061A9" w:rsidP="005061A9">
      <w:pPr>
        <w:spacing w:line="480" w:lineRule="auto"/>
        <w:rPr>
          <w:rFonts w:ascii="Times New Roman" w:hAnsi="Times New Roman" w:cs="Times New Roman"/>
          <w:sz w:val="24"/>
          <w:szCs w:val="24"/>
        </w:rPr>
      </w:pPr>
      <w:r w:rsidRPr="005061A9">
        <w:rPr>
          <w:rFonts w:ascii="Times New Roman" w:hAnsi="Times New Roman" w:cs="Times New Roman"/>
          <w:sz w:val="24"/>
          <w:szCs w:val="24"/>
        </w:rPr>
        <w:t>Children who have faced neglect need strong relationships to serve as their main protective element. The process of rebuilding trust with adults will succeed when all adults in her environment demonstrate consistent and empathetic behavio</w:t>
      </w:r>
      <w:r>
        <w:rPr>
          <w:rFonts w:ascii="Times New Roman" w:hAnsi="Times New Roman" w:cs="Times New Roman"/>
          <w:sz w:val="24"/>
          <w:szCs w:val="24"/>
        </w:rPr>
        <w:t>u</w:t>
      </w:r>
      <w:r w:rsidRPr="005061A9">
        <w:rPr>
          <w:rFonts w:ascii="Times New Roman" w:hAnsi="Times New Roman" w:cs="Times New Roman"/>
          <w:sz w:val="24"/>
          <w:szCs w:val="24"/>
        </w:rPr>
        <w:t>r. The grandparents should help Amira develop relationships through regular family activities which include eating together and talking before bed and doing activities she likes. The child needs to receive constant messages showing her worth ("you are important" and "we will succeed together").</w:t>
      </w:r>
    </w:p>
    <w:p w:rsidR="005061A9" w:rsidRDefault="005061A9" w:rsidP="005061A9">
      <w:pPr>
        <w:spacing w:line="480" w:lineRule="auto"/>
        <w:rPr>
          <w:rFonts w:ascii="Times New Roman" w:hAnsi="Times New Roman" w:cs="Times New Roman"/>
          <w:sz w:val="24"/>
          <w:szCs w:val="24"/>
        </w:rPr>
      </w:pPr>
      <w:r w:rsidRPr="005061A9">
        <w:rPr>
          <w:rFonts w:ascii="Times New Roman" w:hAnsi="Times New Roman" w:cs="Times New Roman"/>
          <w:sz w:val="24"/>
          <w:szCs w:val="24"/>
        </w:rPr>
        <w:t xml:space="preserve">The school environment develops relationships through group work and participation in nurture groups and social events and positive peer interactions. The teacher needs to assist Amira in making friends with other students because </w:t>
      </w:r>
      <w:proofErr w:type="gramStart"/>
      <w:r w:rsidRPr="005061A9">
        <w:rPr>
          <w:rFonts w:ascii="Times New Roman" w:hAnsi="Times New Roman" w:cs="Times New Roman"/>
          <w:sz w:val="24"/>
          <w:szCs w:val="24"/>
        </w:rPr>
        <w:t>her</w:t>
      </w:r>
      <w:proofErr w:type="gramEnd"/>
      <w:r w:rsidRPr="005061A9">
        <w:rPr>
          <w:rFonts w:ascii="Times New Roman" w:hAnsi="Times New Roman" w:cs="Times New Roman"/>
          <w:sz w:val="24"/>
          <w:szCs w:val="24"/>
        </w:rPr>
        <w:t xml:space="preserve"> past neglect experiences might have taught her to fear relationships. The teacher should monitor her social behavio</w:t>
      </w:r>
      <w:r>
        <w:rPr>
          <w:rFonts w:ascii="Times New Roman" w:hAnsi="Times New Roman" w:cs="Times New Roman"/>
          <w:sz w:val="24"/>
          <w:szCs w:val="24"/>
        </w:rPr>
        <w:t>u</w:t>
      </w:r>
      <w:r w:rsidRPr="005061A9">
        <w:rPr>
          <w:rFonts w:ascii="Times New Roman" w:hAnsi="Times New Roman" w:cs="Times New Roman"/>
          <w:sz w:val="24"/>
          <w:szCs w:val="24"/>
        </w:rPr>
        <w:t>r while providing soft prompts for peer collaboration to help her develop better social abilities.</w:t>
      </w:r>
    </w:p>
    <w:p w:rsidR="002E4E67" w:rsidRPr="002E4E67" w:rsidRDefault="002E4E67" w:rsidP="002E4E67">
      <w:pPr>
        <w:spacing w:line="480" w:lineRule="auto"/>
        <w:rPr>
          <w:rFonts w:ascii="Times New Roman" w:hAnsi="Times New Roman" w:cs="Times New Roman"/>
          <w:sz w:val="24"/>
          <w:szCs w:val="24"/>
        </w:rPr>
      </w:pPr>
      <w:r w:rsidRPr="002E4E67">
        <w:rPr>
          <w:rFonts w:ascii="Times New Roman" w:hAnsi="Times New Roman" w:cs="Times New Roman"/>
          <w:sz w:val="24"/>
          <w:szCs w:val="24"/>
        </w:rPr>
        <w:t>1.7 The role of cooperation between home and school in building stability</w:t>
      </w:r>
    </w:p>
    <w:p w:rsidR="002E4E67" w:rsidRPr="002E4E67" w:rsidRDefault="002E4E67" w:rsidP="002E4E67">
      <w:pPr>
        <w:spacing w:line="480" w:lineRule="auto"/>
        <w:rPr>
          <w:rFonts w:ascii="Times New Roman" w:hAnsi="Times New Roman" w:cs="Times New Roman"/>
          <w:sz w:val="24"/>
          <w:szCs w:val="24"/>
        </w:rPr>
      </w:pPr>
      <w:r w:rsidRPr="002E4E67">
        <w:rPr>
          <w:rFonts w:ascii="Times New Roman" w:hAnsi="Times New Roman" w:cs="Times New Roman"/>
          <w:sz w:val="24"/>
          <w:szCs w:val="24"/>
        </w:rPr>
        <w:t>Children need stability as their most vital protection after experiencing trauma. The grandparents and school need to work together through a unified strategy because separate actions from each party will not suffice for Amira's situation. The teachers along with grandparents and Family Support Worker and social services should maintain ongoing communication to create shared methods for handling Amira's behavio</w:t>
      </w:r>
      <w:r>
        <w:rPr>
          <w:rFonts w:ascii="Times New Roman" w:hAnsi="Times New Roman" w:cs="Times New Roman"/>
          <w:sz w:val="24"/>
          <w:szCs w:val="24"/>
        </w:rPr>
        <w:t>u</w:t>
      </w:r>
      <w:r w:rsidRPr="002E4E67">
        <w:rPr>
          <w:rFonts w:ascii="Times New Roman" w:hAnsi="Times New Roman" w:cs="Times New Roman"/>
          <w:sz w:val="24"/>
          <w:szCs w:val="24"/>
        </w:rPr>
        <w:t>ral responses whether they are positive or challenging. The nervous system of children who experienced chaotic situations finds stability through consistent approaches which create feelings of safety.</w:t>
      </w:r>
    </w:p>
    <w:p w:rsidR="002E4E67" w:rsidRDefault="002E4E67" w:rsidP="002E4E67">
      <w:pPr>
        <w:spacing w:line="480" w:lineRule="auto"/>
        <w:rPr>
          <w:rFonts w:ascii="Times New Roman" w:hAnsi="Times New Roman" w:cs="Times New Roman"/>
          <w:sz w:val="24"/>
          <w:szCs w:val="24"/>
        </w:rPr>
      </w:pPr>
      <w:r w:rsidRPr="002E4E67">
        <w:rPr>
          <w:rFonts w:ascii="Times New Roman" w:hAnsi="Times New Roman" w:cs="Times New Roman"/>
          <w:sz w:val="24"/>
          <w:szCs w:val="24"/>
        </w:rPr>
        <w:t xml:space="preserve">The child will adapt correctly through Team </w:t>
      </w:r>
      <w:proofErr w:type="gramStart"/>
      <w:r w:rsidRPr="002E4E67">
        <w:rPr>
          <w:rFonts w:ascii="Times New Roman" w:hAnsi="Times New Roman" w:cs="Times New Roman"/>
          <w:sz w:val="24"/>
          <w:szCs w:val="24"/>
        </w:rPr>
        <w:t>Around</w:t>
      </w:r>
      <w:proofErr w:type="gramEnd"/>
      <w:r w:rsidRPr="002E4E67">
        <w:rPr>
          <w:rFonts w:ascii="Times New Roman" w:hAnsi="Times New Roman" w:cs="Times New Roman"/>
          <w:sz w:val="24"/>
          <w:szCs w:val="24"/>
        </w:rPr>
        <w:t xml:space="preserve"> the Child meetings which include sharing emotional updates and developing educational and emotional support plans and tracking progress. The partnership between professionals allows them to identify emerging </w:t>
      </w:r>
      <w:r w:rsidRPr="002E4E67">
        <w:rPr>
          <w:rFonts w:ascii="Times New Roman" w:hAnsi="Times New Roman" w:cs="Times New Roman"/>
          <w:sz w:val="24"/>
          <w:szCs w:val="24"/>
        </w:rPr>
        <w:lastRenderedPageBreak/>
        <w:t>issues which they can address right away to stop behavio</w:t>
      </w:r>
      <w:r>
        <w:rPr>
          <w:rFonts w:ascii="Times New Roman" w:hAnsi="Times New Roman" w:cs="Times New Roman"/>
          <w:sz w:val="24"/>
          <w:szCs w:val="24"/>
        </w:rPr>
        <w:t>u</w:t>
      </w:r>
      <w:r w:rsidRPr="002E4E67">
        <w:rPr>
          <w:rFonts w:ascii="Times New Roman" w:hAnsi="Times New Roman" w:cs="Times New Roman"/>
          <w:sz w:val="24"/>
          <w:szCs w:val="24"/>
        </w:rPr>
        <w:t>ral and emotional problems from getting worse.</w:t>
      </w:r>
    </w:p>
    <w:p w:rsidR="009D19DA" w:rsidRP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1.8 Integrating neurobiology, attachment theory, and trauma-informed approaches</w:t>
      </w:r>
    </w:p>
    <w:p w:rsidR="00DE63B4"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 xml:space="preserve">The development of an appropriate support plan requires knowledge about how trauma affects the brain. The extended period of chronic stress Amira endured resulted in brain structure alterations that affect memory processing and concentration abilities and emotional control and stimulus response (hippocampus, </w:t>
      </w:r>
      <w:proofErr w:type="spellStart"/>
      <w:r w:rsidRPr="009D19DA">
        <w:rPr>
          <w:rFonts w:ascii="Times New Roman" w:hAnsi="Times New Roman" w:cs="Times New Roman"/>
          <w:sz w:val="24"/>
          <w:szCs w:val="24"/>
        </w:rPr>
        <w:t>amygdala</w:t>
      </w:r>
      <w:proofErr w:type="spellEnd"/>
      <w:r w:rsidRPr="009D19DA">
        <w:rPr>
          <w:rFonts w:ascii="Times New Roman" w:hAnsi="Times New Roman" w:cs="Times New Roman"/>
          <w:sz w:val="24"/>
          <w:szCs w:val="24"/>
        </w:rPr>
        <w:t>, prefrontal cortex</w:t>
      </w:r>
      <w:r w:rsidR="00DE63B4" w:rsidRPr="00DE63B4">
        <w:rPr>
          <w:rFonts w:ascii="Times New Roman" w:hAnsi="Times New Roman" w:cs="Times New Roman"/>
          <w:sz w:val="24"/>
          <w:szCs w:val="24"/>
        </w:rPr>
        <w:t>)</w:t>
      </w:r>
      <w:r w:rsidRPr="00DE63B4">
        <w:rPr>
          <w:rFonts w:ascii="Times New Roman" w:hAnsi="Times New Roman" w:cs="Times New Roman"/>
          <w:sz w:val="24"/>
          <w:szCs w:val="24"/>
        </w:rPr>
        <w:t>.</w:t>
      </w:r>
    </w:p>
    <w:p w:rsidR="00DE63B4" w:rsidRPr="00DE63B4" w:rsidRDefault="009D19DA" w:rsidP="00DE63B4">
      <w:pPr>
        <w:spacing w:line="480" w:lineRule="auto"/>
        <w:rPr>
          <w:rFonts w:ascii="Times New Roman" w:hAnsi="Times New Roman" w:cs="Times New Roman"/>
          <w:sz w:val="24"/>
          <w:szCs w:val="24"/>
        </w:rPr>
      </w:pPr>
      <w:r w:rsidRPr="00DE63B4">
        <w:rPr>
          <w:rFonts w:ascii="Times New Roman" w:hAnsi="Times New Roman" w:cs="Times New Roman"/>
          <w:sz w:val="24"/>
          <w:szCs w:val="24"/>
        </w:rPr>
        <w:t xml:space="preserve"> </w:t>
      </w:r>
      <w:r w:rsidR="00DE63B4" w:rsidRPr="00DE63B4">
        <w:rPr>
          <w:rFonts w:ascii="Times New Roman" w:hAnsi="Times New Roman" w:cs="Times New Roman"/>
          <w:sz w:val="24"/>
          <w:szCs w:val="24"/>
        </w:rPr>
        <w:t xml:space="preserve">Research using </w:t>
      </w:r>
      <w:proofErr w:type="spellStart"/>
      <w:r w:rsidR="00DE63B4" w:rsidRPr="00DE63B4">
        <w:rPr>
          <w:rFonts w:ascii="Times New Roman" w:hAnsi="Times New Roman" w:cs="Times New Roman"/>
          <w:sz w:val="24"/>
          <w:szCs w:val="24"/>
        </w:rPr>
        <w:t>neuroimaging</w:t>
      </w:r>
      <w:proofErr w:type="spellEnd"/>
      <w:r w:rsidR="00DE63B4" w:rsidRPr="00DE63B4">
        <w:rPr>
          <w:rFonts w:ascii="Times New Roman" w:hAnsi="Times New Roman" w:cs="Times New Roman"/>
          <w:sz w:val="24"/>
          <w:szCs w:val="24"/>
        </w:rPr>
        <w:t xml:space="preserve"> techniques has proven that people who experience chronic neglect develop thinner brain tissue and their stress systems become abnormal while their emotional control </w:t>
      </w:r>
      <w:proofErr w:type="spellStart"/>
      <w:r w:rsidR="00DE63B4" w:rsidRPr="00DE63B4">
        <w:rPr>
          <w:rFonts w:ascii="Times New Roman" w:hAnsi="Times New Roman" w:cs="Times New Roman"/>
          <w:sz w:val="24"/>
          <w:szCs w:val="24"/>
        </w:rPr>
        <w:t>centers</w:t>
      </w:r>
      <w:proofErr w:type="spellEnd"/>
      <w:r w:rsidR="00DE63B4" w:rsidRPr="00DE63B4">
        <w:rPr>
          <w:rFonts w:ascii="Times New Roman" w:hAnsi="Times New Roman" w:cs="Times New Roman"/>
          <w:sz w:val="24"/>
          <w:szCs w:val="24"/>
        </w:rPr>
        <w:t xml:space="preserve"> fail to work properly (</w:t>
      </w:r>
      <w:proofErr w:type="spellStart"/>
      <w:r w:rsidR="00DE63B4" w:rsidRPr="00DE63B4">
        <w:rPr>
          <w:rFonts w:ascii="Times New Roman" w:hAnsi="Times New Roman" w:cs="Times New Roman"/>
          <w:sz w:val="24"/>
          <w:szCs w:val="24"/>
        </w:rPr>
        <w:t>McCrory</w:t>
      </w:r>
      <w:proofErr w:type="spellEnd"/>
      <w:r w:rsidR="00DE63B4" w:rsidRPr="00DE63B4">
        <w:rPr>
          <w:rFonts w:ascii="Times New Roman" w:hAnsi="Times New Roman" w:cs="Times New Roman"/>
          <w:sz w:val="24"/>
          <w:szCs w:val="24"/>
        </w:rPr>
        <w:t xml:space="preserve">, De </w:t>
      </w:r>
      <w:proofErr w:type="spellStart"/>
      <w:r w:rsidR="00DE63B4" w:rsidRPr="00DE63B4">
        <w:rPr>
          <w:rFonts w:ascii="Times New Roman" w:hAnsi="Times New Roman" w:cs="Times New Roman"/>
          <w:sz w:val="24"/>
          <w:szCs w:val="24"/>
        </w:rPr>
        <w:t>Brito</w:t>
      </w:r>
      <w:proofErr w:type="spellEnd"/>
      <w:r w:rsidR="00DE63B4" w:rsidRPr="00DE63B4">
        <w:rPr>
          <w:rFonts w:ascii="Times New Roman" w:hAnsi="Times New Roman" w:cs="Times New Roman"/>
          <w:sz w:val="24"/>
          <w:szCs w:val="24"/>
        </w:rPr>
        <w:t xml:space="preserve"> &amp; </w:t>
      </w:r>
      <w:proofErr w:type="spellStart"/>
      <w:r w:rsidR="00DE63B4" w:rsidRPr="00DE63B4">
        <w:rPr>
          <w:rFonts w:ascii="Times New Roman" w:hAnsi="Times New Roman" w:cs="Times New Roman"/>
          <w:sz w:val="24"/>
          <w:szCs w:val="24"/>
        </w:rPr>
        <w:t>Viding</w:t>
      </w:r>
      <w:proofErr w:type="spellEnd"/>
      <w:r w:rsidR="00DE63B4" w:rsidRPr="00DE63B4">
        <w:rPr>
          <w:rFonts w:ascii="Times New Roman" w:hAnsi="Times New Roman" w:cs="Times New Roman"/>
          <w:sz w:val="24"/>
          <w:szCs w:val="24"/>
        </w:rPr>
        <w:t xml:space="preserve">, 2012; </w:t>
      </w:r>
      <w:proofErr w:type="spellStart"/>
      <w:r w:rsidR="00DE63B4" w:rsidRPr="00DE63B4">
        <w:rPr>
          <w:rFonts w:ascii="Times New Roman" w:hAnsi="Times New Roman" w:cs="Times New Roman"/>
          <w:sz w:val="24"/>
          <w:szCs w:val="24"/>
        </w:rPr>
        <w:t>Teicher</w:t>
      </w:r>
      <w:proofErr w:type="spellEnd"/>
      <w:r w:rsidR="00DE63B4" w:rsidRPr="00DE63B4">
        <w:rPr>
          <w:rFonts w:ascii="Times New Roman" w:hAnsi="Times New Roman" w:cs="Times New Roman"/>
          <w:sz w:val="24"/>
          <w:szCs w:val="24"/>
        </w:rPr>
        <w:t xml:space="preserve"> et al., 2003). The research findings explain why Amira develops </w:t>
      </w:r>
      <w:proofErr w:type="spellStart"/>
      <w:r w:rsidR="00DE63B4" w:rsidRPr="00DE63B4">
        <w:rPr>
          <w:rFonts w:ascii="Times New Roman" w:hAnsi="Times New Roman" w:cs="Times New Roman"/>
          <w:sz w:val="24"/>
          <w:szCs w:val="24"/>
        </w:rPr>
        <w:t>hypervigilance</w:t>
      </w:r>
      <w:proofErr w:type="spellEnd"/>
      <w:r w:rsidR="00DE63B4" w:rsidRPr="00DE63B4">
        <w:rPr>
          <w:rFonts w:ascii="Times New Roman" w:hAnsi="Times New Roman" w:cs="Times New Roman"/>
          <w:sz w:val="24"/>
          <w:szCs w:val="24"/>
        </w:rPr>
        <w:t xml:space="preserve"> and struggles with focus and displays emotional instability. The brain changes Amira develops through her danger-based adaptations lead to inappropriate </w:t>
      </w:r>
      <w:proofErr w:type="spellStart"/>
      <w:r w:rsidR="00DE63B4" w:rsidRPr="00DE63B4">
        <w:rPr>
          <w:rFonts w:ascii="Times New Roman" w:hAnsi="Times New Roman" w:cs="Times New Roman"/>
          <w:sz w:val="24"/>
          <w:szCs w:val="24"/>
        </w:rPr>
        <w:t>behaviors</w:t>
      </w:r>
      <w:proofErr w:type="spellEnd"/>
      <w:r w:rsidR="00DE63B4" w:rsidRPr="00DE63B4">
        <w:rPr>
          <w:rFonts w:ascii="Times New Roman" w:hAnsi="Times New Roman" w:cs="Times New Roman"/>
          <w:sz w:val="24"/>
          <w:szCs w:val="24"/>
        </w:rPr>
        <w:t xml:space="preserve"> which include withdrawal and anxiety and freezing and concentration difficulties.</w:t>
      </w:r>
    </w:p>
    <w:p w:rsid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 xml:space="preserve">The trauma-informed care (TIC) model teaches staff members to view children's </w:t>
      </w:r>
      <w:proofErr w:type="spellStart"/>
      <w:r w:rsidRPr="009D19DA">
        <w:rPr>
          <w:rFonts w:ascii="Times New Roman" w:hAnsi="Times New Roman" w:cs="Times New Roman"/>
          <w:sz w:val="24"/>
          <w:szCs w:val="24"/>
        </w:rPr>
        <w:t>behaviors</w:t>
      </w:r>
      <w:proofErr w:type="spellEnd"/>
      <w:r w:rsidRPr="009D19DA">
        <w:rPr>
          <w:rFonts w:ascii="Times New Roman" w:hAnsi="Times New Roman" w:cs="Times New Roman"/>
          <w:sz w:val="24"/>
          <w:szCs w:val="24"/>
        </w:rPr>
        <w:t xml:space="preserve"> as survival responses to their past experiences and ongoing stress system activation instead of rebellion or lack of motivation. The TIC model provides four essential components which include respect and empathy and two additional elements that prevent re-</w:t>
      </w:r>
      <w:proofErr w:type="spellStart"/>
      <w:r w:rsidRPr="009D19DA">
        <w:rPr>
          <w:rFonts w:ascii="Times New Roman" w:hAnsi="Times New Roman" w:cs="Times New Roman"/>
          <w:sz w:val="24"/>
          <w:szCs w:val="24"/>
        </w:rPr>
        <w:t>traumatization</w:t>
      </w:r>
      <w:proofErr w:type="spellEnd"/>
      <w:r w:rsidRPr="009D19DA">
        <w:rPr>
          <w:rFonts w:ascii="Times New Roman" w:hAnsi="Times New Roman" w:cs="Times New Roman"/>
          <w:sz w:val="24"/>
          <w:szCs w:val="24"/>
        </w:rPr>
        <w:t xml:space="preserve"> and promote both predictability and gentle communication and autonomy support. The systematic implementation of this approach at home and school creates a base for trust restoration and emotional control development.</w:t>
      </w:r>
    </w:p>
    <w:p w:rsidR="009D19DA" w:rsidRP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1.9 Practical application of interventions in Amira's everyday life</w:t>
      </w:r>
    </w:p>
    <w:p w:rsidR="009D19DA" w:rsidRP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lastRenderedPageBreak/>
        <w:t>Her daily routine needs to follow a structured pattern which includes regular meals and established routines and warning signals for upcoming changes and preparation for upcoming events. All personnel who care for her need to communicate through basic straightforward language. The sequence of events should be explained to her as follows: 'We will start with dinner followed by rest time' and 'We will attend school before taking a walk after school.'</w:t>
      </w:r>
    </w:p>
    <w:p w:rsidR="009D19DA" w:rsidRP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The school environment requires students to use regulatory techniques which include a designated quiet area and scheduled breaks for sensory needs and breathing practice. Teachers need to maintain calm speech while keeping the schedule stable and avoiding activities which might trigger anxiety or confusion in students. The classroom environment should include opportunities for Amira to develop self-determination through assignments like paper distribution and classroom organization tasks.</w:t>
      </w:r>
    </w:p>
    <w:p w:rsidR="009D19DA" w:rsidRDefault="009D19DA" w:rsidP="009D19DA">
      <w:pPr>
        <w:spacing w:line="480" w:lineRule="auto"/>
        <w:rPr>
          <w:rFonts w:ascii="Times New Roman" w:hAnsi="Times New Roman" w:cs="Times New Roman"/>
          <w:sz w:val="24"/>
          <w:szCs w:val="24"/>
        </w:rPr>
      </w:pPr>
      <w:r w:rsidRPr="009D19DA">
        <w:rPr>
          <w:rFonts w:ascii="Times New Roman" w:hAnsi="Times New Roman" w:cs="Times New Roman"/>
          <w:sz w:val="24"/>
          <w:szCs w:val="24"/>
        </w:rPr>
        <w:t>The grandparents should create bonding experiences through shared activities like cooking and playing board games and walking and conversing and reading before bedtime to support her development. Through this approach Amira will learn to view adults as dependable figures who maintain stability and provide support.</w:t>
      </w:r>
    </w:p>
    <w:p w:rsidR="00B86B96" w:rsidRPr="00B86B96" w:rsidRDefault="00B86B96" w:rsidP="00B86B96">
      <w:pPr>
        <w:spacing w:line="480" w:lineRule="auto"/>
        <w:rPr>
          <w:rFonts w:ascii="Times New Roman" w:hAnsi="Times New Roman" w:cs="Times New Roman"/>
          <w:sz w:val="24"/>
          <w:szCs w:val="24"/>
        </w:rPr>
      </w:pPr>
      <w:r w:rsidRPr="00B86B96">
        <w:rPr>
          <w:rFonts w:ascii="Times New Roman" w:hAnsi="Times New Roman" w:cs="Times New Roman"/>
          <w:sz w:val="24"/>
          <w:szCs w:val="24"/>
        </w:rPr>
        <w:t>1.10 Creative and relational interventions serve as essential tools to help children rebuild their mental resilience.</w:t>
      </w:r>
    </w:p>
    <w:p w:rsidR="00B86B96" w:rsidRPr="00B86B96" w:rsidRDefault="00B86B96" w:rsidP="00B86B96">
      <w:pPr>
        <w:spacing w:line="480" w:lineRule="auto"/>
        <w:rPr>
          <w:rFonts w:ascii="Times New Roman" w:hAnsi="Times New Roman" w:cs="Times New Roman"/>
          <w:sz w:val="24"/>
          <w:szCs w:val="24"/>
        </w:rPr>
      </w:pPr>
      <w:r w:rsidRPr="00B86B96">
        <w:rPr>
          <w:rFonts w:ascii="Times New Roman" w:hAnsi="Times New Roman" w:cs="Times New Roman"/>
          <w:sz w:val="24"/>
          <w:szCs w:val="24"/>
        </w:rPr>
        <w:t xml:space="preserve">Children who experience trauma need art therapy and storytelling and symbolic play to achieve emotional integration. Through drawing her former home and current home Amira can show her therapist how these two spaces differ. Through storytelling she can develop heroic characters </w:t>
      </w:r>
      <w:proofErr w:type="gramStart"/>
      <w:r w:rsidRPr="00B86B96">
        <w:rPr>
          <w:rFonts w:ascii="Times New Roman" w:hAnsi="Times New Roman" w:cs="Times New Roman"/>
          <w:sz w:val="24"/>
          <w:szCs w:val="24"/>
        </w:rPr>
        <w:t>who</w:t>
      </w:r>
      <w:proofErr w:type="gramEnd"/>
      <w:r w:rsidRPr="00B86B96">
        <w:rPr>
          <w:rFonts w:ascii="Times New Roman" w:hAnsi="Times New Roman" w:cs="Times New Roman"/>
          <w:sz w:val="24"/>
          <w:szCs w:val="24"/>
        </w:rPr>
        <w:t xml:space="preserve"> discover protected areas. Through symbolic play she can act out 'mummy' who drinks and 'girl' who waits while the therapist helps her merge these experiences.</w:t>
      </w:r>
    </w:p>
    <w:p w:rsidR="00F942CF" w:rsidRDefault="00B86B96" w:rsidP="00B86B96">
      <w:pPr>
        <w:spacing w:line="480" w:lineRule="auto"/>
        <w:rPr>
          <w:rFonts w:ascii="Times New Roman" w:hAnsi="Times New Roman" w:cs="Times New Roman"/>
          <w:sz w:val="24"/>
          <w:szCs w:val="24"/>
        </w:rPr>
      </w:pPr>
      <w:r w:rsidRPr="00B86B96">
        <w:rPr>
          <w:rFonts w:ascii="Times New Roman" w:hAnsi="Times New Roman" w:cs="Times New Roman"/>
          <w:sz w:val="24"/>
          <w:szCs w:val="24"/>
        </w:rPr>
        <w:lastRenderedPageBreak/>
        <w:t>Children who have experienced trauma struggle to express their emotions through direct speech but creative outlets enable them to share their feelings safely which decreases their anxiety and tension while giving</w:t>
      </w:r>
      <w:r w:rsidR="00CE6B68">
        <w:rPr>
          <w:rFonts w:ascii="Times New Roman" w:hAnsi="Times New Roman" w:cs="Times New Roman"/>
          <w:sz w:val="24"/>
          <w:szCs w:val="24"/>
        </w:rPr>
        <w:t xml:space="preserve"> them control over their story.</w:t>
      </w:r>
    </w:p>
    <w:p w:rsidR="00F942CF" w:rsidRPr="00CE6B68" w:rsidRDefault="00F942CF" w:rsidP="00F942CF">
      <w:pPr>
        <w:spacing w:line="480" w:lineRule="auto"/>
        <w:rPr>
          <w:rFonts w:ascii="Times New Roman" w:hAnsi="Times New Roman" w:cs="Times New Roman"/>
          <w:b/>
          <w:sz w:val="24"/>
          <w:szCs w:val="24"/>
        </w:rPr>
      </w:pPr>
      <w:r w:rsidRPr="00CE6B68">
        <w:rPr>
          <w:rFonts w:ascii="Times New Roman" w:hAnsi="Times New Roman" w:cs="Times New Roman"/>
          <w:b/>
          <w:sz w:val="24"/>
          <w:szCs w:val="24"/>
        </w:rPr>
        <w:t>2. Therapeutic and Systemic Interventions Supporting Amira’s Development</w:t>
      </w:r>
    </w:p>
    <w:p w:rsidR="00F942CF" w:rsidRPr="00F942CF" w:rsidRDefault="00F942CF" w:rsidP="00F942CF">
      <w:pPr>
        <w:spacing w:line="480" w:lineRule="auto"/>
        <w:rPr>
          <w:rFonts w:ascii="Times New Roman" w:hAnsi="Times New Roman" w:cs="Times New Roman"/>
          <w:sz w:val="24"/>
          <w:szCs w:val="24"/>
        </w:rPr>
      </w:pPr>
      <w:r>
        <w:rPr>
          <w:rFonts w:ascii="Times New Roman" w:hAnsi="Times New Roman" w:cs="Times New Roman"/>
          <w:sz w:val="24"/>
          <w:szCs w:val="24"/>
        </w:rPr>
        <w:t xml:space="preserve"> 2.1 Trauma-Informed Care (TIC)</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All professional actions need to establish their base on Trauma-Informed Care (TIC). The essential components of this approach include:</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approach prevents any actions which could cause retraumatisation through methods such as shouting or isolation or punishment while it establishes predictable routines and helps children gain control and develops relationships built on safety and mutu</w:t>
      </w:r>
      <w:r>
        <w:rPr>
          <w:rFonts w:ascii="Times New Roman" w:hAnsi="Times New Roman" w:cs="Times New Roman"/>
          <w:sz w:val="24"/>
          <w:szCs w:val="24"/>
        </w:rPr>
        <w:t>al understanding (NCTSN, 2016).</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 xml:space="preserve"> 2.2 C</w:t>
      </w:r>
      <w:r>
        <w:rPr>
          <w:rFonts w:ascii="Times New Roman" w:hAnsi="Times New Roman" w:cs="Times New Roman"/>
          <w:sz w:val="24"/>
          <w:szCs w:val="24"/>
        </w:rPr>
        <w:t>hild–Parent Psychotherapy (CPP)</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evidence-based intervention Child–Parent Psychotherapy (CPP) helps children who have attachment problems and experienced trauma (Lieberman &amp; Van Horn, 2008). The therapy would enable Amira to:</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therapy enables caregivers to recognize Amira's behavio</w:t>
      </w:r>
      <w:r>
        <w:rPr>
          <w:rFonts w:ascii="Times New Roman" w:hAnsi="Times New Roman" w:cs="Times New Roman"/>
          <w:sz w:val="24"/>
          <w:szCs w:val="24"/>
        </w:rPr>
        <w:t>u</w:t>
      </w:r>
      <w:r w:rsidRPr="00F942CF">
        <w:rPr>
          <w:rFonts w:ascii="Times New Roman" w:hAnsi="Times New Roman" w:cs="Times New Roman"/>
          <w:sz w:val="24"/>
          <w:szCs w:val="24"/>
        </w:rPr>
        <w:t>ral responses stem from traumatic events instead of disobedience.</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therapy enables caregivers to create an environment which provides safety and belonging to the child.</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therapy enables Amira to understand the caregiver change through a process which protects her self-esteem.</w:t>
      </w:r>
    </w:p>
    <w:p w:rsid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lastRenderedPageBreak/>
        <w:t>The therapy enables Amira to develop a stronger bond with her grandparents who serve as her main protective factor.</w:t>
      </w:r>
    </w:p>
    <w:p w:rsidR="00F942CF" w:rsidRPr="00DE63B4" w:rsidRDefault="00605043" w:rsidP="00F942CF">
      <w:pPr>
        <w:spacing w:line="480" w:lineRule="auto"/>
        <w:rPr>
          <w:rFonts w:ascii="Times New Roman" w:hAnsi="Times New Roman" w:cs="Times New Roman"/>
          <w:sz w:val="24"/>
          <w:szCs w:val="24"/>
        </w:rPr>
      </w:pPr>
      <w:r w:rsidRPr="00DE63B4">
        <w:rPr>
          <w:rFonts w:ascii="Times New Roman" w:hAnsi="Times New Roman" w:cs="Times New Roman"/>
          <w:sz w:val="24"/>
          <w:szCs w:val="24"/>
        </w:rPr>
        <w:t>Dyadic Developmental Psychotherapy (Hughes, 2011) may help Amira repair attachment ruptures by engaging her grandparents in sessions that emphasise PACE (playfulness, acceptance, curiosity, empathy). This approach complements CPP, focusing on relational safety and co-regulation.</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2.3 The ARC Model (Atta</w:t>
      </w:r>
      <w:r>
        <w:rPr>
          <w:rFonts w:ascii="Times New Roman" w:hAnsi="Times New Roman" w:cs="Times New Roman"/>
          <w:sz w:val="24"/>
          <w:szCs w:val="24"/>
        </w:rPr>
        <w:t>chment, Regulation, Competency)</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 xml:space="preserve">The ARC model (Blaustein &amp; Kinniburgh, 2010) proves effective for use in educational facilities together with therapeutic </w:t>
      </w:r>
      <w:r w:rsidR="003528C3" w:rsidRPr="00F942CF">
        <w:rPr>
          <w:rFonts w:ascii="Times New Roman" w:hAnsi="Times New Roman" w:cs="Times New Roman"/>
          <w:sz w:val="24"/>
          <w:szCs w:val="24"/>
        </w:rPr>
        <w:t>centres</w:t>
      </w:r>
      <w:r w:rsidRPr="00F942CF">
        <w:rPr>
          <w:rFonts w:ascii="Times New Roman" w:hAnsi="Times New Roman" w:cs="Times New Roman"/>
          <w:sz w:val="24"/>
          <w:szCs w:val="24"/>
        </w:rPr>
        <w:t xml:space="preserve">. The model enables children to develop secure attachments through consistent adult presence while teaching emotional </w:t>
      </w:r>
      <w:r w:rsidR="003528C3" w:rsidRPr="00F942CF">
        <w:rPr>
          <w:rFonts w:ascii="Times New Roman" w:hAnsi="Times New Roman" w:cs="Times New Roman"/>
          <w:sz w:val="24"/>
          <w:szCs w:val="24"/>
        </w:rPr>
        <w:t>controls</w:t>
      </w:r>
      <w:r w:rsidRPr="00F942CF">
        <w:rPr>
          <w:rFonts w:ascii="Times New Roman" w:hAnsi="Times New Roman" w:cs="Times New Roman"/>
          <w:sz w:val="24"/>
          <w:szCs w:val="24"/>
        </w:rPr>
        <w:t xml:space="preserve"> methods and creating succes</w:t>
      </w:r>
      <w:r>
        <w:rPr>
          <w:rFonts w:ascii="Times New Roman" w:hAnsi="Times New Roman" w:cs="Times New Roman"/>
          <w:sz w:val="24"/>
          <w:szCs w:val="24"/>
        </w:rPr>
        <w:t>s-based learning opportunities.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 xml:space="preserve"> 2.4 Cre</w:t>
      </w:r>
      <w:r>
        <w:rPr>
          <w:rFonts w:ascii="Times New Roman" w:hAnsi="Times New Roman" w:cs="Times New Roman"/>
          <w:sz w:val="24"/>
          <w:szCs w:val="24"/>
        </w:rPr>
        <w:t>ative Support (Malchiodi, 2015)</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Children who find it difficult to express their emotions through words can benefit from art therapy and therapeutic storytelling and symbolic play activities. Through these methods Amira can:</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methods enable her to share her concerns and emotions about moving to a new place.</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She can use this space to safely experience her past events.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She can use these methods to merge her traumatic memories with new posit</w:t>
      </w:r>
      <w:r>
        <w:rPr>
          <w:rFonts w:ascii="Times New Roman" w:hAnsi="Times New Roman" w:cs="Times New Roman"/>
          <w:sz w:val="24"/>
          <w:szCs w:val="24"/>
        </w:rPr>
        <w:t>ive experiences.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2.5 The Role of the Family Support Worker and Interagency Collaboration</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i/>
          <w:sz w:val="24"/>
          <w:szCs w:val="24"/>
        </w:rPr>
        <w:t>A Family S</w:t>
      </w:r>
      <w:r w:rsidRPr="00F942CF">
        <w:rPr>
          <w:rFonts w:ascii="Times New Roman" w:hAnsi="Times New Roman" w:cs="Times New Roman"/>
          <w:sz w:val="24"/>
          <w:szCs w:val="24"/>
        </w:rPr>
        <w:t xml:space="preserve">upport Worker (FSW) brings essential benefits to the grandparents receive education about trauma and child development and the worker helps establish routines and </w:t>
      </w:r>
      <w:r w:rsidRPr="00F942CF">
        <w:rPr>
          <w:rFonts w:ascii="Times New Roman" w:hAnsi="Times New Roman" w:cs="Times New Roman"/>
          <w:sz w:val="24"/>
          <w:szCs w:val="24"/>
        </w:rPr>
        <w:lastRenderedPageBreak/>
        <w:t>provides administrative help and coordinates services between schools and social care and CAMHS.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 xml:space="preserve"> 2.6 School Sup</w:t>
      </w:r>
      <w:r w:rsidR="00583A66">
        <w:rPr>
          <w:rFonts w:ascii="Times New Roman" w:hAnsi="Times New Roman" w:cs="Times New Roman"/>
          <w:sz w:val="24"/>
          <w:szCs w:val="24"/>
        </w:rPr>
        <w:t>port as a Key Protective Factor</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school environment provides Amira with her most dependable connection to stability. The school should provide:</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learning mentor serves as Amira's trusted adult at school.</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school should implement nurture groups to teach emotional competency skills to students.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school should establish designated areas for students to manage their emotions through safe spaces.</w:t>
      </w:r>
    </w:p>
    <w:p w:rsidR="00F942CF" w:rsidRPr="00F942CF"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school should make educational accommodations by providing students with sensory breaks and help with</w:t>
      </w:r>
      <w:r>
        <w:rPr>
          <w:rFonts w:ascii="Times New Roman" w:hAnsi="Times New Roman" w:cs="Times New Roman"/>
          <w:sz w:val="24"/>
          <w:szCs w:val="24"/>
        </w:rPr>
        <w:t xml:space="preserve"> their concentration abilities.</w:t>
      </w:r>
    </w:p>
    <w:p w:rsidR="00F942CF" w:rsidRPr="009D19DA" w:rsidRDefault="00F942CF" w:rsidP="00F942CF">
      <w:pPr>
        <w:spacing w:line="480" w:lineRule="auto"/>
        <w:rPr>
          <w:rFonts w:ascii="Times New Roman" w:hAnsi="Times New Roman" w:cs="Times New Roman"/>
          <w:sz w:val="24"/>
          <w:szCs w:val="24"/>
        </w:rPr>
      </w:pPr>
      <w:r w:rsidRPr="00F942CF">
        <w:rPr>
          <w:rFonts w:ascii="Times New Roman" w:hAnsi="Times New Roman" w:cs="Times New Roman"/>
          <w:sz w:val="24"/>
          <w:szCs w:val="24"/>
        </w:rPr>
        <w:t>The school environment needs to maintain consistent routines because this approach helps minimize the biological and emotional effects of trauma on students.</w:t>
      </w:r>
    </w:p>
    <w:p w:rsidR="00013520" w:rsidRPr="00CE6B68" w:rsidRDefault="00013520" w:rsidP="00013520">
      <w:pPr>
        <w:spacing w:line="480" w:lineRule="auto"/>
        <w:rPr>
          <w:rFonts w:ascii="Times New Roman" w:hAnsi="Times New Roman" w:cs="Times New Roman"/>
          <w:b/>
          <w:sz w:val="24"/>
          <w:szCs w:val="24"/>
        </w:rPr>
      </w:pPr>
      <w:r w:rsidRPr="00CE6B68">
        <w:rPr>
          <w:rFonts w:ascii="Times New Roman" w:hAnsi="Times New Roman" w:cs="Times New Roman"/>
          <w:b/>
          <w:sz w:val="24"/>
          <w:szCs w:val="24"/>
        </w:rPr>
        <w:t>3. The role of professionals – supporting the child and caring for one's own well-being</w:t>
      </w:r>
    </w:p>
    <w:p w:rsidR="00013520" w:rsidRPr="00013520" w:rsidRDefault="00013520" w:rsidP="00013520">
      <w:pPr>
        <w:spacing w:line="480" w:lineRule="auto"/>
        <w:rPr>
          <w:rFonts w:ascii="Times New Roman" w:hAnsi="Times New Roman" w:cs="Times New Roman"/>
          <w:sz w:val="24"/>
          <w:szCs w:val="24"/>
        </w:rPr>
      </w:pPr>
      <w:r w:rsidRPr="00013520">
        <w:rPr>
          <w:rFonts w:ascii="Times New Roman" w:hAnsi="Times New Roman" w:cs="Times New Roman"/>
          <w:sz w:val="24"/>
          <w:szCs w:val="24"/>
        </w:rPr>
        <w:t>The analysis of professional work with children who show violence symptoms makes up its second section. The process of helping trauma victims demands professionals to develop reflective abilities and acquire theoretical knowledge while maintaining their mental health.</w:t>
      </w:r>
    </w:p>
    <w:p w:rsidR="009D19DA" w:rsidRDefault="00013520" w:rsidP="00013520">
      <w:pPr>
        <w:spacing w:line="480" w:lineRule="auto"/>
        <w:rPr>
          <w:rFonts w:ascii="Times New Roman" w:hAnsi="Times New Roman" w:cs="Times New Roman"/>
          <w:sz w:val="24"/>
          <w:szCs w:val="24"/>
        </w:rPr>
      </w:pPr>
      <w:r w:rsidRPr="00013520">
        <w:rPr>
          <w:rFonts w:ascii="Times New Roman" w:hAnsi="Times New Roman" w:cs="Times New Roman"/>
          <w:sz w:val="24"/>
          <w:szCs w:val="24"/>
        </w:rPr>
        <w:t xml:space="preserve">A professional who works with violent and neglected children like Amira needs to demonstrate both deep empathy and trauma expertise and maintain their own mental health stability. A professional serves as both a work instrument and a human being who forms emotional bonds while facing potential emotional exhaustion (Figley, 1995). The professional </w:t>
      </w:r>
      <w:r w:rsidRPr="00013520">
        <w:rPr>
          <w:rFonts w:ascii="Times New Roman" w:hAnsi="Times New Roman" w:cs="Times New Roman"/>
          <w:sz w:val="24"/>
          <w:szCs w:val="24"/>
        </w:rPr>
        <w:lastRenderedPageBreak/>
        <w:t>must guarantee Amira's safety and peace of mind when she shares her story because this moment represents her first complete honest disclosure. A professional needs to maintain their emotional stability because only someone with stable mental health can provide effective assistance (Gerhart, 2017).</w:t>
      </w:r>
    </w:p>
    <w:p w:rsidR="00162222" w:rsidRPr="00162222" w:rsidRDefault="00162222" w:rsidP="00162222">
      <w:pPr>
        <w:spacing w:line="480" w:lineRule="auto"/>
        <w:rPr>
          <w:rFonts w:ascii="Times New Roman" w:hAnsi="Times New Roman" w:cs="Times New Roman"/>
          <w:sz w:val="24"/>
          <w:szCs w:val="24"/>
        </w:rPr>
      </w:pPr>
      <w:r w:rsidRPr="00162222">
        <w:rPr>
          <w:rFonts w:ascii="Times New Roman" w:hAnsi="Times New Roman" w:cs="Times New Roman"/>
          <w:sz w:val="24"/>
          <w:szCs w:val="24"/>
        </w:rPr>
        <w:t>The process of working with children who have experienced trauma tends to trigger counter transference reactions which stem from personal experiences and sensitive points of the practitioner (</w:t>
      </w:r>
      <w:proofErr w:type="spellStart"/>
      <w:r w:rsidRPr="00162222">
        <w:rPr>
          <w:rFonts w:ascii="Times New Roman" w:hAnsi="Times New Roman" w:cs="Times New Roman"/>
          <w:sz w:val="24"/>
          <w:szCs w:val="24"/>
        </w:rPr>
        <w:t>Gelso</w:t>
      </w:r>
      <w:proofErr w:type="spellEnd"/>
      <w:r w:rsidRPr="00162222">
        <w:rPr>
          <w:rFonts w:ascii="Times New Roman" w:hAnsi="Times New Roman" w:cs="Times New Roman"/>
          <w:sz w:val="24"/>
          <w:szCs w:val="24"/>
        </w:rPr>
        <w:t xml:space="preserve"> &amp; Hayes, 2007). The professionals who work with Amira tend to develop protective feelings while experiencing anger toward her mother and becoming overwhelmed by her sadness. The lack of self-awareness about these reactions leads to poor decision-making and decreased ability to connect with clients while increasing the likelihood of professional burnout.</w:t>
      </w:r>
    </w:p>
    <w:p w:rsidR="000C6468" w:rsidRPr="000C6468" w:rsidRDefault="000C6468" w:rsidP="000C6468">
      <w:pPr>
        <w:spacing w:line="480" w:lineRule="auto"/>
        <w:rPr>
          <w:rFonts w:ascii="Times New Roman" w:hAnsi="Times New Roman" w:cs="Times New Roman"/>
          <w:sz w:val="24"/>
          <w:szCs w:val="24"/>
        </w:rPr>
      </w:pPr>
      <w:r w:rsidRPr="000C6468">
        <w:rPr>
          <w:rFonts w:ascii="Times New Roman" w:hAnsi="Times New Roman" w:cs="Times New Roman"/>
          <w:sz w:val="24"/>
          <w:szCs w:val="24"/>
        </w:rPr>
        <w:t xml:space="preserve">Professionals need to grasp how trauma affects both brain chemistry and mental health to properly analyze children's </w:t>
      </w:r>
      <w:r w:rsidR="00162222" w:rsidRPr="000C6468">
        <w:rPr>
          <w:rFonts w:ascii="Times New Roman" w:hAnsi="Times New Roman" w:cs="Times New Roman"/>
          <w:sz w:val="24"/>
          <w:szCs w:val="24"/>
        </w:rPr>
        <w:t>behavioural</w:t>
      </w:r>
      <w:r w:rsidRPr="000C6468">
        <w:rPr>
          <w:rFonts w:ascii="Times New Roman" w:hAnsi="Times New Roman" w:cs="Times New Roman"/>
          <w:sz w:val="24"/>
          <w:szCs w:val="24"/>
        </w:rPr>
        <w:t xml:space="preserve"> responses. A child who shares abuse or neglect experiences needs an adult who can stay in control of their emotions while avoiding the imposition of their personal reactions onto the child. The process of discussing abuse requires professionals to maintain emotional control while listening actively and creating a protected environment. The process of safeguarding requires professionals to learn about procedures for risk reporting and interagency collaboration and </w:t>
      </w:r>
      <w:r w:rsidR="00D54B21">
        <w:rPr>
          <w:rFonts w:ascii="Times New Roman" w:hAnsi="Times New Roman" w:cs="Times New Roman"/>
          <w:sz w:val="24"/>
          <w:szCs w:val="24"/>
        </w:rPr>
        <w:t>accurate documentation methods.</w:t>
      </w:r>
    </w:p>
    <w:p w:rsidR="000C6468" w:rsidRPr="000C6468" w:rsidRDefault="000C6468" w:rsidP="000C6468">
      <w:pPr>
        <w:spacing w:line="480" w:lineRule="auto"/>
        <w:rPr>
          <w:rFonts w:ascii="Times New Roman" w:hAnsi="Times New Roman" w:cs="Times New Roman"/>
          <w:sz w:val="24"/>
          <w:szCs w:val="24"/>
        </w:rPr>
      </w:pPr>
      <w:r w:rsidRPr="000C6468">
        <w:rPr>
          <w:rFonts w:ascii="Times New Roman" w:hAnsi="Times New Roman" w:cs="Times New Roman"/>
          <w:sz w:val="24"/>
          <w:szCs w:val="24"/>
        </w:rPr>
        <w:t xml:space="preserve">Working with children who have experienced trauma creates a risk for professionals to develop secondary trauma symptoms and emotional exhaustion and excessive emotional response. Professionals who want to protect themselves need to establish clear boundaries in their work. The professional must avoid taking on the responsibility of being Amira's sole support for her story. The process of secondary traumatisation occurs when professionals experience emotional distress from listening to children's traumatic stories (Baird &amp; Kracen, </w:t>
      </w:r>
      <w:r w:rsidRPr="000C6468">
        <w:rPr>
          <w:rFonts w:ascii="Times New Roman" w:hAnsi="Times New Roman" w:cs="Times New Roman"/>
          <w:sz w:val="24"/>
          <w:szCs w:val="24"/>
        </w:rPr>
        <w:lastRenderedPageBreak/>
        <w:t xml:space="preserve">2006; </w:t>
      </w:r>
      <w:proofErr w:type="spellStart"/>
      <w:r w:rsidRPr="000C6468">
        <w:rPr>
          <w:rFonts w:ascii="Times New Roman" w:hAnsi="Times New Roman" w:cs="Times New Roman"/>
          <w:sz w:val="24"/>
          <w:szCs w:val="24"/>
        </w:rPr>
        <w:t>Saakvitne</w:t>
      </w:r>
      <w:proofErr w:type="spellEnd"/>
      <w:r w:rsidRPr="000C6468">
        <w:rPr>
          <w:rFonts w:ascii="Times New Roman" w:hAnsi="Times New Roman" w:cs="Times New Roman"/>
          <w:sz w:val="24"/>
          <w:szCs w:val="24"/>
        </w:rPr>
        <w:t xml:space="preserve"> &amp; Pearlman, 1996). The process of empathic overload occurs when professionals experience emotional difficulties with their own emotions which can eventually result in professional burnout (Rothschild, 2006). The combination of neglect and hunger and loneliness in Amira's story has the power to create intense emotional responses in people. The accumulation of unmanaged emotions in professionals will result in chronic fatigue and helplessness which defines compassion fatigue (Figley, 1995; Stamm, 2010). The child's emotions become visible to specialists because traumatic experiences tend to manifest through powerful and create overwhelming feelings. People with psychological resilience understand their emotional responses while keeping their emotions under control (Kinman &amp; Grant, 2011). Professionals who practice reflective practice through note-taking and case evaluation and team supervision sessions will identify their emotional</w:t>
      </w:r>
      <w:r w:rsidR="00D54B21">
        <w:rPr>
          <w:rFonts w:ascii="Times New Roman" w:hAnsi="Times New Roman" w:cs="Times New Roman"/>
          <w:sz w:val="24"/>
          <w:szCs w:val="24"/>
        </w:rPr>
        <w:t xml:space="preserve"> overload points (</w:t>
      </w:r>
      <w:proofErr w:type="spellStart"/>
      <w:r w:rsidR="00D54B21">
        <w:rPr>
          <w:rFonts w:ascii="Times New Roman" w:hAnsi="Times New Roman" w:cs="Times New Roman"/>
          <w:sz w:val="24"/>
          <w:szCs w:val="24"/>
        </w:rPr>
        <w:t>Schön</w:t>
      </w:r>
      <w:proofErr w:type="spellEnd"/>
      <w:r w:rsidR="00D54B21">
        <w:rPr>
          <w:rFonts w:ascii="Times New Roman" w:hAnsi="Times New Roman" w:cs="Times New Roman"/>
          <w:sz w:val="24"/>
          <w:szCs w:val="24"/>
        </w:rPr>
        <w:t>, 1983).</w:t>
      </w:r>
    </w:p>
    <w:p w:rsidR="000C6468" w:rsidRPr="000C6468" w:rsidRDefault="000C6468" w:rsidP="000C6468">
      <w:pPr>
        <w:spacing w:line="480" w:lineRule="auto"/>
        <w:rPr>
          <w:rFonts w:ascii="Times New Roman" w:hAnsi="Times New Roman" w:cs="Times New Roman"/>
          <w:sz w:val="24"/>
          <w:szCs w:val="24"/>
        </w:rPr>
      </w:pPr>
      <w:r w:rsidRPr="000C6468">
        <w:rPr>
          <w:rFonts w:ascii="Times New Roman" w:hAnsi="Times New Roman" w:cs="Times New Roman"/>
          <w:sz w:val="24"/>
          <w:szCs w:val="24"/>
        </w:rPr>
        <w:t>The ability to recognize personal responses stands as a fundamental requirement for working with traumatic cases. A professional who lacks reflective abilities will experience Amira's emotions without awareness which makes them more susceptible to secondary traumatisation (Knight, 2013). The protection of professionals requires clinical supervision and team support and scheduled self-care activiti</w:t>
      </w:r>
      <w:r w:rsidR="00D54B21">
        <w:rPr>
          <w:rFonts w:ascii="Times New Roman" w:hAnsi="Times New Roman" w:cs="Times New Roman"/>
          <w:sz w:val="24"/>
          <w:szCs w:val="24"/>
        </w:rPr>
        <w:t>es.</w:t>
      </w:r>
    </w:p>
    <w:p w:rsidR="000C6468" w:rsidRPr="000C6468" w:rsidRDefault="000C6468" w:rsidP="000C6468">
      <w:pPr>
        <w:spacing w:line="480" w:lineRule="auto"/>
        <w:rPr>
          <w:rFonts w:ascii="Times New Roman" w:hAnsi="Times New Roman" w:cs="Times New Roman"/>
          <w:sz w:val="24"/>
          <w:szCs w:val="24"/>
        </w:rPr>
      </w:pPr>
      <w:r w:rsidRPr="000C6468">
        <w:rPr>
          <w:rFonts w:ascii="Times New Roman" w:hAnsi="Times New Roman" w:cs="Times New Roman"/>
          <w:sz w:val="24"/>
          <w:szCs w:val="24"/>
        </w:rPr>
        <w:t xml:space="preserve">The protective function of clinical supervision enables professionals to handle their emotions while evaluating complex cases and dealing with traumatic content reactions (Knight, 2013). The space allows professionals to discuss their concerns and emotional weight while minimizing the chance of professional burnout. The team serves as an emotional protection system which prevents professionals from experiencing social isolation (Baird &amp; Kracen, 2006). The team needs to work together because each member should avoid feeling responsible for all the work. Systematic support distribution instead of individual support helps prevent worker burnout because it distributes the workload more evenly (Skovholt &amp; </w:t>
      </w:r>
      <w:r w:rsidRPr="000C6468">
        <w:rPr>
          <w:rFonts w:ascii="Times New Roman" w:hAnsi="Times New Roman" w:cs="Times New Roman"/>
          <w:sz w:val="24"/>
          <w:szCs w:val="24"/>
        </w:rPr>
        <w:lastRenderedPageBreak/>
        <w:t xml:space="preserve">Trotter-Mathison, 2016). The establishment of boundaries serves to safeguard both </w:t>
      </w:r>
      <w:r>
        <w:rPr>
          <w:rFonts w:ascii="Times New Roman" w:hAnsi="Times New Roman" w:cs="Times New Roman"/>
          <w:sz w:val="24"/>
          <w:szCs w:val="24"/>
        </w:rPr>
        <w:t>the child and the professional.</w:t>
      </w:r>
    </w:p>
    <w:p w:rsidR="00363E73" w:rsidRDefault="000C6468" w:rsidP="000C6468">
      <w:pPr>
        <w:spacing w:line="480" w:lineRule="auto"/>
        <w:rPr>
          <w:rFonts w:ascii="Times New Roman" w:hAnsi="Times New Roman" w:cs="Times New Roman"/>
          <w:sz w:val="24"/>
          <w:szCs w:val="24"/>
        </w:rPr>
      </w:pPr>
      <w:r w:rsidRPr="000C6468">
        <w:rPr>
          <w:rFonts w:ascii="Times New Roman" w:hAnsi="Times New Roman" w:cs="Times New Roman"/>
          <w:sz w:val="24"/>
          <w:szCs w:val="24"/>
        </w:rPr>
        <w:t>Specialists need to maintain their health because it directly affects their ability to perform their duties effectively. The combination of scheduled reflection with emotional control techniques and professional development and work-life equilibrium maintenance helps prevent burnout. The professional must recognize their inability to single-handedly protect the child because their duty involves working within established systems that serve the child's welfare needs.</w:t>
      </w:r>
    </w:p>
    <w:p w:rsidR="00D54B21" w:rsidRPr="00D54B21" w:rsidRDefault="00D54B21" w:rsidP="00D54B21">
      <w:pPr>
        <w:spacing w:line="480" w:lineRule="auto"/>
        <w:rPr>
          <w:rFonts w:ascii="Times New Roman" w:hAnsi="Times New Roman" w:cs="Times New Roman"/>
          <w:sz w:val="24"/>
          <w:szCs w:val="24"/>
        </w:rPr>
      </w:pPr>
      <w:r w:rsidRPr="00D54B21">
        <w:rPr>
          <w:rFonts w:ascii="Times New Roman" w:hAnsi="Times New Roman" w:cs="Times New Roman"/>
          <w:sz w:val="24"/>
          <w:szCs w:val="24"/>
        </w:rPr>
        <w:t>The establishment of professional boundaries stands as the most successful strategy to stop overload according to Skovholt &amp; Trotter-Mathison (2016). Professionals need to establish distinct boundaries between their work activities and personal life while avoiding tasks that exceed their professional scope and setting appropriate limits on their work abilities. The establishment of boundaries protects both professionals and children because excessive involvement creates dependency while disrupting the stability of supp</w:t>
      </w:r>
      <w:r>
        <w:rPr>
          <w:rFonts w:ascii="Times New Roman" w:hAnsi="Times New Roman" w:cs="Times New Roman"/>
          <w:sz w:val="24"/>
          <w:szCs w:val="24"/>
        </w:rPr>
        <w:t>ort systems (Rothschild, 2006).</w:t>
      </w:r>
    </w:p>
    <w:p w:rsidR="00D54B21" w:rsidRPr="00D54B21" w:rsidRDefault="00D54B21" w:rsidP="00D54B21">
      <w:pPr>
        <w:spacing w:line="480" w:lineRule="auto"/>
        <w:rPr>
          <w:rFonts w:ascii="Times New Roman" w:hAnsi="Times New Roman" w:cs="Times New Roman"/>
          <w:sz w:val="24"/>
          <w:szCs w:val="24"/>
        </w:rPr>
      </w:pPr>
      <w:r w:rsidRPr="00D54B21">
        <w:rPr>
          <w:rFonts w:ascii="Times New Roman" w:hAnsi="Times New Roman" w:cs="Times New Roman"/>
          <w:sz w:val="24"/>
          <w:szCs w:val="24"/>
        </w:rPr>
        <w:t xml:space="preserve">Self-care stands as an essential ethical duty which helping professionals must </w:t>
      </w:r>
      <w:proofErr w:type="spellStart"/>
      <w:r w:rsidRPr="00D54B21">
        <w:rPr>
          <w:rFonts w:ascii="Times New Roman" w:hAnsi="Times New Roman" w:cs="Times New Roman"/>
          <w:sz w:val="24"/>
          <w:szCs w:val="24"/>
        </w:rPr>
        <w:t>fulfill</w:t>
      </w:r>
      <w:proofErr w:type="spellEnd"/>
      <w:r w:rsidRPr="00D54B21">
        <w:rPr>
          <w:rFonts w:ascii="Times New Roman" w:hAnsi="Times New Roman" w:cs="Times New Roman"/>
          <w:sz w:val="24"/>
          <w:szCs w:val="24"/>
        </w:rPr>
        <w:t xml:space="preserve"> according to Gerhart (2017). The practice of self-care requires people to focus on their sleep patterns and rest time and physical exercise and social connections and maintaining equilibrium </w:t>
      </w:r>
      <w:r>
        <w:rPr>
          <w:rFonts w:ascii="Times New Roman" w:hAnsi="Times New Roman" w:cs="Times New Roman"/>
          <w:sz w:val="24"/>
          <w:szCs w:val="24"/>
        </w:rPr>
        <w:t>between work and personal life.</w:t>
      </w:r>
    </w:p>
    <w:p w:rsidR="00D54B21" w:rsidRPr="00D54B21" w:rsidRDefault="00D54B21" w:rsidP="00D54B21">
      <w:pPr>
        <w:spacing w:line="480" w:lineRule="auto"/>
        <w:rPr>
          <w:rFonts w:ascii="Times New Roman" w:hAnsi="Times New Roman" w:cs="Times New Roman"/>
          <w:sz w:val="24"/>
          <w:szCs w:val="24"/>
        </w:rPr>
      </w:pPr>
      <w:r w:rsidRPr="00D54B21">
        <w:rPr>
          <w:rFonts w:ascii="Times New Roman" w:hAnsi="Times New Roman" w:cs="Times New Roman"/>
          <w:sz w:val="24"/>
          <w:szCs w:val="24"/>
        </w:rPr>
        <w:t>The practice of regular tension-reduction activities protects professionals from burnout while making them more prepared to work with children who have experienced trauma (Skov</w:t>
      </w:r>
      <w:r>
        <w:rPr>
          <w:rFonts w:ascii="Times New Roman" w:hAnsi="Times New Roman" w:cs="Times New Roman"/>
          <w:sz w:val="24"/>
          <w:szCs w:val="24"/>
        </w:rPr>
        <w:t>holt &amp; Trotter-Mathison, 2016).</w:t>
      </w:r>
    </w:p>
    <w:p w:rsidR="00D54B21" w:rsidRDefault="00D54B21" w:rsidP="00363E73">
      <w:pPr>
        <w:spacing w:line="480" w:lineRule="auto"/>
        <w:rPr>
          <w:rFonts w:ascii="Times New Roman" w:hAnsi="Times New Roman" w:cs="Times New Roman"/>
          <w:sz w:val="24"/>
          <w:szCs w:val="24"/>
        </w:rPr>
      </w:pPr>
      <w:r w:rsidRPr="00D54B21">
        <w:rPr>
          <w:rFonts w:ascii="Times New Roman" w:hAnsi="Times New Roman" w:cs="Times New Roman"/>
          <w:sz w:val="24"/>
          <w:szCs w:val="24"/>
        </w:rPr>
        <w:lastRenderedPageBreak/>
        <w:t xml:space="preserve">A professional who feels competent in their work functions as a vital </w:t>
      </w:r>
      <w:r w:rsidR="003528C3" w:rsidRPr="00D54B21">
        <w:rPr>
          <w:rFonts w:ascii="Times New Roman" w:hAnsi="Times New Roman" w:cs="Times New Roman"/>
          <w:sz w:val="24"/>
          <w:szCs w:val="24"/>
        </w:rPr>
        <w:t>defence</w:t>
      </w:r>
      <w:r w:rsidRPr="00D54B21">
        <w:rPr>
          <w:rFonts w:ascii="Times New Roman" w:hAnsi="Times New Roman" w:cs="Times New Roman"/>
          <w:sz w:val="24"/>
          <w:szCs w:val="24"/>
        </w:rPr>
        <w:t xml:space="preserve"> against professional burnout (Ungar, 2011). A professional who understands trauma models and follows procedures and identifies psychological mechanisms will experience less stress because of uncertainty. The acquisition of knowledge enables professionals to transform their fear into personal control which builds their psychological resistance (Gerhart, 2017).</w:t>
      </w:r>
    </w:p>
    <w:p w:rsidR="00363E73" w:rsidRPr="00363E73" w:rsidRDefault="00363E73" w:rsidP="00363E73">
      <w:pPr>
        <w:spacing w:line="480" w:lineRule="auto"/>
        <w:rPr>
          <w:rFonts w:ascii="Times New Roman" w:hAnsi="Times New Roman" w:cs="Times New Roman"/>
          <w:sz w:val="24"/>
          <w:szCs w:val="24"/>
        </w:rPr>
      </w:pPr>
      <w:r>
        <w:rPr>
          <w:rFonts w:ascii="Times New Roman" w:hAnsi="Times New Roman" w:cs="Times New Roman"/>
          <w:sz w:val="24"/>
          <w:szCs w:val="24"/>
        </w:rPr>
        <w:t>Summary</w:t>
      </w:r>
    </w:p>
    <w:p w:rsidR="00363E73" w:rsidRPr="00363E73" w:rsidRDefault="00363E73" w:rsidP="00363E73">
      <w:pPr>
        <w:spacing w:line="480" w:lineRule="auto"/>
        <w:rPr>
          <w:rFonts w:ascii="Times New Roman" w:hAnsi="Times New Roman" w:cs="Times New Roman"/>
          <w:sz w:val="24"/>
          <w:szCs w:val="24"/>
        </w:rPr>
      </w:pPr>
      <w:r w:rsidRPr="00363E73">
        <w:rPr>
          <w:rFonts w:ascii="Times New Roman" w:hAnsi="Times New Roman" w:cs="Times New Roman"/>
          <w:sz w:val="24"/>
          <w:szCs w:val="24"/>
        </w:rPr>
        <w:t>The case of Amira demonstrates how neglect creates complex effects which demand extensive support for children who experience traumatic events. A complete support plan emerges through the combination of attachment theory with neurobiological understanding and trauma-informed methods and educatio</w:t>
      </w:r>
      <w:r>
        <w:rPr>
          <w:rFonts w:ascii="Times New Roman" w:hAnsi="Times New Roman" w:cs="Times New Roman"/>
          <w:sz w:val="24"/>
          <w:szCs w:val="24"/>
        </w:rPr>
        <w:t>nal and creative interventions.</w:t>
      </w:r>
    </w:p>
    <w:p w:rsidR="00363E73" w:rsidRPr="00363E73" w:rsidRDefault="00363E73" w:rsidP="00363E73">
      <w:pPr>
        <w:spacing w:line="480" w:lineRule="auto"/>
        <w:rPr>
          <w:rFonts w:ascii="Times New Roman" w:hAnsi="Times New Roman" w:cs="Times New Roman"/>
          <w:sz w:val="24"/>
          <w:szCs w:val="24"/>
        </w:rPr>
      </w:pPr>
      <w:r w:rsidRPr="00363E73">
        <w:rPr>
          <w:rFonts w:ascii="Times New Roman" w:hAnsi="Times New Roman" w:cs="Times New Roman"/>
          <w:sz w:val="24"/>
          <w:szCs w:val="24"/>
        </w:rPr>
        <w:t>The child requires stability and predictable environments with empathetic relationships and educational and emotional support and systematic collaboration between all adults in her environment. The change in her living environment provides her with a chance to establish safety feelings while b</w:t>
      </w:r>
      <w:r>
        <w:rPr>
          <w:rFonts w:ascii="Times New Roman" w:hAnsi="Times New Roman" w:cs="Times New Roman"/>
          <w:sz w:val="24"/>
          <w:szCs w:val="24"/>
        </w:rPr>
        <w:t>uilding psychological strength.</w:t>
      </w:r>
    </w:p>
    <w:p w:rsidR="00363E73" w:rsidRPr="00363E73" w:rsidRDefault="00363E73" w:rsidP="00363E73">
      <w:pPr>
        <w:spacing w:line="480" w:lineRule="auto"/>
        <w:rPr>
          <w:rFonts w:ascii="Times New Roman" w:hAnsi="Times New Roman" w:cs="Times New Roman"/>
          <w:sz w:val="24"/>
          <w:szCs w:val="24"/>
        </w:rPr>
      </w:pPr>
      <w:r w:rsidRPr="00363E73">
        <w:rPr>
          <w:rFonts w:ascii="Times New Roman" w:hAnsi="Times New Roman" w:cs="Times New Roman"/>
          <w:sz w:val="24"/>
          <w:szCs w:val="24"/>
        </w:rPr>
        <w:t>The professionals who work with abused children need equal support because their mental health and reflective abilities and supervisory access determine their abi</w:t>
      </w:r>
      <w:r>
        <w:rPr>
          <w:rFonts w:ascii="Times New Roman" w:hAnsi="Times New Roman" w:cs="Times New Roman"/>
          <w:sz w:val="24"/>
          <w:szCs w:val="24"/>
        </w:rPr>
        <w:t>lity to deliver effective care.</w:t>
      </w:r>
    </w:p>
    <w:p w:rsidR="00363E73" w:rsidRPr="00363E73" w:rsidRDefault="00363E73" w:rsidP="00363E73">
      <w:pPr>
        <w:spacing w:line="480" w:lineRule="auto"/>
        <w:rPr>
          <w:rFonts w:ascii="Times New Roman" w:hAnsi="Times New Roman" w:cs="Times New Roman"/>
          <w:sz w:val="24"/>
          <w:szCs w:val="24"/>
        </w:rPr>
      </w:pPr>
      <w:r w:rsidRPr="00363E73">
        <w:rPr>
          <w:rFonts w:ascii="Times New Roman" w:hAnsi="Times New Roman" w:cs="Times New Roman"/>
          <w:sz w:val="24"/>
          <w:szCs w:val="24"/>
        </w:rPr>
        <w:t>A complete support system enables Amira to survive while building a successful life despite her background of hardship. The new family stability together with proper school assistance will establish a solid base for her future growth and positive developme</w:t>
      </w:r>
      <w:r>
        <w:rPr>
          <w:rFonts w:ascii="Times New Roman" w:hAnsi="Times New Roman" w:cs="Times New Roman"/>
          <w:sz w:val="24"/>
          <w:szCs w:val="24"/>
        </w:rPr>
        <w:t>nt.</w:t>
      </w:r>
    </w:p>
    <w:p w:rsidR="00363E73" w:rsidRPr="00363E73" w:rsidRDefault="00363E73" w:rsidP="00363E73">
      <w:pPr>
        <w:spacing w:line="480" w:lineRule="auto"/>
        <w:rPr>
          <w:rFonts w:ascii="Times New Roman" w:hAnsi="Times New Roman" w:cs="Times New Roman"/>
          <w:sz w:val="24"/>
          <w:szCs w:val="24"/>
        </w:rPr>
      </w:pPr>
      <w:r w:rsidRPr="00363E73">
        <w:rPr>
          <w:rFonts w:ascii="Times New Roman" w:hAnsi="Times New Roman" w:cs="Times New Roman"/>
          <w:sz w:val="24"/>
          <w:szCs w:val="24"/>
        </w:rPr>
        <w:t xml:space="preserve">A professional who works with Amira and similar children needs to demonstrate both deep empathy and expertise in child welfare management. The development of psychological resilience in children needs professionals to practice reflection and maintain knowledge while </w:t>
      </w:r>
      <w:r w:rsidRPr="00363E73">
        <w:rPr>
          <w:rFonts w:ascii="Times New Roman" w:hAnsi="Times New Roman" w:cs="Times New Roman"/>
          <w:sz w:val="24"/>
          <w:szCs w:val="24"/>
        </w:rPr>
        <w:lastRenderedPageBreak/>
        <w:t>receiving supervision and establishing boundaries and practicing self-care. A child needs a stable and trauma-sensitive adult to create a secure environment for sharing painful experiences and receive proper assistance during later intervention stages.</w:t>
      </w:r>
    </w:p>
    <w:p w:rsidR="00363E73" w:rsidRPr="00363E73" w:rsidRDefault="00363E73" w:rsidP="00363E73">
      <w:pPr>
        <w:spacing w:line="480" w:lineRule="auto"/>
        <w:rPr>
          <w:rFonts w:ascii="Times New Roman" w:hAnsi="Times New Roman" w:cs="Times New Roman"/>
          <w:sz w:val="24"/>
          <w:szCs w:val="24"/>
        </w:rPr>
      </w:pPr>
    </w:p>
    <w:p w:rsidR="00363E73" w:rsidRPr="00363E73" w:rsidRDefault="00363E73" w:rsidP="00363E73">
      <w:pPr>
        <w:spacing w:line="480" w:lineRule="auto"/>
        <w:rPr>
          <w:rFonts w:ascii="Times New Roman" w:hAnsi="Times New Roman" w:cs="Times New Roman"/>
          <w:sz w:val="24"/>
          <w:szCs w:val="24"/>
        </w:rPr>
      </w:pPr>
    </w:p>
    <w:p w:rsidR="00363E73" w:rsidRPr="003C2064" w:rsidRDefault="00363E73" w:rsidP="00363E73">
      <w:pPr>
        <w:spacing w:line="480" w:lineRule="auto"/>
        <w:rPr>
          <w:rFonts w:ascii="Times New Roman" w:hAnsi="Times New Roman" w:cs="Times New Roman"/>
          <w:sz w:val="24"/>
          <w:szCs w:val="24"/>
          <w:lang w:val="pl-PL"/>
        </w:rPr>
      </w:pPr>
      <w:r w:rsidRPr="003C2064">
        <w:rPr>
          <w:rFonts w:ascii="Times New Roman" w:hAnsi="Times New Roman" w:cs="Times New Roman"/>
          <w:sz w:val="24"/>
          <w:szCs w:val="24"/>
          <w:lang w:val="pl-PL"/>
        </w:rPr>
        <w:t>.</w:t>
      </w: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162222" w:rsidRDefault="00162222" w:rsidP="003C2064">
      <w:pPr>
        <w:pStyle w:val="NormalnyWeb"/>
        <w:spacing w:line="480" w:lineRule="auto"/>
        <w:rPr>
          <w:rStyle w:val="Pogrubienie"/>
        </w:rPr>
      </w:pPr>
    </w:p>
    <w:p w:rsidR="00C621FE" w:rsidRDefault="00C621FE" w:rsidP="00C621FE">
      <w:pPr>
        <w:pStyle w:val="NormalnyWeb"/>
        <w:spacing w:line="480" w:lineRule="auto"/>
        <w:rPr>
          <w:rStyle w:val="Pogrubienie"/>
        </w:rPr>
      </w:pPr>
      <w:r>
        <w:rPr>
          <w:rStyle w:val="Pogrubienie"/>
        </w:rPr>
        <w:lastRenderedPageBreak/>
        <w:t>Reference:</w:t>
      </w:r>
    </w:p>
    <w:p w:rsidR="00953134" w:rsidRDefault="00953134" w:rsidP="00C621FE">
      <w:pPr>
        <w:pStyle w:val="NormalnyWeb"/>
        <w:spacing w:line="480" w:lineRule="auto"/>
      </w:pPr>
      <w:proofErr w:type="gramStart"/>
      <w:r>
        <w:t>Baird, K., &amp; Kracen, A. C. (2006).</w:t>
      </w:r>
      <w:proofErr w:type="gramEnd"/>
      <w:r>
        <w:t xml:space="preserve"> </w:t>
      </w:r>
      <w:r>
        <w:rPr>
          <w:rStyle w:val="Uwydatnienie"/>
        </w:rPr>
        <w:t xml:space="preserve">Vicarious </w:t>
      </w:r>
      <w:proofErr w:type="spellStart"/>
      <w:r>
        <w:rPr>
          <w:rStyle w:val="Uwydatnienie"/>
        </w:rPr>
        <w:t>traumatization</w:t>
      </w:r>
      <w:proofErr w:type="spellEnd"/>
      <w:r>
        <w:rPr>
          <w:rStyle w:val="Uwydatnienie"/>
        </w:rPr>
        <w:t xml:space="preserve"> and secondary traumatic stress: A research synthesis</w:t>
      </w:r>
      <w:r>
        <w:t xml:space="preserve">. </w:t>
      </w:r>
      <w:proofErr w:type="gramStart"/>
      <w:r>
        <w:t>Counselling Psychology Quarterly, 19(2), 181–188.</w:t>
      </w:r>
      <w:proofErr w:type="gramEnd"/>
      <w:r w:rsidR="00C621FE">
        <w:t xml:space="preserve"> </w:t>
      </w:r>
      <w:hyperlink r:id="rId9" w:history="1">
        <w:r w:rsidR="00C621FE">
          <w:rPr>
            <w:rStyle w:val="Hipercze"/>
          </w:rPr>
          <w:t>https://doi.org/10.1080/09515070600811899</w:t>
        </w:r>
      </w:hyperlink>
    </w:p>
    <w:p w:rsidR="00953134" w:rsidRDefault="00953134" w:rsidP="00C621FE">
      <w:pPr>
        <w:pStyle w:val="NormalnyWeb"/>
        <w:spacing w:line="480" w:lineRule="auto"/>
      </w:pPr>
      <w:r>
        <w:t xml:space="preserve">Berzenski, S. R. (2019). </w:t>
      </w:r>
      <w:r>
        <w:rPr>
          <w:rStyle w:val="Uwydatnienie"/>
        </w:rPr>
        <w:t>Trauma and the developing child: Evidence-based assessment and intervention</w:t>
      </w:r>
      <w:r>
        <w:t xml:space="preserve">. In D. A. Wolfe (Ed.), </w:t>
      </w:r>
      <w:r>
        <w:rPr>
          <w:rStyle w:val="Uwydatnienie"/>
        </w:rPr>
        <w:t>Child abuse &amp; neglect</w:t>
      </w:r>
      <w:r>
        <w:t xml:space="preserve"> (pp. 87–110). </w:t>
      </w:r>
      <w:proofErr w:type="gramStart"/>
      <w:r>
        <w:t>Sage.</w:t>
      </w:r>
      <w:proofErr w:type="gramEnd"/>
    </w:p>
    <w:p w:rsidR="00953134" w:rsidRDefault="00953134" w:rsidP="00C621FE">
      <w:pPr>
        <w:pStyle w:val="NormalnyWeb"/>
        <w:spacing w:line="480" w:lineRule="auto"/>
      </w:pPr>
      <w:proofErr w:type="gramStart"/>
      <w:r>
        <w:t>Blaustein, M., &amp; Kinniburgh, K. (2010).</w:t>
      </w:r>
      <w:proofErr w:type="gramEnd"/>
      <w:r>
        <w:t xml:space="preserve"> </w:t>
      </w:r>
      <w:proofErr w:type="gramStart"/>
      <w:r>
        <w:rPr>
          <w:rStyle w:val="Uwydatnienie"/>
        </w:rPr>
        <w:t>Treating traumatic stress in children and adolescents: How to foster resilience through attachment, self-regulation, and competency</w:t>
      </w:r>
      <w:r>
        <w:t>.</w:t>
      </w:r>
      <w:proofErr w:type="gramEnd"/>
      <w:r>
        <w:t xml:space="preserve"> </w:t>
      </w:r>
      <w:proofErr w:type="gramStart"/>
      <w:r>
        <w:t>Guilford Press.</w:t>
      </w:r>
      <w:proofErr w:type="gramEnd"/>
    </w:p>
    <w:p w:rsidR="00953134" w:rsidRDefault="00953134" w:rsidP="00C621FE">
      <w:pPr>
        <w:pStyle w:val="NormalnyWeb"/>
        <w:spacing w:line="480" w:lineRule="auto"/>
      </w:pPr>
      <w:r>
        <w:t xml:space="preserve">Bowlby, J. (1969). </w:t>
      </w:r>
      <w:r>
        <w:rPr>
          <w:rStyle w:val="Uwydatnienie"/>
        </w:rPr>
        <w:t xml:space="preserve">Attachment and loss: Vol. 1. </w:t>
      </w:r>
      <w:proofErr w:type="gramStart"/>
      <w:r>
        <w:rPr>
          <w:rStyle w:val="Uwydatnienie"/>
        </w:rPr>
        <w:t>Attachment</w:t>
      </w:r>
      <w:r>
        <w:t>.</w:t>
      </w:r>
      <w:proofErr w:type="gramEnd"/>
      <w:r>
        <w:t xml:space="preserve"> </w:t>
      </w:r>
      <w:proofErr w:type="gramStart"/>
      <w:r>
        <w:t>Basic Books.</w:t>
      </w:r>
      <w:proofErr w:type="gramEnd"/>
    </w:p>
    <w:p w:rsidR="00953134" w:rsidRDefault="00953134" w:rsidP="00C621FE">
      <w:pPr>
        <w:pStyle w:val="NormalnyWeb"/>
        <w:spacing w:line="480" w:lineRule="auto"/>
      </w:pPr>
      <w:proofErr w:type="gramStart"/>
      <w:r>
        <w:t>Burton, S., Pavord, E., &amp; Williams, B. (2014).</w:t>
      </w:r>
      <w:proofErr w:type="gramEnd"/>
      <w:r>
        <w:t xml:space="preserve"> </w:t>
      </w:r>
      <w:proofErr w:type="gramStart"/>
      <w:r>
        <w:rPr>
          <w:rStyle w:val="Uwydatnienie"/>
        </w:rPr>
        <w:t>An introduction to child and adolescent mental health</w:t>
      </w:r>
      <w:r>
        <w:t>.</w:t>
      </w:r>
      <w:proofErr w:type="gramEnd"/>
      <w:r>
        <w:t xml:space="preserve"> </w:t>
      </w:r>
      <w:proofErr w:type="gramStart"/>
      <w:r>
        <w:t>Sage.</w:t>
      </w:r>
      <w:proofErr w:type="gramEnd"/>
    </w:p>
    <w:p w:rsidR="000F255D" w:rsidRPr="000F255D" w:rsidRDefault="00953134" w:rsidP="00C621FE">
      <w:pPr>
        <w:pStyle w:val="NormalnyWeb"/>
        <w:spacing w:line="480" w:lineRule="auto"/>
        <w:rPr>
          <w:b/>
          <w:bCs/>
        </w:rPr>
      </w:pPr>
      <w:r>
        <w:t xml:space="preserve">Felitti, V. J., Anda, R. F., Nordenberg, D., Williamson, D. F., Spitz, A. M., Edwards, V., </w:t>
      </w:r>
      <w:hyperlink r:id="rId10" w:history="1">
        <w:r w:rsidR="000F255D" w:rsidRPr="00BC689B">
          <w:rPr>
            <w:rStyle w:val="Hipercze"/>
          </w:rPr>
          <w:t>https://doi.org/10.1016/S0749-3797(98)00017-8</w:t>
        </w:r>
      </w:hyperlink>
    </w:p>
    <w:p w:rsidR="00953134" w:rsidRDefault="00953134" w:rsidP="00C621FE">
      <w:pPr>
        <w:pStyle w:val="NormalnyWeb"/>
        <w:spacing w:line="480" w:lineRule="auto"/>
      </w:pPr>
      <w:proofErr w:type="gramStart"/>
      <w:r>
        <w:t>Koss, M., &amp; Marks, J. S. (1998).</w:t>
      </w:r>
      <w:proofErr w:type="gramEnd"/>
      <w:r>
        <w:t xml:space="preserve"> </w:t>
      </w:r>
      <w:r>
        <w:rPr>
          <w:rStyle w:val="Uwydatnienie"/>
        </w:rPr>
        <w:t xml:space="preserve">Relationship of childhood abuse and household dysfunction </w:t>
      </w:r>
      <w:proofErr w:type="gramStart"/>
      <w:r>
        <w:rPr>
          <w:rStyle w:val="Uwydatnienie"/>
        </w:rPr>
        <w:t>to</w:t>
      </w:r>
      <w:proofErr w:type="gramEnd"/>
      <w:r>
        <w:rPr>
          <w:rStyle w:val="Uwydatnienie"/>
        </w:rPr>
        <w:t xml:space="preserve"> many of the leading causes of death in adults: The adverse childhood experiences (ACE) study</w:t>
      </w:r>
      <w:r>
        <w:t>. American Journal of Preventive Medicine, 14(4), 245–258.</w:t>
      </w:r>
    </w:p>
    <w:p w:rsidR="00953134" w:rsidRDefault="00953134" w:rsidP="00C621FE">
      <w:pPr>
        <w:pStyle w:val="NormalnyWeb"/>
        <w:spacing w:line="480" w:lineRule="auto"/>
      </w:pPr>
      <w:r>
        <w:t xml:space="preserve">Figley, C. R. (1995). </w:t>
      </w:r>
      <w:r>
        <w:rPr>
          <w:rStyle w:val="Uwydatnienie"/>
        </w:rPr>
        <w:t>Compassion fatigue: Coping with secondary traumatic stress disorder in those who treat the traumatized</w:t>
      </w:r>
      <w:r>
        <w:t xml:space="preserve">. </w:t>
      </w:r>
      <w:proofErr w:type="gramStart"/>
      <w:r>
        <w:t>Brunner/</w:t>
      </w:r>
      <w:proofErr w:type="spellStart"/>
      <w:r>
        <w:t>Mazel</w:t>
      </w:r>
      <w:proofErr w:type="spellEnd"/>
      <w:r>
        <w:t>.</w:t>
      </w:r>
      <w:proofErr w:type="gramEnd"/>
    </w:p>
    <w:p w:rsidR="00953134" w:rsidRDefault="000F255D" w:rsidP="00C621FE">
      <w:pPr>
        <w:pStyle w:val="NormalnyWeb"/>
        <w:spacing w:line="480" w:lineRule="auto"/>
      </w:pPr>
      <w:proofErr w:type="spellStart"/>
      <w:proofErr w:type="gramStart"/>
      <w:r>
        <w:lastRenderedPageBreak/>
        <w:t>Gelso</w:t>
      </w:r>
      <w:proofErr w:type="spellEnd"/>
      <w:r>
        <w:t>, C. J., &amp; Hayes, J. A. (2007).</w:t>
      </w:r>
      <w:proofErr w:type="gramEnd"/>
      <w:r>
        <w:t xml:space="preserve"> </w:t>
      </w:r>
      <w:proofErr w:type="spellStart"/>
      <w:r>
        <w:rPr>
          <w:rStyle w:val="Uwydatnienie"/>
        </w:rPr>
        <w:t>Countertransference</w:t>
      </w:r>
      <w:proofErr w:type="spellEnd"/>
      <w:r>
        <w:rPr>
          <w:rStyle w:val="Uwydatnienie"/>
        </w:rPr>
        <w:t xml:space="preserve"> and the therapist’s inner experience: Perils and possibilities</w:t>
      </w:r>
      <w:r>
        <w:t xml:space="preserve">. </w:t>
      </w:r>
      <w:proofErr w:type="gramStart"/>
      <w:r>
        <w:t xml:space="preserve">Lawrence Erlbaum </w:t>
      </w:r>
      <w:proofErr w:type="spellStart"/>
      <w:r>
        <w:t>Associates.</w:t>
      </w:r>
      <w:r w:rsidR="00953134">
        <w:t>Gerhart</w:t>
      </w:r>
      <w:proofErr w:type="spellEnd"/>
      <w:r w:rsidR="00953134">
        <w:t>, D. R. (2017).</w:t>
      </w:r>
      <w:proofErr w:type="gramEnd"/>
      <w:r w:rsidR="00953134">
        <w:t xml:space="preserve"> </w:t>
      </w:r>
      <w:proofErr w:type="gramStart"/>
      <w:r w:rsidR="00953134">
        <w:rPr>
          <w:rStyle w:val="Uwydatnienie"/>
        </w:rPr>
        <w:t>The compassionate mind approach to building self-confidence</w:t>
      </w:r>
      <w:r w:rsidR="00953134">
        <w:t>.</w:t>
      </w:r>
      <w:proofErr w:type="gramEnd"/>
      <w:r w:rsidR="00953134">
        <w:t xml:space="preserve"> Robinson.</w:t>
      </w:r>
    </w:p>
    <w:p w:rsidR="00953134" w:rsidRDefault="00953134" w:rsidP="00C621FE">
      <w:pPr>
        <w:pStyle w:val="NormalnyWeb"/>
        <w:spacing w:line="480" w:lineRule="auto"/>
      </w:pPr>
      <w:r>
        <w:t xml:space="preserve">Holmes, J. (2014). </w:t>
      </w:r>
      <w:r>
        <w:rPr>
          <w:rStyle w:val="Uwydatnienie"/>
        </w:rPr>
        <w:t>John Bowlby and attachment theory</w:t>
      </w:r>
      <w:r>
        <w:t xml:space="preserve"> (2nd </w:t>
      </w:r>
      <w:proofErr w:type="gramStart"/>
      <w:r>
        <w:t>ed</w:t>
      </w:r>
      <w:proofErr w:type="gramEnd"/>
      <w:r>
        <w:t xml:space="preserve">.). </w:t>
      </w:r>
      <w:proofErr w:type="gramStart"/>
      <w:r>
        <w:t>Routledge.</w:t>
      </w:r>
      <w:proofErr w:type="gramEnd"/>
    </w:p>
    <w:p w:rsidR="00953134" w:rsidRDefault="00953134" w:rsidP="00C621FE">
      <w:pPr>
        <w:pStyle w:val="NormalnyWeb"/>
        <w:spacing w:line="480" w:lineRule="auto"/>
      </w:pPr>
      <w:r>
        <w:t xml:space="preserve">Hughes, D. (2011). </w:t>
      </w:r>
      <w:proofErr w:type="gramStart"/>
      <w:r>
        <w:rPr>
          <w:rStyle w:val="Uwydatnienie"/>
        </w:rPr>
        <w:t>Attachment-focused family therapy</w:t>
      </w:r>
      <w:r>
        <w:t>.</w:t>
      </w:r>
      <w:proofErr w:type="gramEnd"/>
      <w:r>
        <w:t xml:space="preserve"> W. W. Norton.</w:t>
      </w:r>
    </w:p>
    <w:p w:rsidR="00C621FE" w:rsidRDefault="00953134" w:rsidP="00C621FE">
      <w:pPr>
        <w:pStyle w:val="NormalnyWeb"/>
        <w:spacing w:line="480" w:lineRule="auto"/>
      </w:pPr>
      <w:proofErr w:type="gramStart"/>
      <w:r>
        <w:t>Kinman, G., &amp; Grant, L. (2011).</w:t>
      </w:r>
      <w:proofErr w:type="gramEnd"/>
      <w:r>
        <w:t xml:space="preserve"> </w:t>
      </w:r>
      <w:r>
        <w:rPr>
          <w:rStyle w:val="Uwydatnienie"/>
        </w:rPr>
        <w:t>Exploring stress resilience in trainee social workers: The role of emotional and social competencies</w:t>
      </w:r>
      <w:r>
        <w:t>. British Journal of Social Work, 41(2), 261–275.</w:t>
      </w:r>
      <w:r w:rsidR="000F255D">
        <w:t xml:space="preserve"> </w:t>
      </w:r>
      <w:hyperlink r:id="rId11" w:history="1">
        <w:r w:rsidR="00C621FE">
          <w:rPr>
            <w:rStyle w:val="Hipercze"/>
          </w:rPr>
          <w:t>https://doi.org/10.1093/bjsw/bcq088</w:t>
        </w:r>
      </w:hyperlink>
    </w:p>
    <w:p w:rsidR="00953134" w:rsidRDefault="00953134" w:rsidP="00C621FE">
      <w:pPr>
        <w:pStyle w:val="NormalnyWeb"/>
        <w:spacing w:line="480" w:lineRule="auto"/>
      </w:pPr>
      <w:proofErr w:type="gramStart"/>
      <w:r>
        <w:t>Knight, C. (2013).</w:t>
      </w:r>
      <w:proofErr w:type="gramEnd"/>
      <w:r>
        <w:t xml:space="preserve"> </w:t>
      </w:r>
      <w:r>
        <w:rPr>
          <w:rStyle w:val="Uwydatnienie"/>
        </w:rPr>
        <w:t>Indirect trauma: Implications for self-care, supervision, the organization, and the academic institution</w:t>
      </w:r>
      <w:r>
        <w:t>. Clinical Social Work Journal, 41, 37–44.</w:t>
      </w:r>
      <w:r w:rsidR="00C621FE" w:rsidRPr="00C621FE">
        <w:t xml:space="preserve"> </w:t>
      </w:r>
      <w:hyperlink r:id="rId12" w:history="1">
        <w:r w:rsidR="00C621FE">
          <w:rPr>
            <w:rStyle w:val="Hipercze"/>
          </w:rPr>
          <w:t>https://doi.org/10.1080/07325223.2013.850139</w:t>
        </w:r>
      </w:hyperlink>
    </w:p>
    <w:p w:rsidR="00953134" w:rsidRDefault="00953134" w:rsidP="00C621FE">
      <w:pPr>
        <w:pStyle w:val="NormalnyWeb"/>
        <w:spacing w:line="480" w:lineRule="auto"/>
      </w:pPr>
      <w:r>
        <w:t xml:space="preserve">Laver-Bradbury, C., Ayres, R., &amp; Latham, S. (2021). </w:t>
      </w:r>
      <w:r>
        <w:rPr>
          <w:rStyle w:val="Uwydatnienie"/>
        </w:rPr>
        <w:t>The child’s world: The comprehensive guide to assessing children in need</w:t>
      </w:r>
      <w:r>
        <w:t xml:space="preserve">. </w:t>
      </w:r>
      <w:proofErr w:type="gramStart"/>
      <w:r>
        <w:t>Jessica Kingsley Publishers.</w:t>
      </w:r>
      <w:proofErr w:type="gramEnd"/>
    </w:p>
    <w:p w:rsidR="00953134" w:rsidRDefault="00953134" w:rsidP="00C621FE">
      <w:pPr>
        <w:pStyle w:val="NormalnyWeb"/>
        <w:spacing w:line="480" w:lineRule="auto"/>
      </w:pPr>
      <w:proofErr w:type="gramStart"/>
      <w:r>
        <w:t>Lieberman, A. F., &amp; Van Horn, P. (2008).</w:t>
      </w:r>
      <w:proofErr w:type="gramEnd"/>
      <w:r>
        <w:t xml:space="preserve"> </w:t>
      </w:r>
      <w:r>
        <w:rPr>
          <w:rStyle w:val="Uwydatnienie"/>
        </w:rPr>
        <w:t>Psychotherapy with infants and young children: Repairing the effects of stress and trauma on early attachment</w:t>
      </w:r>
      <w:r>
        <w:t xml:space="preserve">. </w:t>
      </w:r>
      <w:proofErr w:type="gramStart"/>
      <w:r>
        <w:t>Guilford Press.</w:t>
      </w:r>
      <w:proofErr w:type="gramEnd"/>
    </w:p>
    <w:p w:rsidR="000F255D" w:rsidRDefault="00953134" w:rsidP="00C621FE">
      <w:pPr>
        <w:pStyle w:val="NormalnyWeb"/>
        <w:spacing w:line="480" w:lineRule="auto"/>
      </w:pPr>
      <w:r>
        <w:t xml:space="preserve">Lyons-Ruth, K. (2008). </w:t>
      </w:r>
      <w:proofErr w:type="gramStart"/>
      <w:r>
        <w:t>Contributions of the mother–infant relationship to dissociative, borderline, and conduct symptoms in young adulthood.</w:t>
      </w:r>
      <w:proofErr w:type="gramEnd"/>
      <w:r>
        <w:t xml:space="preserve"> </w:t>
      </w:r>
      <w:r>
        <w:rPr>
          <w:rStyle w:val="Uwydatnienie"/>
        </w:rPr>
        <w:t>Development and Psychopathology, 20</w:t>
      </w:r>
      <w:r>
        <w:t>(4), 1049–1070.</w:t>
      </w:r>
      <w:r w:rsidR="000F255D" w:rsidRPr="000F255D">
        <w:t xml:space="preserve"> </w:t>
      </w:r>
      <w:hyperlink r:id="rId13" w:history="1">
        <w:r w:rsidR="000F255D" w:rsidRPr="00BC689B">
          <w:rPr>
            <w:rStyle w:val="Hipercze"/>
          </w:rPr>
          <w:t>https://doi.org/10.1017/S0954579408000492</w:t>
        </w:r>
      </w:hyperlink>
    </w:p>
    <w:p w:rsidR="00953134" w:rsidRDefault="00953134" w:rsidP="00C621FE">
      <w:pPr>
        <w:pStyle w:val="NormalnyWeb"/>
        <w:spacing w:line="480" w:lineRule="auto"/>
      </w:pPr>
      <w:r>
        <w:t xml:space="preserve">Malchiodi, C. (2015). </w:t>
      </w:r>
      <w:proofErr w:type="gramStart"/>
      <w:r>
        <w:rPr>
          <w:rStyle w:val="Uwydatnienie"/>
        </w:rPr>
        <w:t>Creative interventions with traumatized children</w:t>
      </w:r>
      <w:r>
        <w:t>.</w:t>
      </w:r>
      <w:proofErr w:type="gramEnd"/>
      <w:r>
        <w:t xml:space="preserve"> </w:t>
      </w:r>
      <w:proofErr w:type="gramStart"/>
      <w:r>
        <w:t>Guilford Press.</w:t>
      </w:r>
      <w:proofErr w:type="gramEnd"/>
    </w:p>
    <w:p w:rsidR="000F255D" w:rsidRDefault="00953134" w:rsidP="00C621FE">
      <w:pPr>
        <w:pStyle w:val="NormalnyWeb"/>
        <w:spacing w:line="480" w:lineRule="auto"/>
      </w:pPr>
      <w:proofErr w:type="spellStart"/>
      <w:proofErr w:type="gramStart"/>
      <w:r>
        <w:t>McCrory</w:t>
      </w:r>
      <w:proofErr w:type="spellEnd"/>
      <w:r>
        <w:t xml:space="preserve">, E., De </w:t>
      </w:r>
      <w:proofErr w:type="spellStart"/>
      <w:r>
        <w:t>Brito</w:t>
      </w:r>
      <w:proofErr w:type="spellEnd"/>
      <w:r>
        <w:t xml:space="preserve">, S. A., &amp; </w:t>
      </w:r>
      <w:proofErr w:type="spellStart"/>
      <w:r>
        <w:t>Viding</w:t>
      </w:r>
      <w:proofErr w:type="spellEnd"/>
      <w:r>
        <w:t>, E. (2012).</w:t>
      </w:r>
      <w:proofErr w:type="gramEnd"/>
      <w:r>
        <w:t xml:space="preserve"> The link between child abuse and psychopathology: A review of neurobiological and genetic research. </w:t>
      </w:r>
      <w:r>
        <w:rPr>
          <w:rStyle w:val="Uwydatnienie"/>
        </w:rPr>
        <w:t xml:space="preserve">Journal of Child </w:t>
      </w:r>
      <w:r>
        <w:rPr>
          <w:rStyle w:val="Uwydatnienie"/>
        </w:rPr>
        <w:lastRenderedPageBreak/>
        <w:t>Psychology and Psychiatry, 53</w:t>
      </w:r>
      <w:r>
        <w:t>(4), 365–377.</w:t>
      </w:r>
      <w:r w:rsidR="000F255D" w:rsidRPr="000F255D">
        <w:t xml:space="preserve"> </w:t>
      </w:r>
      <w:hyperlink r:id="rId14" w:history="1">
        <w:r w:rsidR="000F255D" w:rsidRPr="00BC689B">
          <w:rPr>
            <w:rStyle w:val="Hipercze"/>
          </w:rPr>
          <w:t>https://doi.org/10.1111/j.1469-7610.2011.02489.x</w:t>
        </w:r>
      </w:hyperlink>
    </w:p>
    <w:p w:rsidR="000F255D" w:rsidRDefault="00953134" w:rsidP="00C621FE">
      <w:pPr>
        <w:pStyle w:val="NormalnyWeb"/>
        <w:spacing w:line="480" w:lineRule="auto"/>
      </w:pPr>
      <w:proofErr w:type="gramStart"/>
      <w:r>
        <w:t>McLaughlin, K. A., Sheridan, M. A., &amp; Lambert, H. K. (2014).</w:t>
      </w:r>
      <w:proofErr w:type="gramEnd"/>
      <w:r>
        <w:t xml:space="preserve"> Childhood adversity and neural development: Deprivation and threat as distinct dimensions of early experience. </w:t>
      </w:r>
      <w:r>
        <w:rPr>
          <w:rStyle w:val="Uwydatnienie"/>
        </w:rPr>
        <w:t>Neuroscience &amp; Biobehavioral Reviews, 47</w:t>
      </w:r>
      <w:r>
        <w:t>, 578–591.</w:t>
      </w:r>
      <w:r w:rsidR="000F255D" w:rsidRPr="000F255D">
        <w:t xml:space="preserve"> </w:t>
      </w:r>
      <w:hyperlink r:id="rId15" w:history="1">
        <w:r w:rsidR="000F255D" w:rsidRPr="00BC689B">
          <w:rPr>
            <w:rStyle w:val="Hipercze"/>
          </w:rPr>
          <w:t>https://doi.org/10.1016/j.neubiorev.2014.10.012</w:t>
        </w:r>
      </w:hyperlink>
    </w:p>
    <w:p w:rsidR="00F9608F" w:rsidRDefault="00F9608F" w:rsidP="00C621FE">
      <w:pPr>
        <w:pStyle w:val="NormalnyWeb"/>
        <w:spacing w:line="480" w:lineRule="auto"/>
      </w:pPr>
      <w:proofErr w:type="gramStart"/>
      <w:r>
        <w:t>National Child Traumatic Stress Network.</w:t>
      </w:r>
      <w:proofErr w:type="gramEnd"/>
      <w:r>
        <w:t xml:space="preserve"> (2016). </w:t>
      </w:r>
      <w:r>
        <w:rPr>
          <w:rStyle w:val="Uwydatnienie"/>
        </w:rPr>
        <w:t>Trauma-informed care in child-serving systems</w:t>
      </w:r>
      <w:r>
        <w:t xml:space="preserve">. </w:t>
      </w:r>
      <w:proofErr w:type="gramStart"/>
      <w:r>
        <w:t>National Child Traumatic Stress Network.</w:t>
      </w:r>
      <w:proofErr w:type="gramEnd"/>
    </w:p>
    <w:p w:rsidR="000F255D" w:rsidRDefault="00953134" w:rsidP="00C621FE">
      <w:pPr>
        <w:pStyle w:val="NormalnyWeb"/>
        <w:spacing w:line="480" w:lineRule="auto"/>
      </w:pPr>
      <w:r>
        <w:t xml:space="preserve">Perry, B. D. (2009). </w:t>
      </w:r>
      <w:proofErr w:type="gramStart"/>
      <w:r>
        <w:t>Examining child maltreatment through a neurodevelopmental lens: Clinical applications of the neurosequential model of therapeutics.</w:t>
      </w:r>
      <w:proofErr w:type="gramEnd"/>
      <w:r>
        <w:t xml:space="preserve"> </w:t>
      </w:r>
      <w:r>
        <w:rPr>
          <w:rStyle w:val="Uwydatnienie"/>
        </w:rPr>
        <w:t>Journal of Loss and Trauma, 14</w:t>
      </w:r>
      <w:r>
        <w:t>(4), 240–255.</w:t>
      </w:r>
      <w:r w:rsidR="000F255D" w:rsidRPr="000F255D">
        <w:t xml:space="preserve"> </w:t>
      </w:r>
      <w:hyperlink r:id="rId16" w:tgtFrame="_new" w:history="1">
        <w:r w:rsidR="000F255D">
          <w:rPr>
            <w:rStyle w:val="Hipercze"/>
          </w:rPr>
          <w:t>https://doi.org/10.1080/15325020903004350</w:t>
        </w:r>
      </w:hyperlink>
    </w:p>
    <w:p w:rsidR="00953134" w:rsidRDefault="00953134" w:rsidP="00C621FE">
      <w:pPr>
        <w:pStyle w:val="NormalnyWeb"/>
        <w:spacing w:line="480" w:lineRule="auto"/>
      </w:pPr>
      <w:r>
        <w:t xml:space="preserve">Rothschild, B. (2006). </w:t>
      </w:r>
      <w:r>
        <w:rPr>
          <w:rStyle w:val="Uwydatnienie"/>
        </w:rPr>
        <w:t>Help for the helper: The psychophysiology of compassion fatigue and vicarious trauma</w:t>
      </w:r>
      <w:r>
        <w:t>. W. W. Norton.</w:t>
      </w:r>
    </w:p>
    <w:p w:rsidR="00953134" w:rsidRDefault="00953134" w:rsidP="00C621FE">
      <w:pPr>
        <w:pStyle w:val="NormalnyWeb"/>
        <w:spacing w:line="480" w:lineRule="auto"/>
      </w:pPr>
      <w:proofErr w:type="spellStart"/>
      <w:proofErr w:type="gramStart"/>
      <w:r>
        <w:t>Saakvitne</w:t>
      </w:r>
      <w:proofErr w:type="spellEnd"/>
      <w:r>
        <w:t>, K. W., &amp; Pearlman, L. A. (1996).</w:t>
      </w:r>
      <w:proofErr w:type="gramEnd"/>
      <w:r>
        <w:t xml:space="preserve"> </w:t>
      </w:r>
      <w:proofErr w:type="gramStart"/>
      <w:r>
        <w:rPr>
          <w:rStyle w:val="Uwydatnienie"/>
        </w:rPr>
        <w:t xml:space="preserve">Transforming the pain: A workbook on vicarious </w:t>
      </w:r>
      <w:proofErr w:type="spellStart"/>
      <w:r>
        <w:rPr>
          <w:rStyle w:val="Uwydatnienie"/>
        </w:rPr>
        <w:t>traumatization</w:t>
      </w:r>
      <w:proofErr w:type="spellEnd"/>
      <w:r>
        <w:t>.</w:t>
      </w:r>
      <w:proofErr w:type="gramEnd"/>
      <w:r>
        <w:t xml:space="preserve"> W. W. Norton.</w:t>
      </w:r>
    </w:p>
    <w:p w:rsidR="00953134" w:rsidRDefault="00953134" w:rsidP="00C621FE">
      <w:pPr>
        <w:pStyle w:val="NormalnyWeb"/>
        <w:spacing w:line="480" w:lineRule="auto"/>
      </w:pPr>
      <w:proofErr w:type="spellStart"/>
      <w:r>
        <w:t>Schön</w:t>
      </w:r>
      <w:proofErr w:type="spellEnd"/>
      <w:r>
        <w:t xml:space="preserve">, D. (1983). </w:t>
      </w:r>
      <w:proofErr w:type="gramStart"/>
      <w:r>
        <w:rPr>
          <w:rStyle w:val="Uwydatnienie"/>
        </w:rPr>
        <w:t>The reflective practitioner</w:t>
      </w:r>
      <w:r>
        <w:t>.</w:t>
      </w:r>
      <w:proofErr w:type="gramEnd"/>
      <w:r>
        <w:t xml:space="preserve"> </w:t>
      </w:r>
      <w:proofErr w:type="gramStart"/>
      <w:r>
        <w:t>Basic Books.</w:t>
      </w:r>
      <w:proofErr w:type="gramEnd"/>
    </w:p>
    <w:p w:rsidR="00953134" w:rsidRDefault="00953134" w:rsidP="00C621FE">
      <w:pPr>
        <w:pStyle w:val="NormalnyWeb"/>
        <w:spacing w:line="480" w:lineRule="auto"/>
      </w:pPr>
      <w:proofErr w:type="gramStart"/>
      <w:r>
        <w:t>Skovholt, T., &amp; Trotter-Mathison, M. (2016).</w:t>
      </w:r>
      <w:proofErr w:type="gramEnd"/>
      <w:r>
        <w:t xml:space="preserve"> </w:t>
      </w:r>
      <w:r>
        <w:rPr>
          <w:rStyle w:val="Uwydatnienie"/>
        </w:rPr>
        <w:t>The resilient practitioner</w:t>
      </w:r>
      <w:r>
        <w:t xml:space="preserve"> (3rd </w:t>
      </w:r>
      <w:proofErr w:type="gramStart"/>
      <w:r>
        <w:t>ed</w:t>
      </w:r>
      <w:proofErr w:type="gramEnd"/>
      <w:r>
        <w:t xml:space="preserve">.). </w:t>
      </w:r>
      <w:proofErr w:type="gramStart"/>
      <w:r>
        <w:t>Routledge.</w:t>
      </w:r>
      <w:proofErr w:type="gramEnd"/>
    </w:p>
    <w:p w:rsidR="00F9608F" w:rsidRDefault="00F9608F" w:rsidP="00C621FE">
      <w:pPr>
        <w:pStyle w:val="NormalnyWeb"/>
        <w:spacing w:line="480" w:lineRule="auto"/>
      </w:pPr>
      <w:r>
        <w:t xml:space="preserve">Stamm, B. H. (2010). </w:t>
      </w:r>
      <w:proofErr w:type="gramStart"/>
      <w:r>
        <w:rPr>
          <w:rStyle w:val="Uwydatnienie"/>
        </w:rPr>
        <w:t>The concise ProQOL manual</w:t>
      </w:r>
      <w:r>
        <w:t>.</w:t>
      </w:r>
      <w:proofErr w:type="gramEnd"/>
      <w:r>
        <w:t xml:space="preserve"> </w:t>
      </w:r>
      <w:hyperlink r:id="rId17" w:tgtFrame="_new" w:history="1">
        <w:r>
          <w:rPr>
            <w:rStyle w:val="Hipercze"/>
          </w:rPr>
          <w:t>https://proqol.org/</w:t>
        </w:r>
      </w:hyperlink>
    </w:p>
    <w:p w:rsidR="00F9608F" w:rsidRDefault="00953134" w:rsidP="00C621FE">
      <w:pPr>
        <w:pStyle w:val="NormalnyWeb"/>
        <w:spacing w:line="480" w:lineRule="auto"/>
      </w:pPr>
      <w:proofErr w:type="spellStart"/>
      <w:proofErr w:type="gramStart"/>
      <w:r>
        <w:t>Teicher</w:t>
      </w:r>
      <w:proofErr w:type="spellEnd"/>
      <w:r>
        <w:t xml:space="preserve">, M. H., Andersen, S. L., </w:t>
      </w:r>
      <w:proofErr w:type="spellStart"/>
      <w:r>
        <w:t>Polcari</w:t>
      </w:r>
      <w:proofErr w:type="spellEnd"/>
      <w:r>
        <w:t xml:space="preserve">, A., Anderson, C. M., </w:t>
      </w:r>
      <w:proofErr w:type="spellStart"/>
      <w:r>
        <w:t>Navalta</w:t>
      </w:r>
      <w:proofErr w:type="spellEnd"/>
      <w:r>
        <w:t>, C. P., &amp; Kim, D. M. (2003).</w:t>
      </w:r>
      <w:proofErr w:type="gramEnd"/>
      <w:r>
        <w:t xml:space="preserve"> </w:t>
      </w:r>
      <w:proofErr w:type="gramStart"/>
      <w:r>
        <w:t>The neurobiological consequences of early stress and childhood maltreatment.</w:t>
      </w:r>
      <w:proofErr w:type="gramEnd"/>
      <w:r>
        <w:t xml:space="preserve"> </w:t>
      </w:r>
      <w:r>
        <w:rPr>
          <w:rStyle w:val="Uwydatnienie"/>
        </w:rPr>
        <w:lastRenderedPageBreak/>
        <w:t>Neuroscience &amp; Biobehavioral Reviews, 27</w:t>
      </w:r>
      <w:r>
        <w:t>, 33–44.</w:t>
      </w:r>
      <w:r w:rsidR="000F255D" w:rsidRPr="000F255D">
        <w:t xml:space="preserve"> </w:t>
      </w:r>
      <w:hyperlink r:id="rId18" w:history="1">
        <w:r w:rsidR="00F9608F" w:rsidRPr="00BC689B">
          <w:rPr>
            <w:rStyle w:val="Hipercze"/>
          </w:rPr>
          <w:t>https://doi.org/10.1016/S0149-7634(02)00014-2</w:t>
        </w:r>
      </w:hyperlink>
    </w:p>
    <w:p w:rsidR="00C621FE" w:rsidRDefault="00953134" w:rsidP="00C621FE">
      <w:pPr>
        <w:pStyle w:val="NormalnyWeb"/>
        <w:spacing w:line="480" w:lineRule="auto"/>
      </w:pPr>
      <w:r>
        <w:t xml:space="preserve">Ungar, M. (2011). The social ecology of resilience: Addressing contextual and cultural ambiguity of a nascent construct. </w:t>
      </w:r>
      <w:r>
        <w:rPr>
          <w:rStyle w:val="Uwydatnienie"/>
        </w:rPr>
        <w:t>American Journal of Orthopsychiatry, 81</w:t>
      </w:r>
      <w:r>
        <w:t>(1), 1–17.</w:t>
      </w:r>
      <w:r w:rsidR="00F9608F">
        <w:t xml:space="preserve"> </w:t>
      </w:r>
      <w:hyperlink r:id="rId19" w:history="1">
        <w:r w:rsidR="00C621FE">
          <w:rPr>
            <w:rStyle w:val="Hipercze"/>
          </w:rPr>
          <w:t>https://doi.org/10.1111/j.1939-0025.2010.01067.x</w:t>
        </w:r>
      </w:hyperlink>
    </w:p>
    <w:p w:rsidR="00953134" w:rsidRPr="00770AD7" w:rsidRDefault="00953134" w:rsidP="00C621FE">
      <w:pPr>
        <w:spacing w:line="480" w:lineRule="auto"/>
        <w:rPr>
          <w:rFonts w:ascii="Times New Roman" w:hAnsi="Times New Roman" w:cs="Times New Roman"/>
          <w:sz w:val="24"/>
          <w:szCs w:val="24"/>
        </w:rPr>
      </w:pPr>
    </w:p>
    <w:sectPr w:rsidR="00953134" w:rsidRPr="00770AD7" w:rsidSect="00DB51F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F544F"/>
    <w:multiLevelType w:val="hybridMultilevel"/>
    <w:tmpl w:val="3F528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compat/>
  <w:rsids>
    <w:rsidRoot w:val="00770AD7"/>
    <w:rsid w:val="00013520"/>
    <w:rsid w:val="000552F9"/>
    <w:rsid w:val="00092CE2"/>
    <w:rsid w:val="000C6468"/>
    <w:rsid w:val="000F255D"/>
    <w:rsid w:val="00162222"/>
    <w:rsid w:val="00291525"/>
    <w:rsid w:val="002D485F"/>
    <w:rsid w:val="002E4E67"/>
    <w:rsid w:val="003528C3"/>
    <w:rsid w:val="00363E73"/>
    <w:rsid w:val="00373F36"/>
    <w:rsid w:val="003B23CA"/>
    <w:rsid w:val="003C2064"/>
    <w:rsid w:val="005061A9"/>
    <w:rsid w:val="005611F5"/>
    <w:rsid w:val="00583A66"/>
    <w:rsid w:val="00587A22"/>
    <w:rsid w:val="005F55B2"/>
    <w:rsid w:val="00605043"/>
    <w:rsid w:val="00624831"/>
    <w:rsid w:val="006712BC"/>
    <w:rsid w:val="006E3436"/>
    <w:rsid w:val="006F22C8"/>
    <w:rsid w:val="00732B68"/>
    <w:rsid w:val="00770AD7"/>
    <w:rsid w:val="00810875"/>
    <w:rsid w:val="00953134"/>
    <w:rsid w:val="009D19DA"/>
    <w:rsid w:val="00B86B96"/>
    <w:rsid w:val="00C06574"/>
    <w:rsid w:val="00C621FE"/>
    <w:rsid w:val="00CD6D97"/>
    <w:rsid w:val="00CE6B68"/>
    <w:rsid w:val="00D26CAA"/>
    <w:rsid w:val="00D54B21"/>
    <w:rsid w:val="00DA6DD8"/>
    <w:rsid w:val="00DB0343"/>
    <w:rsid w:val="00DB51F6"/>
    <w:rsid w:val="00DE63B4"/>
    <w:rsid w:val="00E04CAB"/>
    <w:rsid w:val="00E27448"/>
    <w:rsid w:val="00EF3A4A"/>
    <w:rsid w:val="00EF407D"/>
    <w:rsid w:val="00F942CF"/>
    <w:rsid w:val="00F9608F"/>
    <w:rsid w:val="00FB4B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51F6"/>
  </w:style>
  <w:style w:type="paragraph" w:styleId="Nagwek1">
    <w:name w:val="heading 1"/>
    <w:basedOn w:val="Normalny"/>
    <w:link w:val="Nagwek1Znak"/>
    <w:uiPriority w:val="9"/>
    <w:qFormat/>
    <w:rsid w:val="003C20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0AD7"/>
    <w:pPr>
      <w:spacing w:after="160" w:line="278" w:lineRule="auto"/>
      <w:ind w:left="720"/>
      <w:contextualSpacing/>
    </w:pPr>
    <w:rPr>
      <w:rFonts w:eastAsiaTheme="minorEastAsia"/>
      <w:kern w:val="2"/>
      <w:sz w:val="24"/>
      <w:szCs w:val="24"/>
      <w:lang w:eastAsia="zh-CN"/>
    </w:rPr>
  </w:style>
  <w:style w:type="character" w:styleId="Hipercze">
    <w:name w:val="Hyperlink"/>
    <w:basedOn w:val="Domylnaczcionkaakapitu"/>
    <w:uiPriority w:val="99"/>
    <w:unhideWhenUsed/>
    <w:rsid w:val="00770AD7"/>
    <w:rPr>
      <w:color w:val="0000FF" w:themeColor="hyperlink"/>
      <w:u w:val="single"/>
    </w:rPr>
  </w:style>
  <w:style w:type="paragraph" w:styleId="NormalnyWeb">
    <w:name w:val="Normal (Web)"/>
    <w:basedOn w:val="Normalny"/>
    <w:uiPriority w:val="99"/>
    <w:semiHidden/>
    <w:unhideWhenUsed/>
    <w:rsid w:val="00DA6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gwek1Znak">
    <w:name w:val="Nagłówek 1 Znak"/>
    <w:basedOn w:val="Domylnaczcionkaakapitu"/>
    <w:link w:val="Nagwek1"/>
    <w:uiPriority w:val="9"/>
    <w:rsid w:val="003C2064"/>
    <w:rPr>
      <w:rFonts w:ascii="Times New Roman" w:eastAsia="Times New Roman" w:hAnsi="Times New Roman" w:cs="Times New Roman"/>
      <w:b/>
      <w:bCs/>
      <w:kern w:val="36"/>
      <w:sz w:val="48"/>
      <w:szCs w:val="48"/>
      <w:lang w:eastAsia="en-GB"/>
    </w:rPr>
  </w:style>
  <w:style w:type="character" w:styleId="Pogrubienie">
    <w:name w:val="Strong"/>
    <w:basedOn w:val="Domylnaczcionkaakapitu"/>
    <w:uiPriority w:val="22"/>
    <w:qFormat/>
    <w:rsid w:val="003C2064"/>
    <w:rPr>
      <w:b/>
      <w:bCs/>
    </w:rPr>
  </w:style>
  <w:style w:type="character" w:styleId="Uwydatnienie">
    <w:name w:val="Emphasis"/>
    <w:basedOn w:val="Domylnaczcionkaakapitu"/>
    <w:uiPriority w:val="20"/>
    <w:qFormat/>
    <w:rsid w:val="003C2064"/>
    <w:rPr>
      <w:i/>
      <w:iCs/>
    </w:rPr>
  </w:style>
</w:styles>
</file>

<file path=word/webSettings.xml><?xml version="1.0" encoding="utf-8"?>
<w:webSettings xmlns:r="http://schemas.openxmlformats.org/officeDocument/2006/relationships" xmlns:w="http://schemas.openxmlformats.org/wordprocessingml/2006/main">
  <w:divs>
    <w:div w:id="124659506">
      <w:bodyDiv w:val="1"/>
      <w:marLeft w:val="0"/>
      <w:marRight w:val="0"/>
      <w:marTop w:val="0"/>
      <w:marBottom w:val="0"/>
      <w:divBdr>
        <w:top w:val="none" w:sz="0" w:space="0" w:color="auto"/>
        <w:left w:val="none" w:sz="0" w:space="0" w:color="auto"/>
        <w:bottom w:val="none" w:sz="0" w:space="0" w:color="auto"/>
        <w:right w:val="none" w:sz="0" w:space="0" w:color="auto"/>
      </w:divBdr>
    </w:div>
    <w:div w:id="296961316">
      <w:bodyDiv w:val="1"/>
      <w:marLeft w:val="0"/>
      <w:marRight w:val="0"/>
      <w:marTop w:val="0"/>
      <w:marBottom w:val="0"/>
      <w:divBdr>
        <w:top w:val="none" w:sz="0" w:space="0" w:color="auto"/>
        <w:left w:val="none" w:sz="0" w:space="0" w:color="auto"/>
        <w:bottom w:val="none" w:sz="0" w:space="0" w:color="auto"/>
        <w:right w:val="none" w:sz="0" w:space="0" w:color="auto"/>
      </w:divBdr>
    </w:div>
    <w:div w:id="519974365">
      <w:bodyDiv w:val="1"/>
      <w:marLeft w:val="0"/>
      <w:marRight w:val="0"/>
      <w:marTop w:val="0"/>
      <w:marBottom w:val="0"/>
      <w:divBdr>
        <w:top w:val="none" w:sz="0" w:space="0" w:color="auto"/>
        <w:left w:val="none" w:sz="0" w:space="0" w:color="auto"/>
        <w:bottom w:val="none" w:sz="0" w:space="0" w:color="auto"/>
        <w:right w:val="none" w:sz="0" w:space="0" w:color="auto"/>
      </w:divBdr>
    </w:div>
    <w:div w:id="1051617618">
      <w:bodyDiv w:val="1"/>
      <w:marLeft w:val="0"/>
      <w:marRight w:val="0"/>
      <w:marTop w:val="0"/>
      <w:marBottom w:val="0"/>
      <w:divBdr>
        <w:top w:val="none" w:sz="0" w:space="0" w:color="auto"/>
        <w:left w:val="none" w:sz="0" w:space="0" w:color="auto"/>
        <w:bottom w:val="none" w:sz="0" w:space="0" w:color="auto"/>
        <w:right w:val="none" w:sz="0" w:space="0" w:color="auto"/>
      </w:divBdr>
    </w:div>
    <w:div w:id="1607882268">
      <w:bodyDiv w:val="1"/>
      <w:marLeft w:val="0"/>
      <w:marRight w:val="0"/>
      <w:marTop w:val="0"/>
      <w:marBottom w:val="0"/>
      <w:divBdr>
        <w:top w:val="none" w:sz="0" w:space="0" w:color="auto"/>
        <w:left w:val="none" w:sz="0" w:space="0" w:color="auto"/>
        <w:bottom w:val="none" w:sz="0" w:space="0" w:color="auto"/>
        <w:right w:val="none" w:sz="0" w:space="0" w:color="auto"/>
      </w:divBdr>
    </w:div>
    <w:div w:id="20495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Relationship Id="rId13" Type="http://schemas.openxmlformats.org/officeDocument/2006/relationships/hyperlink" Target="https://doi.org/10.1017/S0954579408000492" TargetMode="External"/><Relationship Id="rId18" Type="http://schemas.openxmlformats.org/officeDocument/2006/relationships/hyperlink" Target="https://doi.org/10.1016/S0149-7634(02)00014-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ribbr.com/" TargetMode="External"/><Relationship Id="rId12" Type="http://schemas.openxmlformats.org/officeDocument/2006/relationships/hyperlink" Target="https://doi.org/10.1080/07325223.2013.850139" TargetMode="External"/><Relationship Id="rId17" Type="http://schemas.openxmlformats.org/officeDocument/2006/relationships/hyperlink" Target="https://proqol.org/" TargetMode="External"/><Relationship Id="rId2" Type="http://schemas.openxmlformats.org/officeDocument/2006/relationships/styles" Target="styles.xml"/><Relationship Id="rId16" Type="http://schemas.openxmlformats.org/officeDocument/2006/relationships/hyperlink" Target="https://doi.org/10.1080/1532502090300435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ranslate.google.com/?sl=pl&amp;tl=en&amp;op=translate-" TargetMode="External"/><Relationship Id="rId11" Type="http://schemas.openxmlformats.org/officeDocument/2006/relationships/hyperlink" Target="https://doi.org/10.1093/bjsw/bcq088" TargetMode="External"/><Relationship Id="rId5" Type="http://schemas.openxmlformats.org/officeDocument/2006/relationships/hyperlink" Target="https://app.grammarly.com" TargetMode="External"/><Relationship Id="rId15" Type="http://schemas.openxmlformats.org/officeDocument/2006/relationships/hyperlink" Target="https://doi.org/10.1016/j.neubiorev.2014.10.012" TargetMode="External"/><Relationship Id="rId10" Type="http://schemas.openxmlformats.org/officeDocument/2006/relationships/hyperlink" Target="https://doi.org/10.1016/S0749-3797(98)00017-8" TargetMode="External"/><Relationship Id="rId19" Type="http://schemas.openxmlformats.org/officeDocument/2006/relationships/hyperlink" Target="https://doi.org/10.1111/j.1939-0025.2010.01067.x" TargetMode="External"/><Relationship Id="rId4" Type="http://schemas.openxmlformats.org/officeDocument/2006/relationships/webSettings" Target="webSettings.xml"/><Relationship Id="rId9" Type="http://schemas.openxmlformats.org/officeDocument/2006/relationships/hyperlink" Target="https://doi.org/10.1080/09515070600811899" TargetMode="External"/><Relationship Id="rId14" Type="http://schemas.openxmlformats.org/officeDocument/2006/relationships/hyperlink" Target="https://doi.org/10.1111/j.1469-7610.2011.02489.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24</Pages>
  <Words>5470</Words>
  <Characters>31181</Characters>
  <Application>Microsoft Office Word</Application>
  <DocSecurity>0</DocSecurity>
  <Lines>259</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8</cp:revision>
  <cp:lastPrinted>2025-11-28T20:37:00Z</cp:lastPrinted>
  <dcterms:created xsi:type="dcterms:W3CDTF">2025-12-08T16:59:00Z</dcterms:created>
  <dcterms:modified xsi:type="dcterms:W3CDTF">2025-12-09T19:25:00Z</dcterms:modified>
</cp:coreProperties>
</file>