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6F158C" w14:textId="096F8CDF" w:rsidR="00701A67" w:rsidRPr="00701A67" w:rsidRDefault="00701A67" w:rsidP="00701A67">
      <w:pPr>
        <w:rPr>
          <w:sz w:val="28"/>
          <w:szCs w:val="28"/>
          <w:u w:val="single"/>
        </w:rPr>
      </w:pPr>
      <w:r w:rsidRPr="00701A67">
        <w:rPr>
          <w:sz w:val="28"/>
          <w:szCs w:val="28"/>
          <w:u w:val="single"/>
        </w:rPr>
        <w:t>Understanding Employee engagement</w:t>
      </w:r>
    </w:p>
    <w:p w14:paraId="34A95529" w14:textId="1EC13681" w:rsidR="00701A67" w:rsidRPr="00701A67" w:rsidRDefault="00701A67" w:rsidP="00701A67">
      <w:pPr>
        <w:rPr>
          <w:sz w:val="24"/>
          <w:szCs w:val="24"/>
          <w:u w:val="single"/>
        </w:rPr>
      </w:pPr>
      <w:r w:rsidRPr="00701A67">
        <w:rPr>
          <w:sz w:val="24"/>
          <w:szCs w:val="24"/>
          <w:u w:val="single"/>
        </w:rPr>
        <w:t>On the job tasks</w:t>
      </w:r>
    </w:p>
    <w:p w14:paraId="0913713B" w14:textId="56623FA1" w:rsidR="00701A67" w:rsidRPr="00701A67" w:rsidRDefault="00701A67" w:rsidP="00701A67">
      <w:pPr>
        <w:rPr>
          <w:i/>
          <w:iCs/>
          <w:sz w:val="24"/>
          <w:szCs w:val="24"/>
        </w:rPr>
      </w:pPr>
      <w:r w:rsidRPr="00701A67">
        <w:rPr>
          <w:i/>
          <w:iCs/>
          <w:sz w:val="24"/>
          <w:szCs w:val="24"/>
        </w:rPr>
        <w:t xml:space="preserve">1. Evaluate whether or not your organisation’s approach needs a review, based on your reading of current trends. </w:t>
      </w:r>
    </w:p>
    <w:p w14:paraId="16395BD6" w14:textId="109E2C39" w:rsidR="00701A67" w:rsidRPr="00701A67" w:rsidRDefault="00701A67" w:rsidP="00701A67">
      <w:pPr>
        <w:rPr>
          <w:sz w:val="24"/>
          <w:szCs w:val="24"/>
        </w:rPr>
      </w:pPr>
      <w:r w:rsidRPr="00701A67">
        <w:rPr>
          <w:sz w:val="24"/>
          <w:szCs w:val="24"/>
        </w:rPr>
        <w:t>In 2016 a new Head of Organisational Development was appointed, he wanted to introduce an employee engagement survey into the Organisation. The chosen tool at the time was the Gallup Q12 Survey. This is one of the most popular engagement surveys used by a number of large organisations, including B&amp;Q who have won the Gallup Great Workplace Aware three times. (Personnel Today</w:t>
      </w:r>
      <w:r w:rsidR="00670060">
        <w:rPr>
          <w:sz w:val="24"/>
          <w:szCs w:val="24"/>
        </w:rPr>
        <w:t>, 2009</w:t>
      </w:r>
      <w:r w:rsidRPr="00701A67">
        <w:rPr>
          <w:sz w:val="24"/>
          <w:szCs w:val="24"/>
        </w:rPr>
        <w:t xml:space="preserve">). </w:t>
      </w:r>
    </w:p>
    <w:p w14:paraId="3184DE09" w14:textId="77777777" w:rsidR="00701A67" w:rsidRPr="00701A67" w:rsidRDefault="00701A67" w:rsidP="00701A67">
      <w:pPr>
        <w:rPr>
          <w:sz w:val="24"/>
          <w:szCs w:val="24"/>
        </w:rPr>
      </w:pPr>
      <w:r w:rsidRPr="00701A67">
        <w:rPr>
          <w:sz w:val="24"/>
          <w:szCs w:val="24"/>
        </w:rPr>
        <w:t xml:space="preserve">The results of the 2016 &amp; 2017 surveys (Tai </w:t>
      </w:r>
      <w:proofErr w:type="spellStart"/>
      <w:r w:rsidRPr="00701A67">
        <w:rPr>
          <w:sz w:val="24"/>
          <w:szCs w:val="24"/>
        </w:rPr>
        <w:t>Tarian</w:t>
      </w:r>
      <w:proofErr w:type="spellEnd"/>
      <w:r w:rsidRPr="00701A67">
        <w:rPr>
          <w:sz w:val="24"/>
          <w:szCs w:val="24"/>
        </w:rPr>
        <w:t xml:space="preserve">, 2016; 2017) are as follows: </w:t>
      </w:r>
    </w:p>
    <w:p w14:paraId="5146C913" w14:textId="77777777" w:rsidR="00701A67" w:rsidRPr="00701A67" w:rsidRDefault="00701A67" w:rsidP="00701A67">
      <w:pPr>
        <w:rPr>
          <w:b/>
          <w:bCs/>
          <w:sz w:val="24"/>
          <w:szCs w:val="24"/>
        </w:rPr>
      </w:pPr>
      <w:r w:rsidRPr="00701A67">
        <w:rPr>
          <w:b/>
          <w:bCs/>
          <w:sz w:val="24"/>
          <w:szCs w:val="24"/>
        </w:rPr>
        <w:t xml:space="preserve">2016 Q12 Results </w:t>
      </w:r>
      <w:r w:rsidRPr="00701A67">
        <w:rPr>
          <w:b/>
          <w:bCs/>
          <w:sz w:val="24"/>
          <w:szCs w:val="24"/>
        </w:rPr>
        <w:tab/>
      </w:r>
      <w:r w:rsidRPr="00701A67">
        <w:rPr>
          <w:b/>
          <w:bCs/>
          <w:sz w:val="24"/>
          <w:szCs w:val="24"/>
        </w:rPr>
        <w:tab/>
      </w:r>
      <w:r w:rsidRPr="00701A67">
        <w:rPr>
          <w:b/>
          <w:bCs/>
          <w:sz w:val="24"/>
          <w:szCs w:val="24"/>
        </w:rPr>
        <w:tab/>
      </w:r>
      <w:r w:rsidRPr="00701A67">
        <w:rPr>
          <w:b/>
          <w:bCs/>
          <w:sz w:val="24"/>
          <w:szCs w:val="24"/>
        </w:rPr>
        <w:tab/>
        <w:t>2017 Q12 Results</w:t>
      </w:r>
    </w:p>
    <w:p w14:paraId="239CB486" w14:textId="5DCF29F7" w:rsidR="00701A67" w:rsidRPr="00701A67" w:rsidRDefault="00701A67" w:rsidP="00701A67">
      <w:pPr>
        <w:rPr>
          <w:sz w:val="24"/>
          <w:szCs w:val="24"/>
        </w:rPr>
      </w:pPr>
      <w:r w:rsidRPr="00701A67">
        <w:rPr>
          <w:sz w:val="24"/>
          <w:szCs w:val="24"/>
        </w:rPr>
        <w:t xml:space="preserve">Engaged – 35% </w:t>
      </w:r>
      <w:r w:rsidRPr="00701A67">
        <w:rPr>
          <w:sz w:val="24"/>
          <w:szCs w:val="24"/>
        </w:rPr>
        <w:tab/>
      </w:r>
      <w:r w:rsidRPr="00701A67">
        <w:rPr>
          <w:sz w:val="24"/>
          <w:szCs w:val="24"/>
        </w:rPr>
        <w:tab/>
      </w:r>
      <w:r w:rsidRPr="00701A67">
        <w:rPr>
          <w:sz w:val="24"/>
          <w:szCs w:val="24"/>
        </w:rPr>
        <w:tab/>
      </w:r>
      <w:r w:rsidRPr="00701A67">
        <w:rPr>
          <w:sz w:val="24"/>
          <w:szCs w:val="24"/>
        </w:rPr>
        <w:tab/>
        <w:t>Engaged – 54%</w:t>
      </w:r>
    </w:p>
    <w:p w14:paraId="4DC62B41" w14:textId="77777777" w:rsidR="00701A67" w:rsidRPr="00701A67" w:rsidRDefault="00701A67" w:rsidP="00701A67">
      <w:pPr>
        <w:rPr>
          <w:sz w:val="24"/>
          <w:szCs w:val="24"/>
        </w:rPr>
      </w:pPr>
      <w:r w:rsidRPr="00701A67">
        <w:rPr>
          <w:sz w:val="24"/>
          <w:szCs w:val="24"/>
        </w:rPr>
        <w:t xml:space="preserve">Not Engaged – 54% </w:t>
      </w:r>
      <w:r w:rsidRPr="00701A67">
        <w:rPr>
          <w:sz w:val="24"/>
          <w:szCs w:val="24"/>
        </w:rPr>
        <w:tab/>
      </w:r>
      <w:r w:rsidRPr="00701A67">
        <w:rPr>
          <w:sz w:val="24"/>
          <w:szCs w:val="24"/>
        </w:rPr>
        <w:tab/>
      </w:r>
      <w:r w:rsidRPr="00701A67">
        <w:rPr>
          <w:sz w:val="24"/>
          <w:szCs w:val="24"/>
        </w:rPr>
        <w:tab/>
      </w:r>
      <w:r w:rsidRPr="00701A67">
        <w:rPr>
          <w:sz w:val="24"/>
          <w:szCs w:val="24"/>
        </w:rPr>
        <w:tab/>
        <w:t>Not Engaged – 41%</w:t>
      </w:r>
    </w:p>
    <w:p w14:paraId="46764DC1" w14:textId="77777777" w:rsidR="00701A67" w:rsidRPr="00701A67" w:rsidRDefault="00701A67" w:rsidP="00701A67">
      <w:pPr>
        <w:rPr>
          <w:sz w:val="24"/>
          <w:szCs w:val="24"/>
        </w:rPr>
      </w:pPr>
      <w:r w:rsidRPr="00701A67">
        <w:rPr>
          <w:sz w:val="24"/>
          <w:szCs w:val="24"/>
        </w:rPr>
        <w:t xml:space="preserve">Actively Disengaged – 11% </w:t>
      </w:r>
      <w:r w:rsidRPr="00701A67">
        <w:rPr>
          <w:sz w:val="24"/>
          <w:szCs w:val="24"/>
        </w:rPr>
        <w:tab/>
      </w:r>
      <w:r w:rsidRPr="00701A67">
        <w:rPr>
          <w:sz w:val="24"/>
          <w:szCs w:val="24"/>
        </w:rPr>
        <w:tab/>
      </w:r>
      <w:r w:rsidRPr="00701A67">
        <w:rPr>
          <w:sz w:val="24"/>
          <w:szCs w:val="24"/>
        </w:rPr>
        <w:tab/>
        <w:t xml:space="preserve">Actively Disengaged – 5% </w:t>
      </w:r>
    </w:p>
    <w:p w14:paraId="4391C998" w14:textId="6F89CB69" w:rsidR="00701A67" w:rsidRPr="00701A67" w:rsidRDefault="00701A67" w:rsidP="00701A67">
      <w:pPr>
        <w:rPr>
          <w:sz w:val="24"/>
          <w:szCs w:val="24"/>
        </w:rPr>
      </w:pPr>
      <w:r w:rsidRPr="00701A67">
        <w:rPr>
          <w:sz w:val="24"/>
          <w:szCs w:val="24"/>
        </w:rPr>
        <w:t xml:space="preserve">Percentile Rank = 3.82 </w:t>
      </w:r>
      <w:r w:rsidRPr="00701A67">
        <w:rPr>
          <w:sz w:val="24"/>
          <w:szCs w:val="24"/>
        </w:rPr>
        <w:tab/>
      </w:r>
      <w:r w:rsidRPr="00701A67">
        <w:rPr>
          <w:sz w:val="24"/>
          <w:szCs w:val="24"/>
        </w:rPr>
        <w:tab/>
      </w:r>
      <w:r w:rsidRPr="00701A67">
        <w:rPr>
          <w:sz w:val="24"/>
          <w:szCs w:val="24"/>
        </w:rPr>
        <w:tab/>
        <w:t>Percentile Rank – 4.13</w:t>
      </w:r>
    </w:p>
    <w:p w14:paraId="4AEF95F3" w14:textId="77777777" w:rsidR="00701A67" w:rsidRPr="00701A67" w:rsidRDefault="00701A67" w:rsidP="00701A67">
      <w:pPr>
        <w:rPr>
          <w:sz w:val="24"/>
          <w:szCs w:val="24"/>
        </w:rPr>
      </w:pPr>
      <w:r w:rsidRPr="00701A67">
        <w:rPr>
          <w:sz w:val="24"/>
          <w:szCs w:val="24"/>
        </w:rPr>
        <w:t xml:space="preserve">The Organisation felt proud to say that they had made strides in improving employee engagement year on year, however, have subsequently chosen not to send out the survey since. Bearing this in mind, as I am still relatively new to Tai </w:t>
      </w:r>
      <w:proofErr w:type="spellStart"/>
      <w:r w:rsidRPr="00701A67">
        <w:rPr>
          <w:sz w:val="24"/>
          <w:szCs w:val="24"/>
        </w:rPr>
        <w:t>Tarian</w:t>
      </w:r>
      <w:proofErr w:type="spellEnd"/>
      <w:r w:rsidRPr="00701A67">
        <w:rPr>
          <w:sz w:val="24"/>
          <w:szCs w:val="24"/>
        </w:rPr>
        <w:t xml:space="preserve">, I spoke to 3 Managers who have been with the Organisation for a number of years to understand their thoughts on what changed between 2016 and 2017 that they believed increased engagement within the organisation. Interestingly neither of them can remember anything in particular changing after the first survey. This supports Phillip Wilsons (SHRM, 2017) thoughts whereby he believes that the time it takes to turn around the results of a large company wide annual survey, employees have forgotten what they answered and why, creating a feeling of being misunderstood regardless of their previous answers.  </w:t>
      </w:r>
    </w:p>
    <w:p w14:paraId="64585AED" w14:textId="716AEE17" w:rsidR="00701A67" w:rsidRPr="00701A67" w:rsidRDefault="00701A67" w:rsidP="00701A67">
      <w:pPr>
        <w:rPr>
          <w:sz w:val="24"/>
          <w:szCs w:val="24"/>
        </w:rPr>
      </w:pPr>
      <w:r w:rsidRPr="00701A67">
        <w:rPr>
          <w:sz w:val="24"/>
          <w:szCs w:val="24"/>
        </w:rPr>
        <w:t>Over the years there has been a shift away from the traditional annual engagement survey to more regular feedback too</w:t>
      </w:r>
      <w:r w:rsidR="00D80EA1">
        <w:rPr>
          <w:sz w:val="24"/>
          <w:szCs w:val="24"/>
        </w:rPr>
        <w:t xml:space="preserve">ls </w:t>
      </w:r>
      <w:r w:rsidRPr="00701A67">
        <w:rPr>
          <w:sz w:val="24"/>
          <w:szCs w:val="24"/>
        </w:rPr>
        <w:t xml:space="preserve">such as pulse surveys. </w:t>
      </w:r>
      <w:proofErr w:type="spellStart"/>
      <w:r w:rsidRPr="00701A67">
        <w:rPr>
          <w:sz w:val="24"/>
          <w:szCs w:val="24"/>
        </w:rPr>
        <w:t>Perkbox</w:t>
      </w:r>
      <w:proofErr w:type="spellEnd"/>
      <w:r w:rsidRPr="00701A67">
        <w:rPr>
          <w:sz w:val="24"/>
          <w:szCs w:val="24"/>
        </w:rPr>
        <w:t xml:space="preserve"> (</w:t>
      </w:r>
      <w:proofErr w:type="spellStart"/>
      <w:r w:rsidRPr="00701A67">
        <w:rPr>
          <w:sz w:val="24"/>
          <w:szCs w:val="24"/>
        </w:rPr>
        <w:t>n.d</w:t>
      </w:r>
      <w:proofErr w:type="spellEnd"/>
      <w:r w:rsidRPr="00701A67">
        <w:rPr>
          <w:sz w:val="24"/>
          <w:szCs w:val="24"/>
        </w:rPr>
        <w:t xml:space="preserve">) believe a pulse survey has better response rates and most importantly gives the opportunity to address and fix problems as they happen, not waiting for an annual survey and trying to remember the time when you were annoyed about something. </w:t>
      </w:r>
    </w:p>
    <w:p w14:paraId="2CA51329" w14:textId="598DDBEC" w:rsidR="00701A67" w:rsidRPr="00701A67" w:rsidRDefault="00701A67" w:rsidP="00701A67">
      <w:pPr>
        <w:rPr>
          <w:sz w:val="24"/>
          <w:szCs w:val="24"/>
        </w:rPr>
      </w:pPr>
      <w:r w:rsidRPr="00701A67">
        <w:rPr>
          <w:sz w:val="24"/>
          <w:szCs w:val="24"/>
        </w:rPr>
        <w:t xml:space="preserve">Moving on to employee voice mechanisms, the organisation has a partnership agreement with both Unite and Unison Trade Unions, with a </w:t>
      </w:r>
      <w:r w:rsidR="00AF235B">
        <w:rPr>
          <w:sz w:val="24"/>
          <w:szCs w:val="24"/>
        </w:rPr>
        <w:t xml:space="preserve">small </w:t>
      </w:r>
      <w:r w:rsidRPr="00701A67">
        <w:rPr>
          <w:sz w:val="24"/>
          <w:szCs w:val="24"/>
        </w:rPr>
        <w:t xml:space="preserve">number of employee representatives for both. There are no employee forums, therefore the Trade Union Reps pretty much speak on behalf of the whole workforce. </w:t>
      </w:r>
      <w:r w:rsidR="009246B3">
        <w:rPr>
          <w:sz w:val="24"/>
          <w:szCs w:val="24"/>
        </w:rPr>
        <w:t>Interestingly</w:t>
      </w:r>
      <w:r w:rsidRPr="00701A67">
        <w:rPr>
          <w:sz w:val="24"/>
          <w:szCs w:val="24"/>
        </w:rPr>
        <w:t xml:space="preserve">, only 38% of the workforce (Tai </w:t>
      </w:r>
      <w:proofErr w:type="spellStart"/>
      <w:r w:rsidRPr="00701A67">
        <w:rPr>
          <w:sz w:val="24"/>
          <w:szCs w:val="24"/>
        </w:rPr>
        <w:t>Tarian</w:t>
      </w:r>
      <w:proofErr w:type="spellEnd"/>
      <w:r w:rsidRPr="00701A67">
        <w:rPr>
          <w:sz w:val="24"/>
          <w:szCs w:val="24"/>
        </w:rPr>
        <w:t xml:space="preserve">, 2020) actually have an active membership with one of these unions, meaning the majority of the workforce do not have someone speaking </w:t>
      </w:r>
      <w:r w:rsidR="009246B3">
        <w:rPr>
          <w:sz w:val="24"/>
          <w:szCs w:val="24"/>
        </w:rPr>
        <w:t xml:space="preserve">directly </w:t>
      </w:r>
      <w:r w:rsidRPr="00701A67">
        <w:rPr>
          <w:sz w:val="24"/>
          <w:szCs w:val="24"/>
        </w:rPr>
        <w:t xml:space="preserve">on their behalf. The low </w:t>
      </w:r>
      <w:r w:rsidRPr="00701A67">
        <w:rPr>
          <w:sz w:val="24"/>
          <w:szCs w:val="24"/>
        </w:rPr>
        <w:lastRenderedPageBreak/>
        <w:t xml:space="preserve">membership figure is in line with an overall decrease of trade union memberships across the UK over the years (Gov, 2019).    </w:t>
      </w:r>
    </w:p>
    <w:p w14:paraId="53DCD64C" w14:textId="75DC557B" w:rsidR="00701A67" w:rsidRPr="00701A67" w:rsidRDefault="00701A67" w:rsidP="00701A67">
      <w:pPr>
        <w:rPr>
          <w:sz w:val="24"/>
          <w:szCs w:val="24"/>
        </w:rPr>
      </w:pPr>
      <w:r w:rsidRPr="00701A67">
        <w:rPr>
          <w:sz w:val="24"/>
          <w:szCs w:val="24"/>
        </w:rPr>
        <w:t>Other platforms the Organisation have are</w:t>
      </w:r>
      <w:r w:rsidR="003D3AF5">
        <w:rPr>
          <w:sz w:val="24"/>
          <w:szCs w:val="24"/>
        </w:rPr>
        <w:t>;</w:t>
      </w:r>
      <w:r w:rsidRPr="00701A67">
        <w:rPr>
          <w:sz w:val="24"/>
          <w:szCs w:val="24"/>
        </w:rPr>
        <w:t xml:space="preserve"> an Employee Assistance Programme, and ‘Speak in confidence’, a confidential way of employees raising anything they may have concerns over, although the emails to this system are very few and far between, the feedback I have heard is that employees don’t believe it is really confidential. </w:t>
      </w:r>
      <w:r w:rsidR="003D3AF5">
        <w:rPr>
          <w:sz w:val="24"/>
          <w:szCs w:val="24"/>
        </w:rPr>
        <w:t xml:space="preserve">This itself highlights a trust issue. </w:t>
      </w:r>
    </w:p>
    <w:p w14:paraId="5A16099C" w14:textId="7D27F786" w:rsidR="00701A67" w:rsidRPr="00701A67" w:rsidRDefault="00701A67" w:rsidP="00701A67">
      <w:pPr>
        <w:rPr>
          <w:sz w:val="24"/>
          <w:szCs w:val="24"/>
        </w:rPr>
      </w:pPr>
      <w:r w:rsidRPr="00701A67">
        <w:rPr>
          <w:sz w:val="24"/>
          <w:szCs w:val="24"/>
        </w:rPr>
        <w:t>From my findings above I would initially conclude that the Organisation really needs to spend more time focusing on employee engagement and recommend a working group to develop an engagement strategy. However, in the midst of the current COVID pandemic, I believe the Organisation has stepped up. I am currently working with the rest of the OD team to put together a Winter wellbeing programme, which includes Mental Health first aiders, training Managers to become I-ACT certified, providing a resilience package for all staff and promoting a check-in buddy system and a wellbeing hour throughout the working day. We also have a ‘Future of Work’ workgroup set up that are arranging zoom session</w:t>
      </w:r>
      <w:r w:rsidR="00341E63">
        <w:rPr>
          <w:sz w:val="24"/>
          <w:szCs w:val="24"/>
        </w:rPr>
        <w:t>s</w:t>
      </w:r>
      <w:r w:rsidRPr="00701A67">
        <w:rPr>
          <w:sz w:val="24"/>
          <w:szCs w:val="24"/>
        </w:rPr>
        <w:t xml:space="preserve"> for employees to feedback their experiences from working at home and how they would like to see the future look for them. I think this is a massive step in the right direction to increase employee voice, however, it is so important to follow through with all these ideas to be able to show the workforce the outcomes from their ideas and inputs. This in turn should improve employee well-being and motivation. (CIPD, 2020)</w:t>
      </w:r>
    </w:p>
    <w:p w14:paraId="1A7B8402" w14:textId="3D88739A" w:rsidR="00701A67" w:rsidRPr="00701A67" w:rsidRDefault="00701A67" w:rsidP="00701A67">
      <w:pPr>
        <w:rPr>
          <w:sz w:val="24"/>
          <w:szCs w:val="24"/>
        </w:rPr>
      </w:pPr>
      <w:r w:rsidRPr="00701A67">
        <w:rPr>
          <w:sz w:val="24"/>
          <w:szCs w:val="24"/>
        </w:rPr>
        <w:t xml:space="preserve">In conclusion, I believe Tai </w:t>
      </w:r>
      <w:proofErr w:type="spellStart"/>
      <w:r w:rsidRPr="00701A67">
        <w:rPr>
          <w:sz w:val="24"/>
          <w:szCs w:val="24"/>
        </w:rPr>
        <w:t>Tarian</w:t>
      </w:r>
      <w:proofErr w:type="spellEnd"/>
      <w:r w:rsidRPr="00701A67">
        <w:rPr>
          <w:sz w:val="24"/>
          <w:szCs w:val="24"/>
        </w:rPr>
        <w:t xml:space="preserve"> have a long way to go in terms of being up there with some of the more engaging companies such as B&amp;Q and </w:t>
      </w:r>
      <w:proofErr w:type="spellStart"/>
      <w:r w:rsidRPr="00701A67">
        <w:rPr>
          <w:sz w:val="24"/>
          <w:szCs w:val="24"/>
        </w:rPr>
        <w:t>Itsu</w:t>
      </w:r>
      <w:proofErr w:type="spellEnd"/>
      <w:r w:rsidRPr="00701A67">
        <w:rPr>
          <w:sz w:val="24"/>
          <w:szCs w:val="24"/>
        </w:rPr>
        <w:t xml:space="preserve"> (CIPD, n.d.) however have started taking steps in the right direction. I believe a written paper to the senior management outlining all the research evidencing the link between engagement and positive organisational outcomes would be a good idea as a starting point as it is so important to have buy in from the top. This is not a quick fix and needs to be planned and executed effectively in order to see results</w:t>
      </w:r>
      <w:r w:rsidR="00F532FB">
        <w:rPr>
          <w:sz w:val="24"/>
          <w:szCs w:val="24"/>
        </w:rPr>
        <w:t>. I</w:t>
      </w:r>
      <w:r w:rsidRPr="00701A67">
        <w:rPr>
          <w:sz w:val="24"/>
          <w:szCs w:val="24"/>
        </w:rPr>
        <w:t xml:space="preserve">n the </w:t>
      </w:r>
      <w:r w:rsidR="00F532FB" w:rsidRPr="00701A67">
        <w:rPr>
          <w:sz w:val="24"/>
          <w:szCs w:val="24"/>
        </w:rPr>
        <w:t>meantime,</w:t>
      </w:r>
      <w:r w:rsidRPr="00701A67">
        <w:rPr>
          <w:sz w:val="24"/>
          <w:szCs w:val="24"/>
        </w:rPr>
        <w:t xml:space="preserve"> I would recommend further training with the line managers on how to become a more engaging manager, as they are one of the key </w:t>
      </w:r>
      <w:r w:rsidR="00EA0BC8">
        <w:rPr>
          <w:sz w:val="24"/>
          <w:szCs w:val="24"/>
        </w:rPr>
        <w:t>enablers</w:t>
      </w:r>
      <w:r w:rsidRPr="00701A67">
        <w:rPr>
          <w:sz w:val="24"/>
          <w:szCs w:val="24"/>
        </w:rPr>
        <w:t xml:space="preserve"> to engagement success. (Engage for success, 2012). </w:t>
      </w:r>
    </w:p>
    <w:p w14:paraId="0F840E81" w14:textId="77777777" w:rsidR="00701A67" w:rsidRPr="00701A67" w:rsidRDefault="00701A67" w:rsidP="00701A67">
      <w:pPr>
        <w:rPr>
          <w:sz w:val="24"/>
          <w:szCs w:val="24"/>
        </w:rPr>
      </w:pPr>
      <w:r w:rsidRPr="00701A67">
        <w:rPr>
          <w:sz w:val="24"/>
          <w:szCs w:val="24"/>
        </w:rPr>
        <w:t xml:space="preserve">(789 words) </w:t>
      </w:r>
    </w:p>
    <w:p w14:paraId="6699957E" w14:textId="77777777" w:rsidR="00701A67" w:rsidRDefault="00701A67" w:rsidP="00701A67">
      <w:pPr>
        <w:rPr>
          <w:b/>
          <w:bCs/>
          <w:sz w:val="24"/>
          <w:szCs w:val="24"/>
          <w:u w:val="single"/>
        </w:rPr>
      </w:pPr>
    </w:p>
    <w:p w14:paraId="4AECC336" w14:textId="77777777" w:rsidR="00701A67" w:rsidRDefault="00701A67" w:rsidP="00701A67">
      <w:pPr>
        <w:rPr>
          <w:b/>
          <w:bCs/>
          <w:sz w:val="24"/>
          <w:szCs w:val="24"/>
          <w:u w:val="single"/>
        </w:rPr>
      </w:pPr>
    </w:p>
    <w:p w14:paraId="2B50572F" w14:textId="77777777" w:rsidR="00701A67" w:rsidRDefault="00701A67" w:rsidP="00701A67">
      <w:pPr>
        <w:rPr>
          <w:b/>
          <w:bCs/>
          <w:sz w:val="24"/>
          <w:szCs w:val="24"/>
          <w:u w:val="single"/>
        </w:rPr>
      </w:pPr>
    </w:p>
    <w:p w14:paraId="1FC20EFE" w14:textId="77777777" w:rsidR="00701A67" w:rsidRDefault="00701A67" w:rsidP="00701A67">
      <w:pPr>
        <w:rPr>
          <w:b/>
          <w:bCs/>
          <w:sz w:val="24"/>
          <w:szCs w:val="24"/>
          <w:u w:val="single"/>
        </w:rPr>
      </w:pPr>
    </w:p>
    <w:p w14:paraId="2F66FC93" w14:textId="77777777" w:rsidR="00701A67" w:rsidRDefault="00701A67" w:rsidP="00701A67">
      <w:pPr>
        <w:rPr>
          <w:b/>
          <w:bCs/>
          <w:sz w:val="24"/>
          <w:szCs w:val="24"/>
          <w:u w:val="single"/>
        </w:rPr>
      </w:pPr>
    </w:p>
    <w:p w14:paraId="63B4675F" w14:textId="77777777" w:rsidR="00701A67" w:rsidRDefault="00701A67" w:rsidP="00701A67">
      <w:pPr>
        <w:rPr>
          <w:b/>
          <w:bCs/>
          <w:sz w:val="24"/>
          <w:szCs w:val="24"/>
          <w:u w:val="single"/>
        </w:rPr>
      </w:pPr>
    </w:p>
    <w:p w14:paraId="4EBC3F23" w14:textId="77777777" w:rsidR="00701A67" w:rsidRDefault="00701A67" w:rsidP="00701A67">
      <w:pPr>
        <w:rPr>
          <w:b/>
          <w:bCs/>
          <w:sz w:val="24"/>
          <w:szCs w:val="24"/>
          <w:u w:val="single"/>
        </w:rPr>
      </w:pPr>
    </w:p>
    <w:p w14:paraId="6F0537B4" w14:textId="77777777" w:rsidR="00701A67" w:rsidRDefault="00701A67" w:rsidP="00701A67">
      <w:pPr>
        <w:rPr>
          <w:b/>
          <w:bCs/>
          <w:sz w:val="24"/>
          <w:szCs w:val="24"/>
          <w:u w:val="single"/>
        </w:rPr>
      </w:pPr>
    </w:p>
    <w:p w14:paraId="663A40C0" w14:textId="26CF0526" w:rsidR="00701A67" w:rsidRPr="00701A67" w:rsidRDefault="00701A67" w:rsidP="00701A67">
      <w:pPr>
        <w:rPr>
          <w:b/>
          <w:bCs/>
          <w:sz w:val="24"/>
          <w:szCs w:val="24"/>
          <w:u w:val="single"/>
        </w:rPr>
      </w:pPr>
      <w:r w:rsidRPr="00701A67">
        <w:rPr>
          <w:b/>
          <w:bCs/>
          <w:sz w:val="24"/>
          <w:szCs w:val="24"/>
          <w:u w:val="single"/>
        </w:rPr>
        <w:lastRenderedPageBreak/>
        <w:t>References</w:t>
      </w:r>
    </w:p>
    <w:p w14:paraId="63D2EC1A" w14:textId="77777777" w:rsidR="00701A67" w:rsidRPr="00701A67" w:rsidRDefault="00701A67" w:rsidP="00701A67">
      <w:pPr>
        <w:rPr>
          <w:sz w:val="24"/>
          <w:szCs w:val="24"/>
        </w:rPr>
      </w:pPr>
      <w:r w:rsidRPr="00701A67">
        <w:rPr>
          <w:sz w:val="24"/>
          <w:szCs w:val="24"/>
        </w:rPr>
        <w:t xml:space="preserve">CIPD (2020) Employee Voice. Available at: </w:t>
      </w:r>
      <w:hyperlink r:id="rId5" w:history="1">
        <w:r w:rsidRPr="00701A67">
          <w:rPr>
            <w:rStyle w:val="Hyperlink"/>
            <w:sz w:val="24"/>
            <w:szCs w:val="24"/>
          </w:rPr>
          <w:t>https://www.cipd.co.uk/knowledge/fundamentals/relations/communication/voice-factsheet</w:t>
        </w:r>
      </w:hyperlink>
      <w:r w:rsidRPr="00701A67">
        <w:rPr>
          <w:sz w:val="24"/>
          <w:szCs w:val="24"/>
        </w:rPr>
        <w:t xml:space="preserve">  (Accessed on: 25</w:t>
      </w:r>
      <w:r w:rsidRPr="00701A67">
        <w:rPr>
          <w:sz w:val="24"/>
          <w:szCs w:val="24"/>
          <w:vertAlign w:val="superscript"/>
        </w:rPr>
        <w:t>th</w:t>
      </w:r>
      <w:r w:rsidRPr="00701A67">
        <w:rPr>
          <w:sz w:val="24"/>
          <w:szCs w:val="24"/>
        </w:rPr>
        <w:t xml:space="preserve"> October 2020). </w:t>
      </w:r>
    </w:p>
    <w:p w14:paraId="2DB87FEE" w14:textId="77777777" w:rsidR="00701A67" w:rsidRPr="00701A67" w:rsidRDefault="00701A67" w:rsidP="00701A67">
      <w:pPr>
        <w:rPr>
          <w:sz w:val="24"/>
          <w:szCs w:val="24"/>
        </w:rPr>
      </w:pPr>
      <w:r w:rsidRPr="00701A67">
        <w:rPr>
          <w:sz w:val="24"/>
          <w:szCs w:val="24"/>
        </w:rPr>
        <w:t>CIPD (n.d.) Case Study ‘</w:t>
      </w:r>
      <w:proofErr w:type="spellStart"/>
      <w:r w:rsidRPr="00701A67">
        <w:rPr>
          <w:sz w:val="24"/>
          <w:szCs w:val="24"/>
        </w:rPr>
        <w:t>Itsu</w:t>
      </w:r>
      <w:proofErr w:type="spellEnd"/>
      <w:r w:rsidRPr="00701A67">
        <w:rPr>
          <w:sz w:val="24"/>
          <w:szCs w:val="24"/>
        </w:rPr>
        <w:t xml:space="preserve">: Cutting-edge engagement’. Available at: </w:t>
      </w:r>
      <w:hyperlink r:id="rId6" w:history="1">
        <w:r w:rsidRPr="00701A67">
          <w:rPr>
            <w:rStyle w:val="Hyperlink"/>
            <w:sz w:val="24"/>
            <w:szCs w:val="24"/>
          </w:rPr>
          <w:t>https://peopleprofession.cipd.org/get-started/case-studies/itsu</w:t>
        </w:r>
      </w:hyperlink>
      <w:r w:rsidRPr="00701A67">
        <w:rPr>
          <w:sz w:val="24"/>
          <w:szCs w:val="24"/>
        </w:rPr>
        <w:t xml:space="preserve"> (Accessed </w:t>
      </w:r>
      <w:proofErr w:type="gramStart"/>
      <w:r w:rsidRPr="00701A67">
        <w:rPr>
          <w:sz w:val="24"/>
          <w:szCs w:val="24"/>
        </w:rPr>
        <w:t>on:</w:t>
      </w:r>
      <w:proofErr w:type="gramEnd"/>
      <w:r w:rsidRPr="00701A67">
        <w:rPr>
          <w:sz w:val="24"/>
          <w:szCs w:val="24"/>
        </w:rPr>
        <w:t xml:space="preserve"> 25</w:t>
      </w:r>
      <w:r w:rsidRPr="00701A67">
        <w:rPr>
          <w:sz w:val="24"/>
          <w:szCs w:val="24"/>
          <w:vertAlign w:val="superscript"/>
        </w:rPr>
        <w:t>th</w:t>
      </w:r>
      <w:r w:rsidRPr="00701A67">
        <w:rPr>
          <w:sz w:val="24"/>
          <w:szCs w:val="24"/>
        </w:rPr>
        <w:t xml:space="preserve"> October 2020). </w:t>
      </w:r>
    </w:p>
    <w:p w14:paraId="1A10A92D" w14:textId="77777777" w:rsidR="00701A67" w:rsidRPr="00701A67" w:rsidRDefault="00701A67" w:rsidP="00701A67">
      <w:pPr>
        <w:rPr>
          <w:sz w:val="24"/>
          <w:szCs w:val="24"/>
        </w:rPr>
      </w:pPr>
      <w:r w:rsidRPr="00701A67">
        <w:rPr>
          <w:sz w:val="24"/>
          <w:szCs w:val="24"/>
        </w:rPr>
        <w:t xml:space="preserve">Engage for success (2012). The Four Enablers. Available at: </w:t>
      </w:r>
      <w:hyperlink r:id="rId7" w:history="1">
        <w:r w:rsidRPr="00701A67">
          <w:rPr>
            <w:rStyle w:val="Hyperlink"/>
            <w:sz w:val="24"/>
            <w:szCs w:val="24"/>
          </w:rPr>
          <w:t>https://engageforsuccess.org/the-four-enablers</w:t>
        </w:r>
      </w:hyperlink>
      <w:r w:rsidRPr="00701A67">
        <w:rPr>
          <w:sz w:val="24"/>
          <w:szCs w:val="24"/>
        </w:rPr>
        <w:t xml:space="preserve"> (Accessed on: 25</w:t>
      </w:r>
      <w:r w:rsidRPr="00701A67">
        <w:rPr>
          <w:sz w:val="24"/>
          <w:szCs w:val="24"/>
          <w:vertAlign w:val="superscript"/>
        </w:rPr>
        <w:t>th</w:t>
      </w:r>
      <w:r w:rsidRPr="00701A67">
        <w:rPr>
          <w:sz w:val="24"/>
          <w:szCs w:val="24"/>
        </w:rPr>
        <w:t xml:space="preserve"> October 2020). </w:t>
      </w:r>
    </w:p>
    <w:p w14:paraId="0C36E36A" w14:textId="77777777" w:rsidR="00701A67" w:rsidRPr="00701A67" w:rsidRDefault="00701A67" w:rsidP="00701A67">
      <w:pPr>
        <w:rPr>
          <w:rFonts w:cstheme="minorHAnsi"/>
          <w:color w:val="000000"/>
          <w:sz w:val="24"/>
          <w:szCs w:val="24"/>
          <w:shd w:val="clear" w:color="auto" w:fill="FFFFFF"/>
        </w:rPr>
      </w:pPr>
      <w:r w:rsidRPr="00701A67">
        <w:rPr>
          <w:rFonts w:cstheme="minorHAnsi"/>
          <w:sz w:val="24"/>
          <w:szCs w:val="24"/>
        </w:rPr>
        <w:t xml:space="preserve">Gov.UK (2019) </w:t>
      </w:r>
      <w:r w:rsidRPr="00701A67">
        <w:rPr>
          <w:rFonts w:cstheme="minorHAnsi"/>
          <w:i/>
          <w:iCs/>
          <w:color w:val="000000"/>
          <w:sz w:val="24"/>
          <w:szCs w:val="24"/>
          <w:shd w:val="clear" w:color="auto" w:fill="FFFFFF"/>
        </w:rPr>
        <w:t>2018-2019 Certification Officer for Trade Unions and Employer’s Associations Annual Report</w:t>
      </w:r>
      <w:r w:rsidRPr="00701A67">
        <w:rPr>
          <w:rFonts w:cstheme="minorHAnsi"/>
          <w:color w:val="000000"/>
          <w:sz w:val="24"/>
          <w:szCs w:val="24"/>
          <w:shd w:val="clear" w:color="auto" w:fill="FFFFFF"/>
        </w:rPr>
        <w:t xml:space="preserve">. Available at: </w:t>
      </w:r>
      <w:hyperlink r:id="rId8" w:history="1">
        <w:r w:rsidRPr="00701A67">
          <w:rPr>
            <w:rStyle w:val="Hyperlink"/>
            <w:rFonts w:cstheme="minorHAnsi"/>
            <w:sz w:val="24"/>
            <w:szCs w:val="24"/>
          </w:rPr>
          <w:t>https://assets.publishing.service.gov.uk/government/uploads/system/uploads/attachment_data/file/829520/28_06_2019_Annual_report_WEBSITE_PROTECTED_copy_2018-2019.pdf</w:t>
        </w:r>
      </w:hyperlink>
      <w:r w:rsidRPr="00701A67">
        <w:rPr>
          <w:rFonts w:cstheme="minorHAnsi"/>
          <w:sz w:val="24"/>
          <w:szCs w:val="24"/>
        </w:rPr>
        <w:t xml:space="preserve"> </w:t>
      </w:r>
      <w:r w:rsidRPr="00701A67">
        <w:rPr>
          <w:rFonts w:cstheme="minorHAnsi"/>
          <w:color w:val="000000"/>
          <w:sz w:val="24"/>
          <w:szCs w:val="24"/>
          <w:shd w:val="clear" w:color="auto" w:fill="FFFFFF"/>
        </w:rPr>
        <w:t>(Accessed on: 25th October 2020)</w:t>
      </w:r>
    </w:p>
    <w:p w14:paraId="30BF1899" w14:textId="77777777" w:rsidR="00701A67" w:rsidRPr="00701A67" w:rsidRDefault="00701A67" w:rsidP="00701A67">
      <w:pPr>
        <w:rPr>
          <w:sz w:val="24"/>
          <w:szCs w:val="24"/>
        </w:rPr>
      </w:pPr>
      <w:proofErr w:type="spellStart"/>
      <w:r w:rsidRPr="00701A67">
        <w:rPr>
          <w:sz w:val="24"/>
          <w:szCs w:val="24"/>
        </w:rPr>
        <w:t>Perkbox</w:t>
      </w:r>
      <w:proofErr w:type="spellEnd"/>
      <w:r w:rsidRPr="00701A67">
        <w:rPr>
          <w:sz w:val="24"/>
          <w:szCs w:val="24"/>
        </w:rPr>
        <w:t xml:space="preserve"> (n.d.) Pulse surveys: 5 reasons to ditch the annual review. Available at: </w:t>
      </w:r>
      <w:hyperlink r:id="rId9" w:history="1">
        <w:r w:rsidRPr="00701A67">
          <w:rPr>
            <w:rStyle w:val="Hyperlink"/>
            <w:sz w:val="24"/>
            <w:szCs w:val="24"/>
          </w:rPr>
          <w:t>https://www.perkbox.com/uk/platform/insights/5-reasons-to-ditch-the-annual-review-for-pulse-surveys</w:t>
        </w:r>
      </w:hyperlink>
      <w:r w:rsidRPr="00701A67">
        <w:rPr>
          <w:sz w:val="24"/>
          <w:szCs w:val="24"/>
        </w:rPr>
        <w:t xml:space="preserve"> (Accessed on: 25</w:t>
      </w:r>
      <w:r w:rsidRPr="00701A67">
        <w:rPr>
          <w:sz w:val="24"/>
          <w:szCs w:val="24"/>
          <w:vertAlign w:val="superscript"/>
        </w:rPr>
        <w:t>th</w:t>
      </w:r>
      <w:r w:rsidRPr="00701A67">
        <w:rPr>
          <w:sz w:val="24"/>
          <w:szCs w:val="24"/>
        </w:rPr>
        <w:t xml:space="preserve"> October 2020) </w:t>
      </w:r>
    </w:p>
    <w:p w14:paraId="2E1F7D2D" w14:textId="77777777" w:rsidR="00701A67" w:rsidRPr="00701A67" w:rsidRDefault="00701A67" w:rsidP="00701A67">
      <w:pPr>
        <w:rPr>
          <w:sz w:val="24"/>
          <w:szCs w:val="24"/>
        </w:rPr>
      </w:pPr>
      <w:r w:rsidRPr="00701A67">
        <w:rPr>
          <w:sz w:val="24"/>
          <w:szCs w:val="24"/>
        </w:rPr>
        <w:t xml:space="preserve">Personnel Today (2009) B&amp;Q wins global Gallup Great Workplace accolade for third year running. Available at: </w:t>
      </w:r>
      <w:hyperlink r:id="rId10" w:history="1">
        <w:r w:rsidRPr="00701A67">
          <w:rPr>
            <w:rStyle w:val="Hyperlink"/>
            <w:sz w:val="24"/>
            <w:szCs w:val="24"/>
          </w:rPr>
          <w:t>https://www.personneltoday.com/hr/bq-wins-global-gallup-great-workplace-accolade-for-third-year-running/</w:t>
        </w:r>
      </w:hyperlink>
      <w:r w:rsidRPr="00701A67">
        <w:rPr>
          <w:sz w:val="24"/>
          <w:szCs w:val="24"/>
        </w:rPr>
        <w:t xml:space="preserve"> (Accessed on: 25</w:t>
      </w:r>
      <w:r w:rsidRPr="00701A67">
        <w:rPr>
          <w:sz w:val="24"/>
          <w:szCs w:val="24"/>
          <w:vertAlign w:val="superscript"/>
        </w:rPr>
        <w:t>th</w:t>
      </w:r>
      <w:r w:rsidRPr="00701A67">
        <w:rPr>
          <w:sz w:val="24"/>
          <w:szCs w:val="24"/>
        </w:rPr>
        <w:t xml:space="preserve"> October 2020) </w:t>
      </w:r>
    </w:p>
    <w:p w14:paraId="0911E7CA" w14:textId="77777777" w:rsidR="00701A67" w:rsidRPr="00701A67" w:rsidRDefault="00701A67" w:rsidP="00701A67">
      <w:pPr>
        <w:rPr>
          <w:sz w:val="24"/>
          <w:szCs w:val="24"/>
        </w:rPr>
      </w:pPr>
      <w:r w:rsidRPr="00701A67">
        <w:rPr>
          <w:sz w:val="24"/>
          <w:szCs w:val="24"/>
        </w:rPr>
        <w:t xml:space="preserve">SHRM (2017) Is it time to ditch the Annual Employee Survey? Available at: </w:t>
      </w:r>
      <w:hyperlink r:id="rId11" w:history="1">
        <w:r w:rsidRPr="00701A67">
          <w:rPr>
            <w:rStyle w:val="Hyperlink"/>
            <w:sz w:val="24"/>
            <w:szCs w:val="24"/>
          </w:rPr>
          <w:t>https://www.shrm.org/hr-today/news/hr-magazine/0217/pages/is-it-time-to-ditch-the-annual-employee-survey.aspx</w:t>
        </w:r>
      </w:hyperlink>
      <w:r w:rsidRPr="00701A67">
        <w:rPr>
          <w:sz w:val="24"/>
          <w:szCs w:val="24"/>
        </w:rPr>
        <w:t xml:space="preserve"> (Accessed on: 25</w:t>
      </w:r>
      <w:r w:rsidRPr="00701A67">
        <w:rPr>
          <w:sz w:val="24"/>
          <w:szCs w:val="24"/>
          <w:vertAlign w:val="superscript"/>
        </w:rPr>
        <w:t>th</w:t>
      </w:r>
      <w:r w:rsidRPr="00701A67">
        <w:rPr>
          <w:sz w:val="24"/>
          <w:szCs w:val="24"/>
        </w:rPr>
        <w:t xml:space="preserve"> October 2020) </w:t>
      </w:r>
    </w:p>
    <w:p w14:paraId="0EF5EBF4" w14:textId="69CBC2CC" w:rsidR="00701A67" w:rsidRPr="00701A67" w:rsidRDefault="00701A67" w:rsidP="00701A67">
      <w:pPr>
        <w:rPr>
          <w:sz w:val="24"/>
          <w:szCs w:val="24"/>
        </w:rPr>
      </w:pPr>
      <w:r w:rsidRPr="00701A67">
        <w:rPr>
          <w:sz w:val="24"/>
          <w:szCs w:val="24"/>
        </w:rPr>
        <w:t xml:space="preserve">Tai </w:t>
      </w:r>
      <w:proofErr w:type="spellStart"/>
      <w:r w:rsidRPr="00701A67">
        <w:rPr>
          <w:sz w:val="24"/>
          <w:szCs w:val="24"/>
        </w:rPr>
        <w:t>Tarian</w:t>
      </w:r>
      <w:proofErr w:type="spellEnd"/>
      <w:r w:rsidRPr="00701A67">
        <w:rPr>
          <w:sz w:val="24"/>
          <w:szCs w:val="24"/>
        </w:rPr>
        <w:t xml:space="preserve"> (2016) </w:t>
      </w:r>
      <w:r w:rsidRPr="00627677">
        <w:rPr>
          <w:i/>
          <w:iCs/>
          <w:sz w:val="24"/>
          <w:szCs w:val="24"/>
        </w:rPr>
        <w:t>Employee Engagement Report 2016</w:t>
      </w:r>
      <w:r w:rsidRPr="00701A67">
        <w:rPr>
          <w:sz w:val="24"/>
          <w:szCs w:val="24"/>
        </w:rPr>
        <w:t>.</w:t>
      </w:r>
      <w:r w:rsidR="00627677">
        <w:rPr>
          <w:sz w:val="24"/>
          <w:szCs w:val="24"/>
        </w:rPr>
        <w:t xml:space="preserve"> Internal Tai </w:t>
      </w:r>
      <w:proofErr w:type="spellStart"/>
      <w:r w:rsidR="00627677">
        <w:rPr>
          <w:sz w:val="24"/>
          <w:szCs w:val="24"/>
        </w:rPr>
        <w:t>Tarian</w:t>
      </w:r>
      <w:proofErr w:type="spellEnd"/>
      <w:r w:rsidR="00627677">
        <w:rPr>
          <w:sz w:val="24"/>
          <w:szCs w:val="24"/>
        </w:rPr>
        <w:t xml:space="preserve"> report. Unpublished. </w:t>
      </w:r>
      <w:r w:rsidR="00FE7F52" w:rsidRPr="00701A67">
        <w:rPr>
          <w:sz w:val="24"/>
          <w:szCs w:val="24"/>
        </w:rPr>
        <w:t xml:space="preserve">(Accessed </w:t>
      </w:r>
      <w:proofErr w:type="gramStart"/>
      <w:r w:rsidR="00FE7F52" w:rsidRPr="00701A67">
        <w:rPr>
          <w:sz w:val="24"/>
          <w:szCs w:val="24"/>
        </w:rPr>
        <w:t>on:</w:t>
      </w:r>
      <w:proofErr w:type="gramEnd"/>
      <w:r w:rsidR="00FE7F52" w:rsidRPr="00701A67">
        <w:rPr>
          <w:sz w:val="24"/>
          <w:szCs w:val="24"/>
        </w:rPr>
        <w:t xml:space="preserve"> 25</w:t>
      </w:r>
      <w:r w:rsidR="00FE7F52" w:rsidRPr="00701A67">
        <w:rPr>
          <w:sz w:val="24"/>
          <w:szCs w:val="24"/>
          <w:vertAlign w:val="superscript"/>
        </w:rPr>
        <w:t>th</w:t>
      </w:r>
      <w:r w:rsidR="00FE7F52" w:rsidRPr="00701A67">
        <w:rPr>
          <w:sz w:val="24"/>
          <w:szCs w:val="24"/>
        </w:rPr>
        <w:t xml:space="preserve"> October 2020).</w:t>
      </w:r>
    </w:p>
    <w:p w14:paraId="0B69B2A1" w14:textId="3AAF152A" w:rsidR="00701A67" w:rsidRPr="00701A67" w:rsidRDefault="00701A67" w:rsidP="00701A67">
      <w:pPr>
        <w:rPr>
          <w:sz w:val="24"/>
          <w:szCs w:val="24"/>
        </w:rPr>
      </w:pPr>
      <w:r w:rsidRPr="00701A67">
        <w:rPr>
          <w:sz w:val="24"/>
          <w:szCs w:val="24"/>
        </w:rPr>
        <w:t xml:space="preserve">Tai </w:t>
      </w:r>
      <w:proofErr w:type="spellStart"/>
      <w:r w:rsidRPr="00701A67">
        <w:rPr>
          <w:sz w:val="24"/>
          <w:szCs w:val="24"/>
        </w:rPr>
        <w:t>Tarian</w:t>
      </w:r>
      <w:proofErr w:type="spellEnd"/>
      <w:r w:rsidRPr="00701A67">
        <w:rPr>
          <w:sz w:val="24"/>
          <w:szCs w:val="24"/>
        </w:rPr>
        <w:t xml:space="preserve"> (2017) </w:t>
      </w:r>
      <w:r w:rsidRPr="00627677">
        <w:rPr>
          <w:i/>
          <w:iCs/>
          <w:sz w:val="24"/>
          <w:szCs w:val="24"/>
        </w:rPr>
        <w:t>Employee Engagement Report 2017</w:t>
      </w:r>
      <w:r w:rsidRPr="00701A67">
        <w:rPr>
          <w:sz w:val="24"/>
          <w:szCs w:val="24"/>
        </w:rPr>
        <w:t xml:space="preserve">. </w:t>
      </w:r>
      <w:r w:rsidR="00627677">
        <w:rPr>
          <w:sz w:val="24"/>
          <w:szCs w:val="24"/>
        </w:rPr>
        <w:t xml:space="preserve">Internal Tai </w:t>
      </w:r>
      <w:proofErr w:type="spellStart"/>
      <w:r w:rsidR="00627677">
        <w:rPr>
          <w:sz w:val="24"/>
          <w:szCs w:val="24"/>
        </w:rPr>
        <w:t>Tarian</w:t>
      </w:r>
      <w:proofErr w:type="spellEnd"/>
      <w:r w:rsidR="00627677">
        <w:rPr>
          <w:sz w:val="24"/>
          <w:szCs w:val="24"/>
        </w:rPr>
        <w:t xml:space="preserve"> report. Unpublished. </w:t>
      </w:r>
      <w:r w:rsidR="00FE7F52" w:rsidRPr="00701A67">
        <w:rPr>
          <w:sz w:val="24"/>
          <w:szCs w:val="24"/>
        </w:rPr>
        <w:t xml:space="preserve">(Accessed </w:t>
      </w:r>
      <w:proofErr w:type="gramStart"/>
      <w:r w:rsidR="00FE7F52" w:rsidRPr="00701A67">
        <w:rPr>
          <w:sz w:val="24"/>
          <w:szCs w:val="24"/>
        </w:rPr>
        <w:t>on:</w:t>
      </w:r>
      <w:proofErr w:type="gramEnd"/>
      <w:r w:rsidR="00FE7F52" w:rsidRPr="00701A67">
        <w:rPr>
          <w:sz w:val="24"/>
          <w:szCs w:val="24"/>
        </w:rPr>
        <w:t xml:space="preserve"> 25</w:t>
      </w:r>
      <w:r w:rsidR="00FE7F52" w:rsidRPr="00701A67">
        <w:rPr>
          <w:sz w:val="24"/>
          <w:szCs w:val="24"/>
          <w:vertAlign w:val="superscript"/>
        </w:rPr>
        <w:t>th</w:t>
      </w:r>
      <w:r w:rsidR="00FE7F52" w:rsidRPr="00701A67">
        <w:rPr>
          <w:sz w:val="24"/>
          <w:szCs w:val="24"/>
        </w:rPr>
        <w:t xml:space="preserve"> October 2020).</w:t>
      </w:r>
    </w:p>
    <w:p w14:paraId="70F68CCC" w14:textId="77777777" w:rsidR="00701A67" w:rsidRPr="00701A67" w:rsidRDefault="00701A67" w:rsidP="00701A67">
      <w:pPr>
        <w:rPr>
          <w:sz w:val="24"/>
          <w:szCs w:val="24"/>
        </w:rPr>
      </w:pPr>
      <w:r w:rsidRPr="00701A67">
        <w:rPr>
          <w:sz w:val="24"/>
          <w:szCs w:val="24"/>
        </w:rPr>
        <w:t xml:space="preserve">Tai </w:t>
      </w:r>
      <w:proofErr w:type="spellStart"/>
      <w:r w:rsidRPr="00701A67">
        <w:rPr>
          <w:sz w:val="24"/>
          <w:szCs w:val="24"/>
        </w:rPr>
        <w:t>Tarian</w:t>
      </w:r>
      <w:proofErr w:type="spellEnd"/>
      <w:r w:rsidRPr="00701A67">
        <w:rPr>
          <w:sz w:val="24"/>
          <w:szCs w:val="24"/>
        </w:rPr>
        <w:t xml:space="preserve"> (2020) Internal report indicating trade union membership figures within the organisation. Available on internal HR drive. (Accessed </w:t>
      </w:r>
      <w:proofErr w:type="gramStart"/>
      <w:r w:rsidRPr="00701A67">
        <w:rPr>
          <w:sz w:val="24"/>
          <w:szCs w:val="24"/>
        </w:rPr>
        <w:t>on:</w:t>
      </w:r>
      <w:proofErr w:type="gramEnd"/>
      <w:r w:rsidRPr="00701A67">
        <w:rPr>
          <w:sz w:val="24"/>
          <w:szCs w:val="24"/>
        </w:rPr>
        <w:t xml:space="preserve"> 25</w:t>
      </w:r>
      <w:r w:rsidRPr="00701A67">
        <w:rPr>
          <w:sz w:val="24"/>
          <w:szCs w:val="24"/>
          <w:vertAlign w:val="superscript"/>
        </w:rPr>
        <w:t>th</w:t>
      </w:r>
      <w:r w:rsidRPr="00701A67">
        <w:rPr>
          <w:sz w:val="24"/>
          <w:szCs w:val="24"/>
        </w:rPr>
        <w:t xml:space="preserve"> October 2020). </w:t>
      </w:r>
    </w:p>
    <w:p w14:paraId="79618E82" w14:textId="2EA50824" w:rsidR="00701A67" w:rsidRDefault="00701A67" w:rsidP="00701A67">
      <w:pPr>
        <w:pStyle w:val="ListParagraph"/>
        <w:ind w:leftChars="0" w:left="0" w:firstLineChars="0" w:firstLine="0"/>
        <w:rPr>
          <w:rFonts w:asciiTheme="minorHAnsi" w:eastAsia="Arial" w:hAnsiTheme="minorHAnsi" w:cstheme="minorHAnsi"/>
          <w:sz w:val="24"/>
          <w:szCs w:val="24"/>
        </w:rPr>
      </w:pPr>
    </w:p>
    <w:p w14:paraId="0C360ABF" w14:textId="104707AC" w:rsidR="00701A67" w:rsidRDefault="00701A67" w:rsidP="00701A67">
      <w:pPr>
        <w:pStyle w:val="ListParagraph"/>
        <w:ind w:leftChars="0" w:left="0" w:firstLineChars="0" w:firstLine="0"/>
        <w:rPr>
          <w:rFonts w:asciiTheme="minorHAnsi" w:eastAsia="Arial" w:hAnsiTheme="minorHAnsi" w:cstheme="minorHAnsi"/>
          <w:sz w:val="24"/>
          <w:szCs w:val="24"/>
        </w:rPr>
      </w:pPr>
    </w:p>
    <w:p w14:paraId="0FFE1380" w14:textId="213EC9F4" w:rsidR="00701A67" w:rsidRDefault="00701A67" w:rsidP="00701A67">
      <w:pPr>
        <w:pStyle w:val="ListParagraph"/>
        <w:ind w:leftChars="0" w:left="0" w:firstLineChars="0" w:firstLine="0"/>
        <w:rPr>
          <w:rFonts w:asciiTheme="minorHAnsi" w:eastAsia="Arial" w:hAnsiTheme="minorHAnsi" w:cstheme="minorHAnsi"/>
          <w:sz w:val="24"/>
          <w:szCs w:val="24"/>
        </w:rPr>
      </w:pPr>
    </w:p>
    <w:p w14:paraId="00D64ED1" w14:textId="389A4BBE" w:rsidR="00701A67" w:rsidRDefault="00701A67" w:rsidP="00701A67">
      <w:pPr>
        <w:pStyle w:val="ListParagraph"/>
        <w:ind w:leftChars="0" w:left="0" w:firstLineChars="0" w:firstLine="0"/>
        <w:rPr>
          <w:rFonts w:asciiTheme="minorHAnsi" w:eastAsia="Arial" w:hAnsiTheme="minorHAnsi" w:cstheme="minorHAnsi"/>
          <w:sz w:val="24"/>
          <w:szCs w:val="24"/>
        </w:rPr>
      </w:pPr>
    </w:p>
    <w:p w14:paraId="12588B20" w14:textId="69DDF40F" w:rsidR="00701A67" w:rsidRDefault="00701A67" w:rsidP="00701A67">
      <w:pPr>
        <w:pStyle w:val="ListParagraph"/>
        <w:ind w:leftChars="0" w:left="0" w:firstLineChars="0" w:firstLine="0"/>
        <w:rPr>
          <w:rFonts w:asciiTheme="minorHAnsi" w:eastAsia="Arial" w:hAnsiTheme="minorHAnsi" w:cstheme="minorHAnsi"/>
          <w:sz w:val="24"/>
          <w:szCs w:val="24"/>
        </w:rPr>
      </w:pPr>
    </w:p>
    <w:p w14:paraId="02E8CE73" w14:textId="3844D3F1" w:rsidR="00701A67" w:rsidRDefault="00701A67" w:rsidP="00701A67">
      <w:pPr>
        <w:pStyle w:val="ListParagraph"/>
        <w:ind w:leftChars="0" w:left="0" w:firstLineChars="0" w:firstLine="0"/>
        <w:rPr>
          <w:rFonts w:asciiTheme="minorHAnsi" w:eastAsia="Arial" w:hAnsiTheme="minorHAnsi" w:cstheme="minorHAnsi"/>
          <w:sz w:val="24"/>
          <w:szCs w:val="24"/>
        </w:rPr>
      </w:pPr>
    </w:p>
    <w:p w14:paraId="438386F1" w14:textId="27DC937C" w:rsidR="00701A67" w:rsidRDefault="00701A67" w:rsidP="00701A67">
      <w:pPr>
        <w:pStyle w:val="ListParagraph"/>
        <w:ind w:leftChars="0" w:left="0" w:firstLineChars="0" w:firstLine="0"/>
        <w:rPr>
          <w:rFonts w:asciiTheme="minorHAnsi" w:eastAsia="Arial" w:hAnsiTheme="minorHAnsi" w:cstheme="minorHAnsi"/>
          <w:sz w:val="24"/>
          <w:szCs w:val="24"/>
        </w:rPr>
      </w:pPr>
    </w:p>
    <w:p w14:paraId="5412BDE8" w14:textId="6E0C6085" w:rsidR="00701A67" w:rsidRDefault="00701A67" w:rsidP="00701A67">
      <w:pPr>
        <w:pStyle w:val="ListParagraph"/>
        <w:ind w:leftChars="0" w:left="0" w:firstLineChars="0" w:firstLine="0"/>
        <w:rPr>
          <w:rFonts w:asciiTheme="minorHAnsi" w:eastAsia="Arial" w:hAnsiTheme="minorHAnsi" w:cstheme="minorHAnsi"/>
          <w:sz w:val="24"/>
          <w:szCs w:val="24"/>
        </w:rPr>
      </w:pPr>
    </w:p>
    <w:p w14:paraId="6BDFB617" w14:textId="0059803A" w:rsidR="00701A67" w:rsidRDefault="00701A67" w:rsidP="00701A67">
      <w:pPr>
        <w:pStyle w:val="ListParagraph"/>
        <w:ind w:leftChars="0" w:left="0" w:firstLineChars="0" w:firstLine="0"/>
        <w:rPr>
          <w:rFonts w:asciiTheme="minorHAnsi" w:eastAsia="Arial" w:hAnsiTheme="minorHAnsi" w:cstheme="minorHAnsi"/>
          <w:sz w:val="24"/>
          <w:szCs w:val="24"/>
        </w:rPr>
      </w:pPr>
    </w:p>
    <w:p w14:paraId="0498EBE5" w14:textId="799E53DB" w:rsidR="00701A67" w:rsidRDefault="00701A67" w:rsidP="00701A67">
      <w:pPr>
        <w:pStyle w:val="ListParagraph"/>
        <w:ind w:leftChars="0" w:left="0" w:firstLineChars="0" w:firstLine="0"/>
        <w:rPr>
          <w:rFonts w:asciiTheme="minorHAnsi" w:eastAsia="Arial" w:hAnsiTheme="minorHAnsi" w:cstheme="minorHAnsi"/>
          <w:sz w:val="24"/>
          <w:szCs w:val="24"/>
        </w:rPr>
      </w:pPr>
    </w:p>
    <w:p w14:paraId="2CEAA844" w14:textId="504BB580" w:rsidR="00701A67" w:rsidRPr="00701A67" w:rsidRDefault="00701A67" w:rsidP="00701A67">
      <w:pPr>
        <w:pStyle w:val="ListParagraph"/>
        <w:ind w:leftChars="0" w:left="0" w:firstLineChars="0" w:firstLine="0"/>
        <w:rPr>
          <w:rFonts w:asciiTheme="minorHAnsi" w:eastAsia="Arial" w:hAnsiTheme="minorHAnsi" w:cstheme="minorHAnsi"/>
          <w:i/>
          <w:iCs/>
          <w:sz w:val="24"/>
          <w:szCs w:val="24"/>
        </w:rPr>
      </w:pPr>
      <w:r w:rsidRPr="00701A67">
        <w:rPr>
          <w:rFonts w:asciiTheme="minorHAnsi" w:eastAsia="Arial" w:hAnsiTheme="minorHAnsi" w:cstheme="minorHAnsi"/>
          <w:i/>
          <w:iCs/>
          <w:sz w:val="24"/>
          <w:szCs w:val="24"/>
        </w:rPr>
        <w:lastRenderedPageBreak/>
        <w:t xml:space="preserve">2. Examine the employee handbook and any internal staff bulletins within your organisation and make some notes as to whether you think the content engages employees on topics that matter to them. </w:t>
      </w:r>
    </w:p>
    <w:p w14:paraId="341D7FE4" w14:textId="77777777" w:rsidR="00701A67" w:rsidRDefault="00701A67" w:rsidP="00701A67">
      <w:pPr>
        <w:pStyle w:val="ListParagraph"/>
        <w:ind w:leftChars="0" w:left="0" w:firstLineChars="0" w:firstLine="0"/>
        <w:rPr>
          <w:rFonts w:asciiTheme="minorHAnsi" w:eastAsia="Arial" w:hAnsiTheme="minorHAnsi" w:cstheme="minorHAnsi"/>
          <w:sz w:val="24"/>
          <w:szCs w:val="24"/>
        </w:rPr>
      </w:pPr>
    </w:p>
    <w:p w14:paraId="64830614" w14:textId="089B88F8" w:rsidR="00701A67" w:rsidRPr="00701A67" w:rsidRDefault="00701A67" w:rsidP="00701A67">
      <w:pPr>
        <w:pStyle w:val="ListParagraph"/>
        <w:ind w:leftChars="0" w:left="0" w:firstLineChars="0" w:firstLine="0"/>
        <w:rPr>
          <w:rFonts w:asciiTheme="minorHAnsi" w:eastAsia="Arial" w:hAnsiTheme="minorHAnsi" w:cstheme="minorHAnsi"/>
          <w:sz w:val="24"/>
          <w:szCs w:val="24"/>
        </w:rPr>
      </w:pPr>
      <w:r w:rsidRPr="00701A67">
        <w:rPr>
          <w:rFonts w:asciiTheme="minorHAnsi" w:eastAsia="Arial" w:hAnsiTheme="minorHAnsi" w:cstheme="minorHAnsi"/>
          <w:sz w:val="24"/>
          <w:szCs w:val="24"/>
        </w:rPr>
        <w:t xml:space="preserve">The purpose of the employee handbook is to provide a one stop shop for answers to employees’ questions that relate to the Organisations procedures. It should provide a summary of the organisations policies, </w:t>
      </w:r>
      <w:r w:rsidR="00EA0BC8" w:rsidRPr="00701A67">
        <w:rPr>
          <w:rFonts w:asciiTheme="minorHAnsi" w:eastAsia="Arial" w:hAnsiTheme="minorHAnsi" w:cstheme="minorHAnsi"/>
          <w:sz w:val="24"/>
          <w:szCs w:val="24"/>
        </w:rPr>
        <w:t>procedures,</w:t>
      </w:r>
      <w:r w:rsidRPr="00701A67">
        <w:rPr>
          <w:rFonts w:asciiTheme="minorHAnsi" w:eastAsia="Arial" w:hAnsiTheme="minorHAnsi" w:cstheme="minorHAnsi"/>
          <w:sz w:val="24"/>
          <w:szCs w:val="24"/>
        </w:rPr>
        <w:t xml:space="preserve"> and practices. (</w:t>
      </w:r>
      <w:proofErr w:type="spellStart"/>
      <w:r w:rsidRPr="00701A67">
        <w:rPr>
          <w:rFonts w:asciiTheme="minorHAnsi" w:eastAsia="Arial" w:hAnsiTheme="minorHAnsi" w:cstheme="minorHAnsi"/>
          <w:sz w:val="24"/>
          <w:szCs w:val="24"/>
        </w:rPr>
        <w:t>XpertHR</w:t>
      </w:r>
      <w:proofErr w:type="spellEnd"/>
      <w:r w:rsidRPr="00701A67">
        <w:rPr>
          <w:rFonts w:asciiTheme="minorHAnsi" w:eastAsia="Arial" w:hAnsiTheme="minorHAnsi" w:cstheme="minorHAnsi"/>
          <w:sz w:val="24"/>
          <w:szCs w:val="24"/>
        </w:rPr>
        <w:t>, n.d.)</w:t>
      </w:r>
    </w:p>
    <w:p w14:paraId="118D28FA" w14:textId="77777777" w:rsidR="00701A67" w:rsidRPr="00701A67" w:rsidRDefault="00701A67" w:rsidP="00701A67">
      <w:pPr>
        <w:pStyle w:val="ListParagraph"/>
        <w:ind w:leftChars="0" w:left="358" w:firstLineChars="0" w:firstLine="0"/>
        <w:rPr>
          <w:rFonts w:asciiTheme="minorHAnsi" w:eastAsia="Arial" w:hAnsiTheme="minorHAnsi" w:cstheme="minorHAnsi"/>
          <w:sz w:val="24"/>
          <w:szCs w:val="24"/>
        </w:rPr>
      </w:pPr>
    </w:p>
    <w:p w14:paraId="6F69AE06" w14:textId="09BB1AA7" w:rsidR="00701A67" w:rsidRPr="00701A67" w:rsidRDefault="00701A67" w:rsidP="00701A67">
      <w:pPr>
        <w:pStyle w:val="ListParagraph"/>
        <w:ind w:leftChars="0" w:left="0" w:firstLineChars="0" w:firstLine="0"/>
        <w:rPr>
          <w:rFonts w:asciiTheme="minorHAnsi" w:eastAsia="Arial" w:hAnsiTheme="minorHAnsi" w:cstheme="minorHAnsi"/>
          <w:sz w:val="24"/>
          <w:szCs w:val="24"/>
        </w:rPr>
      </w:pPr>
      <w:r w:rsidRPr="00701A67">
        <w:rPr>
          <w:rFonts w:asciiTheme="minorHAnsi" w:eastAsia="Arial" w:hAnsiTheme="minorHAnsi" w:cstheme="minorHAnsi"/>
          <w:sz w:val="24"/>
          <w:szCs w:val="24"/>
        </w:rPr>
        <w:t xml:space="preserve">On review of Tai Tarian’s employee handbook, the first thing I identified is the location of the document. It is located on the companies Intranet page, under the Recruitment and Induction tile in Organisational Development (OD). Personally, I do not think that OD would stand out for many employees when searching for this particular document, I think they would be looking for something with HR titled on it. Secondly, having the document under recruitment and induction would indicate it is only applicable for new starters, </w:t>
      </w:r>
      <w:r w:rsidR="008169D4" w:rsidRPr="00701A67">
        <w:rPr>
          <w:rFonts w:asciiTheme="minorHAnsi" w:eastAsia="Arial" w:hAnsiTheme="minorHAnsi" w:cstheme="minorHAnsi"/>
          <w:sz w:val="24"/>
          <w:szCs w:val="24"/>
        </w:rPr>
        <w:t>whereas</w:t>
      </w:r>
      <w:r w:rsidRPr="00701A67">
        <w:rPr>
          <w:rFonts w:asciiTheme="minorHAnsi" w:eastAsia="Arial" w:hAnsiTheme="minorHAnsi" w:cstheme="minorHAnsi"/>
          <w:sz w:val="24"/>
          <w:szCs w:val="24"/>
        </w:rPr>
        <w:t xml:space="preserve"> the handbook should be a continuously referred to document throughout someone’s employment career. It is also an invaluable tool for Managers to refer to when answering employee questions, ensuring the answer is consistent with the Organisations set practices. (Personnel Today, 2018) </w:t>
      </w:r>
    </w:p>
    <w:p w14:paraId="444606A7" w14:textId="77777777" w:rsidR="00701A67" w:rsidRPr="00701A67" w:rsidRDefault="00701A67" w:rsidP="00701A67">
      <w:pPr>
        <w:pStyle w:val="ListParagraph"/>
        <w:ind w:leftChars="0" w:left="0" w:firstLineChars="0" w:firstLine="0"/>
        <w:rPr>
          <w:rFonts w:asciiTheme="minorHAnsi" w:eastAsia="Arial" w:hAnsiTheme="minorHAnsi" w:cstheme="minorHAnsi"/>
          <w:sz w:val="24"/>
          <w:szCs w:val="24"/>
        </w:rPr>
      </w:pPr>
    </w:p>
    <w:p w14:paraId="4D7A12DA" w14:textId="77777777" w:rsidR="00701A67" w:rsidRPr="00701A67" w:rsidRDefault="00701A67" w:rsidP="00701A67">
      <w:pPr>
        <w:pStyle w:val="ListParagraph"/>
        <w:ind w:leftChars="0" w:left="0" w:firstLineChars="0" w:firstLine="0"/>
        <w:rPr>
          <w:rFonts w:asciiTheme="minorHAnsi" w:eastAsia="Arial" w:hAnsiTheme="minorHAnsi" w:cstheme="minorHAnsi"/>
          <w:sz w:val="24"/>
          <w:szCs w:val="24"/>
        </w:rPr>
      </w:pPr>
      <w:r w:rsidRPr="00701A67">
        <w:rPr>
          <w:rFonts w:asciiTheme="minorHAnsi" w:eastAsia="Arial" w:hAnsiTheme="minorHAnsi" w:cstheme="minorHAnsi"/>
          <w:sz w:val="24"/>
          <w:szCs w:val="24"/>
        </w:rPr>
        <w:t xml:space="preserve">The content of the handbook itself is in line with the suggested content provided by both CIPD (HR-Inform, 2019) and </w:t>
      </w:r>
      <w:proofErr w:type="spellStart"/>
      <w:r w:rsidRPr="00701A67">
        <w:rPr>
          <w:rFonts w:asciiTheme="minorHAnsi" w:eastAsia="Arial" w:hAnsiTheme="minorHAnsi" w:cstheme="minorHAnsi"/>
          <w:sz w:val="24"/>
          <w:szCs w:val="24"/>
        </w:rPr>
        <w:t>Xpert</w:t>
      </w:r>
      <w:proofErr w:type="spellEnd"/>
      <w:r w:rsidRPr="00701A67">
        <w:rPr>
          <w:rFonts w:asciiTheme="minorHAnsi" w:eastAsia="Arial" w:hAnsiTheme="minorHAnsi" w:cstheme="minorHAnsi"/>
          <w:sz w:val="24"/>
          <w:szCs w:val="24"/>
        </w:rPr>
        <w:t xml:space="preserve"> HR (</w:t>
      </w:r>
      <w:proofErr w:type="spellStart"/>
      <w:r w:rsidRPr="00701A67">
        <w:rPr>
          <w:rFonts w:asciiTheme="minorHAnsi" w:eastAsia="Arial" w:hAnsiTheme="minorHAnsi" w:cstheme="minorHAnsi"/>
          <w:sz w:val="24"/>
          <w:szCs w:val="24"/>
        </w:rPr>
        <w:t>n.d</w:t>
      </w:r>
      <w:proofErr w:type="spellEnd"/>
      <w:r w:rsidRPr="00701A67">
        <w:rPr>
          <w:rFonts w:asciiTheme="minorHAnsi" w:eastAsia="Arial" w:hAnsiTheme="minorHAnsi" w:cstheme="minorHAnsi"/>
          <w:sz w:val="24"/>
          <w:szCs w:val="24"/>
        </w:rPr>
        <w:t xml:space="preserve">). This includes more engaging topics such as salary, holiday entitlements, and employee benefits, along with standard requirements such as discipline and grievance, absence management and health and safety. </w:t>
      </w:r>
    </w:p>
    <w:p w14:paraId="5F321B65" w14:textId="77777777" w:rsidR="00701A67" w:rsidRPr="00701A67" w:rsidRDefault="00701A67" w:rsidP="00701A67">
      <w:pPr>
        <w:pStyle w:val="ListParagraph"/>
        <w:ind w:leftChars="0" w:left="0" w:firstLineChars="0" w:firstLine="0"/>
        <w:rPr>
          <w:rFonts w:asciiTheme="minorHAnsi" w:eastAsia="Arial" w:hAnsiTheme="minorHAnsi" w:cstheme="minorHAnsi"/>
          <w:sz w:val="24"/>
          <w:szCs w:val="24"/>
        </w:rPr>
      </w:pPr>
    </w:p>
    <w:p w14:paraId="2051E89B" w14:textId="77777777" w:rsidR="00701A67" w:rsidRPr="00701A67" w:rsidRDefault="00701A67" w:rsidP="00701A67">
      <w:pPr>
        <w:pStyle w:val="ListParagraph"/>
        <w:ind w:leftChars="0" w:left="0" w:firstLineChars="0" w:firstLine="0"/>
        <w:rPr>
          <w:rFonts w:asciiTheme="minorHAnsi" w:eastAsia="Arial" w:hAnsiTheme="minorHAnsi" w:cstheme="minorHAnsi"/>
          <w:sz w:val="24"/>
          <w:szCs w:val="24"/>
        </w:rPr>
      </w:pPr>
      <w:r w:rsidRPr="00701A67">
        <w:rPr>
          <w:rFonts w:asciiTheme="minorHAnsi" w:eastAsia="Arial" w:hAnsiTheme="minorHAnsi" w:cstheme="minorHAnsi"/>
          <w:sz w:val="24"/>
          <w:szCs w:val="24"/>
        </w:rPr>
        <w:t xml:space="preserve">In relation to how the document is written, in my opinion the tone of the document is non engaging, and I do not believe was drafted with the end user in mind. I feel like the tone is 38 pages of ‘talking at’ rather than ‘talking to’ the workforce. The language and tone, along with the title of the handbook are focus points that Sarah Williams (CEO of </w:t>
      </w:r>
      <w:proofErr w:type="spellStart"/>
      <w:r w:rsidRPr="00701A67">
        <w:rPr>
          <w:rFonts w:asciiTheme="minorHAnsi" w:eastAsia="Arial" w:hAnsiTheme="minorHAnsi" w:cstheme="minorHAnsi"/>
          <w:sz w:val="24"/>
          <w:szCs w:val="24"/>
        </w:rPr>
        <w:t>TEAMango</w:t>
      </w:r>
      <w:proofErr w:type="spellEnd"/>
      <w:r w:rsidRPr="00701A67">
        <w:rPr>
          <w:rFonts w:asciiTheme="minorHAnsi" w:eastAsia="Arial" w:hAnsiTheme="minorHAnsi" w:cstheme="minorHAnsi"/>
          <w:sz w:val="24"/>
          <w:szCs w:val="24"/>
        </w:rPr>
        <w:t xml:space="preserve">, 2017) believes are key to writing an on brand and engaging staff handbook. </w:t>
      </w:r>
    </w:p>
    <w:p w14:paraId="01553FE7" w14:textId="77777777" w:rsidR="00701A67" w:rsidRPr="00701A67" w:rsidRDefault="00701A67" w:rsidP="00701A67">
      <w:pPr>
        <w:pStyle w:val="ListParagraph"/>
        <w:ind w:leftChars="0" w:left="0" w:firstLineChars="0" w:firstLine="0"/>
        <w:rPr>
          <w:rFonts w:asciiTheme="minorHAnsi" w:eastAsia="Arial" w:hAnsiTheme="minorHAnsi" w:cstheme="minorHAnsi"/>
          <w:sz w:val="24"/>
          <w:szCs w:val="24"/>
        </w:rPr>
      </w:pPr>
    </w:p>
    <w:p w14:paraId="3E81403C" w14:textId="77777777" w:rsidR="00701A67" w:rsidRPr="00701A67" w:rsidRDefault="00701A67" w:rsidP="00701A67">
      <w:pPr>
        <w:pStyle w:val="ListParagraph"/>
        <w:ind w:leftChars="0" w:left="0" w:firstLineChars="0" w:firstLine="0"/>
        <w:rPr>
          <w:rFonts w:asciiTheme="minorHAnsi" w:eastAsia="Arial" w:hAnsiTheme="minorHAnsi" w:cstheme="minorHAnsi"/>
          <w:sz w:val="24"/>
          <w:szCs w:val="24"/>
        </w:rPr>
      </w:pPr>
      <w:r w:rsidRPr="00701A67">
        <w:rPr>
          <w:rFonts w:asciiTheme="minorHAnsi" w:eastAsia="Arial" w:hAnsiTheme="minorHAnsi" w:cstheme="minorHAnsi"/>
          <w:sz w:val="24"/>
          <w:szCs w:val="24"/>
        </w:rPr>
        <w:t xml:space="preserve">A communication bulletin called ‘The Advisor’ is sent out via email to all staff on a biweekly basis. The purpose of the communication is to send out any updates to staff and let them know what is going on or coming up in the organisation. </w:t>
      </w:r>
    </w:p>
    <w:p w14:paraId="7F8A03ED" w14:textId="77777777" w:rsidR="00701A67" w:rsidRPr="00701A67" w:rsidRDefault="00701A67" w:rsidP="00701A67">
      <w:pPr>
        <w:pStyle w:val="ListParagraph"/>
        <w:ind w:leftChars="0" w:left="0" w:firstLineChars="0" w:firstLine="0"/>
        <w:rPr>
          <w:rFonts w:asciiTheme="minorHAnsi" w:eastAsia="Arial" w:hAnsiTheme="minorHAnsi" w:cstheme="minorHAnsi"/>
          <w:sz w:val="24"/>
          <w:szCs w:val="24"/>
        </w:rPr>
      </w:pPr>
    </w:p>
    <w:p w14:paraId="6CC5A75C" w14:textId="7B18A15B" w:rsidR="00701A67" w:rsidRDefault="00701A67" w:rsidP="00701A67">
      <w:pPr>
        <w:pStyle w:val="ListParagraph"/>
        <w:ind w:leftChars="0" w:left="0" w:firstLineChars="0" w:firstLine="0"/>
        <w:rPr>
          <w:rFonts w:asciiTheme="minorHAnsi" w:eastAsia="Arial" w:hAnsiTheme="minorHAnsi" w:cstheme="minorHAnsi"/>
          <w:sz w:val="24"/>
          <w:szCs w:val="24"/>
        </w:rPr>
      </w:pPr>
      <w:r w:rsidRPr="00701A67">
        <w:rPr>
          <w:rFonts w:asciiTheme="minorHAnsi" w:eastAsia="Arial" w:hAnsiTheme="minorHAnsi" w:cstheme="minorHAnsi"/>
          <w:sz w:val="24"/>
          <w:szCs w:val="24"/>
        </w:rPr>
        <w:t xml:space="preserve">On review of these communications I would say they include topics that staff would want to hear about, these may include personal or organisational updates. For example: </w:t>
      </w:r>
    </w:p>
    <w:p w14:paraId="7AF31C70" w14:textId="77777777" w:rsidR="001808E9" w:rsidRPr="00701A67" w:rsidRDefault="001808E9" w:rsidP="00701A67">
      <w:pPr>
        <w:pStyle w:val="ListParagraph"/>
        <w:ind w:leftChars="0" w:left="0" w:firstLineChars="0" w:firstLine="0"/>
        <w:rPr>
          <w:rFonts w:asciiTheme="minorHAnsi" w:eastAsia="Arial" w:hAnsiTheme="minorHAnsi" w:cstheme="minorHAnsi"/>
          <w:sz w:val="24"/>
          <w:szCs w:val="24"/>
        </w:rPr>
      </w:pPr>
    </w:p>
    <w:p w14:paraId="75B275D2" w14:textId="7AB02CFC" w:rsidR="00701A67" w:rsidRPr="00701A67" w:rsidRDefault="00701A67" w:rsidP="00701A67">
      <w:pPr>
        <w:pStyle w:val="ListParagraph"/>
        <w:numPr>
          <w:ilvl w:val="0"/>
          <w:numId w:val="1"/>
        </w:numPr>
        <w:ind w:leftChars="0" w:firstLineChars="0"/>
        <w:rPr>
          <w:rFonts w:asciiTheme="minorHAnsi" w:eastAsia="Arial" w:hAnsiTheme="minorHAnsi" w:cstheme="minorHAnsi"/>
          <w:sz w:val="24"/>
          <w:szCs w:val="24"/>
        </w:rPr>
      </w:pPr>
      <w:r w:rsidRPr="00701A67">
        <w:rPr>
          <w:rFonts w:asciiTheme="minorHAnsi" w:eastAsia="Arial" w:hAnsiTheme="minorHAnsi" w:cstheme="minorHAnsi"/>
          <w:sz w:val="24"/>
          <w:szCs w:val="24"/>
        </w:rPr>
        <w:t xml:space="preserve">New starters to the organisation – There </w:t>
      </w:r>
      <w:proofErr w:type="gramStart"/>
      <w:r w:rsidRPr="00701A67">
        <w:rPr>
          <w:rFonts w:asciiTheme="minorHAnsi" w:eastAsia="Arial" w:hAnsiTheme="minorHAnsi" w:cstheme="minorHAnsi"/>
          <w:sz w:val="24"/>
          <w:szCs w:val="24"/>
        </w:rPr>
        <w:t>is</w:t>
      </w:r>
      <w:proofErr w:type="gramEnd"/>
      <w:r w:rsidRPr="00701A67">
        <w:rPr>
          <w:rFonts w:asciiTheme="minorHAnsi" w:eastAsia="Arial" w:hAnsiTheme="minorHAnsi" w:cstheme="minorHAnsi"/>
          <w:sz w:val="24"/>
          <w:szCs w:val="24"/>
        </w:rPr>
        <w:t xml:space="preserve"> a </w:t>
      </w:r>
      <w:r w:rsidR="002860E7" w:rsidRPr="00701A67">
        <w:rPr>
          <w:rFonts w:asciiTheme="minorHAnsi" w:eastAsia="Arial" w:hAnsiTheme="minorHAnsi" w:cstheme="minorHAnsi"/>
          <w:sz w:val="24"/>
          <w:szCs w:val="24"/>
        </w:rPr>
        <w:t xml:space="preserve">piece welcoming </w:t>
      </w:r>
      <w:r w:rsidR="002860E7">
        <w:rPr>
          <w:rFonts w:asciiTheme="minorHAnsi" w:eastAsia="Arial" w:hAnsiTheme="minorHAnsi" w:cstheme="minorHAnsi"/>
          <w:sz w:val="24"/>
          <w:szCs w:val="24"/>
        </w:rPr>
        <w:t xml:space="preserve">all </w:t>
      </w:r>
      <w:r w:rsidR="002860E7" w:rsidRPr="00701A67">
        <w:rPr>
          <w:rFonts w:asciiTheme="minorHAnsi" w:eastAsia="Arial" w:hAnsiTheme="minorHAnsi" w:cstheme="minorHAnsi"/>
          <w:sz w:val="24"/>
          <w:szCs w:val="24"/>
        </w:rPr>
        <w:t>new starter</w:t>
      </w:r>
      <w:r w:rsidR="002860E7">
        <w:rPr>
          <w:rFonts w:asciiTheme="minorHAnsi" w:eastAsia="Arial" w:hAnsiTheme="minorHAnsi" w:cstheme="minorHAnsi"/>
          <w:sz w:val="24"/>
          <w:szCs w:val="24"/>
        </w:rPr>
        <w:t>s</w:t>
      </w:r>
      <w:r w:rsidRPr="00701A67">
        <w:rPr>
          <w:rFonts w:asciiTheme="minorHAnsi" w:eastAsia="Arial" w:hAnsiTheme="minorHAnsi" w:cstheme="minorHAnsi"/>
          <w:sz w:val="24"/>
          <w:szCs w:val="24"/>
        </w:rPr>
        <w:t xml:space="preserve">, providing photos and interesting facts. </w:t>
      </w:r>
    </w:p>
    <w:p w14:paraId="5A5EEDCD" w14:textId="77777777" w:rsidR="00701A67" w:rsidRPr="00701A67" w:rsidRDefault="00701A67" w:rsidP="00701A67">
      <w:pPr>
        <w:pStyle w:val="ListParagraph"/>
        <w:numPr>
          <w:ilvl w:val="0"/>
          <w:numId w:val="1"/>
        </w:numPr>
        <w:ind w:leftChars="0" w:firstLineChars="0"/>
        <w:rPr>
          <w:rFonts w:asciiTheme="minorHAnsi" w:eastAsia="Arial" w:hAnsiTheme="minorHAnsi" w:cstheme="minorHAnsi"/>
          <w:sz w:val="24"/>
          <w:szCs w:val="24"/>
        </w:rPr>
      </w:pPr>
      <w:r w:rsidRPr="00701A67">
        <w:rPr>
          <w:rFonts w:asciiTheme="minorHAnsi" w:eastAsia="Arial" w:hAnsiTheme="minorHAnsi" w:cstheme="minorHAnsi"/>
          <w:sz w:val="24"/>
          <w:szCs w:val="24"/>
        </w:rPr>
        <w:t>Celebrating big birthdays and births – Includes congratulations to any staff members who have recently welcomed a baby into the world or celebrating an important birthday.</w:t>
      </w:r>
    </w:p>
    <w:p w14:paraId="06D5BCB3" w14:textId="77777777" w:rsidR="00701A67" w:rsidRPr="00701A67" w:rsidRDefault="00701A67" w:rsidP="00701A67">
      <w:pPr>
        <w:pStyle w:val="ListParagraph"/>
        <w:numPr>
          <w:ilvl w:val="0"/>
          <w:numId w:val="1"/>
        </w:numPr>
        <w:ind w:leftChars="0" w:firstLineChars="0"/>
        <w:rPr>
          <w:rFonts w:asciiTheme="minorHAnsi" w:eastAsia="Arial" w:hAnsiTheme="minorHAnsi" w:cstheme="minorHAnsi"/>
          <w:sz w:val="24"/>
          <w:szCs w:val="24"/>
        </w:rPr>
      </w:pPr>
      <w:r w:rsidRPr="00701A67">
        <w:rPr>
          <w:rFonts w:asciiTheme="minorHAnsi" w:eastAsia="Arial" w:hAnsiTheme="minorHAnsi" w:cstheme="minorHAnsi"/>
          <w:sz w:val="24"/>
          <w:szCs w:val="24"/>
        </w:rPr>
        <w:t xml:space="preserve">Congratulating employees on internal promotions. </w:t>
      </w:r>
    </w:p>
    <w:p w14:paraId="50B4CFBB" w14:textId="77777777" w:rsidR="00701A67" w:rsidRPr="00701A67" w:rsidRDefault="00701A67" w:rsidP="00701A67">
      <w:pPr>
        <w:rPr>
          <w:rFonts w:eastAsia="Arial" w:cstheme="minorHAnsi"/>
          <w:sz w:val="24"/>
          <w:szCs w:val="24"/>
        </w:rPr>
      </w:pPr>
    </w:p>
    <w:p w14:paraId="43921552" w14:textId="77777777" w:rsidR="00701A67" w:rsidRPr="00701A67" w:rsidRDefault="00701A67" w:rsidP="00701A67">
      <w:pPr>
        <w:rPr>
          <w:rFonts w:eastAsia="Arial" w:cstheme="minorHAnsi"/>
          <w:sz w:val="24"/>
          <w:szCs w:val="24"/>
        </w:rPr>
      </w:pPr>
      <w:r w:rsidRPr="00701A67">
        <w:rPr>
          <w:rFonts w:eastAsia="Arial" w:cstheme="minorHAnsi"/>
          <w:sz w:val="24"/>
          <w:szCs w:val="24"/>
        </w:rPr>
        <w:lastRenderedPageBreak/>
        <w:t xml:space="preserve">These topics show Tai </w:t>
      </w:r>
      <w:proofErr w:type="spellStart"/>
      <w:r w:rsidRPr="00701A67">
        <w:rPr>
          <w:rFonts w:eastAsia="Arial" w:cstheme="minorHAnsi"/>
          <w:sz w:val="24"/>
          <w:szCs w:val="24"/>
        </w:rPr>
        <w:t>Tarian</w:t>
      </w:r>
      <w:proofErr w:type="spellEnd"/>
      <w:r w:rsidRPr="00701A67">
        <w:rPr>
          <w:rFonts w:eastAsia="Arial" w:cstheme="minorHAnsi"/>
          <w:sz w:val="24"/>
          <w:szCs w:val="24"/>
        </w:rPr>
        <w:t xml:space="preserve"> is an organisation that cares about what goes on in employees lives and we want to celebrate and share success. Advertising internal promotion also promotes the fact that we focus on internal development of staff and recognise success, an enabler of engagement. (Sage, 2018)</w:t>
      </w:r>
    </w:p>
    <w:p w14:paraId="5648C334" w14:textId="77777777" w:rsidR="00701A67" w:rsidRPr="00701A67" w:rsidRDefault="00701A67" w:rsidP="00701A67">
      <w:pPr>
        <w:rPr>
          <w:rFonts w:eastAsia="Arial" w:cstheme="minorHAnsi"/>
          <w:sz w:val="24"/>
          <w:szCs w:val="24"/>
        </w:rPr>
      </w:pPr>
      <w:r w:rsidRPr="00701A67">
        <w:rPr>
          <w:rFonts w:eastAsia="Arial" w:cstheme="minorHAnsi"/>
          <w:sz w:val="24"/>
          <w:szCs w:val="24"/>
        </w:rPr>
        <w:t>Other topics include:</w:t>
      </w:r>
    </w:p>
    <w:p w14:paraId="4075889E" w14:textId="77777777" w:rsidR="00701A67" w:rsidRPr="00701A67" w:rsidRDefault="00701A67" w:rsidP="00701A67">
      <w:pPr>
        <w:pStyle w:val="ListParagraph"/>
        <w:numPr>
          <w:ilvl w:val="0"/>
          <w:numId w:val="2"/>
        </w:numPr>
        <w:ind w:leftChars="0" w:firstLineChars="0"/>
        <w:rPr>
          <w:rFonts w:asciiTheme="minorHAnsi" w:eastAsia="Arial" w:hAnsiTheme="minorHAnsi" w:cstheme="minorHAnsi"/>
          <w:sz w:val="24"/>
          <w:szCs w:val="24"/>
        </w:rPr>
      </w:pPr>
      <w:r w:rsidRPr="00701A67">
        <w:rPr>
          <w:rFonts w:asciiTheme="minorHAnsi" w:eastAsia="Arial" w:hAnsiTheme="minorHAnsi" w:cstheme="minorHAnsi"/>
          <w:sz w:val="24"/>
          <w:szCs w:val="24"/>
        </w:rPr>
        <w:t>Advertising awareness days and events. For example, promoting a moustache challenge for ‘</w:t>
      </w:r>
      <w:proofErr w:type="spellStart"/>
      <w:r w:rsidRPr="00701A67">
        <w:rPr>
          <w:rFonts w:asciiTheme="minorHAnsi" w:eastAsia="Arial" w:hAnsiTheme="minorHAnsi" w:cstheme="minorHAnsi"/>
          <w:sz w:val="24"/>
          <w:szCs w:val="24"/>
        </w:rPr>
        <w:t>Movember</w:t>
      </w:r>
      <w:proofErr w:type="spellEnd"/>
      <w:r w:rsidRPr="00701A67">
        <w:rPr>
          <w:rFonts w:asciiTheme="minorHAnsi" w:eastAsia="Arial" w:hAnsiTheme="minorHAnsi" w:cstheme="minorHAnsi"/>
          <w:sz w:val="24"/>
          <w:szCs w:val="24"/>
        </w:rPr>
        <w:t xml:space="preserve">’ and ‘Wear it Pink’ events for breast cancer. </w:t>
      </w:r>
    </w:p>
    <w:p w14:paraId="7806F05C" w14:textId="77777777" w:rsidR="00701A67" w:rsidRPr="00701A67" w:rsidRDefault="00701A67" w:rsidP="00701A67">
      <w:pPr>
        <w:pStyle w:val="ListParagraph"/>
        <w:numPr>
          <w:ilvl w:val="0"/>
          <w:numId w:val="2"/>
        </w:numPr>
        <w:ind w:leftChars="0" w:firstLineChars="0"/>
        <w:rPr>
          <w:rFonts w:asciiTheme="minorHAnsi" w:eastAsia="Arial" w:hAnsiTheme="minorHAnsi" w:cstheme="minorHAnsi"/>
          <w:sz w:val="24"/>
          <w:szCs w:val="24"/>
        </w:rPr>
      </w:pPr>
      <w:r w:rsidRPr="00701A67">
        <w:rPr>
          <w:rFonts w:asciiTheme="minorHAnsi" w:eastAsia="Arial" w:hAnsiTheme="minorHAnsi" w:cstheme="minorHAnsi"/>
          <w:sz w:val="24"/>
          <w:szCs w:val="24"/>
        </w:rPr>
        <w:t xml:space="preserve">Promoting Health and Wellbeing sessions that have been arranged for all staff to sign up to.  </w:t>
      </w:r>
    </w:p>
    <w:p w14:paraId="5789A134" w14:textId="5502D427" w:rsidR="00701A67" w:rsidRDefault="00701A67" w:rsidP="00701A67">
      <w:pPr>
        <w:pStyle w:val="ListParagraph"/>
        <w:numPr>
          <w:ilvl w:val="0"/>
          <w:numId w:val="2"/>
        </w:numPr>
        <w:ind w:leftChars="0" w:firstLineChars="0"/>
        <w:rPr>
          <w:rFonts w:asciiTheme="minorHAnsi" w:eastAsia="Arial" w:hAnsiTheme="minorHAnsi" w:cstheme="minorHAnsi"/>
          <w:sz w:val="24"/>
          <w:szCs w:val="24"/>
        </w:rPr>
      </w:pPr>
      <w:r w:rsidRPr="00701A67">
        <w:rPr>
          <w:rFonts w:asciiTheme="minorHAnsi" w:eastAsia="Arial" w:hAnsiTheme="minorHAnsi" w:cstheme="minorHAnsi"/>
          <w:sz w:val="24"/>
          <w:szCs w:val="24"/>
        </w:rPr>
        <w:t xml:space="preserve">Providing details of our Employee Assistance Programme. </w:t>
      </w:r>
    </w:p>
    <w:p w14:paraId="6891AD17" w14:textId="77777777" w:rsidR="00F924CD" w:rsidRPr="00F924CD" w:rsidRDefault="00F924CD" w:rsidP="00F924CD">
      <w:pPr>
        <w:pStyle w:val="ListParagraph"/>
        <w:ind w:leftChars="0" w:left="360" w:firstLineChars="0" w:firstLine="0"/>
        <w:rPr>
          <w:rFonts w:asciiTheme="minorHAnsi" w:eastAsia="Arial" w:hAnsiTheme="minorHAnsi" w:cstheme="minorHAnsi"/>
          <w:sz w:val="24"/>
          <w:szCs w:val="24"/>
        </w:rPr>
      </w:pPr>
    </w:p>
    <w:p w14:paraId="55FA22B4" w14:textId="7C00976B" w:rsidR="00701A67" w:rsidRPr="00701A67" w:rsidRDefault="00F924CD" w:rsidP="00701A67">
      <w:pPr>
        <w:rPr>
          <w:rFonts w:eastAsia="Arial" w:cstheme="minorHAnsi"/>
          <w:sz w:val="24"/>
          <w:szCs w:val="24"/>
        </w:rPr>
      </w:pPr>
      <w:r w:rsidRPr="00701A67">
        <w:rPr>
          <w:rFonts w:eastAsia="Arial" w:cstheme="minorHAnsi"/>
          <w:sz w:val="24"/>
          <w:szCs w:val="24"/>
        </w:rPr>
        <w:t>Again,</w:t>
      </w:r>
      <w:r w:rsidR="00701A67" w:rsidRPr="00701A67">
        <w:rPr>
          <w:rFonts w:eastAsia="Arial" w:cstheme="minorHAnsi"/>
          <w:sz w:val="24"/>
          <w:szCs w:val="24"/>
        </w:rPr>
        <w:t xml:space="preserve"> these topics show the organisation cares about the workforce and keeping them fit and healthy, especially during the current pandemic. I believe this shows commitment to our employees which again is another link to engagement. (Forbes, 2017)</w:t>
      </w:r>
    </w:p>
    <w:p w14:paraId="781232EC" w14:textId="77777777" w:rsidR="00701A67" w:rsidRPr="00701A67" w:rsidRDefault="00701A67" w:rsidP="00701A67">
      <w:pPr>
        <w:rPr>
          <w:rFonts w:eastAsia="Arial" w:cstheme="minorHAnsi"/>
          <w:sz w:val="24"/>
          <w:szCs w:val="24"/>
        </w:rPr>
      </w:pPr>
      <w:r w:rsidRPr="00701A67">
        <w:rPr>
          <w:rFonts w:eastAsia="Arial" w:cstheme="minorHAnsi"/>
          <w:sz w:val="24"/>
          <w:szCs w:val="24"/>
        </w:rPr>
        <w:t xml:space="preserve">Finally, the bulletin is full of pictures and bright corporate colours, enticing people to want to read it therefore having the desired effect of being an effective internal communication platform. </w:t>
      </w:r>
    </w:p>
    <w:p w14:paraId="2A6B0F0A" w14:textId="77777777" w:rsidR="00701A67" w:rsidRPr="00701A67" w:rsidRDefault="00701A67" w:rsidP="00701A67">
      <w:pPr>
        <w:pStyle w:val="ListParagraph"/>
        <w:ind w:leftChars="0" w:left="0" w:firstLineChars="0" w:firstLine="0"/>
        <w:rPr>
          <w:rFonts w:asciiTheme="minorHAnsi" w:eastAsia="Arial" w:hAnsiTheme="minorHAnsi" w:cstheme="minorHAnsi"/>
          <w:sz w:val="24"/>
          <w:szCs w:val="24"/>
        </w:rPr>
      </w:pPr>
      <w:r w:rsidRPr="00701A67">
        <w:rPr>
          <w:rFonts w:asciiTheme="minorHAnsi" w:eastAsia="Arial" w:hAnsiTheme="minorHAnsi" w:cstheme="minorHAnsi"/>
          <w:sz w:val="24"/>
          <w:szCs w:val="24"/>
        </w:rPr>
        <w:t>(570 words)</w:t>
      </w:r>
    </w:p>
    <w:p w14:paraId="2EAD1A29" w14:textId="037EC90B"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31F360CC" w14:textId="60D5359E"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6E76E17C" w14:textId="61B5523F"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04213300" w14:textId="08AE4100"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200040BE" w14:textId="44C08527"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28C0F1A0" w14:textId="0D025368"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2D466CD0" w14:textId="01C92B9A"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1D9A63BA" w14:textId="46F09390"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1659E69D" w14:textId="11F0CCB6"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5DEA1405" w14:textId="780EDC9A"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6D320983" w14:textId="33A3D350"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2EEE6D1E" w14:textId="0BDCF590"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36C54ABD" w14:textId="49D0FBB1"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715496A1" w14:textId="55239CD1"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5243E15B" w14:textId="11293B53"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75D59BC4" w14:textId="1EC5AC62"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207300F2" w14:textId="76F8197B"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26F66E29" w14:textId="56ECD2B7"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565C9CAE" w14:textId="39F3B61F"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559EA737" w14:textId="4281CEA9"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08E1EF88" w14:textId="5EAEE87B"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771999BC" w14:textId="2C2BC672"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2668D4B7" w14:textId="1EB52708"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26A71A60" w14:textId="73AB9EC0"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19F62FB4" w14:textId="1490BAED" w:rsidR="00701A67" w:rsidRDefault="00701A67" w:rsidP="00701A67">
      <w:pPr>
        <w:pStyle w:val="ListParagraph"/>
        <w:ind w:leftChars="0" w:left="0" w:firstLineChars="0" w:firstLine="0"/>
        <w:rPr>
          <w:rFonts w:asciiTheme="minorHAnsi" w:eastAsia="Arial" w:hAnsiTheme="minorHAnsi" w:cstheme="minorHAnsi"/>
          <w:b/>
          <w:bCs/>
          <w:sz w:val="24"/>
          <w:szCs w:val="24"/>
        </w:rPr>
      </w:pPr>
    </w:p>
    <w:p w14:paraId="57FAD7B1" w14:textId="77777777" w:rsidR="00701A67" w:rsidRPr="00701A67" w:rsidRDefault="00701A67" w:rsidP="00701A67">
      <w:pPr>
        <w:pStyle w:val="ListParagraph"/>
        <w:ind w:leftChars="0" w:left="0" w:firstLineChars="0" w:firstLine="0"/>
        <w:rPr>
          <w:rFonts w:asciiTheme="minorHAnsi" w:eastAsia="Arial" w:hAnsiTheme="minorHAnsi" w:cstheme="minorHAnsi"/>
          <w:b/>
          <w:bCs/>
          <w:sz w:val="24"/>
          <w:szCs w:val="24"/>
        </w:rPr>
      </w:pPr>
    </w:p>
    <w:p w14:paraId="495571C6" w14:textId="2EAFF094" w:rsidR="00701A67" w:rsidRPr="00701A67" w:rsidRDefault="00701A67" w:rsidP="00701A67">
      <w:pPr>
        <w:pStyle w:val="ListParagraph"/>
        <w:ind w:leftChars="0" w:left="0" w:firstLineChars="0" w:firstLine="0"/>
        <w:rPr>
          <w:rFonts w:asciiTheme="minorHAnsi" w:eastAsia="Arial" w:hAnsiTheme="minorHAnsi" w:cstheme="minorHAnsi"/>
          <w:b/>
          <w:bCs/>
          <w:sz w:val="24"/>
          <w:szCs w:val="24"/>
          <w:u w:val="single"/>
        </w:rPr>
      </w:pPr>
      <w:r w:rsidRPr="00701A67">
        <w:rPr>
          <w:rFonts w:asciiTheme="minorHAnsi" w:eastAsia="Arial" w:hAnsiTheme="minorHAnsi" w:cstheme="minorHAnsi"/>
          <w:b/>
          <w:bCs/>
          <w:sz w:val="24"/>
          <w:szCs w:val="24"/>
          <w:u w:val="single"/>
        </w:rPr>
        <w:t>References</w:t>
      </w:r>
    </w:p>
    <w:p w14:paraId="6DFAA2F3" w14:textId="77777777" w:rsidR="00701A67" w:rsidRPr="00701A67" w:rsidRDefault="00701A67" w:rsidP="00701A67">
      <w:pPr>
        <w:pStyle w:val="ListParagraph"/>
        <w:ind w:leftChars="0" w:left="0" w:firstLineChars="0" w:firstLine="0"/>
        <w:rPr>
          <w:rFonts w:asciiTheme="minorHAnsi" w:eastAsia="Arial" w:hAnsiTheme="minorHAnsi" w:cstheme="minorHAnsi"/>
          <w:sz w:val="24"/>
          <w:szCs w:val="24"/>
        </w:rPr>
      </w:pPr>
    </w:p>
    <w:p w14:paraId="434A454E" w14:textId="77777777" w:rsidR="00701A67" w:rsidRPr="00701A67" w:rsidRDefault="00701A67" w:rsidP="00701A67">
      <w:pPr>
        <w:rPr>
          <w:rFonts w:cstheme="minorHAnsi"/>
          <w:sz w:val="24"/>
          <w:szCs w:val="24"/>
        </w:rPr>
      </w:pPr>
      <w:r w:rsidRPr="00701A67">
        <w:rPr>
          <w:rFonts w:eastAsia="Arial" w:cstheme="minorHAnsi"/>
          <w:sz w:val="24"/>
          <w:szCs w:val="24"/>
        </w:rPr>
        <w:t xml:space="preserve">CIPD HR-Inform (2019) Employee Handbook Template. Available at: </w:t>
      </w:r>
      <w:hyperlink r:id="rId12" w:history="1">
        <w:r w:rsidRPr="00701A67">
          <w:rPr>
            <w:rStyle w:val="Hyperlink"/>
            <w:rFonts w:cstheme="minorHAnsi"/>
            <w:sz w:val="24"/>
            <w:szCs w:val="24"/>
          </w:rPr>
          <w:t>https://www.hr-inform.co.uk/search?search=employee%20handbook&amp;sort_by=search_api_relevance&amp;items_per_page=10&amp;f%5B0%5D=resource_type%3Atemplate_or_tool</w:t>
        </w:r>
      </w:hyperlink>
      <w:r w:rsidRPr="00701A67">
        <w:rPr>
          <w:rFonts w:cstheme="minorHAnsi"/>
          <w:sz w:val="24"/>
          <w:szCs w:val="24"/>
        </w:rPr>
        <w:t xml:space="preserve"> (Accessed on: 4</w:t>
      </w:r>
      <w:r w:rsidRPr="00701A67">
        <w:rPr>
          <w:rFonts w:cstheme="minorHAnsi"/>
          <w:sz w:val="24"/>
          <w:szCs w:val="24"/>
          <w:vertAlign w:val="superscript"/>
        </w:rPr>
        <w:t>th</w:t>
      </w:r>
      <w:r w:rsidRPr="00701A67">
        <w:rPr>
          <w:rFonts w:cstheme="minorHAnsi"/>
          <w:sz w:val="24"/>
          <w:szCs w:val="24"/>
        </w:rPr>
        <w:t xml:space="preserve"> November 2020). </w:t>
      </w:r>
    </w:p>
    <w:p w14:paraId="13519316" w14:textId="77777777" w:rsidR="00701A67" w:rsidRPr="00701A67" w:rsidRDefault="00701A67" w:rsidP="00701A67">
      <w:pPr>
        <w:rPr>
          <w:rFonts w:ascii="Calibri" w:hAnsi="Calibri" w:cs="Calibri"/>
          <w:sz w:val="24"/>
          <w:szCs w:val="24"/>
        </w:rPr>
      </w:pPr>
      <w:r w:rsidRPr="00701A67">
        <w:rPr>
          <w:rFonts w:cstheme="minorHAnsi"/>
          <w:sz w:val="24"/>
          <w:szCs w:val="24"/>
        </w:rPr>
        <w:t xml:space="preserve">Forbes (2017) 5 powerful steps to improve employee engagement. Available at: </w:t>
      </w:r>
      <w:hyperlink r:id="rId13" w:history="1">
        <w:r w:rsidRPr="00701A67">
          <w:rPr>
            <w:rStyle w:val="Hyperlink"/>
            <w:rFonts w:ascii="Calibri" w:hAnsi="Calibri" w:cs="Calibri"/>
            <w:sz w:val="24"/>
            <w:szCs w:val="24"/>
          </w:rPr>
          <w:t>https://www.forbes.com/sites/brentgleeson/2017/10/15/5-powerful-steps-to-improve-employee-engagement/</w:t>
        </w:r>
      </w:hyperlink>
      <w:r w:rsidRPr="00701A67">
        <w:rPr>
          <w:rFonts w:ascii="Calibri" w:hAnsi="Calibri" w:cs="Calibri"/>
          <w:sz w:val="24"/>
          <w:szCs w:val="24"/>
        </w:rPr>
        <w:t xml:space="preserve">  (Accessed on: 4</w:t>
      </w:r>
      <w:r w:rsidRPr="00701A67">
        <w:rPr>
          <w:rFonts w:ascii="Calibri" w:hAnsi="Calibri" w:cs="Calibri"/>
          <w:sz w:val="24"/>
          <w:szCs w:val="24"/>
          <w:vertAlign w:val="superscript"/>
        </w:rPr>
        <w:t>th</w:t>
      </w:r>
      <w:r w:rsidRPr="00701A67">
        <w:rPr>
          <w:rFonts w:ascii="Calibri" w:hAnsi="Calibri" w:cs="Calibri"/>
          <w:sz w:val="24"/>
          <w:szCs w:val="24"/>
        </w:rPr>
        <w:t xml:space="preserve"> November 2020). </w:t>
      </w:r>
    </w:p>
    <w:p w14:paraId="3B846CFD" w14:textId="77777777" w:rsidR="00701A67" w:rsidRPr="00701A67" w:rsidRDefault="00701A67" w:rsidP="00701A67">
      <w:pPr>
        <w:rPr>
          <w:rFonts w:cstheme="minorHAnsi"/>
          <w:sz w:val="24"/>
          <w:szCs w:val="24"/>
        </w:rPr>
      </w:pPr>
      <w:proofErr w:type="spellStart"/>
      <w:r w:rsidRPr="00701A67">
        <w:rPr>
          <w:rFonts w:cstheme="minorHAnsi"/>
          <w:sz w:val="24"/>
          <w:szCs w:val="24"/>
        </w:rPr>
        <w:t>Linkedin</w:t>
      </w:r>
      <w:proofErr w:type="spellEnd"/>
      <w:r w:rsidRPr="00701A67">
        <w:rPr>
          <w:rFonts w:cstheme="minorHAnsi"/>
          <w:sz w:val="24"/>
          <w:szCs w:val="24"/>
        </w:rPr>
        <w:t xml:space="preserve"> (2017) How to write an on-board &amp; engaging staff handbook by Sarah Williams. Available at: </w:t>
      </w:r>
      <w:hyperlink r:id="rId14" w:history="1">
        <w:r w:rsidRPr="00701A67">
          <w:rPr>
            <w:rStyle w:val="Hyperlink"/>
            <w:rFonts w:ascii="Calibri" w:hAnsi="Calibri" w:cs="Calibri"/>
            <w:sz w:val="24"/>
            <w:szCs w:val="24"/>
          </w:rPr>
          <w:t>https://www.linkedin.com/pulse/how-write-on-brand-engaging-staff-handbook-sarah-williams/</w:t>
        </w:r>
      </w:hyperlink>
      <w:r w:rsidRPr="00701A67">
        <w:rPr>
          <w:rFonts w:ascii="Calibri" w:hAnsi="Calibri" w:cs="Calibri"/>
          <w:sz w:val="24"/>
          <w:szCs w:val="24"/>
        </w:rPr>
        <w:t xml:space="preserve"> </w:t>
      </w:r>
      <w:r w:rsidRPr="00701A67">
        <w:rPr>
          <w:rFonts w:cstheme="minorHAnsi"/>
          <w:sz w:val="24"/>
          <w:szCs w:val="24"/>
        </w:rPr>
        <w:t>(Accessed on: 4</w:t>
      </w:r>
      <w:r w:rsidRPr="00701A67">
        <w:rPr>
          <w:rFonts w:cstheme="minorHAnsi"/>
          <w:sz w:val="24"/>
          <w:szCs w:val="24"/>
          <w:vertAlign w:val="superscript"/>
        </w:rPr>
        <w:t>th</w:t>
      </w:r>
      <w:r w:rsidRPr="00701A67">
        <w:rPr>
          <w:rFonts w:cstheme="minorHAnsi"/>
          <w:sz w:val="24"/>
          <w:szCs w:val="24"/>
        </w:rPr>
        <w:t xml:space="preserve"> November 2020). </w:t>
      </w:r>
    </w:p>
    <w:p w14:paraId="6255F003" w14:textId="77777777" w:rsidR="00701A67" w:rsidRPr="00701A67" w:rsidRDefault="00701A67" w:rsidP="00701A67">
      <w:pPr>
        <w:pStyle w:val="ListParagraph"/>
        <w:ind w:leftChars="0" w:left="0" w:firstLineChars="0" w:firstLine="0"/>
        <w:rPr>
          <w:rFonts w:asciiTheme="minorHAnsi" w:eastAsia="Arial" w:hAnsiTheme="minorHAnsi" w:cstheme="minorHAnsi"/>
          <w:sz w:val="24"/>
          <w:szCs w:val="24"/>
        </w:rPr>
      </w:pPr>
      <w:r w:rsidRPr="00701A67">
        <w:rPr>
          <w:rFonts w:asciiTheme="minorHAnsi" w:eastAsia="Arial" w:hAnsiTheme="minorHAnsi" w:cstheme="minorHAnsi"/>
          <w:sz w:val="24"/>
          <w:szCs w:val="24"/>
        </w:rPr>
        <w:t xml:space="preserve">Personnel Today (2018) Why should your Organisation have an Employee Handbook? Available at: </w:t>
      </w:r>
      <w:hyperlink r:id="rId15" w:history="1">
        <w:r w:rsidRPr="00701A67">
          <w:rPr>
            <w:rStyle w:val="Hyperlink"/>
            <w:rFonts w:asciiTheme="minorHAnsi" w:eastAsia="Arial" w:hAnsiTheme="minorHAnsi" w:cstheme="minorHAnsi"/>
            <w:sz w:val="24"/>
            <w:szCs w:val="24"/>
          </w:rPr>
          <w:t>https://www.personneltoday.com/pr/2018/01/why-should-your-organisation-have-an-employee-handbook/</w:t>
        </w:r>
      </w:hyperlink>
      <w:r w:rsidRPr="00701A67">
        <w:rPr>
          <w:rFonts w:asciiTheme="minorHAnsi" w:eastAsia="Arial" w:hAnsiTheme="minorHAnsi" w:cstheme="minorHAnsi"/>
          <w:sz w:val="24"/>
          <w:szCs w:val="24"/>
        </w:rPr>
        <w:t xml:space="preserve"> (Accessed on: 4</w:t>
      </w:r>
      <w:r w:rsidRPr="00701A67">
        <w:rPr>
          <w:rFonts w:asciiTheme="minorHAnsi" w:eastAsia="Arial" w:hAnsiTheme="minorHAnsi" w:cstheme="minorHAnsi"/>
          <w:sz w:val="24"/>
          <w:szCs w:val="24"/>
          <w:vertAlign w:val="superscript"/>
        </w:rPr>
        <w:t>th</w:t>
      </w:r>
      <w:r w:rsidRPr="00701A67">
        <w:rPr>
          <w:rFonts w:asciiTheme="minorHAnsi" w:eastAsia="Arial" w:hAnsiTheme="minorHAnsi" w:cstheme="minorHAnsi"/>
          <w:sz w:val="24"/>
          <w:szCs w:val="24"/>
        </w:rPr>
        <w:t xml:space="preserve"> November 2020). </w:t>
      </w:r>
    </w:p>
    <w:p w14:paraId="15E59595" w14:textId="77777777" w:rsidR="00701A67" w:rsidRPr="00701A67" w:rsidRDefault="00701A67" w:rsidP="00701A67">
      <w:pPr>
        <w:rPr>
          <w:rFonts w:cstheme="minorHAnsi"/>
          <w:sz w:val="24"/>
          <w:szCs w:val="24"/>
        </w:rPr>
      </w:pPr>
      <w:r w:rsidRPr="00701A67">
        <w:rPr>
          <w:rFonts w:cstheme="minorHAnsi"/>
          <w:sz w:val="24"/>
          <w:szCs w:val="24"/>
        </w:rPr>
        <w:t xml:space="preserve">Sage (2018) How to use recognition to boost employee engagement. Available at: </w:t>
      </w:r>
      <w:hyperlink r:id="rId16" w:history="1">
        <w:r w:rsidRPr="00701A67">
          <w:rPr>
            <w:rStyle w:val="Hyperlink"/>
            <w:rFonts w:ascii="Calibri" w:hAnsi="Calibri" w:cs="Calibri"/>
            <w:sz w:val="24"/>
            <w:szCs w:val="24"/>
          </w:rPr>
          <w:t>https://www.sagepeople.com/about-us/news-hub/how-to-use-employee-recognition-to-drive-engagement/#:~:text=%20How%20to%20use%20recognition%20to%20boost%20employee,available%20for%20all%20employees.%20You%20should...%20More%20</w:t>
        </w:r>
      </w:hyperlink>
      <w:r w:rsidRPr="00701A67">
        <w:rPr>
          <w:rFonts w:cstheme="minorHAnsi"/>
          <w:sz w:val="24"/>
          <w:szCs w:val="24"/>
        </w:rPr>
        <w:t xml:space="preserve"> (Accessed on: 4</w:t>
      </w:r>
      <w:r w:rsidRPr="00701A67">
        <w:rPr>
          <w:rFonts w:cstheme="minorHAnsi"/>
          <w:sz w:val="24"/>
          <w:szCs w:val="24"/>
          <w:vertAlign w:val="superscript"/>
        </w:rPr>
        <w:t>th</w:t>
      </w:r>
      <w:r w:rsidRPr="00701A67">
        <w:rPr>
          <w:rFonts w:cstheme="minorHAnsi"/>
          <w:sz w:val="24"/>
          <w:szCs w:val="24"/>
        </w:rPr>
        <w:t xml:space="preserve"> November 2020).</w:t>
      </w:r>
    </w:p>
    <w:p w14:paraId="23A83D96" w14:textId="77777777" w:rsidR="00701A67" w:rsidRPr="00701A67" w:rsidRDefault="00701A67" w:rsidP="00701A67">
      <w:pPr>
        <w:pStyle w:val="ListParagraph"/>
        <w:ind w:leftChars="0" w:left="0" w:firstLineChars="0" w:firstLine="0"/>
        <w:rPr>
          <w:rFonts w:asciiTheme="minorHAnsi" w:eastAsia="Arial" w:hAnsiTheme="minorHAnsi" w:cstheme="minorHAnsi"/>
          <w:sz w:val="24"/>
          <w:szCs w:val="24"/>
        </w:rPr>
      </w:pPr>
      <w:proofErr w:type="spellStart"/>
      <w:r w:rsidRPr="00701A67">
        <w:rPr>
          <w:rFonts w:asciiTheme="minorHAnsi" w:eastAsia="Arial" w:hAnsiTheme="minorHAnsi" w:cstheme="minorHAnsi"/>
          <w:sz w:val="24"/>
          <w:szCs w:val="24"/>
        </w:rPr>
        <w:t>Xpert</w:t>
      </w:r>
      <w:proofErr w:type="spellEnd"/>
      <w:r w:rsidRPr="00701A67">
        <w:rPr>
          <w:rFonts w:asciiTheme="minorHAnsi" w:eastAsia="Arial" w:hAnsiTheme="minorHAnsi" w:cstheme="minorHAnsi"/>
          <w:sz w:val="24"/>
          <w:szCs w:val="24"/>
        </w:rPr>
        <w:t xml:space="preserve"> HR (n.d.) Example Staff handbook. Available at: </w:t>
      </w:r>
      <w:hyperlink r:id="rId17" w:history="1">
        <w:r w:rsidRPr="00701A67">
          <w:rPr>
            <w:rStyle w:val="Hyperlink"/>
            <w:rFonts w:asciiTheme="minorHAnsi" w:eastAsia="Arial" w:hAnsiTheme="minorHAnsi" w:cstheme="minorHAnsi"/>
            <w:sz w:val="24"/>
            <w:szCs w:val="24"/>
          </w:rPr>
          <w:t>https://www.xperthr.co.uk/policies-and-documents/example-staff-handbook-structure-for-small-businesses/103104/?keywords=staff+handbook&amp;searchrank=2</w:t>
        </w:r>
      </w:hyperlink>
      <w:r w:rsidRPr="00701A67">
        <w:rPr>
          <w:rFonts w:asciiTheme="minorHAnsi" w:eastAsia="Arial" w:hAnsiTheme="minorHAnsi" w:cstheme="minorHAnsi"/>
          <w:sz w:val="24"/>
          <w:szCs w:val="24"/>
        </w:rPr>
        <w:t xml:space="preserve"> (Accessed on: 4</w:t>
      </w:r>
      <w:r w:rsidRPr="00701A67">
        <w:rPr>
          <w:rFonts w:asciiTheme="minorHAnsi" w:eastAsia="Arial" w:hAnsiTheme="minorHAnsi" w:cstheme="minorHAnsi"/>
          <w:sz w:val="24"/>
          <w:szCs w:val="24"/>
          <w:vertAlign w:val="superscript"/>
        </w:rPr>
        <w:t>th</w:t>
      </w:r>
      <w:r w:rsidRPr="00701A67">
        <w:rPr>
          <w:rFonts w:asciiTheme="minorHAnsi" w:eastAsia="Arial" w:hAnsiTheme="minorHAnsi" w:cstheme="minorHAnsi"/>
          <w:sz w:val="24"/>
          <w:szCs w:val="24"/>
        </w:rPr>
        <w:t xml:space="preserve"> November 2020). </w:t>
      </w:r>
    </w:p>
    <w:p w14:paraId="30689CFA" w14:textId="4D318062" w:rsidR="00A67231" w:rsidRDefault="00A67231">
      <w:pPr>
        <w:rPr>
          <w:sz w:val="24"/>
          <w:szCs w:val="24"/>
        </w:rPr>
      </w:pPr>
    </w:p>
    <w:p w14:paraId="7F171CB2" w14:textId="34B4C47D" w:rsidR="00701A67" w:rsidRPr="00701A67" w:rsidRDefault="00701A67" w:rsidP="00701A67">
      <w:pPr>
        <w:rPr>
          <w:sz w:val="24"/>
          <w:szCs w:val="24"/>
        </w:rPr>
      </w:pPr>
    </w:p>
    <w:p w14:paraId="15E2B193" w14:textId="34C316CA" w:rsidR="00701A67" w:rsidRPr="00701A67" w:rsidRDefault="00701A67" w:rsidP="00701A67">
      <w:pPr>
        <w:rPr>
          <w:sz w:val="24"/>
          <w:szCs w:val="24"/>
        </w:rPr>
      </w:pPr>
    </w:p>
    <w:p w14:paraId="3B4E1AAD" w14:textId="3E6229C7" w:rsidR="00701A67" w:rsidRPr="00701A67" w:rsidRDefault="00701A67" w:rsidP="00701A67">
      <w:pPr>
        <w:rPr>
          <w:sz w:val="24"/>
          <w:szCs w:val="24"/>
        </w:rPr>
      </w:pPr>
    </w:p>
    <w:p w14:paraId="56E98358" w14:textId="5760AED1" w:rsidR="00701A67" w:rsidRPr="00701A67" w:rsidRDefault="00701A67" w:rsidP="00701A67">
      <w:pPr>
        <w:rPr>
          <w:sz w:val="24"/>
          <w:szCs w:val="24"/>
        </w:rPr>
      </w:pPr>
    </w:p>
    <w:p w14:paraId="331F7EB0" w14:textId="5A4BFBF4" w:rsidR="00701A67" w:rsidRPr="00701A67" w:rsidRDefault="00701A67" w:rsidP="00701A67">
      <w:pPr>
        <w:rPr>
          <w:sz w:val="24"/>
          <w:szCs w:val="24"/>
        </w:rPr>
      </w:pPr>
    </w:p>
    <w:p w14:paraId="300DAD90" w14:textId="17C832B3" w:rsidR="00701A67" w:rsidRPr="00701A67" w:rsidRDefault="00701A67" w:rsidP="00701A67">
      <w:pPr>
        <w:rPr>
          <w:sz w:val="24"/>
          <w:szCs w:val="24"/>
        </w:rPr>
      </w:pPr>
    </w:p>
    <w:p w14:paraId="764DB825" w14:textId="1E9E4959" w:rsidR="00701A67" w:rsidRDefault="00701A67" w:rsidP="00701A67">
      <w:pPr>
        <w:rPr>
          <w:sz w:val="24"/>
          <w:szCs w:val="24"/>
        </w:rPr>
      </w:pPr>
    </w:p>
    <w:p w14:paraId="39709002" w14:textId="2E516ACE" w:rsidR="00701A67" w:rsidRDefault="00701A67" w:rsidP="00701A67">
      <w:pPr>
        <w:rPr>
          <w:sz w:val="24"/>
          <w:szCs w:val="24"/>
        </w:rPr>
      </w:pPr>
    </w:p>
    <w:p w14:paraId="047B1EA8" w14:textId="0253C0E4" w:rsidR="00701A67" w:rsidRDefault="00701A67" w:rsidP="00701A67">
      <w:pPr>
        <w:rPr>
          <w:sz w:val="24"/>
          <w:szCs w:val="24"/>
        </w:rPr>
      </w:pPr>
    </w:p>
    <w:p w14:paraId="621BA499" w14:textId="59865D25" w:rsidR="00701A67" w:rsidRDefault="00701A67" w:rsidP="00701A67">
      <w:pPr>
        <w:rPr>
          <w:sz w:val="24"/>
          <w:szCs w:val="24"/>
        </w:rPr>
      </w:pPr>
    </w:p>
    <w:p w14:paraId="12B043F0" w14:textId="46256C70" w:rsidR="00701A67" w:rsidRPr="009748A8" w:rsidRDefault="00701A67" w:rsidP="00701A67">
      <w:pPr>
        <w:rPr>
          <w:i/>
          <w:iCs/>
          <w:sz w:val="24"/>
          <w:szCs w:val="24"/>
        </w:rPr>
      </w:pPr>
      <w:r w:rsidRPr="009748A8">
        <w:rPr>
          <w:i/>
          <w:iCs/>
          <w:sz w:val="24"/>
          <w:szCs w:val="24"/>
        </w:rPr>
        <w:lastRenderedPageBreak/>
        <w:t xml:space="preserve">3. Discuss your development needs with your line manager as a result of the above activities, using the CIPD Profession Map as a basis for your discussion. </w:t>
      </w:r>
    </w:p>
    <w:p w14:paraId="24BDCD98" w14:textId="15835476" w:rsidR="00701A67" w:rsidRDefault="00BE561A" w:rsidP="00701A67">
      <w:pPr>
        <w:rPr>
          <w:sz w:val="24"/>
          <w:szCs w:val="24"/>
        </w:rPr>
      </w:pPr>
      <w:r>
        <w:rPr>
          <w:sz w:val="24"/>
          <w:szCs w:val="24"/>
        </w:rPr>
        <w:t>Throughout discussion with my line man</w:t>
      </w:r>
      <w:r w:rsidR="00686082">
        <w:rPr>
          <w:sz w:val="24"/>
          <w:szCs w:val="24"/>
        </w:rPr>
        <w:t xml:space="preserve">ager it became apparent that Employee Engagement has not been a </w:t>
      </w:r>
      <w:r w:rsidR="007322E7">
        <w:rPr>
          <w:sz w:val="24"/>
          <w:szCs w:val="24"/>
        </w:rPr>
        <w:t xml:space="preserve">main </w:t>
      </w:r>
      <w:r w:rsidR="00686082">
        <w:rPr>
          <w:sz w:val="24"/>
          <w:szCs w:val="24"/>
        </w:rPr>
        <w:t xml:space="preserve">focus </w:t>
      </w:r>
      <w:r w:rsidR="007322E7">
        <w:rPr>
          <w:sz w:val="24"/>
          <w:szCs w:val="24"/>
        </w:rPr>
        <w:t>for</w:t>
      </w:r>
      <w:r w:rsidR="00686082">
        <w:rPr>
          <w:sz w:val="24"/>
          <w:szCs w:val="24"/>
        </w:rPr>
        <w:t xml:space="preserve"> the Organisation in recent years,</w:t>
      </w:r>
      <w:r w:rsidR="005F45FD">
        <w:rPr>
          <w:sz w:val="24"/>
          <w:szCs w:val="24"/>
        </w:rPr>
        <w:t xml:space="preserve"> and that even though as a HR Team we ha</w:t>
      </w:r>
      <w:r w:rsidR="00D6504F">
        <w:rPr>
          <w:sz w:val="24"/>
          <w:szCs w:val="24"/>
        </w:rPr>
        <w:t>ve</w:t>
      </w:r>
      <w:r w:rsidR="005F45FD">
        <w:rPr>
          <w:sz w:val="24"/>
          <w:szCs w:val="24"/>
        </w:rPr>
        <w:t xml:space="preserve"> great ideas about </w:t>
      </w:r>
      <w:r w:rsidR="00625C42">
        <w:rPr>
          <w:sz w:val="24"/>
          <w:szCs w:val="24"/>
        </w:rPr>
        <w:t>introducing an engagement strategy</w:t>
      </w:r>
      <w:r w:rsidR="00D6504F">
        <w:rPr>
          <w:sz w:val="24"/>
          <w:szCs w:val="24"/>
        </w:rPr>
        <w:t>, this ha</w:t>
      </w:r>
      <w:r w:rsidR="004F6E31">
        <w:rPr>
          <w:sz w:val="24"/>
          <w:szCs w:val="24"/>
        </w:rPr>
        <w:t xml:space="preserve">s </w:t>
      </w:r>
      <w:r w:rsidR="00D6504F">
        <w:rPr>
          <w:sz w:val="24"/>
          <w:szCs w:val="24"/>
        </w:rPr>
        <w:t xml:space="preserve">to be agreed by Board and the Senior Leader Team. </w:t>
      </w:r>
      <w:r w:rsidR="00A941B6">
        <w:rPr>
          <w:sz w:val="24"/>
          <w:szCs w:val="24"/>
        </w:rPr>
        <w:t>Unfortunately,</w:t>
      </w:r>
      <w:r w:rsidR="004F6E31">
        <w:rPr>
          <w:sz w:val="24"/>
          <w:szCs w:val="24"/>
        </w:rPr>
        <w:t xml:space="preserve"> this is not a priority right now </w:t>
      </w:r>
      <w:r w:rsidR="00625C42">
        <w:rPr>
          <w:sz w:val="24"/>
          <w:szCs w:val="24"/>
        </w:rPr>
        <w:t xml:space="preserve">which is evident in the recent </w:t>
      </w:r>
      <w:r w:rsidR="00BC6FD3">
        <w:rPr>
          <w:sz w:val="24"/>
          <w:szCs w:val="24"/>
        </w:rPr>
        <w:t xml:space="preserve">announcement of Tai Tarian’s </w:t>
      </w:r>
      <w:proofErr w:type="gramStart"/>
      <w:r w:rsidR="00BC6FD3">
        <w:rPr>
          <w:sz w:val="24"/>
          <w:szCs w:val="24"/>
        </w:rPr>
        <w:t>5 year</w:t>
      </w:r>
      <w:proofErr w:type="gramEnd"/>
      <w:r w:rsidR="00BC6FD3">
        <w:rPr>
          <w:sz w:val="24"/>
          <w:szCs w:val="24"/>
        </w:rPr>
        <w:t xml:space="preserve"> Corporate Plan</w:t>
      </w:r>
      <w:r w:rsidR="00306DB0">
        <w:rPr>
          <w:sz w:val="24"/>
          <w:szCs w:val="24"/>
        </w:rPr>
        <w:t xml:space="preserve"> (Tai </w:t>
      </w:r>
      <w:proofErr w:type="spellStart"/>
      <w:r w:rsidR="00306DB0">
        <w:rPr>
          <w:sz w:val="24"/>
          <w:szCs w:val="24"/>
        </w:rPr>
        <w:t>Tarian</w:t>
      </w:r>
      <w:proofErr w:type="spellEnd"/>
      <w:r w:rsidR="00306DB0">
        <w:rPr>
          <w:sz w:val="24"/>
          <w:szCs w:val="24"/>
        </w:rPr>
        <w:t>, 2020</w:t>
      </w:r>
      <w:r w:rsidR="00FA1D86">
        <w:rPr>
          <w:sz w:val="24"/>
          <w:szCs w:val="24"/>
        </w:rPr>
        <w:t>a</w:t>
      </w:r>
      <w:r w:rsidR="00306DB0">
        <w:rPr>
          <w:sz w:val="24"/>
          <w:szCs w:val="24"/>
        </w:rPr>
        <w:t>)</w:t>
      </w:r>
      <w:r w:rsidR="00BC6FD3">
        <w:rPr>
          <w:sz w:val="24"/>
          <w:szCs w:val="24"/>
        </w:rPr>
        <w:t xml:space="preserve"> which sadly does not include any</w:t>
      </w:r>
      <w:r w:rsidR="00BC42FD">
        <w:rPr>
          <w:sz w:val="24"/>
          <w:szCs w:val="24"/>
        </w:rPr>
        <w:t xml:space="preserve"> people related objectives. </w:t>
      </w:r>
    </w:p>
    <w:p w14:paraId="4240BD72" w14:textId="288B7252" w:rsidR="003C1B03" w:rsidRDefault="00667D0C" w:rsidP="00701A67">
      <w:pPr>
        <w:rPr>
          <w:sz w:val="24"/>
          <w:szCs w:val="24"/>
        </w:rPr>
      </w:pPr>
      <w:r>
        <w:rPr>
          <w:sz w:val="24"/>
          <w:szCs w:val="24"/>
        </w:rPr>
        <w:t>It was agreed that I need to focus on what we do have control o</w:t>
      </w:r>
      <w:r w:rsidR="00DF3656">
        <w:rPr>
          <w:sz w:val="24"/>
          <w:szCs w:val="24"/>
        </w:rPr>
        <w:t>ver</w:t>
      </w:r>
      <w:r>
        <w:rPr>
          <w:sz w:val="24"/>
          <w:szCs w:val="24"/>
        </w:rPr>
        <w:t xml:space="preserve"> at the moment in relation to engagement. </w:t>
      </w:r>
    </w:p>
    <w:p w14:paraId="29BB8CA3" w14:textId="18538975" w:rsidR="001363F5" w:rsidRDefault="00B14356" w:rsidP="00701A67">
      <w:pPr>
        <w:rPr>
          <w:sz w:val="24"/>
          <w:szCs w:val="24"/>
        </w:rPr>
      </w:pPr>
      <w:r>
        <w:rPr>
          <w:sz w:val="24"/>
          <w:szCs w:val="24"/>
        </w:rPr>
        <w:t xml:space="preserve">Reviewing </w:t>
      </w:r>
      <w:r w:rsidR="001C675E">
        <w:rPr>
          <w:sz w:val="24"/>
          <w:szCs w:val="24"/>
        </w:rPr>
        <w:t>the Employee Experience element of</w:t>
      </w:r>
      <w:r w:rsidR="00A14AA8">
        <w:rPr>
          <w:sz w:val="24"/>
          <w:szCs w:val="24"/>
        </w:rPr>
        <w:t xml:space="preserve"> the CIPD Profession Map</w:t>
      </w:r>
      <w:r w:rsidR="00C52603">
        <w:rPr>
          <w:sz w:val="24"/>
          <w:szCs w:val="24"/>
        </w:rPr>
        <w:t xml:space="preserve"> (CIPD, 2020) </w:t>
      </w:r>
      <w:r w:rsidR="001363F5">
        <w:rPr>
          <w:sz w:val="24"/>
          <w:szCs w:val="24"/>
        </w:rPr>
        <w:t>I can develop in the below tasks:</w:t>
      </w:r>
    </w:p>
    <w:p w14:paraId="2BCF83A5" w14:textId="723DE1F3" w:rsidR="001363F5" w:rsidRDefault="00ED50F8" w:rsidP="00701A67">
      <w:pPr>
        <w:rPr>
          <w:sz w:val="24"/>
          <w:szCs w:val="24"/>
        </w:rPr>
      </w:pPr>
      <w:r>
        <w:rPr>
          <w:sz w:val="24"/>
          <w:szCs w:val="24"/>
        </w:rPr>
        <w:t xml:space="preserve">Organisation’s onboarding approach – With the current pandemic throwing the </w:t>
      </w:r>
      <w:r w:rsidR="00A364D0">
        <w:rPr>
          <w:sz w:val="24"/>
          <w:szCs w:val="24"/>
        </w:rPr>
        <w:t xml:space="preserve">‘normal’ onboarding approach out of the window, it is now the perfect opportunity to </w:t>
      </w:r>
      <w:r w:rsidR="001C675E">
        <w:rPr>
          <w:sz w:val="24"/>
          <w:szCs w:val="24"/>
        </w:rPr>
        <w:t xml:space="preserve">evaluate </w:t>
      </w:r>
      <w:r w:rsidR="003542F6">
        <w:rPr>
          <w:sz w:val="24"/>
          <w:szCs w:val="24"/>
        </w:rPr>
        <w:t xml:space="preserve">and </w:t>
      </w:r>
      <w:r w:rsidR="00A364D0">
        <w:rPr>
          <w:sz w:val="24"/>
          <w:szCs w:val="24"/>
        </w:rPr>
        <w:t>rethink</w:t>
      </w:r>
      <w:r w:rsidR="003542F6">
        <w:rPr>
          <w:sz w:val="24"/>
          <w:szCs w:val="24"/>
        </w:rPr>
        <w:t xml:space="preserve"> a new approach to onboarding. </w:t>
      </w:r>
      <w:r w:rsidR="00C3337F">
        <w:rPr>
          <w:sz w:val="24"/>
          <w:szCs w:val="24"/>
        </w:rPr>
        <w:t xml:space="preserve">With </w:t>
      </w:r>
      <w:r w:rsidR="00786528">
        <w:rPr>
          <w:sz w:val="24"/>
          <w:szCs w:val="24"/>
        </w:rPr>
        <w:t>the IRS</w:t>
      </w:r>
      <w:r w:rsidR="000C4F9A">
        <w:rPr>
          <w:sz w:val="24"/>
          <w:szCs w:val="24"/>
        </w:rPr>
        <w:t xml:space="preserve"> Employment Review</w:t>
      </w:r>
      <w:r w:rsidR="00786528">
        <w:rPr>
          <w:sz w:val="24"/>
          <w:szCs w:val="24"/>
        </w:rPr>
        <w:t xml:space="preserve"> (2003) finding the majority of staff turnover is within the first 6 months of employment, </w:t>
      </w:r>
      <w:r w:rsidR="00A91F51">
        <w:rPr>
          <w:sz w:val="24"/>
          <w:szCs w:val="24"/>
        </w:rPr>
        <w:t>it</w:t>
      </w:r>
      <w:r w:rsidR="00C235F6">
        <w:rPr>
          <w:sz w:val="24"/>
          <w:szCs w:val="24"/>
        </w:rPr>
        <w:t xml:space="preserve"> is</w:t>
      </w:r>
      <w:r w:rsidR="00A91F51">
        <w:rPr>
          <w:sz w:val="24"/>
          <w:szCs w:val="24"/>
        </w:rPr>
        <w:t xml:space="preserve"> more important now that ever to </w:t>
      </w:r>
      <w:r w:rsidR="00C235F6">
        <w:rPr>
          <w:sz w:val="24"/>
          <w:szCs w:val="24"/>
        </w:rPr>
        <w:t xml:space="preserve">have an effective onboarding procedure. </w:t>
      </w:r>
    </w:p>
    <w:p w14:paraId="3AE3A759" w14:textId="13ACC5D3" w:rsidR="00A14AA8" w:rsidRDefault="00896776" w:rsidP="00701A67">
      <w:pPr>
        <w:rPr>
          <w:sz w:val="24"/>
          <w:szCs w:val="24"/>
        </w:rPr>
      </w:pPr>
      <w:r>
        <w:rPr>
          <w:sz w:val="24"/>
          <w:szCs w:val="24"/>
        </w:rPr>
        <w:t>In relation to staff turnover itself</w:t>
      </w:r>
      <w:r w:rsidR="007E780A">
        <w:rPr>
          <w:sz w:val="24"/>
          <w:szCs w:val="24"/>
        </w:rPr>
        <w:t xml:space="preserve">, the figure for 2019/2020 sits at 12% (Tai </w:t>
      </w:r>
      <w:proofErr w:type="spellStart"/>
      <w:r w:rsidR="007E780A">
        <w:rPr>
          <w:sz w:val="24"/>
          <w:szCs w:val="24"/>
        </w:rPr>
        <w:t>Tarian</w:t>
      </w:r>
      <w:proofErr w:type="spellEnd"/>
      <w:r w:rsidR="007E780A">
        <w:rPr>
          <w:sz w:val="24"/>
          <w:szCs w:val="24"/>
        </w:rPr>
        <w:t xml:space="preserve">, 2020b) </w:t>
      </w:r>
      <w:r w:rsidR="00F07A6B">
        <w:rPr>
          <w:sz w:val="24"/>
          <w:szCs w:val="24"/>
        </w:rPr>
        <w:t xml:space="preserve">there is definitely </w:t>
      </w:r>
      <w:proofErr w:type="gramStart"/>
      <w:r w:rsidR="00F07A6B">
        <w:rPr>
          <w:sz w:val="24"/>
          <w:szCs w:val="24"/>
        </w:rPr>
        <w:t>work</w:t>
      </w:r>
      <w:proofErr w:type="gramEnd"/>
      <w:r w:rsidR="00F07A6B">
        <w:rPr>
          <w:sz w:val="24"/>
          <w:szCs w:val="24"/>
        </w:rPr>
        <w:t xml:space="preserve"> to be done to understand the reasons behind employees leaving the Organisation. I will be reviewing the current exit interview process to ensure we are collecting the relevant data to understand if there are t</w:t>
      </w:r>
      <w:r w:rsidR="003C2B47">
        <w:rPr>
          <w:sz w:val="24"/>
          <w:szCs w:val="24"/>
        </w:rPr>
        <w:t xml:space="preserve">rends from leavers. I can then use that data to put forward a case for any changes. </w:t>
      </w:r>
    </w:p>
    <w:p w14:paraId="662DF0D7" w14:textId="37F5A0D3" w:rsidR="003C2B47" w:rsidRDefault="007E486B" w:rsidP="00701A67">
      <w:pPr>
        <w:rPr>
          <w:sz w:val="24"/>
          <w:szCs w:val="24"/>
        </w:rPr>
      </w:pPr>
      <w:r>
        <w:rPr>
          <w:sz w:val="24"/>
          <w:szCs w:val="24"/>
        </w:rPr>
        <w:t xml:space="preserve">As part of my HRBP role, I have now been given the lead on Health and Wellbeing. This is not something I have </w:t>
      </w:r>
      <w:r w:rsidR="00196E4E">
        <w:rPr>
          <w:sz w:val="24"/>
          <w:szCs w:val="24"/>
        </w:rPr>
        <w:t xml:space="preserve">led on before so will include research on best practise and reaching out to staff to understand what they </w:t>
      </w:r>
      <w:r w:rsidR="00332F1C">
        <w:rPr>
          <w:sz w:val="24"/>
          <w:szCs w:val="24"/>
        </w:rPr>
        <w:t>would find beneficial</w:t>
      </w:r>
      <w:r w:rsidR="00B913DF">
        <w:rPr>
          <w:sz w:val="24"/>
          <w:szCs w:val="24"/>
        </w:rPr>
        <w:t>.</w:t>
      </w:r>
      <w:r w:rsidR="008A2157">
        <w:rPr>
          <w:sz w:val="24"/>
          <w:szCs w:val="24"/>
        </w:rPr>
        <w:t xml:space="preserve"> </w:t>
      </w:r>
    </w:p>
    <w:p w14:paraId="0D333A0D" w14:textId="49C3CC46" w:rsidR="003C1B03" w:rsidRDefault="009748A8" w:rsidP="00701A67">
      <w:pPr>
        <w:rPr>
          <w:sz w:val="24"/>
          <w:szCs w:val="24"/>
        </w:rPr>
      </w:pPr>
      <w:r>
        <w:rPr>
          <w:sz w:val="24"/>
          <w:szCs w:val="24"/>
        </w:rPr>
        <w:t>(300 words)</w:t>
      </w:r>
    </w:p>
    <w:p w14:paraId="7BD4CED6" w14:textId="77777777" w:rsidR="009748A8" w:rsidRDefault="009748A8" w:rsidP="00701A67">
      <w:pPr>
        <w:rPr>
          <w:b/>
          <w:bCs/>
          <w:sz w:val="24"/>
          <w:szCs w:val="24"/>
          <w:u w:val="single"/>
        </w:rPr>
      </w:pPr>
    </w:p>
    <w:p w14:paraId="315396E8" w14:textId="77777777" w:rsidR="009748A8" w:rsidRDefault="009748A8" w:rsidP="00701A67">
      <w:pPr>
        <w:rPr>
          <w:b/>
          <w:bCs/>
          <w:sz w:val="24"/>
          <w:szCs w:val="24"/>
          <w:u w:val="single"/>
        </w:rPr>
      </w:pPr>
    </w:p>
    <w:p w14:paraId="65285A57" w14:textId="77777777" w:rsidR="009748A8" w:rsidRDefault="009748A8" w:rsidP="00701A67">
      <w:pPr>
        <w:rPr>
          <w:b/>
          <w:bCs/>
          <w:sz w:val="24"/>
          <w:szCs w:val="24"/>
          <w:u w:val="single"/>
        </w:rPr>
      </w:pPr>
    </w:p>
    <w:p w14:paraId="2AD62B61" w14:textId="77777777" w:rsidR="009748A8" w:rsidRDefault="009748A8" w:rsidP="00701A67">
      <w:pPr>
        <w:rPr>
          <w:b/>
          <w:bCs/>
          <w:sz w:val="24"/>
          <w:szCs w:val="24"/>
          <w:u w:val="single"/>
        </w:rPr>
      </w:pPr>
    </w:p>
    <w:p w14:paraId="54AAC3D7" w14:textId="77777777" w:rsidR="009748A8" w:rsidRDefault="009748A8" w:rsidP="00701A67">
      <w:pPr>
        <w:rPr>
          <w:b/>
          <w:bCs/>
          <w:sz w:val="24"/>
          <w:szCs w:val="24"/>
          <w:u w:val="single"/>
        </w:rPr>
      </w:pPr>
    </w:p>
    <w:p w14:paraId="359BCC84" w14:textId="77777777" w:rsidR="009748A8" w:rsidRDefault="009748A8" w:rsidP="00701A67">
      <w:pPr>
        <w:rPr>
          <w:b/>
          <w:bCs/>
          <w:sz w:val="24"/>
          <w:szCs w:val="24"/>
          <w:u w:val="single"/>
        </w:rPr>
      </w:pPr>
    </w:p>
    <w:p w14:paraId="1DC13318" w14:textId="77777777" w:rsidR="009748A8" w:rsidRDefault="009748A8" w:rsidP="00701A67">
      <w:pPr>
        <w:rPr>
          <w:b/>
          <w:bCs/>
          <w:sz w:val="24"/>
          <w:szCs w:val="24"/>
          <w:u w:val="single"/>
        </w:rPr>
      </w:pPr>
    </w:p>
    <w:p w14:paraId="6A96D4B1" w14:textId="77777777" w:rsidR="009748A8" w:rsidRDefault="009748A8" w:rsidP="00701A67">
      <w:pPr>
        <w:rPr>
          <w:b/>
          <w:bCs/>
          <w:sz w:val="24"/>
          <w:szCs w:val="24"/>
          <w:u w:val="single"/>
        </w:rPr>
      </w:pPr>
    </w:p>
    <w:p w14:paraId="0B2E211C" w14:textId="77777777" w:rsidR="009748A8" w:rsidRDefault="009748A8" w:rsidP="00701A67">
      <w:pPr>
        <w:rPr>
          <w:b/>
          <w:bCs/>
          <w:sz w:val="24"/>
          <w:szCs w:val="24"/>
          <w:u w:val="single"/>
        </w:rPr>
      </w:pPr>
    </w:p>
    <w:p w14:paraId="69263198" w14:textId="77777777" w:rsidR="009748A8" w:rsidRDefault="009748A8" w:rsidP="00701A67">
      <w:pPr>
        <w:rPr>
          <w:b/>
          <w:bCs/>
          <w:sz w:val="24"/>
          <w:szCs w:val="24"/>
          <w:u w:val="single"/>
        </w:rPr>
      </w:pPr>
    </w:p>
    <w:p w14:paraId="1EB2B0F7" w14:textId="03B8F1F0" w:rsidR="00BE561A" w:rsidRPr="009748A8" w:rsidRDefault="009748A8" w:rsidP="00701A67">
      <w:pPr>
        <w:rPr>
          <w:b/>
          <w:bCs/>
          <w:sz w:val="24"/>
          <w:szCs w:val="24"/>
          <w:u w:val="single"/>
        </w:rPr>
      </w:pPr>
      <w:r w:rsidRPr="009748A8">
        <w:rPr>
          <w:b/>
          <w:bCs/>
          <w:sz w:val="24"/>
          <w:szCs w:val="24"/>
          <w:u w:val="single"/>
        </w:rPr>
        <w:t>References</w:t>
      </w:r>
    </w:p>
    <w:p w14:paraId="48341809" w14:textId="77777777" w:rsidR="009748A8" w:rsidRDefault="009748A8" w:rsidP="00701A67">
      <w:pPr>
        <w:rPr>
          <w:sz w:val="24"/>
          <w:szCs w:val="24"/>
        </w:rPr>
      </w:pPr>
      <w:r>
        <w:rPr>
          <w:sz w:val="24"/>
          <w:szCs w:val="24"/>
        </w:rPr>
        <w:t xml:space="preserve">CIPD (2020) New Profession Map. Available at: </w:t>
      </w:r>
      <w:hyperlink r:id="rId18" w:history="1">
        <w:r w:rsidRPr="00652838">
          <w:rPr>
            <w:rStyle w:val="Hyperlink"/>
            <w:sz w:val="24"/>
            <w:szCs w:val="24"/>
          </w:rPr>
          <w:t>https://peopleprofession.cipd.org/profession-map/specialist-knowledge/employee-experience</w:t>
        </w:r>
      </w:hyperlink>
      <w:r>
        <w:rPr>
          <w:sz w:val="24"/>
          <w:szCs w:val="24"/>
        </w:rPr>
        <w:t xml:space="preserve"> (Accessed on: 4</w:t>
      </w:r>
      <w:r w:rsidRPr="008A05B2">
        <w:rPr>
          <w:sz w:val="24"/>
          <w:szCs w:val="24"/>
          <w:vertAlign w:val="superscript"/>
        </w:rPr>
        <w:t>th</w:t>
      </w:r>
      <w:r>
        <w:rPr>
          <w:sz w:val="24"/>
          <w:szCs w:val="24"/>
        </w:rPr>
        <w:t xml:space="preserve"> November 2020). </w:t>
      </w:r>
    </w:p>
    <w:p w14:paraId="118AF753" w14:textId="77777777" w:rsidR="009748A8" w:rsidRPr="00D91C6D" w:rsidRDefault="009748A8" w:rsidP="00D91C6D">
      <w:pPr>
        <w:pStyle w:val="Heading1"/>
        <w:shd w:val="clear" w:color="auto" w:fill="FFFFFF"/>
        <w:spacing w:before="0" w:beforeAutospacing="0" w:after="120" w:afterAutospacing="0" w:line="288" w:lineRule="atLeast"/>
        <w:textAlignment w:val="baseline"/>
        <w:rPr>
          <w:rFonts w:asciiTheme="minorHAnsi" w:hAnsiTheme="minorHAnsi" w:cstheme="minorHAnsi"/>
          <w:b w:val="0"/>
          <w:bCs w:val="0"/>
          <w:color w:val="231F20"/>
          <w:sz w:val="24"/>
          <w:szCs w:val="24"/>
        </w:rPr>
      </w:pPr>
      <w:r w:rsidRPr="00D91C6D">
        <w:rPr>
          <w:rFonts w:asciiTheme="minorHAnsi" w:hAnsiTheme="minorHAnsi" w:cstheme="minorHAnsi"/>
          <w:b w:val="0"/>
          <w:bCs w:val="0"/>
          <w:sz w:val="24"/>
          <w:szCs w:val="24"/>
        </w:rPr>
        <w:t xml:space="preserve">Personnel Today (2003) </w:t>
      </w:r>
      <w:r w:rsidRPr="00D91C6D">
        <w:rPr>
          <w:rFonts w:asciiTheme="minorHAnsi" w:hAnsiTheme="minorHAnsi" w:cstheme="minorHAnsi"/>
          <w:b w:val="0"/>
          <w:bCs w:val="0"/>
          <w:color w:val="231F20"/>
          <w:sz w:val="24"/>
          <w:szCs w:val="24"/>
        </w:rPr>
        <w:t>Effective inductions are key to improving staff retention</w:t>
      </w:r>
      <w:r>
        <w:rPr>
          <w:rFonts w:asciiTheme="minorHAnsi" w:hAnsiTheme="minorHAnsi" w:cstheme="minorHAnsi"/>
          <w:b w:val="0"/>
          <w:bCs w:val="0"/>
          <w:color w:val="231F20"/>
          <w:sz w:val="24"/>
          <w:szCs w:val="24"/>
        </w:rPr>
        <w:t xml:space="preserve">. Available at: </w:t>
      </w:r>
      <w:hyperlink r:id="rId19" w:history="1">
        <w:r w:rsidRPr="00652838">
          <w:rPr>
            <w:rStyle w:val="Hyperlink"/>
            <w:rFonts w:asciiTheme="minorHAnsi" w:hAnsiTheme="minorHAnsi" w:cstheme="minorHAnsi"/>
            <w:b w:val="0"/>
            <w:bCs w:val="0"/>
            <w:sz w:val="24"/>
            <w:szCs w:val="24"/>
          </w:rPr>
          <w:t>https://www.personneltoday.com/hr/effective-inductions-are-key-to-improving-staff-retention/</w:t>
        </w:r>
      </w:hyperlink>
      <w:r>
        <w:rPr>
          <w:rFonts w:asciiTheme="minorHAnsi" w:hAnsiTheme="minorHAnsi" w:cstheme="minorHAnsi"/>
          <w:b w:val="0"/>
          <w:bCs w:val="0"/>
          <w:color w:val="231F20"/>
          <w:sz w:val="24"/>
          <w:szCs w:val="24"/>
        </w:rPr>
        <w:t xml:space="preserve">  (Accessed on: 4</w:t>
      </w:r>
      <w:r w:rsidRPr="00D91C6D">
        <w:rPr>
          <w:rFonts w:asciiTheme="minorHAnsi" w:hAnsiTheme="minorHAnsi" w:cstheme="minorHAnsi"/>
          <w:b w:val="0"/>
          <w:bCs w:val="0"/>
          <w:color w:val="231F20"/>
          <w:sz w:val="24"/>
          <w:szCs w:val="24"/>
          <w:vertAlign w:val="superscript"/>
        </w:rPr>
        <w:t>th</w:t>
      </w:r>
      <w:r>
        <w:rPr>
          <w:rFonts w:asciiTheme="minorHAnsi" w:hAnsiTheme="minorHAnsi" w:cstheme="minorHAnsi"/>
          <w:b w:val="0"/>
          <w:bCs w:val="0"/>
          <w:color w:val="231F20"/>
          <w:sz w:val="24"/>
          <w:szCs w:val="24"/>
        </w:rPr>
        <w:t xml:space="preserve"> November 2020) </w:t>
      </w:r>
    </w:p>
    <w:p w14:paraId="58343E09" w14:textId="77777777" w:rsidR="009748A8" w:rsidRDefault="009748A8" w:rsidP="00701A67">
      <w:pPr>
        <w:rPr>
          <w:sz w:val="24"/>
          <w:szCs w:val="24"/>
        </w:rPr>
      </w:pPr>
      <w:r>
        <w:rPr>
          <w:sz w:val="24"/>
          <w:szCs w:val="24"/>
        </w:rPr>
        <w:t xml:space="preserve">Tai </w:t>
      </w:r>
      <w:proofErr w:type="spellStart"/>
      <w:r>
        <w:rPr>
          <w:sz w:val="24"/>
          <w:szCs w:val="24"/>
        </w:rPr>
        <w:t>Tarian</w:t>
      </w:r>
      <w:proofErr w:type="spellEnd"/>
      <w:r>
        <w:rPr>
          <w:sz w:val="24"/>
          <w:szCs w:val="24"/>
        </w:rPr>
        <w:t xml:space="preserve"> (2020a) Corporate Plan 2020-2025. Internal Document. Unpublished. </w:t>
      </w:r>
    </w:p>
    <w:p w14:paraId="673CC432" w14:textId="77777777" w:rsidR="009748A8" w:rsidRDefault="009748A8" w:rsidP="00701A67">
      <w:pPr>
        <w:rPr>
          <w:sz w:val="24"/>
          <w:szCs w:val="24"/>
        </w:rPr>
      </w:pPr>
      <w:r>
        <w:rPr>
          <w:sz w:val="24"/>
          <w:szCs w:val="24"/>
        </w:rPr>
        <w:t xml:space="preserve">Tai </w:t>
      </w:r>
      <w:proofErr w:type="spellStart"/>
      <w:r>
        <w:rPr>
          <w:sz w:val="24"/>
          <w:szCs w:val="24"/>
        </w:rPr>
        <w:t>Tarian</w:t>
      </w:r>
      <w:proofErr w:type="spellEnd"/>
      <w:r>
        <w:rPr>
          <w:sz w:val="24"/>
          <w:szCs w:val="24"/>
        </w:rPr>
        <w:t xml:space="preserve">(2020b) 2019-2020 Annual Review. Available at: </w:t>
      </w:r>
      <w:hyperlink r:id="rId20" w:history="1">
        <w:r w:rsidRPr="00652838">
          <w:rPr>
            <w:rStyle w:val="Hyperlink"/>
            <w:sz w:val="24"/>
            <w:szCs w:val="24"/>
          </w:rPr>
          <w:t>https://www.taitarian.co.uk/media/72949/annual-review-2019-2020.pdf</w:t>
        </w:r>
      </w:hyperlink>
      <w:r>
        <w:rPr>
          <w:sz w:val="24"/>
          <w:szCs w:val="24"/>
        </w:rPr>
        <w:t xml:space="preserve"> (Accessed on: 4</w:t>
      </w:r>
      <w:r w:rsidRPr="00672B98">
        <w:rPr>
          <w:sz w:val="24"/>
          <w:szCs w:val="24"/>
          <w:vertAlign w:val="superscript"/>
        </w:rPr>
        <w:t>th</w:t>
      </w:r>
      <w:r>
        <w:rPr>
          <w:sz w:val="24"/>
          <w:szCs w:val="24"/>
        </w:rPr>
        <w:t xml:space="preserve"> November 2020)</w:t>
      </w:r>
    </w:p>
    <w:p w14:paraId="5FBB63CD" w14:textId="2B0DF4C9" w:rsidR="00FA1D86" w:rsidRPr="00701A67" w:rsidRDefault="00FA1D86" w:rsidP="00701A67">
      <w:pPr>
        <w:rPr>
          <w:sz w:val="24"/>
          <w:szCs w:val="24"/>
        </w:rPr>
      </w:pPr>
    </w:p>
    <w:sectPr w:rsidR="00FA1D86" w:rsidRPr="00701A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06D1F"/>
    <w:multiLevelType w:val="hybridMultilevel"/>
    <w:tmpl w:val="FF88BD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DF254F"/>
    <w:multiLevelType w:val="hybridMultilevel"/>
    <w:tmpl w:val="0A42FD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A67"/>
    <w:rsid w:val="000C4F9A"/>
    <w:rsid w:val="001363F5"/>
    <w:rsid w:val="001808E9"/>
    <w:rsid w:val="00196E4E"/>
    <w:rsid w:val="001C675E"/>
    <w:rsid w:val="002860E7"/>
    <w:rsid w:val="00306DB0"/>
    <w:rsid w:val="00332F1C"/>
    <w:rsid w:val="00341E63"/>
    <w:rsid w:val="003542F6"/>
    <w:rsid w:val="003C1B03"/>
    <w:rsid w:val="003C2B47"/>
    <w:rsid w:val="003D3AF5"/>
    <w:rsid w:val="004F6E31"/>
    <w:rsid w:val="005A13F1"/>
    <w:rsid w:val="005C1F25"/>
    <w:rsid w:val="005F45FD"/>
    <w:rsid w:val="00617A48"/>
    <w:rsid w:val="00625C42"/>
    <w:rsid w:val="00627677"/>
    <w:rsid w:val="00667D0C"/>
    <w:rsid w:val="00670060"/>
    <w:rsid w:val="00672B98"/>
    <w:rsid w:val="00686082"/>
    <w:rsid w:val="00701A67"/>
    <w:rsid w:val="007322E7"/>
    <w:rsid w:val="00786528"/>
    <w:rsid w:val="007E486B"/>
    <w:rsid w:val="007E780A"/>
    <w:rsid w:val="008169D4"/>
    <w:rsid w:val="008445AF"/>
    <w:rsid w:val="00896776"/>
    <w:rsid w:val="008A05B2"/>
    <w:rsid w:val="008A2157"/>
    <w:rsid w:val="009246B3"/>
    <w:rsid w:val="00954290"/>
    <w:rsid w:val="009748A8"/>
    <w:rsid w:val="00A14AA8"/>
    <w:rsid w:val="00A16640"/>
    <w:rsid w:val="00A364D0"/>
    <w:rsid w:val="00A67231"/>
    <w:rsid w:val="00A91F51"/>
    <w:rsid w:val="00A941B6"/>
    <w:rsid w:val="00AF235B"/>
    <w:rsid w:val="00B14356"/>
    <w:rsid w:val="00B45586"/>
    <w:rsid w:val="00B913DF"/>
    <w:rsid w:val="00BC42FD"/>
    <w:rsid w:val="00BC6FD3"/>
    <w:rsid w:val="00BE561A"/>
    <w:rsid w:val="00C235F6"/>
    <w:rsid w:val="00C3337F"/>
    <w:rsid w:val="00C52603"/>
    <w:rsid w:val="00C74308"/>
    <w:rsid w:val="00D6504F"/>
    <w:rsid w:val="00D80EA1"/>
    <w:rsid w:val="00D91C6D"/>
    <w:rsid w:val="00DF3656"/>
    <w:rsid w:val="00EA0BC8"/>
    <w:rsid w:val="00ED50F8"/>
    <w:rsid w:val="00F07A6B"/>
    <w:rsid w:val="00F532FB"/>
    <w:rsid w:val="00F924CD"/>
    <w:rsid w:val="00FA1D86"/>
    <w:rsid w:val="00FE7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5F154"/>
  <w15:chartTrackingRefBased/>
  <w15:docId w15:val="{E0935882-A500-4DD4-9196-9C7221359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A67"/>
  </w:style>
  <w:style w:type="paragraph" w:styleId="Heading1">
    <w:name w:val="heading 1"/>
    <w:basedOn w:val="Normal"/>
    <w:link w:val="Heading1Char"/>
    <w:uiPriority w:val="9"/>
    <w:qFormat/>
    <w:rsid w:val="00D91C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1A67"/>
    <w:rPr>
      <w:color w:val="0000FF"/>
      <w:u w:val="single"/>
    </w:rPr>
  </w:style>
  <w:style w:type="paragraph" w:styleId="ListParagraph">
    <w:name w:val="List Paragraph"/>
    <w:basedOn w:val="Normal"/>
    <w:uiPriority w:val="34"/>
    <w:qFormat/>
    <w:rsid w:val="00701A67"/>
    <w:pPr>
      <w:suppressAutoHyphens/>
      <w:spacing w:after="0" w:line="1" w:lineRule="atLeast"/>
      <w:ind w:leftChars="-1" w:left="720" w:hangingChars="1" w:hanging="1"/>
      <w:contextualSpacing/>
      <w:textDirection w:val="btLr"/>
      <w:textAlignment w:val="top"/>
      <w:outlineLvl w:val="0"/>
    </w:pPr>
    <w:rPr>
      <w:rFonts w:ascii="Arial" w:eastAsia="Calibri" w:hAnsi="Arial" w:cs="Times New Roman"/>
      <w:position w:val="-1"/>
    </w:rPr>
  </w:style>
  <w:style w:type="character" w:customStyle="1" w:styleId="Heading1Char">
    <w:name w:val="Heading 1 Char"/>
    <w:basedOn w:val="DefaultParagraphFont"/>
    <w:link w:val="Heading1"/>
    <w:uiPriority w:val="9"/>
    <w:rsid w:val="00D91C6D"/>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8445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741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29520/28_06_2019_Annual_report_WEBSITE_PROTECTED_copy_2018-2019.pdf" TargetMode="External"/><Relationship Id="rId13" Type="http://schemas.openxmlformats.org/officeDocument/2006/relationships/hyperlink" Target="https://www.forbes.com/sites/brentgleeson/2017/10/15/5-powerful-steps-to-improve-employee-engagement/" TargetMode="External"/><Relationship Id="rId18" Type="http://schemas.openxmlformats.org/officeDocument/2006/relationships/hyperlink" Target="https://peopleprofession.cipd.org/profession-map/specialist-knowledge/employee-experienc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ngageforsuccess.org/the-four-enablers" TargetMode="External"/><Relationship Id="rId12" Type="http://schemas.openxmlformats.org/officeDocument/2006/relationships/hyperlink" Target="https://eur02.safelinks.protection.outlook.com/?url=https%3A%2F%2Fwww.hr-inform.co.uk%2Fsearch%3Fsearch%3Demployee%2520handbook%26sort_by%3Dsearch_api_relevance%26items_per_page%3D10%26f%255B0%255D%3Dresource_type%253Atemplate_or_tool&amp;data=04%7C01%7C%7C97310aec41f74955b49308d880c8c40e%7C84df9e7fe9f640afb435aaaaaaaaaaaa%7C1%7C0%7C637400947050073641%7CUnknown%7CTWFpbGZsb3d8eyJWIjoiMC4wLjAwMDAiLCJQIjoiV2luMzIiLCJBTiI6Ik1haWwiLCJXVCI6Mn0%3D%7C1000&amp;sdata=8YxWyJRoa96OvkmREsQIVdXEDUkMU7UlkLso%2BAg%2F%2Fjw%3D&amp;reserved=0" TargetMode="External"/><Relationship Id="rId17" Type="http://schemas.openxmlformats.org/officeDocument/2006/relationships/hyperlink" Target="https://www.xperthr.co.uk/policies-and-documents/example-staff-handbook-structure-for-small-businesses/103104/?keywords=staff+handbook&amp;searchrank=2" TargetMode="External"/><Relationship Id="rId2" Type="http://schemas.openxmlformats.org/officeDocument/2006/relationships/styles" Target="styles.xml"/><Relationship Id="rId16" Type="http://schemas.openxmlformats.org/officeDocument/2006/relationships/hyperlink" Target="https://eur05.safelinks.protection.outlook.com/?url=https:%2F%2Fwww.sagepeople.com%2Fabout-us%2Fnews-hub%2Fhow-to-use-employee-recognition-to-drive-engagement%2F%23:~:text%3D%2520How%2520to%2520use%2520recognition%2520to%2520boost%2520employee%2Cavailable%2520for%2520all%2520employees.%2520You%2520should...%2520More%2520&amp;data=04%7C01%7C%7Cd960d33e3dd143d3c41208d880d0b7dc%7C84df9e7fe9f640afb435aaaaaaaaaaaa%7C1%7C0%7C637400981205558928%7CUnknown%7CTWFpbGZsb3d8eyJWIjoiMC4wLjAwMDAiLCJQIjoiV2luMzIiLCJBTiI6Ik1haWwiLCJXVCI6Mn0%3D%7C1000&amp;sdata=YjEMOG1swa27MpqRX1ypgIRnNiNr0GZYKSgtDgzIb5c%3D&amp;reserved=0" TargetMode="External"/><Relationship Id="rId20" Type="http://schemas.openxmlformats.org/officeDocument/2006/relationships/hyperlink" Target="https://www.taitarian.co.uk/media/72949/annual-review-2019-2020.pdf" TargetMode="External"/><Relationship Id="rId1" Type="http://schemas.openxmlformats.org/officeDocument/2006/relationships/numbering" Target="numbering.xml"/><Relationship Id="rId6" Type="http://schemas.openxmlformats.org/officeDocument/2006/relationships/hyperlink" Target="https://peopleprofession.cipd.org/get-started/case-studies/itsu" TargetMode="External"/><Relationship Id="rId11" Type="http://schemas.openxmlformats.org/officeDocument/2006/relationships/hyperlink" Target="https://www.shrm.org/hr-today/news/hr-magazine/0217/pages/is-it-time-to-ditch-the-annual-employee-survey.aspx" TargetMode="External"/><Relationship Id="rId5" Type="http://schemas.openxmlformats.org/officeDocument/2006/relationships/hyperlink" Target="https://www.cipd.co.uk/knowledge/fundamentals/relations/communication/voice-factsheet" TargetMode="External"/><Relationship Id="rId15" Type="http://schemas.openxmlformats.org/officeDocument/2006/relationships/hyperlink" Target="https://www.personneltoday.com/pr/2018/01/why-should-your-organisation-have-an-employee-handbook/" TargetMode="External"/><Relationship Id="rId10" Type="http://schemas.openxmlformats.org/officeDocument/2006/relationships/hyperlink" Target="https://www.personneltoday.com/hr/bq-wins-global-gallup-great-workplace-accolade-for-third-year-running/" TargetMode="External"/><Relationship Id="rId19" Type="http://schemas.openxmlformats.org/officeDocument/2006/relationships/hyperlink" Target="https://www.personneltoday.com/hr/effective-inductions-are-key-to-improving-staff-retention/" TargetMode="External"/><Relationship Id="rId4" Type="http://schemas.openxmlformats.org/officeDocument/2006/relationships/webSettings" Target="webSettings.xml"/><Relationship Id="rId9" Type="http://schemas.openxmlformats.org/officeDocument/2006/relationships/hyperlink" Target="https://www.perkbox.com/uk/platform/insights/5-reasons-to-ditch-the-annual-review-for-pulse-surveys" TargetMode="External"/><Relationship Id="rId14" Type="http://schemas.openxmlformats.org/officeDocument/2006/relationships/hyperlink" Target="https://www.linkedin.com/pulse/how-write-on-brand-engaging-staff-handbook-sarah-william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8</Pages>
  <Words>2647</Words>
  <Characters>15093</Characters>
  <Application>Microsoft Office Word</Application>
  <DocSecurity>0</DocSecurity>
  <Lines>125</Lines>
  <Paragraphs>35</Paragraphs>
  <ScaleCrop>false</ScaleCrop>
  <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Sarah Davies</cp:lastModifiedBy>
  <cp:revision>64</cp:revision>
  <dcterms:created xsi:type="dcterms:W3CDTF">2020-11-04T15:01:00Z</dcterms:created>
  <dcterms:modified xsi:type="dcterms:W3CDTF">2020-11-04T19:33:00Z</dcterms:modified>
</cp:coreProperties>
</file>