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126C0" w14:textId="38892E78" w:rsidR="00DB5A7A" w:rsidRPr="004536AB" w:rsidRDefault="00582F52" w:rsidP="004536AB">
      <w:pPr>
        <w:jc w:val="center"/>
        <w:rPr>
          <w:b/>
          <w:bCs/>
          <w:sz w:val="44"/>
          <w:szCs w:val="36"/>
          <w:lang w:val="en-IN"/>
        </w:rPr>
      </w:pPr>
      <w:r w:rsidRPr="004536AB">
        <w:rPr>
          <w:b/>
          <w:bCs/>
          <w:sz w:val="44"/>
          <w:szCs w:val="36"/>
          <w:lang w:val="en-IN"/>
        </w:rPr>
        <w:t>Population Health and Digital Health Promotion</w:t>
      </w:r>
    </w:p>
    <w:p w14:paraId="1C74BA17" w14:textId="28DE919F" w:rsidR="00F01D2E" w:rsidRDefault="00F01D2E">
      <w:pPr>
        <w:spacing w:line="259" w:lineRule="auto"/>
        <w:jc w:val="left"/>
        <w:rPr>
          <w:lang w:val="en-IN"/>
        </w:rPr>
      </w:pPr>
      <w:r>
        <w:rPr>
          <w:lang w:val="en-IN"/>
        </w:rPr>
        <w:br w:type="page"/>
      </w:r>
    </w:p>
    <w:sdt>
      <w:sdtPr>
        <w:id w:val="-188527515"/>
        <w:docPartObj>
          <w:docPartGallery w:val="Table of Contents"/>
          <w:docPartUnique/>
        </w:docPartObj>
      </w:sdtPr>
      <w:sdtEndPr>
        <w:rPr>
          <w:rFonts w:ascii="Times New Roman" w:eastAsiaTheme="minorHAnsi" w:hAnsi="Times New Roman" w:cstheme="minorBidi"/>
          <w:b/>
          <w:bCs/>
          <w:noProof/>
          <w:color w:val="auto"/>
          <w:kern w:val="2"/>
          <w:sz w:val="24"/>
          <w:szCs w:val="20"/>
          <w:lang w:val="en-GB" w:bidi="hi-IN"/>
          <w14:ligatures w14:val="standardContextual"/>
        </w:rPr>
      </w:sdtEndPr>
      <w:sdtContent>
        <w:p w14:paraId="377C0467" w14:textId="0CD8F601" w:rsidR="003D65D0" w:rsidRDefault="003D65D0">
          <w:pPr>
            <w:pStyle w:val="TOCHeading"/>
          </w:pPr>
          <w:r>
            <w:t>Table of Contents</w:t>
          </w:r>
        </w:p>
        <w:p w14:paraId="618D2BFB" w14:textId="77FD3F27" w:rsidR="003D65D0" w:rsidRDefault="003D65D0">
          <w:pPr>
            <w:pStyle w:val="TOC1"/>
            <w:tabs>
              <w:tab w:val="right" w:leader="dot" w:pos="9016"/>
            </w:tabs>
            <w:rPr>
              <w:rFonts w:asciiTheme="minorHAnsi" w:eastAsiaTheme="minorEastAsia" w:hAnsiTheme="minorHAnsi"/>
              <w:noProof/>
              <w:szCs w:val="21"/>
              <w:lang w:val="en-IN" w:eastAsia="en-IN"/>
            </w:rPr>
          </w:pPr>
          <w:r>
            <w:fldChar w:fldCharType="begin"/>
          </w:r>
          <w:r>
            <w:instrText xml:space="preserve"> TOC \o "1-3" \h \z \u </w:instrText>
          </w:r>
          <w:r>
            <w:fldChar w:fldCharType="separate"/>
          </w:r>
          <w:hyperlink w:anchor="_Toc241498814" w:history="1">
            <w:r w:rsidRPr="00472C49">
              <w:rPr>
                <w:rStyle w:val="Hyperlink"/>
                <w:noProof/>
                <w:lang w:val="en-IN"/>
              </w:rPr>
              <w:t>Blog 1: Can Digital Health Improve Healthy Ageing?</w:t>
            </w:r>
            <w:r>
              <w:rPr>
                <w:noProof/>
                <w:webHidden/>
              </w:rPr>
              <w:tab/>
            </w:r>
            <w:r>
              <w:rPr>
                <w:noProof/>
                <w:webHidden/>
              </w:rPr>
              <w:fldChar w:fldCharType="begin"/>
            </w:r>
            <w:r>
              <w:rPr>
                <w:noProof/>
                <w:webHidden/>
              </w:rPr>
              <w:instrText xml:space="preserve"> PAGEREF _Toc241498814 \h </w:instrText>
            </w:r>
            <w:r>
              <w:rPr>
                <w:noProof/>
                <w:webHidden/>
              </w:rPr>
            </w:r>
            <w:r>
              <w:rPr>
                <w:noProof/>
                <w:webHidden/>
              </w:rPr>
              <w:fldChar w:fldCharType="separate"/>
            </w:r>
            <w:r>
              <w:rPr>
                <w:noProof/>
                <w:webHidden/>
              </w:rPr>
              <w:t>2</w:t>
            </w:r>
            <w:r>
              <w:rPr>
                <w:noProof/>
                <w:webHidden/>
              </w:rPr>
              <w:fldChar w:fldCharType="end"/>
            </w:r>
          </w:hyperlink>
        </w:p>
        <w:p w14:paraId="7FDD1AE4" w14:textId="6ACD43B9" w:rsidR="003D65D0" w:rsidRDefault="003D65D0">
          <w:pPr>
            <w:pStyle w:val="TOC1"/>
            <w:tabs>
              <w:tab w:val="right" w:leader="dot" w:pos="9016"/>
            </w:tabs>
            <w:rPr>
              <w:rFonts w:asciiTheme="minorHAnsi" w:eastAsiaTheme="minorEastAsia" w:hAnsiTheme="minorHAnsi"/>
              <w:noProof/>
              <w:szCs w:val="21"/>
              <w:lang w:val="en-IN" w:eastAsia="en-IN"/>
            </w:rPr>
          </w:pPr>
          <w:hyperlink w:anchor="_Toc241498815" w:history="1">
            <w:r w:rsidRPr="00472C49">
              <w:rPr>
                <w:rStyle w:val="Hyperlink"/>
                <w:noProof/>
                <w:lang w:val="en-IN"/>
              </w:rPr>
              <w:t>Blog 2: HealthyLife Connect – A Digital Health Intervention I Designed</w:t>
            </w:r>
            <w:r>
              <w:rPr>
                <w:noProof/>
                <w:webHidden/>
              </w:rPr>
              <w:tab/>
            </w:r>
            <w:r>
              <w:rPr>
                <w:noProof/>
                <w:webHidden/>
              </w:rPr>
              <w:fldChar w:fldCharType="begin"/>
            </w:r>
            <w:r>
              <w:rPr>
                <w:noProof/>
                <w:webHidden/>
              </w:rPr>
              <w:instrText xml:space="preserve"> PAGEREF _Toc241498815 \h </w:instrText>
            </w:r>
            <w:r>
              <w:rPr>
                <w:noProof/>
                <w:webHidden/>
              </w:rPr>
            </w:r>
            <w:r>
              <w:rPr>
                <w:noProof/>
                <w:webHidden/>
              </w:rPr>
              <w:fldChar w:fldCharType="separate"/>
            </w:r>
            <w:r>
              <w:rPr>
                <w:noProof/>
                <w:webHidden/>
              </w:rPr>
              <w:t>4</w:t>
            </w:r>
            <w:r>
              <w:rPr>
                <w:noProof/>
                <w:webHidden/>
              </w:rPr>
              <w:fldChar w:fldCharType="end"/>
            </w:r>
          </w:hyperlink>
        </w:p>
        <w:p w14:paraId="605D8D72" w14:textId="645ADC35" w:rsidR="003D65D0" w:rsidRDefault="003D65D0">
          <w:pPr>
            <w:pStyle w:val="TOC1"/>
            <w:tabs>
              <w:tab w:val="right" w:leader="dot" w:pos="9016"/>
            </w:tabs>
            <w:rPr>
              <w:rFonts w:asciiTheme="minorHAnsi" w:eastAsiaTheme="minorEastAsia" w:hAnsiTheme="minorHAnsi"/>
              <w:noProof/>
              <w:szCs w:val="21"/>
              <w:lang w:val="en-IN" w:eastAsia="en-IN"/>
            </w:rPr>
          </w:pPr>
          <w:hyperlink w:anchor="_Toc241498816" w:history="1">
            <w:r w:rsidRPr="00472C49">
              <w:rPr>
                <w:rStyle w:val="Hyperlink"/>
                <w:noProof/>
                <w:lang w:val="en-IN"/>
              </w:rPr>
              <w:t>References</w:t>
            </w:r>
            <w:r>
              <w:rPr>
                <w:noProof/>
                <w:webHidden/>
              </w:rPr>
              <w:tab/>
            </w:r>
            <w:r>
              <w:rPr>
                <w:noProof/>
                <w:webHidden/>
              </w:rPr>
              <w:fldChar w:fldCharType="begin"/>
            </w:r>
            <w:r>
              <w:rPr>
                <w:noProof/>
                <w:webHidden/>
              </w:rPr>
              <w:instrText xml:space="preserve"> PAGEREF _Toc241498816 \h </w:instrText>
            </w:r>
            <w:r>
              <w:rPr>
                <w:noProof/>
                <w:webHidden/>
              </w:rPr>
            </w:r>
            <w:r>
              <w:rPr>
                <w:noProof/>
                <w:webHidden/>
              </w:rPr>
              <w:fldChar w:fldCharType="separate"/>
            </w:r>
            <w:r>
              <w:rPr>
                <w:noProof/>
                <w:webHidden/>
              </w:rPr>
              <w:t>5</w:t>
            </w:r>
            <w:r>
              <w:rPr>
                <w:noProof/>
                <w:webHidden/>
              </w:rPr>
              <w:fldChar w:fldCharType="end"/>
            </w:r>
          </w:hyperlink>
        </w:p>
        <w:p w14:paraId="2BC1AFD9" w14:textId="0CBEC003" w:rsidR="003D65D0" w:rsidRDefault="003D65D0">
          <w:r>
            <w:rPr>
              <w:b/>
              <w:bCs/>
              <w:noProof/>
            </w:rPr>
            <w:fldChar w:fldCharType="end"/>
          </w:r>
        </w:p>
      </w:sdtContent>
    </w:sdt>
    <w:p w14:paraId="40CD48B4" w14:textId="77777777" w:rsidR="003D65D0" w:rsidRDefault="003D65D0" w:rsidP="004536AB">
      <w:pPr>
        <w:pStyle w:val="Heading1"/>
        <w:rPr>
          <w:lang w:val="en-IN"/>
        </w:rPr>
      </w:pPr>
    </w:p>
    <w:p w14:paraId="6A3D0FF5" w14:textId="77777777" w:rsidR="003D65D0" w:rsidRDefault="003D65D0">
      <w:pPr>
        <w:spacing w:line="259" w:lineRule="auto"/>
        <w:jc w:val="left"/>
        <w:rPr>
          <w:rFonts w:eastAsiaTheme="majorEastAsia" w:cstheme="majorBidi"/>
          <w:b/>
          <w:color w:val="000000" w:themeColor="text1"/>
          <w:sz w:val="28"/>
          <w:szCs w:val="36"/>
          <w:lang w:val="en-IN"/>
        </w:rPr>
      </w:pPr>
      <w:bookmarkStart w:id="0" w:name="_Toc241498814"/>
      <w:r>
        <w:rPr>
          <w:lang w:val="en-IN"/>
        </w:rPr>
        <w:br w:type="page"/>
      </w:r>
    </w:p>
    <w:p w14:paraId="61732FF2" w14:textId="07768E48" w:rsidR="004536AB" w:rsidRPr="004536AB" w:rsidRDefault="004536AB" w:rsidP="004536AB">
      <w:pPr>
        <w:pStyle w:val="Heading1"/>
        <w:rPr>
          <w:lang w:val="en-IN"/>
        </w:rPr>
      </w:pPr>
      <w:r w:rsidRPr="004536AB">
        <w:rPr>
          <w:lang w:val="en-IN"/>
        </w:rPr>
        <w:lastRenderedPageBreak/>
        <w:t>Blog 1: Can Digital Health Improve Healthy Ageing?</w:t>
      </w:r>
      <w:bookmarkEnd w:id="0"/>
    </w:p>
    <w:p w14:paraId="1B033EB1" w14:textId="77777777" w:rsidR="004536AB" w:rsidRPr="004536AB" w:rsidRDefault="004536AB" w:rsidP="004536AB">
      <w:pPr>
        <w:rPr>
          <w:b/>
          <w:bCs/>
          <w:lang w:val="en-IN"/>
        </w:rPr>
      </w:pPr>
      <w:r w:rsidRPr="004536AB">
        <w:rPr>
          <w:b/>
          <w:bCs/>
          <w:lang w:val="en-IN"/>
        </w:rPr>
        <w:t>Why healthy ageing needs digital support</w:t>
      </w:r>
    </w:p>
    <w:p w14:paraId="6688D5BA" w14:textId="715375B4" w:rsidR="004536AB" w:rsidRPr="004536AB" w:rsidRDefault="009C5F55" w:rsidP="004536AB">
      <w:pPr>
        <w:rPr>
          <w:lang w:val="en-IN"/>
        </w:rPr>
      </w:pPr>
      <w:r w:rsidRPr="009C5F55">
        <w:rPr>
          <w:lang w:val="en-IN"/>
        </w:rPr>
        <w:t>The importance of healthy ageing as a public health issue lies in the fact that older people require assistance in maintaining their wellbeing and preventing illnesses. Digital health can provide new opportunities for doing so. According to Alruwaili, Shaban and Ramadan (2023), digital health interventions can help older people lead healthy lives via information, monitoring, and health behaviour</w:t>
      </w:r>
      <w:r w:rsidR="004536AB" w:rsidRPr="004536AB">
        <w:rPr>
          <w:lang w:val="en-IN"/>
        </w:rPr>
        <w:t>.</w:t>
      </w:r>
    </w:p>
    <w:p w14:paraId="2A7C4113" w14:textId="77777777" w:rsidR="004536AB" w:rsidRPr="004536AB" w:rsidRDefault="004536AB" w:rsidP="004536AB">
      <w:pPr>
        <w:rPr>
          <w:b/>
          <w:bCs/>
          <w:lang w:val="en-IN"/>
        </w:rPr>
      </w:pPr>
      <w:r w:rsidRPr="004536AB">
        <w:rPr>
          <w:b/>
          <w:bCs/>
          <w:lang w:val="en-IN"/>
        </w:rPr>
        <w:t>How existing technology works</w:t>
      </w:r>
    </w:p>
    <w:p w14:paraId="4B1721A2" w14:textId="77777777" w:rsidR="00D72EAD" w:rsidRPr="00D72EAD" w:rsidRDefault="00D72EAD" w:rsidP="00D72EAD">
      <w:pPr>
        <w:rPr>
          <w:lang w:val="en-IN"/>
        </w:rPr>
      </w:pPr>
      <w:r w:rsidRPr="00D72EAD">
        <w:rPr>
          <w:lang w:val="en-IN"/>
        </w:rPr>
        <w:t>Mobile health applications, wearables, and digital platforms can offer personalized health information, reminders, physical activity information, and self-management support. According to Alruwaili, Shaban and Ramadan (2023), three main determinants include the adoption process, the effectiveness of the intervention and the user experience. Digital interventions can provide a wider scope of health promotion.</w:t>
      </w:r>
    </w:p>
    <w:p w14:paraId="58093DE5" w14:textId="58027386" w:rsidR="004536AB" w:rsidRPr="004536AB" w:rsidRDefault="00D72EAD" w:rsidP="00D72EAD">
      <w:pPr>
        <w:rPr>
          <w:lang w:val="en-IN"/>
        </w:rPr>
      </w:pPr>
      <w:r w:rsidRPr="00D72EAD">
        <w:rPr>
          <w:lang w:val="en-IN"/>
        </w:rPr>
        <w:t>The use of technology may also help with health prevention in primary care practice. As revealed by Willis et al. (2022), digital interventions have been utilized to increase the efficiency of preventive efforts. These efforts have included communication, information dissemination and engagement</w:t>
      </w:r>
      <w:r w:rsidR="004536AB" w:rsidRPr="004536AB">
        <w:rPr>
          <w:lang w:val="en-IN"/>
        </w:rPr>
        <w:t>.</w:t>
      </w:r>
    </w:p>
    <w:p w14:paraId="7598705A" w14:textId="77777777" w:rsidR="004536AB" w:rsidRPr="004536AB" w:rsidRDefault="004536AB" w:rsidP="004536AB">
      <w:pPr>
        <w:rPr>
          <w:b/>
          <w:bCs/>
          <w:lang w:val="en-IN"/>
        </w:rPr>
      </w:pPr>
      <w:r w:rsidRPr="004536AB">
        <w:rPr>
          <w:b/>
          <w:bCs/>
          <w:lang w:val="en-IN"/>
        </w:rPr>
        <w:t>Impact: opportunities and limitations</w:t>
      </w:r>
    </w:p>
    <w:p w14:paraId="09F8EA29" w14:textId="77777777" w:rsidR="000419E4" w:rsidRPr="000419E4" w:rsidRDefault="006C0195" w:rsidP="000419E4">
      <w:pPr>
        <w:rPr>
          <w:lang w:val="en-IN"/>
        </w:rPr>
      </w:pPr>
      <w:proofErr w:type="gramStart"/>
      <w:r w:rsidRPr="006C0195">
        <w:rPr>
          <w:lang w:val="en-IN"/>
        </w:rPr>
        <w:t>But,</w:t>
      </w:r>
      <w:proofErr w:type="gramEnd"/>
      <w:r w:rsidRPr="006C0195">
        <w:rPr>
          <w:lang w:val="en-IN"/>
        </w:rPr>
        <w:t xml:space="preserve"> digital health promotion is not necessarily inclusive and effective. Digital health promotion's dependence on its context is related to its implementation and to the capacities of the users to use digital technologies (Stark &amp; </w:t>
      </w:r>
      <w:proofErr w:type="spellStart"/>
      <w:r w:rsidRPr="006C0195">
        <w:rPr>
          <w:lang w:val="en-IN"/>
        </w:rPr>
        <w:t>Geukes</w:t>
      </w:r>
      <w:proofErr w:type="spellEnd"/>
      <w:r w:rsidRPr="006C0195">
        <w:rPr>
          <w:lang w:val="en-IN"/>
        </w:rPr>
        <w:t xml:space="preserve"> &amp; Dockweiler, 2022). </w:t>
      </w:r>
      <w:r w:rsidR="000419E4" w:rsidRPr="000419E4">
        <w:rPr>
          <w:lang w:val="en-IN"/>
        </w:rPr>
        <w:t xml:space="preserve">Consequently, older citizens might have some difficulties concerning their digital literacy and access to and use of technologies. </w:t>
      </w:r>
      <w:proofErr w:type="gramStart"/>
      <w:r w:rsidR="000419E4" w:rsidRPr="000419E4">
        <w:rPr>
          <w:lang w:val="en-IN"/>
        </w:rPr>
        <w:t>So</w:t>
      </w:r>
      <w:proofErr w:type="gramEnd"/>
      <w:r w:rsidR="000419E4" w:rsidRPr="000419E4">
        <w:rPr>
          <w:lang w:val="en-IN"/>
        </w:rPr>
        <w:t xml:space="preserve"> technology can actually compound the inequality and the technology is geared towards the competent and connected user.</w:t>
      </w:r>
    </w:p>
    <w:p w14:paraId="4E68C9D3" w14:textId="4A8F04CD" w:rsidR="004536AB" w:rsidRPr="004536AB" w:rsidRDefault="000419E4" w:rsidP="000419E4">
      <w:pPr>
        <w:rPr>
          <w:lang w:val="en-IN"/>
        </w:rPr>
      </w:pPr>
      <w:r w:rsidRPr="000419E4">
        <w:rPr>
          <w:lang w:val="en-IN"/>
        </w:rPr>
        <w:t>Another strategy which may enhance the relevance of health messages is digital storytelling. Lohr et al (2022) reported that digital storytelling was applied in the area of health interventions. But effectiveness relies on context of the intervention and design</w:t>
      </w:r>
      <w:r w:rsidR="004536AB" w:rsidRPr="004536AB">
        <w:rPr>
          <w:lang w:val="en-IN"/>
        </w:rPr>
        <w:t>.</w:t>
      </w:r>
    </w:p>
    <w:p w14:paraId="25138C7B" w14:textId="77777777" w:rsidR="004536AB" w:rsidRPr="004536AB" w:rsidRDefault="004536AB" w:rsidP="004536AB">
      <w:pPr>
        <w:rPr>
          <w:b/>
          <w:bCs/>
          <w:lang w:val="en-IN"/>
        </w:rPr>
      </w:pPr>
      <w:r w:rsidRPr="004536AB">
        <w:rPr>
          <w:b/>
          <w:bCs/>
          <w:lang w:val="en-IN"/>
        </w:rPr>
        <w:t>Moving forward</w:t>
      </w:r>
    </w:p>
    <w:p w14:paraId="7A010294" w14:textId="0F24A7E1" w:rsidR="004536AB" w:rsidRDefault="00714B52" w:rsidP="004536AB">
      <w:pPr>
        <w:rPr>
          <w:lang w:val="en-IN"/>
        </w:rPr>
      </w:pPr>
      <w:r w:rsidRPr="00714B52">
        <w:rPr>
          <w:lang w:val="en-IN"/>
        </w:rPr>
        <w:t xml:space="preserve">Digital health interventions are not a panacea, but a complement to, not a substitute for other interventions. With inclusive interfaces, information available and with training and support of </w:t>
      </w:r>
      <w:r w:rsidRPr="00714B52">
        <w:rPr>
          <w:lang w:val="en-IN"/>
        </w:rPr>
        <w:lastRenderedPageBreak/>
        <w:t>experts, there are many barriers that can be overcome. Digital health interventions can be complemented by other delivery channels to boost reach and support equality and participation</w:t>
      </w:r>
      <w:r w:rsidR="00071011" w:rsidRPr="00071011">
        <w:rPr>
          <w:lang w:val="en-IN"/>
        </w:rPr>
        <w:t>. The difficulty will be the extent of its integration into the existing requirements</w:t>
      </w:r>
      <w:r w:rsidR="001D7096" w:rsidRPr="001D7096">
        <w:rPr>
          <w:lang w:val="en-IN"/>
        </w:rPr>
        <w:t>.</w:t>
      </w:r>
    </w:p>
    <w:p w14:paraId="35EAD181" w14:textId="77777777" w:rsidR="001E71D8" w:rsidRDefault="001E71D8">
      <w:pPr>
        <w:spacing w:line="259" w:lineRule="auto"/>
        <w:jc w:val="left"/>
        <w:rPr>
          <w:rFonts w:eastAsiaTheme="majorEastAsia" w:cstheme="majorBidi"/>
          <w:b/>
          <w:color w:val="000000" w:themeColor="text1"/>
          <w:sz w:val="28"/>
          <w:szCs w:val="36"/>
          <w:lang w:val="en-IN"/>
        </w:rPr>
      </w:pPr>
      <w:r>
        <w:rPr>
          <w:lang w:val="en-IN"/>
        </w:rPr>
        <w:br w:type="page"/>
      </w:r>
    </w:p>
    <w:p w14:paraId="79534CBF" w14:textId="620005C9" w:rsidR="001E71D8" w:rsidRPr="001E71D8" w:rsidRDefault="001E71D8" w:rsidP="001E71D8">
      <w:pPr>
        <w:pStyle w:val="Heading1"/>
        <w:rPr>
          <w:lang w:val="en-IN"/>
        </w:rPr>
      </w:pPr>
      <w:bookmarkStart w:id="1" w:name="_Toc241498815"/>
      <w:r w:rsidRPr="001E71D8">
        <w:rPr>
          <w:lang w:val="en-IN"/>
        </w:rPr>
        <w:lastRenderedPageBreak/>
        <w:t xml:space="preserve">Blog 2: </w:t>
      </w:r>
      <w:proofErr w:type="spellStart"/>
      <w:r w:rsidRPr="001E71D8">
        <w:rPr>
          <w:lang w:val="en-IN"/>
        </w:rPr>
        <w:t>HealthyLife</w:t>
      </w:r>
      <w:proofErr w:type="spellEnd"/>
      <w:r w:rsidRPr="001E71D8">
        <w:rPr>
          <w:lang w:val="en-IN"/>
        </w:rPr>
        <w:t xml:space="preserve"> Connect – A Digital Health Intervention I Designed</w:t>
      </w:r>
      <w:bookmarkEnd w:id="1"/>
    </w:p>
    <w:p w14:paraId="0BB43440" w14:textId="77777777" w:rsidR="001E71D8" w:rsidRPr="001E71D8" w:rsidRDefault="001E71D8" w:rsidP="001E71D8">
      <w:pPr>
        <w:rPr>
          <w:b/>
          <w:bCs/>
          <w:lang w:val="en-IN"/>
        </w:rPr>
      </w:pPr>
      <w:r w:rsidRPr="001E71D8">
        <w:rPr>
          <w:b/>
          <w:bCs/>
          <w:lang w:val="en-IN"/>
        </w:rPr>
        <w:t>The public health challenge</w:t>
      </w:r>
    </w:p>
    <w:p w14:paraId="1B452E47" w14:textId="3A3CB231" w:rsidR="001E71D8" w:rsidRPr="001E71D8" w:rsidRDefault="00B5780E" w:rsidP="001E71D8">
      <w:pPr>
        <w:rPr>
          <w:lang w:val="en-IN"/>
        </w:rPr>
      </w:pPr>
      <w:r w:rsidRPr="00B5780E">
        <w:rPr>
          <w:lang w:val="en-IN"/>
        </w:rPr>
        <w:t xml:space="preserve">Successful ageing demands that individuals cultivate healthy habits that will ensure their physical and psychological well-being. Nevertheless, it may not always be easy to translate the information regarding healthy living into actual practice. My suggested solution to this problem is </w:t>
      </w:r>
      <w:proofErr w:type="spellStart"/>
      <w:r w:rsidRPr="00B5780E">
        <w:rPr>
          <w:lang w:val="en-IN"/>
        </w:rPr>
        <w:t>HealthyLife</w:t>
      </w:r>
      <w:proofErr w:type="spellEnd"/>
      <w:r w:rsidRPr="00B5780E">
        <w:rPr>
          <w:lang w:val="en-IN"/>
        </w:rPr>
        <w:t xml:space="preserve"> Connect, which is an application for smartphones and tablets</w:t>
      </w:r>
      <w:r w:rsidR="001E71D8" w:rsidRPr="001E71D8">
        <w:rPr>
          <w:lang w:val="en-IN"/>
        </w:rPr>
        <w:t>.</w:t>
      </w:r>
    </w:p>
    <w:p w14:paraId="480D2805" w14:textId="77777777" w:rsidR="001E71D8" w:rsidRPr="001E71D8" w:rsidRDefault="001E71D8" w:rsidP="001E71D8">
      <w:pPr>
        <w:rPr>
          <w:b/>
          <w:bCs/>
          <w:lang w:val="en-IN"/>
        </w:rPr>
      </w:pPr>
      <w:r w:rsidRPr="001E71D8">
        <w:rPr>
          <w:b/>
          <w:bCs/>
          <w:lang w:val="en-IN"/>
        </w:rPr>
        <w:t xml:space="preserve">How </w:t>
      </w:r>
      <w:proofErr w:type="spellStart"/>
      <w:r w:rsidRPr="001E71D8">
        <w:rPr>
          <w:b/>
          <w:bCs/>
          <w:lang w:val="en-IN"/>
        </w:rPr>
        <w:t>HealthyLife</w:t>
      </w:r>
      <w:proofErr w:type="spellEnd"/>
      <w:r w:rsidRPr="001E71D8">
        <w:rPr>
          <w:b/>
          <w:bCs/>
          <w:lang w:val="en-IN"/>
        </w:rPr>
        <w:t xml:space="preserve"> Connect would work</w:t>
      </w:r>
    </w:p>
    <w:p w14:paraId="128C9405" w14:textId="7393E908" w:rsidR="001E71D8" w:rsidRPr="001E71D8" w:rsidRDefault="00B5780E" w:rsidP="00B5780E">
      <w:pPr>
        <w:rPr>
          <w:lang w:val="en-IN"/>
        </w:rPr>
      </w:pPr>
      <w:r w:rsidRPr="00B5780E">
        <w:rPr>
          <w:lang w:val="en-IN"/>
        </w:rPr>
        <w:t>The system would start with a user profile on goals. The users would choose goals for themselves, such as becoming more active or building better habits. Learning modules would provide the information. The intervention would involve the use of digital stories with relatable healthy habits. According to Lohr et al. (2022), digital storytelling is a health promotion method that can help to convey health information. This component could give more meaning to the message</w:t>
      </w:r>
      <w:r>
        <w:rPr>
          <w:lang w:val="en-IN"/>
        </w:rPr>
        <w:t>s</w:t>
      </w:r>
      <w:r w:rsidR="001E71D8" w:rsidRPr="001E71D8">
        <w:rPr>
          <w:lang w:val="en-IN"/>
        </w:rPr>
        <w:t>.</w:t>
      </w:r>
    </w:p>
    <w:p w14:paraId="36173E56" w14:textId="77777777" w:rsidR="001E71D8" w:rsidRPr="001E71D8" w:rsidRDefault="001E71D8" w:rsidP="001E71D8">
      <w:pPr>
        <w:rPr>
          <w:b/>
          <w:bCs/>
          <w:lang w:val="en-IN"/>
        </w:rPr>
      </w:pPr>
      <w:r w:rsidRPr="001E71D8">
        <w:rPr>
          <w:b/>
          <w:bCs/>
          <w:lang w:val="en-IN"/>
        </w:rPr>
        <w:t>Expected impact and behavioural change</w:t>
      </w:r>
    </w:p>
    <w:p w14:paraId="29138566" w14:textId="0C5FBE7D" w:rsidR="00A96678" w:rsidRPr="00A96678" w:rsidRDefault="00A96678" w:rsidP="00A96678">
      <w:pPr>
        <w:rPr>
          <w:lang w:val="en-IN"/>
        </w:rPr>
      </w:pPr>
      <w:proofErr w:type="spellStart"/>
      <w:r w:rsidRPr="00A96678">
        <w:rPr>
          <w:lang w:val="en-IN"/>
        </w:rPr>
        <w:t>HealthyLife</w:t>
      </w:r>
      <w:proofErr w:type="spellEnd"/>
      <w:r w:rsidRPr="00A96678">
        <w:rPr>
          <w:lang w:val="en-IN"/>
        </w:rPr>
        <w:t xml:space="preserve"> Connect is meant to inspire </w:t>
      </w:r>
      <w:proofErr w:type="spellStart"/>
      <w:r w:rsidRPr="00A96678">
        <w:rPr>
          <w:lang w:val="en-IN"/>
        </w:rPr>
        <w:t>behavior</w:t>
      </w:r>
      <w:proofErr w:type="spellEnd"/>
      <w:r w:rsidRPr="00A96678">
        <w:rPr>
          <w:lang w:val="en-IN"/>
        </w:rPr>
        <w:t xml:space="preserve"> change. </w:t>
      </w:r>
      <w:proofErr w:type="spellStart"/>
      <w:r w:rsidRPr="00A96678">
        <w:rPr>
          <w:lang w:val="en-IN"/>
        </w:rPr>
        <w:t>Alruwaili</w:t>
      </w:r>
      <w:proofErr w:type="spellEnd"/>
      <w:r w:rsidRPr="00A96678">
        <w:rPr>
          <w:lang w:val="en-IN"/>
        </w:rPr>
        <w:t>, Shaban, and Ramadan (2023) highlight the significance of adoption, effectiveness, and user experience for aging. The app would require ease of use.</w:t>
      </w:r>
    </w:p>
    <w:p w14:paraId="27B1377C" w14:textId="5D75B7B1" w:rsidR="001E71D8" w:rsidRPr="001E71D8" w:rsidRDefault="00A96678" w:rsidP="00A96678">
      <w:pPr>
        <w:rPr>
          <w:lang w:val="en-IN"/>
        </w:rPr>
      </w:pPr>
      <w:r w:rsidRPr="00A96678">
        <w:rPr>
          <w:lang w:val="en-IN"/>
        </w:rPr>
        <w:t xml:space="preserve">However, there are some limitations. Digital-based solutions may discriminate against individuals who lack digital skills and access. Stark, </w:t>
      </w:r>
      <w:proofErr w:type="spellStart"/>
      <w:r w:rsidRPr="00A96678">
        <w:rPr>
          <w:lang w:val="en-IN"/>
        </w:rPr>
        <w:t>Geukes</w:t>
      </w:r>
      <w:proofErr w:type="spellEnd"/>
      <w:r w:rsidRPr="00A96678">
        <w:rPr>
          <w:lang w:val="en-IN"/>
        </w:rPr>
        <w:t>, and Dockweiler (2022) emphasize that the implementation context impacts promotion. These issues can be tackled through accessible design, navigable interface, text adaptation, and professional assistance</w:t>
      </w:r>
      <w:r w:rsidR="001E71D8" w:rsidRPr="001E71D8">
        <w:rPr>
          <w:lang w:val="en-IN"/>
        </w:rPr>
        <w:t>.</w:t>
      </w:r>
    </w:p>
    <w:p w14:paraId="54AA5B20" w14:textId="77777777" w:rsidR="001E71D8" w:rsidRPr="001E71D8" w:rsidRDefault="001E71D8" w:rsidP="001E71D8">
      <w:pPr>
        <w:rPr>
          <w:b/>
          <w:bCs/>
          <w:lang w:val="en-IN"/>
        </w:rPr>
      </w:pPr>
      <w:r w:rsidRPr="001E71D8">
        <w:rPr>
          <w:b/>
          <w:bCs/>
          <w:lang w:val="en-IN"/>
        </w:rPr>
        <w:t>Why this design matters</w:t>
      </w:r>
    </w:p>
    <w:p w14:paraId="24C6D7F7" w14:textId="51118755" w:rsidR="00F0594D" w:rsidRPr="004536AB" w:rsidRDefault="001849CB" w:rsidP="004536AB">
      <w:pPr>
        <w:rPr>
          <w:lang w:val="en-IN"/>
        </w:rPr>
      </w:pPr>
      <w:proofErr w:type="spellStart"/>
      <w:r w:rsidRPr="001849CB">
        <w:rPr>
          <w:lang w:val="en-IN"/>
        </w:rPr>
        <w:t>HealthyLife</w:t>
      </w:r>
      <w:proofErr w:type="spellEnd"/>
      <w:r w:rsidRPr="001849CB">
        <w:rPr>
          <w:lang w:val="en-IN"/>
        </w:rPr>
        <w:t xml:space="preserve"> Connect will not become a replacement for healthcare services. It will provide the integration of education, motivation and monitoring into everyday life routines. According to Willis et al. (2022), digital interventions have a great potential in preventing patients in primary care. Also, </w:t>
      </w:r>
      <w:proofErr w:type="gramStart"/>
      <w:r w:rsidRPr="001849CB">
        <w:rPr>
          <w:lang w:val="en-IN"/>
        </w:rPr>
        <w:t>Oh</w:t>
      </w:r>
      <w:proofErr w:type="gramEnd"/>
      <w:r w:rsidRPr="001849CB">
        <w:rPr>
          <w:lang w:val="en-IN"/>
        </w:rPr>
        <w:t xml:space="preserve"> et al. (2022) prove the potential of digital interventions in promoting health.</w:t>
      </w:r>
    </w:p>
    <w:p w14:paraId="5FDD82F8" w14:textId="77777777" w:rsidR="004536AB" w:rsidRDefault="004536AB">
      <w:pPr>
        <w:spacing w:line="259" w:lineRule="auto"/>
        <w:jc w:val="left"/>
        <w:rPr>
          <w:b/>
          <w:bCs/>
          <w:lang w:val="en-IN"/>
        </w:rPr>
      </w:pPr>
      <w:r>
        <w:rPr>
          <w:b/>
          <w:bCs/>
          <w:lang w:val="en-IN"/>
        </w:rPr>
        <w:br w:type="page"/>
      </w:r>
    </w:p>
    <w:p w14:paraId="13CCD4F0" w14:textId="5C205804" w:rsidR="004536AB" w:rsidRPr="004536AB" w:rsidRDefault="004536AB" w:rsidP="004536AB">
      <w:pPr>
        <w:pStyle w:val="Heading1"/>
      </w:pPr>
      <w:bookmarkStart w:id="2" w:name="_Toc241498816"/>
      <w:r w:rsidRPr="004536AB">
        <w:rPr>
          <w:lang w:val="en-IN"/>
        </w:rPr>
        <w:lastRenderedPageBreak/>
        <w:t>References</w:t>
      </w:r>
      <w:bookmarkEnd w:id="2"/>
    </w:p>
    <w:p w14:paraId="078FBED3" w14:textId="77777777" w:rsidR="00C139A5" w:rsidRPr="00C139A5" w:rsidRDefault="00C139A5" w:rsidP="00C139A5">
      <w:pPr>
        <w:rPr>
          <w:lang w:val="en-IN"/>
        </w:rPr>
      </w:pPr>
      <w:proofErr w:type="spellStart"/>
      <w:r w:rsidRPr="00C139A5">
        <w:rPr>
          <w:lang w:val="en-IN"/>
        </w:rPr>
        <w:t>Alruwaili</w:t>
      </w:r>
      <w:proofErr w:type="spellEnd"/>
      <w:r w:rsidRPr="00C139A5">
        <w:rPr>
          <w:lang w:val="en-IN"/>
        </w:rPr>
        <w:t xml:space="preserve">, M.M., Shaban, M. and Elsayed Ramadan, O.M. (2023). Digital Health Interventions for promoting healthy aging: A systematic review of adoption patterns, efficacy, and user experience. </w:t>
      </w:r>
      <w:r w:rsidRPr="00C139A5">
        <w:rPr>
          <w:i/>
          <w:iCs/>
          <w:lang w:val="en-IN"/>
        </w:rPr>
        <w:t>Sustainability</w:t>
      </w:r>
      <w:r w:rsidRPr="00C139A5">
        <w:rPr>
          <w:lang w:val="en-IN"/>
        </w:rPr>
        <w:t>, [online] 15(23), p.16503. doi:10.3390/su152316503.</w:t>
      </w:r>
    </w:p>
    <w:p w14:paraId="30986BD6" w14:textId="77777777" w:rsidR="00C139A5" w:rsidRPr="00C139A5" w:rsidRDefault="00C139A5" w:rsidP="00C139A5">
      <w:pPr>
        <w:rPr>
          <w:lang w:val="en-IN"/>
        </w:rPr>
      </w:pPr>
      <w:r w:rsidRPr="00C139A5">
        <w:rPr>
          <w:lang w:val="en-IN"/>
        </w:rPr>
        <w:t xml:space="preserve">Lohr, A.M., Raygoza Tapia, J.P., Valdez, E.S., Hassett, L.C., </w:t>
      </w:r>
      <w:proofErr w:type="spellStart"/>
      <w:r w:rsidRPr="00C139A5">
        <w:rPr>
          <w:lang w:val="en-IN"/>
        </w:rPr>
        <w:t>Gubrium</w:t>
      </w:r>
      <w:proofErr w:type="spellEnd"/>
      <w:r w:rsidRPr="00C139A5">
        <w:rPr>
          <w:lang w:val="en-IN"/>
        </w:rPr>
        <w:t xml:space="preserve">, A.C., </w:t>
      </w:r>
      <w:proofErr w:type="spellStart"/>
      <w:r w:rsidRPr="00C139A5">
        <w:rPr>
          <w:lang w:val="en-IN"/>
        </w:rPr>
        <w:t>Fiddian</w:t>
      </w:r>
      <w:proofErr w:type="spellEnd"/>
      <w:r w:rsidRPr="00C139A5">
        <w:rPr>
          <w:lang w:val="en-IN"/>
        </w:rPr>
        <w:t xml:space="preserve">-Green, A., Larkey, L., Sia, I.G. and Wieland, M.L. (2022). The use of digital stories as a health promotion intervention: A scoping review. </w:t>
      </w:r>
      <w:r w:rsidRPr="00C139A5">
        <w:rPr>
          <w:i/>
          <w:iCs/>
          <w:lang w:val="en-IN"/>
        </w:rPr>
        <w:t>BMC Public Health</w:t>
      </w:r>
      <w:r w:rsidRPr="00C139A5">
        <w:rPr>
          <w:lang w:val="en-IN"/>
        </w:rPr>
        <w:t>, 22(1). doi:10.1186/s12889-022-13595-x.</w:t>
      </w:r>
    </w:p>
    <w:p w14:paraId="626DB9A5" w14:textId="77777777" w:rsidR="00C139A5" w:rsidRPr="00C139A5" w:rsidRDefault="00C139A5" w:rsidP="00C139A5">
      <w:pPr>
        <w:rPr>
          <w:lang w:val="en-IN"/>
        </w:rPr>
      </w:pPr>
      <w:r w:rsidRPr="00C139A5">
        <w:rPr>
          <w:lang w:val="en-IN"/>
        </w:rPr>
        <w:t xml:space="preserve">Oh, C., Carducci, B., </w:t>
      </w:r>
      <w:proofErr w:type="spellStart"/>
      <w:r w:rsidRPr="00C139A5">
        <w:rPr>
          <w:lang w:val="en-IN"/>
        </w:rPr>
        <w:t>Vaivada</w:t>
      </w:r>
      <w:proofErr w:type="spellEnd"/>
      <w:r w:rsidRPr="00C139A5">
        <w:rPr>
          <w:lang w:val="en-IN"/>
        </w:rPr>
        <w:t xml:space="preserve">, T. and Bhutta, Z.A. (2022). Digital Interventions for Universal Health Promotion in children and adolescents: A systematic review. </w:t>
      </w:r>
      <w:proofErr w:type="spellStart"/>
      <w:r w:rsidRPr="00C139A5">
        <w:rPr>
          <w:i/>
          <w:iCs/>
          <w:lang w:val="en-IN"/>
        </w:rPr>
        <w:t>Pediatrics</w:t>
      </w:r>
      <w:proofErr w:type="spellEnd"/>
      <w:r w:rsidRPr="00C139A5">
        <w:rPr>
          <w:lang w:val="en-IN"/>
        </w:rPr>
        <w:t>, 149(Supplement 6). doi:10.1542/peds.2021-053852h.</w:t>
      </w:r>
    </w:p>
    <w:p w14:paraId="2677E508" w14:textId="77777777" w:rsidR="00C139A5" w:rsidRPr="00C139A5" w:rsidRDefault="00C139A5" w:rsidP="00C139A5">
      <w:pPr>
        <w:rPr>
          <w:lang w:val="en-IN"/>
        </w:rPr>
      </w:pPr>
      <w:r w:rsidRPr="00C139A5">
        <w:rPr>
          <w:lang w:val="en-IN"/>
        </w:rPr>
        <w:t xml:space="preserve">Stark, A.L., Geukes, C. and Dockweiler, C. (2022). Digital Health Promotion and Prevention in settings: Scoping review. </w:t>
      </w:r>
      <w:r w:rsidRPr="00C139A5">
        <w:rPr>
          <w:i/>
          <w:iCs/>
          <w:lang w:val="en-IN"/>
        </w:rPr>
        <w:t>Journal of Medical Internet Research</w:t>
      </w:r>
      <w:r w:rsidRPr="00C139A5">
        <w:rPr>
          <w:lang w:val="en-IN"/>
        </w:rPr>
        <w:t>, 24(1), p.e21063. doi:10.2196/21063.</w:t>
      </w:r>
    </w:p>
    <w:p w14:paraId="609A2192" w14:textId="77777777" w:rsidR="00C139A5" w:rsidRPr="00C139A5" w:rsidRDefault="00C139A5" w:rsidP="00C139A5">
      <w:pPr>
        <w:rPr>
          <w:lang w:val="en-IN"/>
        </w:rPr>
      </w:pPr>
      <w:r w:rsidRPr="00C139A5">
        <w:rPr>
          <w:lang w:val="en-IN"/>
        </w:rPr>
        <w:t xml:space="preserve">Willis, Van C., Thomas Craig, K.J., </w:t>
      </w:r>
      <w:proofErr w:type="spellStart"/>
      <w:r w:rsidRPr="00C139A5">
        <w:rPr>
          <w:lang w:val="en-IN"/>
        </w:rPr>
        <w:t>Jabbarpour</w:t>
      </w:r>
      <w:proofErr w:type="spellEnd"/>
      <w:r w:rsidRPr="00C139A5">
        <w:rPr>
          <w:lang w:val="en-IN"/>
        </w:rPr>
        <w:t xml:space="preserve">, Y., Scheufele, E.L., Arriaga, Y.E., Ajinkya, M., Rhee, K.B. and Bazemore, A. (2022). Digital health interventions to enhance prevention in primary care: Scoping review. </w:t>
      </w:r>
      <w:r w:rsidRPr="00C139A5">
        <w:rPr>
          <w:i/>
          <w:iCs/>
          <w:lang w:val="en-IN"/>
        </w:rPr>
        <w:t>JMIR Medical Informatics</w:t>
      </w:r>
      <w:r w:rsidRPr="00C139A5">
        <w:rPr>
          <w:lang w:val="en-IN"/>
        </w:rPr>
        <w:t>, [online] 10(1), p.e33518. doi:10.2196/33518.</w:t>
      </w:r>
    </w:p>
    <w:p w14:paraId="7D854CF6" w14:textId="77777777" w:rsidR="00582F52" w:rsidRPr="00EE5F0F" w:rsidRDefault="00582F52" w:rsidP="00EE5F0F">
      <w:pPr>
        <w:rPr>
          <w:lang w:val="en-IN"/>
        </w:rPr>
      </w:pPr>
    </w:p>
    <w:sectPr w:rsidR="00582F52" w:rsidRPr="00EE5F0F" w:rsidSect="00EA50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1CD1797"/>
    <w:multiLevelType w:val="hybridMultilevel"/>
    <w:tmpl w:val="6DB648D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2E8E4618"/>
    <w:multiLevelType w:val="hybridMultilevel"/>
    <w:tmpl w:val="82A09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F16807"/>
    <w:multiLevelType w:val="hybridMultilevel"/>
    <w:tmpl w:val="497694B2"/>
    <w:lvl w:ilvl="0" w:tplc="1EA0256E">
      <w:start w:val="1"/>
      <w:numFmt w:val="bullet"/>
      <w:lvlText w:val="•"/>
      <w:lvlJc w:val="left"/>
      <w:pPr>
        <w:tabs>
          <w:tab w:val="num" w:pos="720"/>
        </w:tabs>
        <w:ind w:left="720" w:hanging="360"/>
      </w:pPr>
      <w:rPr>
        <w:rFonts w:ascii="Arial" w:hAnsi="Arial" w:hint="default"/>
      </w:rPr>
    </w:lvl>
    <w:lvl w:ilvl="1" w:tplc="43B84D4E" w:tentative="1">
      <w:start w:val="1"/>
      <w:numFmt w:val="bullet"/>
      <w:lvlText w:val="•"/>
      <w:lvlJc w:val="left"/>
      <w:pPr>
        <w:tabs>
          <w:tab w:val="num" w:pos="1440"/>
        </w:tabs>
        <w:ind w:left="1440" w:hanging="360"/>
      </w:pPr>
      <w:rPr>
        <w:rFonts w:ascii="Arial" w:hAnsi="Arial" w:hint="default"/>
      </w:rPr>
    </w:lvl>
    <w:lvl w:ilvl="2" w:tplc="30860096" w:tentative="1">
      <w:start w:val="1"/>
      <w:numFmt w:val="bullet"/>
      <w:lvlText w:val="•"/>
      <w:lvlJc w:val="left"/>
      <w:pPr>
        <w:tabs>
          <w:tab w:val="num" w:pos="2160"/>
        </w:tabs>
        <w:ind w:left="2160" w:hanging="360"/>
      </w:pPr>
      <w:rPr>
        <w:rFonts w:ascii="Arial" w:hAnsi="Arial" w:hint="default"/>
      </w:rPr>
    </w:lvl>
    <w:lvl w:ilvl="3" w:tplc="EEE445A6" w:tentative="1">
      <w:start w:val="1"/>
      <w:numFmt w:val="bullet"/>
      <w:lvlText w:val="•"/>
      <w:lvlJc w:val="left"/>
      <w:pPr>
        <w:tabs>
          <w:tab w:val="num" w:pos="2880"/>
        </w:tabs>
        <w:ind w:left="2880" w:hanging="360"/>
      </w:pPr>
      <w:rPr>
        <w:rFonts w:ascii="Arial" w:hAnsi="Arial" w:hint="default"/>
      </w:rPr>
    </w:lvl>
    <w:lvl w:ilvl="4" w:tplc="5A140BB8" w:tentative="1">
      <w:start w:val="1"/>
      <w:numFmt w:val="bullet"/>
      <w:lvlText w:val="•"/>
      <w:lvlJc w:val="left"/>
      <w:pPr>
        <w:tabs>
          <w:tab w:val="num" w:pos="3600"/>
        </w:tabs>
        <w:ind w:left="3600" w:hanging="360"/>
      </w:pPr>
      <w:rPr>
        <w:rFonts w:ascii="Arial" w:hAnsi="Arial" w:hint="default"/>
      </w:rPr>
    </w:lvl>
    <w:lvl w:ilvl="5" w:tplc="DA50B34A" w:tentative="1">
      <w:start w:val="1"/>
      <w:numFmt w:val="bullet"/>
      <w:lvlText w:val="•"/>
      <w:lvlJc w:val="left"/>
      <w:pPr>
        <w:tabs>
          <w:tab w:val="num" w:pos="4320"/>
        </w:tabs>
        <w:ind w:left="4320" w:hanging="360"/>
      </w:pPr>
      <w:rPr>
        <w:rFonts w:ascii="Arial" w:hAnsi="Arial" w:hint="default"/>
      </w:rPr>
    </w:lvl>
    <w:lvl w:ilvl="6" w:tplc="A3CA24CA" w:tentative="1">
      <w:start w:val="1"/>
      <w:numFmt w:val="bullet"/>
      <w:lvlText w:val="•"/>
      <w:lvlJc w:val="left"/>
      <w:pPr>
        <w:tabs>
          <w:tab w:val="num" w:pos="5040"/>
        </w:tabs>
        <w:ind w:left="5040" w:hanging="360"/>
      </w:pPr>
      <w:rPr>
        <w:rFonts w:ascii="Arial" w:hAnsi="Arial" w:hint="default"/>
      </w:rPr>
    </w:lvl>
    <w:lvl w:ilvl="7" w:tplc="B5CA7CD2" w:tentative="1">
      <w:start w:val="1"/>
      <w:numFmt w:val="bullet"/>
      <w:lvlText w:val="•"/>
      <w:lvlJc w:val="left"/>
      <w:pPr>
        <w:tabs>
          <w:tab w:val="num" w:pos="5760"/>
        </w:tabs>
        <w:ind w:left="5760" w:hanging="360"/>
      </w:pPr>
      <w:rPr>
        <w:rFonts w:ascii="Arial" w:hAnsi="Arial" w:hint="default"/>
      </w:rPr>
    </w:lvl>
    <w:lvl w:ilvl="8" w:tplc="FC6678F8"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C5126FF"/>
    <w:multiLevelType w:val="hybridMultilevel"/>
    <w:tmpl w:val="7630A47E"/>
    <w:lvl w:ilvl="0" w:tplc="300CA0F6">
      <w:numFmt w:val="bullet"/>
      <w:lvlText w:val="-"/>
      <w:lvlJc w:val="left"/>
      <w:pPr>
        <w:ind w:left="720" w:hanging="360"/>
      </w:pPr>
      <w:rPr>
        <w:rFonts w:ascii="Times New Roman" w:eastAsiaTheme="minorHAnsi" w:hAnsi="Times New Roman" w:cs="Times New Roman"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3CAA0986"/>
    <w:multiLevelType w:val="hybridMultilevel"/>
    <w:tmpl w:val="291EAE5C"/>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493A0BFE"/>
    <w:multiLevelType w:val="multilevel"/>
    <w:tmpl w:val="761444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1183A58"/>
    <w:multiLevelType w:val="multilevel"/>
    <w:tmpl w:val="EC90DD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2DF7F87"/>
    <w:multiLevelType w:val="hybridMultilevel"/>
    <w:tmpl w:val="4190A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3B2D72"/>
    <w:multiLevelType w:val="hybridMultilevel"/>
    <w:tmpl w:val="4C3AD53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55DD4D3D"/>
    <w:multiLevelType w:val="hybridMultilevel"/>
    <w:tmpl w:val="BE26479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6C927E12"/>
    <w:multiLevelType w:val="multilevel"/>
    <w:tmpl w:val="9516F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8933914">
    <w:abstractNumId w:val="5"/>
  </w:num>
  <w:num w:numId="2" w16cid:durableId="630937008">
    <w:abstractNumId w:val="3"/>
  </w:num>
  <w:num w:numId="3" w16cid:durableId="711998297">
    <w:abstractNumId w:val="2"/>
  </w:num>
  <w:num w:numId="4" w16cid:durableId="1248614227">
    <w:abstractNumId w:val="10"/>
  </w:num>
  <w:num w:numId="5" w16cid:durableId="180246339">
    <w:abstractNumId w:val="6"/>
  </w:num>
  <w:num w:numId="6" w16cid:durableId="1355184791">
    <w:abstractNumId w:val="9"/>
  </w:num>
  <w:num w:numId="7" w16cid:durableId="1090079096">
    <w:abstractNumId w:val="8"/>
  </w:num>
  <w:num w:numId="8" w16cid:durableId="1505709378">
    <w:abstractNumId w:val="0"/>
  </w:num>
  <w:num w:numId="9" w16cid:durableId="293222931">
    <w:abstractNumId w:val="1"/>
  </w:num>
  <w:num w:numId="10" w16cid:durableId="1992633655">
    <w:abstractNumId w:val="7"/>
  </w:num>
  <w:num w:numId="11" w16cid:durableId="109952335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81"/>
  <w:drawingGridVerticalSpacing w:val="113"/>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23E30"/>
    <w:rsid w:val="00000DD6"/>
    <w:rsid w:val="00002329"/>
    <w:rsid w:val="00006A43"/>
    <w:rsid w:val="000263E2"/>
    <w:rsid w:val="00035B2A"/>
    <w:rsid w:val="000400C6"/>
    <w:rsid w:val="000419E4"/>
    <w:rsid w:val="00044673"/>
    <w:rsid w:val="0004555C"/>
    <w:rsid w:val="00061C05"/>
    <w:rsid w:val="0007074A"/>
    <w:rsid w:val="00071011"/>
    <w:rsid w:val="000776DF"/>
    <w:rsid w:val="000779D3"/>
    <w:rsid w:val="0008602D"/>
    <w:rsid w:val="00094823"/>
    <w:rsid w:val="00097E84"/>
    <w:rsid w:val="000A673B"/>
    <w:rsid w:val="000C41B0"/>
    <w:rsid w:val="000E2377"/>
    <w:rsid w:val="000F7790"/>
    <w:rsid w:val="00124426"/>
    <w:rsid w:val="00130CE8"/>
    <w:rsid w:val="00141FC5"/>
    <w:rsid w:val="00153462"/>
    <w:rsid w:val="00154335"/>
    <w:rsid w:val="00157AC8"/>
    <w:rsid w:val="001608C0"/>
    <w:rsid w:val="00162412"/>
    <w:rsid w:val="00171937"/>
    <w:rsid w:val="00173E58"/>
    <w:rsid w:val="001849CB"/>
    <w:rsid w:val="001906ED"/>
    <w:rsid w:val="00195154"/>
    <w:rsid w:val="001B06FC"/>
    <w:rsid w:val="001B1A70"/>
    <w:rsid w:val="001C32D3"/>
    <w:rsid w:val="001D40AC"/>
    <w:rsid w:val="001D4D1E"/>
    <w:rsid w:val="001D7096"/>
    <w:rsid w:val="001D75FD"/>
    <w:rsid w:val="001E125A"/>
    <w:rsid w:val="001E37B1"/>
    <w:rsid w:val="001E4819"/>
    <w:rsid w:val="001E71D8"/>
    <w:rsid w:val="001F3605"/>
    <w:rsid w:val="001F604C"/>
    <w:rsid w:val="00217A01"/>
    <w:rsid w:val="0022558E"/>
    <w:rsid w:val="00236941"/>
    <w:rsid w:val="00243925"/>
    <w:rsid w:val="00245ECD"/>
    <w:rsid w:val="00260580"/>
    <w:rsid w:val="002813DF"/>
    <w:rsid w:val="00296C33"/>
    <w:rsid w:val="002A4002"/>
    <w:rsid w:val="002B0185"/>
    <w:rsid w:val="002B18B1"/>
    <w:rsid w:val="002C040F"/>
    <w:rsid w:val="002C5290"/>
    <w:rsid w:val="002D150E"/>
    <w:rsid w:val="002D5FA7"/>
    <w:rsid w:val="002E1013"/>
    <w:rsid w:val="002F3554"/>
    <w:rsid w:val="002F4F7B"/>
    <w:rsid w:val="0030366C"/>
    <w:rsid w:val="003052A9"/>
    <w:rsid w:val="003141FF"/>
    <w:rsid w:val="003530D7"/>
    <w:rsid w:val="00354937"/>
    <w:rsid w:val="00361B60"/>
    <w:rsid w:val="003642C1"/>
    <w:rsid w:val="00372633"/>
    <w:rsid w:val="0037738D"/>
    <w:rsid w:val="00380E8B"/>
    <w:rsid w:val="0038357D"/>
    <w:rsid w:val="00385AF1"/>
    <w:rsid w:val="0038763B"/>
    <w:rsid w:val="003A065E"/>
    <w:rsid w:val="003A0B91"/>
    <w:rsid w:val="003A1CE8"/>
    <w:rsid w:val="003A4AE1"/>
    <w:rsid w:val="003B4CAC"/>
    <w:rsid w:val="003B7146"/>
    <w:rsid w:val="003C704E"/>
    <w:rsid w:val="003D4D62"/>
    <w:rsid w:val="003D65D0"/>
    <w:rsid w:val="003E3F2E"/>
    <w:rsid w:val="003F432E"/>
    <w:rsid w:val="0041406E"/>
    <w:rsid w:val="00415375"/>
    <w:rsid w:val="00417F2A"/>
    <w:rsid w:val="004254E2"/>
    <w:rsid w:val="00426D75"/>
    <w:rsid w:val="004276A0"/>
    <w:rsid w:val="00433C2A"/>
    <w:rsid w:val="00450617"/>
    <w:rsid w:val="00452C01"/>
    <w:rsid w:val="0045339F"/>
    <w:rsid w:val="004536AB"/>
    <w:rsid w:val="00461DDB"/>
    <w:rsid w:val="00462732"/>
    <w:rsid w:val="00472A28"/>
    <w:rsid w:val="00474D82"/>
    <w:rsid w:val="00477556"/>
    <w:rsid w:val="0048227C"/>
    <w:rsid w:val="00483BE2"/>
    <w:rsid w:val="00490119"/>
    <w:rsid w:val="00494F29"/>
    <w:rsid w:val="00497250"/>
    <w:rsid w:val="004A4DE3"/>
    <w:rsid w:val="004A626A"/>
    <w:rsid w:val="004B1A76"/>
    <w:rsid w:val="004C59A2"/>
    <w:rsid w:val="004C76DD"/>
    <w:rsid w:val="004F4420"/>
    <w:rsid w:val="005007B1"/>
    <w:rsid w:val="00507EE5"/>
    <w:rsid w:val="005139E6"/>
    <w:rsid w:val="00517065"/>
    <w:rsid w:val="00520DB0"/>
    <w:rsid w:val="0052367A"/>
    <w:rsid w:val="005241FB"/>
    <w:rsid w:val="005355BE"/>
    <w:rsid w:val="0054481C"/>
    <w:rsid w:val="0054781D"/>
    <w:rsid w:val="00554188"/>
    <w:rsid w:val="00580F76"/>
    <w:rsid w:val="00582F52"/>
    <w:rsid w:val="005B456D"/>
    <w:rsid w:val="005B4C17"/>
    <w:rsid w:val="005B5602"/>
    <w:rsid w:val="005C2357"/>
    <w:rsid w:val="005C6238"/>
    <w:rsid w:val="005C7CCE"/>
    <w:rsid w:val="005D7413"/>
    <w:rsid w:val="005E3ECB"/>
    <w:rsid w:val="005E66D0"/>
    <w:rsid w:val="005E72CC"/>
    <w:rsid w:val="005F229D"/>
    <w:rsid w:val="005F446F"/>
    <w:rsid w:val="00600AC8"/>
    <w:rsid w:val="00602956"/>
    <w:rsid w:val="00606187"/>
    <w:rsid w:val="006103A3"/>
    <w:rsid w:val="00614A0C"/>
    <w:rsid w:val="00615E7B"/>
    <w:rsid w:val="006243CC"/>
    <w:rsid w:val="00633066"/>
    <w:rsid w:val="00642933"/>
    <w:rsid w:val="00653020"/>
    <w:rsid w:val="00656C72"/>
    <w:rsid w:val="006645A5"/>
    <w:rsid w:val="006838F5"/>
    <w:rsid w:val="0068594E"/>
    <w:rsid w:val="0069360F"/>
    <w:rsid w:val="006B3E08"/>
    <w:rsid w:val="006B5EE7"/>
    <w:rsid w:val="006C0195"/>
    <w:rsid w:val="006C447C"/>
    <w:rsid w:val="006D15CC"/>
    <w:rsid w:val="006D26E9"/>
    <w:rsid w:val="006D32FD"/>
    <w:rsid w:val="006E3203"/>
    <w:rsid w:val="007056AE"/>
    <w:rsid w:val="00714B52"/>
    <w:rsid w:val="007166AA"/>
    <w:rsid w:val="00717E5B"/>
    <w:rsid w:val="00725D63"/>
    <w:rsid w:val="00746071"/>
    <w:rsid w:val="00753833"/>
    <w:rsid w:val="00766392"/>
    <w:rsid w:val="00787058"/>
    <w:rsid w:val="00787D3E"/>
    <w:rsid w:val="007B2AF3"/>
    <w:rsid w:val="007B5BBE"/>
    <w:rsid w:val="007C0232"/>
    <w:rsid w:val="007C1437"/>
    <w:rsid w:val="007C574E"/>
    <w:rsid w:val="007C7730"/>
    <w:rsid w:val="007F056D"/>
    <w:rsid w:val="0080017A"/>
    <w:rsid w:val="00800F75"/>
    <w:rsid w:val="008058B2"/>
    <w:rsid w:val="008151A3"/>
    <w:rsid w:val="00816F00"/>
    <w:rsid w:val="00833CCC"/>
    <w:rsid w:val="008370B7"/>
    <w:rsid w:val="008442C7"/>
    <w:rsid w:val="00861B76"/>
    <w:rsid w:val="008726D7"/>
    <w:rsid w:val="008816F5"/>
    <w:rsid w:val="00882213"/>
    <w:rsid w:val="00891825"/>
    <w:rsid w:val="00896AA5"/>
    <w:rsid w:val="008B4F4D"/>
    <w:rsid w:val="008D2308"/>
    <w:rsid w:val="008D3C55"/>
    <w:rsid w:val="008D6906"/>
    <w:rsid w:val="008E6D83"/>
    <w:rsid w:val="00901475"/>
    <w:rsid w:val="00903089"/>
    <w:rsid w:val="00907AFF"/>
    <w:rsid w:val="009231D6"/>
    <w:rsid w:val="00925657"/>
    <w:rsid w:val="00932303"/>
    <w:rsid w:val="00943303"/>
    <w:rsid w:val="009437AC"/>
    <w:rsid w:val="00960355"/>
    <w:rsid w:val="00964869"/>
    <w:rsid w:val="009B2618"/>
    <w:rsid w:val="009C5F55"/>
    <w:rsid w:val="009C6268"/>
    <w:rsid w:val="009E1122"/>
    <w:rsid w:val="009F15D4"/>
    <w:rsid w:val="009F364A"/>
    <w:rsid w:val="009F372A"/>
    <w:rsid w:val="00A0305B"/>
    <w:rsid w:val="00A0354C"/>
    <w:rsid w:val="00A05040"/>
    <w:rsid w:val="00A07BEB"/>
    <w:rsid w:val="00A14E72"/>
    <w:rsid w:val="00A27E69"/>
    <w:rsid w:val="00A4479B"/>
    <w:rsid w:val="00A75905"/>
    <w:rsid w:val="00A86F9B"/>
    <w:rsid w:val="00A9547E"/>
    <w:rsid w:val="00A96678"/>
    <w:rsid w:val="00AA49BC"/>
    <w:rsid w:val="00AB1522"/>
    <w:rsid w:val="00AC32FF"/>
    <w:rsid w:val="00AE6423"/>
    <w:rsid w:val="00B04B90"/>
    <w:rsid w:val="00B11BBA"/>
    <w:rsid w:val="00B16391"/>
    <w:rsid w:val="00B16B4C"/>
    <w:rsid w:val="00B2101E"/>
    <w:rsid w:val="00B21256"/>
    <w:rsid w:val="00B23E30"/>
    <w:rsid w:val="00B26FAC"/>
    <w:rsid w:val="00B311B5"/>
    <w:rsid w:val="00B33275"/>
    <w:rsid w:val="00B5780E"/>
    <w:rsid w:val="00B653FF"/>
    <w:rsid w:val="00B819AD"/>
    <w:rsid w:val="00BB77EC"/>
    <w:rsid w:val="00BD760E"/>
    <w:rsid w:val="00BE1849"/>
    <w:rsid w:val="00BE3C84"/>
    <w:rsid w:val="00C0097A"/>
    <w:rsid w:val="00C02408"/>
    <w:rsid w:val="00C06C1A"/>
    <w:rsid w:val="00C06D57"/>
    <w:rsid w:val="00C077DA"/>
    <w:rsid w:val="00C139A5"/>
    <w:rsid w:val="00C20306"/>
    <w:rsid w:val="00C3583F"/>
    <w:rsid w:val="00C40E49"/>
    <w:rsid w:val="00C52285"/>
    <w:rsid w:val="00C542B4"/>
    <w:rsid w:val="00C77C26"/>
    <w:rsid w:val="00C8121F"/>
    <w:rsid w:val="00C812E5"/>
    <w:rsid w:val="00CA3B8C"/>
    <w:rsid w:val="00CA6D61"/>
    <w:rsid w:val="00CB0261"/>
    <w:rsid w:val="00CB247D"/>
    <w:rsid w:val="00CB2CF6"/>
    <w:rsid w:val="00CB62BA"/>
    <w:rsid w:val="00CB730D"/>
    <w:rsid w:val="00CC2460"/>
    <w:rsid w:val="00CE2AE5"/>
    <w:rsid w:val="00CE58C1"/>
    <w:rsid w:val="00CE7D42"/>
    <w:rsid w:val="00D04DD6"/>
    <w:rsid w:val="00D07FBD"/>
    <w:rsid w:val="00D12EA8"/>
    <w:rsid w:val="00D46945"/>
    <w:rsid w:val="00D506BD"/>
    <w:rsid w:val="00D52D46"/>
    <w:rsid w:val="00D5336A"/>
    <w:rsid w:val="00D72C61"/>
    <w:rsid w:val="00D72EAD"/>
    <w:rsid w:val="00D812C7"/>
    <w:rsid w:val="00D85D24"/>
    <w:rsid w:val="00DB5A7A"/>
    <w:rsid w:val="00DC04CC"/>
    <w:rsid w:val="00DD4FC8"/>
    <w:rsid w:val="00DE240F"/>
    <w:rsid w:val="00E036A1"/>
    <w:rsid w:val="00E056FD"/>
    <w:rsid w:val="00E10EC0"/>
    <w:rsid w:val="00E20707"/>
    <w:rsid w:val="00E274FB"/>
    <w:rsid w:val="00E55C8D"/>
    <w:rsid w:val="00E650D4"/>
    <w:rsid w:val="00E827C6"/>
    <w:rsid w:val="00E853F8"/>
    <w:rsid w:val="00E905E2"/>
    <w:rsid w:val="00E90BD2"/>
    <w:rsid w:val="00E94AD1"/>
    <w:rsid w:val="00E95A78"/>
    <w:rsid w:val="00EA3CF5"/>
    <w:rsid w:val="00EA5021"/>
    <w:rsid w:val="00EA50C1"/>
    <w:rsid w:val="00EB3C02"/>
    <w:rsid w:val="00EB5F38"/>
    <w:rsid w:val="00EB6F12"/>
    <w:rsid w:val="00ED1EFB"/>
    <w:rsid w:val="00ED26E9"/>
    <w:rsid w:val="00EE3B0C"/>
    <w:rsid w:val="00EE5F0F"/>
    <w:rsid w:val="00EF6931"/>
    <w:rsid w:val="00F01D2E"/>
    <w:rsid w:val="00F055A8"/>
    <w:rsid w:val="00F0594D"/>
    <w:rsid w:val="00F10F49"/>
    <w:rsid w:val="00F1124C"/>
    <w:rsid w:val="00F139ED"/>
    <w:rsid w:val="00F22F33"/>
    <w:rsid w:val="00F44962"/>
    <w:rsid w:val="00F47EBC"/>
    <w:rsid w:val="00F62EFC"/>
    <w:rsid w:val="00F72118"/>
    <w:rsid w:val="00F740C6"/>
    <w:rsid w:val="00F75E65"/>
    <w:rsid w:val="00F77638"/>
    <w:rsid w:val="00F809A7"/>
    <w:rsid w:val="00F82370"/>
    <w:rsid w:val="00F841A5"/>
    <w:rsid w:val="00F93E2C"/>
    <w:rsid w:val="00FA60D6"/>
    <w:rsid w:val="00FB1FC7"/>
    <w:rsid w:val="00FC144A"/>
    <w:rsid w:val="00FC6EDC"/>
    <w:rsid w:val="00FD1B22"/>
    <w:rsid w:val="00FD4244"/>
    <w:rsid w:val="00FE5215"/>
    <w:rsid w:val="00FE747D"/>
    <w:rsid w:val="00FE7559"/>
    <w:rsid w:val="00FF16EC"/>
    <w:rsid w:val="00FF1AB3"/>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651535"/>
  <w15:chartTrackingRefBased/>
  <w15:docId w15:val="{3FF56125-435C-42EE-AA74-62BE195014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lang w:val="en-IN" w:eastAsia="en-US" w:bidi="hi-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055A8"/>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F055A8"/>
    <w:pPr>
      <w:keepNext/>
      <w:keepLines/>
      <w:spacing w:before="360" w:after="80"/>
      <w:outlineLvl w:val="0"/>
    </w:pPr>
    <w:rPr>
      <w:rFonts w:eastAsiaTheme="majorEastAsia" w:cstheme="majorBidi"/>
      <w:b/>
      <w:color w:val="000000" w:themeColor="text1"/>
      <w:sz w:val="28"/>
      <w:szCs w:val="36"/>
    </w:rPr>
  </w:style>
  <w:style w:type="paragraph" w:styleId="Heading2">
    <w:name w:val="heading 2"/>
    <w:basedOn w:val="Normal"/>
    <w:next w:val="Normal"/>
    <w:link w:val="Heading2Char"/>
    <w:uiPriority w:val="9"/>
    <w:unhideWhenUsed/>
    <w:qFormat/>
    <w:rsid w:val="00F055A8"/>
    <w:pPr>
      <w:keepNext/>
      <w:keepLines/>
      <w:spacing w:before="160" w:after="80"/>
      <w:outlineLvl w:val="1"/>
    </w:pPr>
    <w:rPr>
      <w:rFonts w:eastAsiaTheme="majorEastAsia" w:cstheme="majorBidi"/>
      <w:color w:val="000000" w:themeColor="text1"/>
      <w:szCs w:val="29"/>
      <w:u w:val="single"/>
    </w:rPr>
  </w:style>
  <w:style w:type="paragraph" w:styleId="Heading3">
    <w:name w:val="heading 3"/>
    <w:basedOn w:val="Normal"/>
    <w:next w:val="Normal"/>
    <w:link w:val="Heading3Char"/>
    <w:uiPriority w:val="9"/>
    <w:unhideWhenUsed/>
    <w:qFormat/>
    <w:rsid w:val="00B23E30"/>
    <w:pPr>
      <w:keepNext/>
      <w:keepLines/>
      <w:spacing w:before="160" w:after="80"/>
      <w:outlineLvl w:val="2"/>
    </w:pPr>
    <w:rPr>
      <w:rFonts w:eastAsiaTheme="majorEastAsia" w:cstheme="majorBidi"/>
      <w:color w:val="2F5496" w:themeColor="accent1" w:themeShade="BF"/>
      <w:sz w:val="28"/>
      <w:szCs w:val="25"/>
    </w:rPr>
  </w:style>
  <w:style w:type="paragraph" w:styleId="Heading4">
    <w:name w:val="heading 4"/>
    <w:basedOn w:val="Normal"/>
    <w:next w:val="Normal"/>
    <w:link w:val="Heading4Char"/>
    <w:uiPriority w:val="9"/>
    <w:semiHidden/>
    <w:unhideWhenUsed/>
    <w:qFormat/>
    <w:rsid w:val="00B23E3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23E3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23E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23E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23E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23E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055A8"/>
    <w:rPr>
      <w:rFonts w:ascii="Times New Roman" w:eastAsiaTheme="majorEastAsia" w:hAnsi="Times New Roman" w:cstheme="majorBidi"/>
      <w:b/>
      <w:color w:val="000000" w:themeColor="text1"/>
      <w:sz w:val="28"/>
      <w:szCs w:val="36"/>
      <w:lang w:val="en-GB"/>
    </w:rPr>
  </w:style>
  <w:style w:type="character" w:customStyle="1" w:styleId="Heading2Char">
    <w:name w:val="Heading 2 Char"/>
    <w:basedOn w:val="DefaultParagraphFont"/>
    <w:link w:val="Heading2"/>
    <w:uiPriority w:val="9"/>
    <w:rsid w:val="00F055A8"/>
    <w:rPr>
      <w:rFonts w:ascii="Times New Roman" w:eastAsiaTheme="majorEastAsia" w:hAnsi="Times New Roman" w:cstheme="majorBidi"/>
      <w:color w:val="000000" w:themeColor="text1"/>
      <w:sz w:val="24"/>
      <w:szCs w:val="29"/>
      <w:u w:val="single"/>
      <w:lang w:val="en-GB"/>
    </w:rPr>
  </w:style>
  <w:style w:type="character" w:customStyle="1" w:styleId="Heading3Char">
    <w:name w:val="Heading 3 Char"/>
    <w:basedOn w:val="DefaultParagraphFont"/>
    <w:link w:val="Heading3"/>
    <w:uiPriority w:val="9"/>
    <w:rsid w:val="00B23E30"/>
    <w:rPr>
      <w:rFonts w:eastAsiaTheme="majorEastAsia" w:cstheme="majorBidi"/>
      <w:color w:val="2F5496" w:themeColor="accent1" w:themeShade="BF"/>
      <w:sz w:val="28"/>
      <w:szCs w:val="25"/>
      <w:lang w:val="en-GB"/>
    </w:rPr>
  </w:style>
  <w:style w:type="character" w:customStyle="1" w:styleId="Heading4Char">
    <w:name w:val="Heading 4 Char"/>
    <w:basedOn w:val="DefaultParagraphFont"/>
    <w:link w:val="Heading4"/>
    <w:uiPriority w:val="9"/>
    <w:semiHidden/>
    <w:rsid w:val="00B23E30"/>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B23E30"/>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B23E30"/>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B23E30"/>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B23E30"/>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B23E30"/>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B23E30"/>
    <w:pPr>
      <w:spacing w:after="80" w:line="240" w:lineRule="auto"/>
      <w:contextualSpacing/>
    </w:pPr>
    <w:rPr>
      <w:rFonts w:asciiTheme="majorHAnsi" w:eastAsiaTheme="majorEastAsia" w:hAnsiTheme="majorHAnsi" w:cstheme="majorBidi"/>
      <w:spacing w:val="-10"/>
      <w:kern w:val="28"/>
      <w:sz w:val="56"/>
      <w:szCs w:val="50"/>
    </w:rPr>
  </w:style>
  <w:style w:type="character" w:customStyle="1" w:styleId="TitleChar">
    <w:name w:val="Title Char"/>
    <w:basedOn w:val="DefaultParagraphFont"/>
    <w:link w:val="Title"/>
    <w:uiPriority w:val="10"/>
    <w:rsid w:val="00B23E30"/>
    <w:rPr>
      <w:rFonts w:asciiTheme="majorHAnsi" w:eastAsiaTheme="majorEastAsia" w:hAnsiTheme="majorHAnsi" w:cstheme="majorBidi"/>
      <w:spacing w:val="-10"/>
      <w:kern w:val="28"/>
      <w:sz w:val="56"/>
      <w:szCs w:val="50"/>
      <w:lang w:val="en-GB"/>
    </w:rPr>
  </w:style>
  <w:style w:type="paragraph" w:styleId="Subtitle">
    <w:name w:val="Subtitle"/>
    <w:basedOn w:val="Normal"/>
    <w:next w:val="Normal"/>
    <w:link w:val="SubtitleChar"/>
    <w:uiPriority w:val="11"/>
    <w:qFormat/>
    <w:rsid w:val="00B23E30"/>
    <w:pPr>
      <w:numPr>
        <w:ilvl w:val="1"/>
      </w:numPr>
    </w:pPr>
    <w:rPr>
      <w:rFonts w:eastAsiaTheme="majorEastAsia" w:cstheme="majorBidi"/>
      <w:color w:val="595959" w:themeColor="text1" w:themeTint="A6"/>
      <w:spacing w:val="15"/>
      <w:sz w:val="28"/>
      <w:szCs w:val="25"/>
    </w:rPr>
  </w:style>
  <w:style w:type="character" w:customStyle="1" w:styleId="SubtitleChar">
    <w:name w:val="Subtitle Char"/>
    <w:basedOn w:val="DefaultParagraphFont"/>
    <w:link w:val="Subtitle"/>
    <w:uiPriority w:val="11"/>
    <w:rsid w:val="00B23E30"/>
    <w:rPr>
      <w:rFonts w:eastAsiaTheme="majorEastAsia" w:cstheme="majorBidi"/>
      <w:color w:val="595959" w:themeColor="text1" w:themeTint="A6"/>
      <w:spacing w:val="15"/>
      <w:sz w:val="28"/>
      <w:szCs w:val="25"/>
      <w:lang w:val="en-GB"/>
    </w:rPr>
  </w:style>
  <w:style w:type="paragraph" w:styleId="Quote">
    <w:name w:val="Quote"/>
    <w:basedOn w:val="Normal"/>
    <w:next w:val="Normal"/>
    <w:link w:val="QuoteChar"/>
    <w:uiPriority w:val="29"/>
    <w:qFormat/>
    <w:rsid w:val="00B23E30"/>
    <w:pPr>
      <w:spacing w:before="160"/>
      <w:jc w:val="center"/>
    </w:pPr>
    <w:rPr>
      <w:i/>
      <w:iCs/>
      <w:color w:val="404040" w:themeColor="text1" w:themeTint="BF"/>
    </w:rPr>
  </w:style>
  <w:style w:type="character" w:customStyle="1" w:styleId="QuoteChar">
    <w:name w:val="Quote Char"/>
    <w:basedOn w:val="DefaultParagraphFont"/>
    <w:link w:val="Quote"/>
    <w:uiPriority w:val="29"/>
    <w:rsid w:val="00B23E30"/>
    <w:rPr>
      <w:i/>
      <w:iCs/>
      <w:color w:val="404040" w:themeColor="text1" w:themeTint="BF"/>
      <w:lang w:val="en-GB"/>
    </w:rPr>
  </w:style>
  <w:style w:type="paragraph" w:styleId="ListParagraph">
    <w:name w:val="List Paragraph"/>
    <w:basedOn w:val="Normal"/>
    <w:uiPriority w:val="34"/>
    <w:qFormat/>
    <w:rsid w:val="00B23E30"/>
    <w:pPr>
      <w:ind w:left="720"/>
      <w:contextualSpacing/>
    </w:pPr>
  </w:style>
  <w:style w:type="character" w:styleId="IntenseEmphasis">
    <w:name w:val="Intense Emphasis"/>
    <w:basedOn w:val="DefaultParagraphFont"/>
    <w:uiPriority w:val="21"/>
    <w:qFormat/>
    <w:rsid w:val="00B23E30"/>
    <w:rPr>
      <w:i/>
      <w:iCs/>
      <w:color w:val="2F5496" w:themeColor="accent1" w:themeShade="BF"/>
    </w:rPr>
  </w:style>
  <w:style w:type="paragraph" w:styleId="IntenseQuote">
    <w:name w:val="Intense Quote"/>
    <w:basedOn w:val="Normal"/>
    <w:next w:val="Normal"/>
    <w:link w:val="IntenseQuoteChar"/>
    <w:uiPriority w:val="30"/>
    <w:qFormat/>
    <w:rsid w:val="00B23E3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23E30"/>
    <w:rPr>
      <w:i/>
      <w:iCs/>
      <w:color w:val="2F5496" w:themeColor="accent1" w:themeShade="BF"/>
      <w:lang w:val="en-GB"/>
    </w:rPr>
  </w:style>
  <w:style w:type="character" w:styleId="IntenseReference">
    <w:name w:val="Intense Reference"/>
    <w:basedOn w:val="DefaultParagraphFont"/>
    <w:uiPriority w:val="32"/>
    <w:qFormat/>
    <w:rsid w:val="00B23E30"/>
    <w:rPr>
      <w:b/>
      <w:bCs/>
      <w:smallCaps/>
      <w:color w:val="2F5496" w:themeColor="accent1" w:themeShade="BF"/>
      <w:spacing w:val="5"/>
    </w:rPr>
  </w:style>
  <w:style w:type="paragraph" w:styleId="TOCHeading">
    <w:name w:val="TOC Heading"/>
    <w:basedOn w:val="Heading1"/>
    <w:next w:val="Normal"/>
    <w:uiPriority w:val="39"/>
    <w:unhideWhenUsed/>
    <w:qFormat/>
    <w:rsid w:val="00F10F49"/>
    <w:pPr>
      <w:spacing w:before="240" w:after="0" w:line="259" w:lineRule="auto"/>
      <w:jc w:val="left"/>
      <w:outlineLvl w:val="9"/>
    </w:pPr>
    <w:rPr>
      <w:rFonts w:asciiTheme="majorHAnsi" w:hAnsiTheme="majorHAnsi"/>
      <w:b w:val="0"/>
      <w:color w:val="2F5496" w:themeColor="accent1" w:themeShade="BF"/>
      <w:kern w:val="0"/>
      <w:sz w:val="32"/>
      <w:szCs w:val="32"/>
      <w:lang w:val="en-US" w:bidi="ar-SA"/>
      <w14:ligatures w14:val="none"/>
    </w:rPr>
  </w:style>
  <w:style w:type="paragraph" w:styleId="TOC1">
    <w:name w:val="toc 1"/>
    <w:basedOn w:val="Normal"/>
    <w:next w:val="Normal"/>
    <w:autoRedefine/>
    <w:uiPriority w:val="39"/>
    <w:unhideWhenUsed/>
    <w:rsid w:val="00F10F49"/>
    <w:pPr>
      <w:spacing w:after="100"/>
    </w:pPr>
  </w:style>
  <w:style w:type="paragraph" w:styleId="TOC2">
    <w:name w:val="toc 2"/>
    <w:basedOn w:val="Normal"/>
    <w:next w:val="Normal"/>
    <w:autoRedefine/>
    <w:uiPriority w:val="39"/>
    <w:unhideWhenUsed/>
    <w:rsid w:val="00F10F49"/>
    <w:pPr>
      <w:spacing w:after="100"/>
      <w:ind w:left="240"/>
    </w:pPr>
  </w:style>
  <w:style w:type="character" w:styleId="Hyperlink">
    <w:name w:val="Hyperlink"/>
    <w:basedOn w:val="DefaultParagraphFont"/>
    <w:uiPriority w:val="99"/>
    <w:unhideWhenUsed/>
    <w:rsid w:val="00F10F49"/>
    <w:rPr>
      <w:color w:val="0563C1" w:themeColor="hyperlink"/>
      <w:u w:val="single"/>
    </w:rPr>
  </w:style>
  <w:style w:type="table" w:styleId="TableGrid">
    <w:name w:val="Table Grid"/>
    <w:basedOn w:val="TableNormal"/>
    <w:uiPriority w:val="59"/>
    <w:rsid w:val="005541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FigureCaption">
    <w:name w:val="Figure Caption"/>
    <w:rsid w:val="00B16391"/>
    <w:pPr>
      <w:spacing w:line="276" w:lineRule="auto"/>
    </w:pPr>
    <w:rPr>
      <w:rFonts w:ascii="Calibri" w:eastAsiaTheme="minorEastAsia" w:hAnsi="Calibri"/>
      <w:i/>
      <w:kern w:val="0"/>
      <w:sz w:val="18"/>
      <w:szCs w:val="22"/>
      <w:lang w:val="en-US"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77E50B-511C-463E-9FAB-2DC4F736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6</Pages>
  <Words>926</Words>
  <Characters>5281</Characters>
  <Application>Microsoft Office Word</Application>
  <DocSecurity>0</DocSecurity>
  <Lines>44</Lines>
  <Paragraphs>12</Paragraphs>
  <ScaleCrop>false</ScaleCrop>
  <Company/>
  <LinksUpToDate>false</LinksUpToDate>
  <CharactersWithSpaces>6195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 USER</dc:creator>
  <cp:keywords/>
  <dc:description/>
  <cp:lastModifiedBy>HP USER</cp:lastModifiedBy>
  <cp:revision>24</cp:revision>
  <dcterms:created xsi:type="dcterms:W3CDTF">2026-09-28T08:41:00Z</dcterms:created>
  <dcterms:modified xsi:type="dcterms:W3CDTF">2026-09-28T09:09:00Z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77c9208c-eadb-44fe-a369-b1d058e65338</vt:lpwstr>
  </property>
</Properties>
</file>