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1F41" w:rsidRDefault="008A1F41" w:rsidP="008A1F41">
      <w:pPr>
        <w:rPr>
          <w:b/>
          <w:sz w:val="28"/>
          <w:szCs w:val="28"/>
        </w:rPr>
      </w:pPr>
      <w:r>
        <w:rPr>
          <w:b/>
          <w:sz w:val="28"/>
          <w:szCs w:val="28"/>
        </w:rPr>
        <w:t>Study Skills Portfolio Tasks</w:t>
      </w:r>
    </w:p>
    <w:p w:rsidR="008A1F41" w:rsidRPr="002F4043" w:rsidRDefault="002F4043" w:rsidP="008A1F41">
      <w:pPr>
        <w:rPr>
          <w:sz w:val="28"/>
          <w:szCs w:val="28"/>
        </w:rPr>
      </w:pPr>
      <w:r>
        <w:rPr>
          <w:sz w:val="28"/>
          <w:szCs w:val="28"/>
        </w:rPr>
        <w:t xml:space="preserve">Based on this passage alone, predict what you think WILL happen in the rest of the play. Indicate why you think that by referring to relevant </w:t>
      </w:r>
      <w:proofErr w:type="gramStart"/>
      <w:r>
        <w:rPr>
          <w:sz w:val="28"/>
          <w:szCs w:val="28"/>
        </w:rPr>
        <w:t>pages(</w:t>
      </w:r>
      <w:proofErr w:type="gramEnd"/>
      <w:r>
        <w:rPr>
          <w:sz w:val="28"/>
          <w:szCs w:val="28"/>
        </w:rPr>
        <w:t>500 words).</w:t>
      </w:r>
    </w:p>
    <w:p w:rsidR="008A1F41" w:rsidRPr="00F51248" w:rsidRDefault="008A1F41" w:rsidP="008A1F41">
      <w:pPr>
        <w:rPr>
          <w:b/>
          <w:sz w:val="28"/>
          <w:szCs w:val="28"/>
        </w:rPr>
      </w:pPr>
      <w:r>
        <w:rPr>
          <w:b/>
          <w:sz w:val="28"/>
          <w:szCs w:val="28"/>
        </w:rPr>
        <w:t xml:space="preserve">Week 5 Task- Narrative understanding- </w:t>
      </w:r>
      <w:r w:rsidRPr="00F51248">
        <w:rPr>
          <w:b/>
          <w:sz w:val="28"/>
          <w:szCs w:val="28"/>
        </w:rPr>
        <w:t>Middleton and Rowley portfolio task</w:t>
      </w:r>
    </w:p>
    <w:p w:rsidR="008A1F41" w:rsidRPr="00F51248" w:rsidRDefault="008A1F41" w:rsidP="008A1F41">
      <w:pPr>
        <w:spacing w:line="360" w:lineRule="auto"/>
        <w:rPr>
          <w:sz w:val="24"/>
          <w:szCs w:val="24"/>
        </w:rPr>
      </w:pPr>
      <w:r>
        <w:rPr>
          <w:sz w:val="24"/>
          <w:szCs w:val="24"/>
        </w:rPr>
        <w:t xml:space="preserve">In this extract from Thomas Middleton’s play </w:t>
      </w:r>
      <w:r>
        <w:rPr>
          <w:i/>
          <w:sz w:val="24"/>
          <w:szCs w:val="24"/>
        </w:rPr>
        <w:t xml:space="preserve">The </w:t>
      </w:r>
      <w:r w:rsidRPr="003C363E">
        <w:rPr>
          <w:i/>
          <w:sz w:val="24"/>
          <w:szCs w:val="24"/>
        </w:rPr>
        <w:t>Changeling</w:t>
      </w:r>
      <w:r>
        <w:rPr>
          <w:sz w:val="24"/>
          <w:szCs w:val="24"/>
        </w:rPr>
        <w:t xml:space="preserve">, the playwright introduces </w:t>
      </w:r>
      <w:proofErr w:type="spellStart"/>
      <w:r>
        <w:rPr>
          <w:sz w:val="24"/>
          <w:szCs w:val="24"/>
        </w:rPr>
        <w:t>Alsemero</w:t>
      </w:r>
      <w:proofErr w:type="spellEnd"/>
      <w:r>
        <w:rPr>
          <w:sz w:val="24"/>
          <w:szCs w:val="24"/>
        </w:rPr>
        <w:t xml:space="preserve"> the Valencian and his friend </w:t>
      </w:r>
      <w:proofErr w:type="spellStart"/>
      <w:r>
        <w:rPr>
          <w:sz w:val="24"/>
          <w:szCs w:val="24"/>
        </w:rPr>
        <w:t>Jasperino</w:t>
      </w:r>
      <w:proofErr w:type="spellEnd"/>
      <w:r>
        <w:rPr>
          <w:sz w:val="24"/>
          <w:szCs w:val="24"/>
        </w:rPr>
        <w:t xml:space="preserve">, who have recently arrived in the city of Alicante. The two men meet up with Beatrice, a nobleman’s daughter, her waiting-woman </w:t>
      </w:r>
      <w:proofErr w:type="spellStart"/>
      <w:r>
        <w:rPr>
          <w:sz w:val="24"/>
          <w:szCs w:val="24"/>
        </w:rPr>
        <w:t>Diaphanta</w:t>
      </w:r>
      <w:proofErr w:type="spellEnd"/>
      <w:r w:rsidRPr="00F51248">
        <w:rPr>
          <w:sz w:val="24"/>
          <w:szCs w:val="24"/>
        </w:rPr>
        <w:t xml:space="preserve"> </w:t>
      </w:r>
      <w:r>
        <w:rPr>
          <w:sz w:val="24"/>
          <w:szCs w:val="24"/>
        </w:rPr>
        <w:t xml:space="preserve">and </w:t>
      </w:r>
      <w:proofErr w:type="spellStart"/>
      <w:r>
        <w:rPr>
          <w:sz w:val="24"/>
          <w:szCs w:val="24"/>
        </w:rPr>
        <w:t>Deflores</w:t>
      </w:r>
      <w:proofErr w:type="spellEnd"/>
      <w:r>
        <w:rPr>
          <w:sz w:val="24"/>
          <w:szCs w:val="24"/>
        </w:rPr>
        <w:t xml:space="preserve">, her father’s servant. </w:t>
      </w:r>
      <w:proofErr w:type="spellStart"/>
      <w:r>
        <w:rPr>
          <w:sz w:val="24"/>
          <w:szCs w:val="24"/>
        </w:rPr>
        <w:t>Alsemero</w:t>
      </w:r>
      <w:proofErr w:type="spellEnd"/>
      <w:r>
        <w:rPr>
          <w:sz w:val="24"/>
          <w:szCs w:val="24"/>
        </w:rPr>
        <w:t xml:space="preserve"> is in love with Beatrice, and </w:t>
      </w:r>
      <w:proofErr w:type="spellStart"/>
      <w:r>
        <w:rPr>
          <w:sz w:val="24"/>
          <w:szCs w:val="24"/>
        </w:rPr>
        <w:t>Jasperino</w:t>
      </w:r>
      <w:proofErr w:type="spellEnd"/>
      <w:r>
        <w:rPr>
          <w:sz w:val="24"/>
          <w:szCs w:val="24"/>
        </w:rPr>
        <w:t xml:space="preserve"> flirts relentlessly with </w:t>
      </w:r>
      <w:proofErr w:type="spellStart"/>
      <w:r>
        <w:rPr>
          <w:sz w:val="24"/>
          <w:szCs w:val="24"/>
        </w:rPr>
        <w:t>Diaphanta</w:t>
      </w:r>
      <w:proofErr w:type="spellEnd"/>
      <w:r>
        <w:rPr>
          <w:sz w:val="24"/>
          <w:szCs w:val="24"/>
        </w:rPr>
        <w:t xml:space="preserve">. They are then interrupted by the arrival of Beatrice’s father, </w:t>
      </w:r>
      <w:proofErr w:type="spellStart"/>
      <w:r>
        <w:rPr>
          <w:sz w:val="24"/>
          <w:szCs w:val="24"/>
        </w:rPr>
        <w:t>Vermandero</w:t>
      </w:r>
      <w:proofErr w:type="spellEnd"/>
      <w:r>
        <w:rPr>
          <w:sz w:val="24"/>
          <w:szCs w:val="24"/>
        </w:rPr>
        <w:t xml:space="preserve">, the governor of Alicante. Judging by </w:t>
      </w:r>
      <w:r w:rsidRPr="00F51248">
        <w:rPr>
          <w:sz w:val="24"/>
          <w:szCs w:val="24"/>
        </w:rPr>
        <w:t xml:space="preserve">this passage alone, I think that the rest of the play will contain a lot of drama and that Beatrice and </w:t>
      </w:r>
      <w:proofErr w:type="spellStart"/>
      <w:r w:rsidRPr="00F51248">
        <w:rPr>
          <w:sz w:val="24"/>
          <w:szCs w:val="24"/>
        </w:rPr>
        <w:t>Alsemero</w:t>
      </w:r>
      <w:proofErr w:type="spellEnd"/>
      <w:r w:rsidRPr="00F51248">
        <w:rPr>
          <w:sz w:val="24"/>
          <w:szCs w:val="24"/>
        </w:rPr>
        <w:t xml:space="preserve"> will become star-crossed lovers</w:t>
      </w:r>
      <w:r>
        <w:rPr>
          <w:sz w:val="24"/>
          <w:szCs w:val="24"/>
        </w:rPr>
        <w:t xml:space="preserve"> and one of them will die</w:t>
      </w:r>
      <w:r w:rsidRPr="00F51248">
        <w:rPr>
          <w:sz w:val="24"/>
          <w:szCs w:val="24"/>
        </w:rPr>
        <w:t xml:space="preserve">. </w:t>
      </w:r>
    </w:p>
    <w:p w:rsidR="008A1F41" w:rsidRPr="00F51248" w:rsidRDefault="008A1F41" w:rsidP="008A1F41">
      <w:pPr>
        <w:spacing w:line="360" w:lineRule="auto"/>
        <w:rPr>
          <w:sz w:val="24"/>
          <w:szCs w:val="24"/>
        </w:rPr>
      </w:pPr>
      <w:r>
        <w:rPr>
          <w:sz w:val="24"/>
          <w:szCs w:val="24"/>
        </w:rPr>
        <w:t xml:space="preserve">My reasons for this are first </w:t>
      </w:r>
      <w:r w:rsidRPr="00F51248">
        <w:rPr>
          <w:sz w:val="24"/>
          <w:szCs w:val="24"/>
        </w:rPr>
        <w:t xml:space="preserve">added weight to by Beatrice’s lines upon hearing </w:t>
      </w:r>
      <w:proofErr w:type="spellStart"/>
      <w:r w:rsidRPr="00F51248">
        <w:rPr>
          <w:sz w:val="24"/>
          <w:szCs w:val="24"/>
        </w:rPr>
        <w:t>Alsemero</w:t>
      </w:r>
      <w:proofErr w:type="spellEnd"/>
      <w:r w:rsidRPr="00F51248">
        <w:rPr>
          <w:sz w:val="24"/>
          <w:szCs w:val="24"/>
        </w:rPr>
        <w:t xml:space="preserve"> declare his love to her: “</w:t>
      </w:r>
      <w:r w:rsidRPr="00F51248">
        <w:rPr>
          <w:i/>
          <w:sz w:val="24"/>
          <w:szCs w:val="24"/>
        </w:rPr>
        <w:t xml:space="preserve">For five days past to be </w:t>
      </w:r>
      <w:proofErr w:type="spellStart"/>
      <w:r w:rsidRPr="00F51248">
        <w:rPr>
          <w:i/>
          <w:sz w:val="24"/>
          <w:szCs w:val="24"/>
        </w:rPr>
        <w:t>recall’d</w:t>
      </w:r>
      <w:proofErr w:type="spellEnd"/>
      <w:r w:rsidRPr="00F51248">
        <w:rPr>
          <w:i/>
          <w:sz w:val="24"/>
          <w:szCs w:val="24"/>
        </w:rPr>
        <w:t xml:space="preserve">! Sure, mine eyes were mistaken; this was the man </w:t>
      </w:r>
      <w:proofErr w:type="gramStart"/>
      <w:r w:rsidRPr="00F51248">
        <w:rPr>
          <w:i/>
          <w:sz w:val="24"/>
          <w:szCs w:val="24"/>
        </w:rPr>
        <w:t>was</w:t>
      </w:r>
      <w:proofErr w:type="gramEnd"/>
      <w:r w:rsidRPr="00F51248">
        <w:rPr>
          <w:i/>
          <w:sz w:val="24"/>
          <w:szCs w:val="24"/>
        </w:rPr>
        <w:t xml:space="preserve"> meant me. That he should come so near his </w:t>
      </w:r>
      <w:proofErr w:type="gramStart"/>
      <w:r w:rsidRPr="00F51248">
        <w:rPr>
          <w:i/>
          <w:sz w:val="24"/>
          <w:szCs w:val="24"/>
        </w:rPr>
        <w:t>time, and</w:t>
      </w:r>
      <w:proofErr w:type="gramEnd"/>
      <w:r w:rsidRPr="00F51248">
        <w:rPr>
          <w:i/>
          <w:sz w:val="24"/>
          <w:szCs w:val="24"/>
        </w:rPr>
        <w:t xml:space="preserve"> miss it!</w:t>
      </w:r>
      <w:r w:rsidRPr="00F51248">
        <w:rPr>
          <w:sz w:val="24"/>
          <w:szCs w:val="24"/>
        </w:rPr>
        <w:t xml:space="preserve">” These lines suggest that before </w:t>
      </w:r>
      <w:proofErr w:type="spellStart"/>
      <w:r w:rsidRPr="00F51248">
        <w:rPr>
          <w:sz w:val="24"/>
          <w:szCs w:val="24"/>
        </w:rPr>
        <w:t>Alsemero</w:t>
      </w:r>
      <w:proofErr w:type="spellEnd"/>
      <w:r w:rsidRPr="00F51248">
        <w:rPr>
          <w:sz w:val="24"/>
          <w:szCs w:val="24"/>
        </w:rPr>
        <w:t xml:space="preserve"> appeared in the story, Beatrice’s father </w:t>
      </w:r>
      <w:proofErr w:type="spellStart"/>
      <w:r w:rsidRPr="00F51248">
        <w:rPr>
          <w:sz w:val="24"/>
          <w:szCs w:val="24"/>
        </w:rPr>
        <w:t>Vermandero</w:t>
      </w:r>
      <w:proofErr w:type="spellEnd"/>
      <w:r w:rsidRPr="00F51248">
        <w:rPr>
          <w:sz w:val="24"/>
          <w:szCs w:val="24"/>
        </w:rPr>
        <w:t xml:space="preserve"> may have arranged her marriage to </w:t>
      </w:r>
      <w:proofErr w:type="spellStart"/>
      <w:r w:rsidRPr="00F51248">
        <w:rPr>
          <w:sz w:val="24"/>
          <w:szCs w:val="24"/>
        </w:rPr>
        <w:t>Piracquo</w:t>
      </w:r>
      <w:proofErr w:type="spellEnd"/>
      <w:r w:rsidRPr="00F51248">
        <w:rPr>
          <w:sz w:val="24"/>
          <w:szCs w:val="24"/>
        </w:rPr>
        <w:t xml:space="preserve">- and now she realizes with regret that she won’t be marrying the right man. To back up this point, </w:t>
      </w:r>
      <w:proofErr w:type="spellStart"/>
      <w:r w:rsidRPr="00F51248">
        <w:rPr>
          <w:sz w:val="24"/>
          <w:szCs w:val="24"/>
        </w:rPr>
        <w:t>Vermandero</w:t>
      </w:r>
      <w:proofErr w:type="spellEnd"/>
      <w:r w:rsidRPr="00F51248">
        <w:rPr>
          <w:sz w:val="24"/>
          <w:szCs w:val="24"/>
        </w:rPr>
        <w:t xml:space="preserve"> informs his daughter that </w:t>
      </w:r>
      <w:proofErr w:type="spellStart"/>
      <w:r w:rsidRPr="00F51248">
        <w:rPr>
          <w:sz w:val="24"/>
          <w:szCs w:val="24"/>
        </w:rPr>
        <w:t>Piracquo’s</w:t>
      </w:r>
      <w:proofErr w:type="spellEnd"/>
      <w:r w:rsidRPr="00F51248">
        <w:rPr>
          <w:sz w:val="24"/>
          <w:szCs w:val="24"/>
        </w:rPr>
        <w:t xml:space="preserve"> “</w:t>
      </w:r>
      <w:r w:rsidRPr="00F51248">
        <w:rPr>
          <w:i/>
          <w:sz w:val="24"/>
          <w:szCs w:val="24"/>
        </w:rPr>
        <w:t xml:space="preserve">hot preparing for this day of triumph; thou must be a bride within this </w:t>
      </w:r>
      <w:proofErr w:type="spellStart"/>
      <w:r w:rsidRPr="00F51248">
        <w:rPr>
          <w:i/>
          <w:sz w:val="24"/>
          <w:szCs w:val="24"/>
        </w:rPr>
        <w:t>sevennight</w:t>
      </w:r>
      <w:proofErr w:type="spellEnd"/>
      <w:r w:rsidRPr="00F51248">
        <w:rPr>
          <w:sz w:val="24"/>
          <w:szCs w:val="24"/>
        </w:rPr>
        <w:t xml:space="preserve">.” To make her situation worse, although he remains unaware of his daughter’s relationship with </w:t>
      </w:r>
      <w:proofErr w:type="spellStart"/>
      <w:r w:rsidRPr="00F51248">
        <w:rPr>
          <w:sz w:val="24"/>
          <w:szCs w:val="24"/>
        </w:rPr>
        <w:t>Alsemero</w:t>
      </w:r>
      <w:proofErr w:type="spellEnd"/>
      <w:r w:rsidRPr="00F51248">
        <w:rPr>
          <w:sz w:val="24"/>
          <w:szCs w:val="24"/>
        </w:rPr>
        <w:t xml:space="preserve">, </w:t>
      </w:r>
      <w:proofErr w:type="spellStart"/>
      <w:r w:rsidRPr="00F51248">
        <w:rPr>
          <w:sz w:val="24"/>
          <w:szCs w:val="24"/>
        </w:rPr>
        <w:t>Vermandero</w:t>
      </w:r>
      <w:proofErr w:type="spellEnd"/>
      <w:r w:rsidRPr="00F51248">
        <w:rPr>
          <w:sz w:val="24"/>
          <w:szCs w:val="24"/>
        </w:rPr>
        <w:t xml:space="preserve"> bids him welcome with “</w:t>
      </w:r>
      <w:r w:rsidRPr="00F51248">
        <w:rPr>
          <w:i/>
          <w:sz w:val="24"/>
          <w:szCs w:val="24"/>
        </w:rPr>
        <w:t>my</w:t>
      </w:r>
      <w:r w:rsidRPr="00F51248">
        <w:rPr>
          <w:sz w:val="24"/>
          <w:szCs w:val="24"/>
        </w:rPr>
        <w:t xml:space="preserve"> </w:t>
      </w:r>
      <w:r w:rsidRPr="00F51248">
        <w:rPr>
          <w:i/>
          <w:sz w:val="24"/>
          <w:szCs w:val="24"/>
        </w:rPr>
        <w:t>best love</w:t>
      </w:r>
      <w:r w:rsidRPr="00F51248">
        <w:rPr>
          <w:sz w:val="24"/>
          <w:szCs w:val="24"/>
        </w:rPr>
        <w:t>,” and Beatrice remarks “</w:t>
      </w:r>
      <w:r w:rsidRPr="00F51248">
        <w:rPr>
          <w:i/>
          <w:sz w:val="24"/>
          <w:szCs w:val="24"/>
        </w:rPr>
        <w:t>He was wont to call me so, and then he speaks a most unfeigned truth</w:t>
      </w:r>
      <w:r w:rsidRPr="00F51248">
        <w:rPr>
          <w:sz w:val="24"/>
          <w:szCs w:val="24"/>
        </w:rPr>
        <w:t xml:space="preserve">.” This suggests that </w:t>
      </w:r>
      <w:proofErr w:type="spellStart"/>
      <w:r w:rsidRPr="00F51248">
        <w:rPr>
          <w:sz w:val="24"/>
          <w:szCs w:val="24"/>
        </w:rPr>
        <w:t>Vermandero’s</w:t>
      </w:r>
      <w:proofErr w:type="spellEnd"/>
      <w:r w:rsidRPr="00F51248">
        <w:rPr>
          <w:sz w:val="24"/>
          <w:szCs w:val="24"/>
        </w:rPr>
        <w:t xml:space="preserve"> relationship with his daughter, which may already have become strained by her arranged marriage to </w:t>
      </w:r>
      <w:proofErr w:type="spellStart"/>
      <w:r w:rsidRPr="00F51248">
        <w:rPr>
          <w:sz w:val="24"/>
          <w:szCs w:val="24"/>
        </w:rPr>
        <w:t>Piracquo</w:t>
      </w:r>
      <w:proofErr w:type="spellEnd"/>
      <w:r w:rsidRPr="00F51248">
        <w:rPr>
          <w:sz w:val="24"/>
          <w:szCs w:val="24"/>
        </w:rPr>
        <w:t xml:space="preserve">, will become even more so by showing </w:t>
      </w:r>
      <w:proofErr w:type="spellStart"/>
      <w:r w:rsidRPr="00F51248">
        <w:rPr>
          <w:sz w:val="24"/>
          <w:szCs w:val="24"/>
        </w:rPr>
        <w:t>Alsemero</w:t>
      </w:r>
      <w:proofErr w:type="spellEnd"/>
      <w:r w:rsidRPr="00F51248">
        <w:rPr>
          <w:sz w:val="24"/>
          <w:szCs w:val="24"/>
        </w:rPr>
        <w:t xml:space="preserve"> more affection than his daughter, causing rivalry between them. And </w:t>
      </w:r>
      <w:proofErr w:type="spellStart"/>
      <w:r w:rsidRPr="00F51248">
        <w:rPr>
          <w:sz w:val="24"/>
          <w:szCs w:val="24"/>
        </w:rPr>
        <w:t>Alsemero</w:t>
      </w:r>
      <w:proofErr w:type="spellEnd"/>
      <w:r w:rsidRPr="00F51248">
        <w:rPr>
          <w:sz w:val="24"/>
          <w:szCs w:val="24"/>
        </w:rPr>
        <w:t xml:space="preserve"> himself states that “</w:t>
      </w:r>
      <w:r w:rsidRPr="00F51248">
        <w:rPr>
          <w:i/>
          <w:sz w:val="24"/>
          <w:szCs w:val="24"/>
        </w:rPr>
        <w:t>He means to feast me, and poisons me beforehand</w:t>
      </w:r>
      <w:r w:rsidRPr="00F51248">
        <w:rPr>
          <w:sz w:val="24"/>
          <w:szCs w:val="24"/>
        </w:rPr>
        <w:t xml:space="preserve">,” suggesting that he feels </w:t>
      </w:r>
      <w:proofErr w:type="spellStart"/>
      <w:r w:rsidRPr="00F51248">
        <w:rPr>
          <w:sz w:val="24"/>
          <w:szCs w:val="24"/>
        </w:rPr>
        <w:t>Vermandero’s</w:t>
      </w:r>
      <w:proofErr w:type="spellEnd"/>
      <w:r w:rsidRPr="00F51248">
        <w:rPr>
          <w:sz w:val="24"/>
          <w:szCs w:val="24"/>
        </w:rPr>
        <w:t xml:space="preserve"> affection is insincere, and that he is </w:t>
      </w:r>
      <w:r w:rsidR="002F4043">
        <w:rPr>
          <w:sz w:val="24"/>
          <w:szCs w:val="24"/>
        </w:rPr>
        <w:t>unintentionally</w:t>
      </w:r>
      <w:r w:rsidRPr="00F51248">
        <w:rPr>
          <w:sz w:val="24"/>
          <w:szCs w:val="24"/>
        </w:rPr>
        <w:t xml:space="preserve"> guilt-trip</w:t>
      </w:r>
      <w:r w:rsidR="002F4043">
        <w:rPr>
          <w:sz w:val="24"/>
          <w:szCs w:val="24"/>
        </w:rPr>
        <w:t>ping</w:t>
      </w:r>
      <w:r w:rsidRPr="00F51248">
        <w:rPr>
          <w:sz w:val="24"/>
          <w:szCs w:val="24"/>
        </w:rPr>
        <w:t xml:space="preserve"> him for trying to prevent his daughter’s marriage. </w:t>
      </w:r>
    </w:p>
    <w:p w:rsidR="008A1F41" w:rsidRDefault="008A1F41" w:rsidP="008A1F41">
      <w:pPr>
        <w:spacing w:line="360" w:lineRule="auto"/>
        <w:rPr>
          <w:sz w:val="24"/>
          <w:szCs w:val="24"/>
        </w:rPr>
      </w:pPr>
      <w:r w:rsidRPr="00F51248">
        <w:rPr>
          <w:sz w:val="24"/>
          <w:szCs w:val="24"/>
        </w:rPr>
        <w:t xml:space="preserve">In addition, </w:t>
      </w:r>
      <w:proofErr w:type="spellStart"/>
      <w:r w:rsidRPr="00F51248">
        <w:rPr>
          <w:sz w:val="24"/>
          <w:szCs w:val="24"/>
        </w:rPr>
        <w:t>Deflores</w:t>
      </w:r>
      <w:proofErr w:type="spellEnd"/>
      <w:r w:rsidRPr="00F51248">
        <w:rPr>
          <w:sz w:val="24"/>
          <w:szCs w:val="24"/>
        </w:rPr>
        <w:t xml:space="preserve"> the servant seems destined to play a role in sabotaging the two lovers’ relationship. He clearly shows signs of attraction towards her and tries to make her aware </w:t>
      </w:r>
      <w:r w:rsidRPr="00F51248">
        <w:rPr>
          <w:sz w:val="24"/>
          <w:szCs w:val="24"/>
        </w:rPr>
        <w:lastRenderedPageBreak/>
        <w:t xml:space="preserve">by calling her attention to her father and picking up her glove and giving it to her, but Beatrice clearly finds </w:t>
      </w:r>
      <w:proofErr w:type="spellStart"/>
      <w:r w:rsidRPr="00F51248">
        <w:rPr>
          <w:sz w:val="24"/>
          <w:szCs w:val="24"/>
        </w:rPr>
        <w:t>Deflores</w:t>
      </w:r>
      <w:proofErr w:type="spellEnd"/>
      <w:r w:rsidRPr="00F51248">
        <w:rPr>
          <w:sz w:val="24"/>
          <w:szCs w:val="24"/>
        </w:rPr>
        <w:t xml:space="preserve"> </w:t>
      </w:r>
      <w:r>
        <w:rPr>
          <w:sz w:val="24"/>
          <w:szCs w:val="24"/>
        </w:rPr>
        <w:t>repulsive</w:t>
      </w:r>
      <w:r w:rsidRPr="00F51248">
        <w:rPr>
          <w:sz w:val="24"/>
          <w:szCs w:val="24"/>
        </w:rPr>
        <w:t>; she calls him “</w:t>
      </w:r>
      <w:r w:rsidRPr="00F51248">
        <w:rPr>
          <w:i/>
          <w:sz w:val="24"/>
          <w:szCs w:val="24"/>
        </w:rPr>
        <w:t>officious</w:t>
      </w:r>
      <w:r w:rsidRPr="00F51248">
        <w:rPr>
          <w:sz w:val="24"/>
          <w:szCs w:val="24"/>
        </w:rPr>
        <w:t>” and bids him take her gloves “</w:t>
      </w:r>
      <w:r w:rsidRPr="00F51248">
        <w:rPr>
          <w:i/>
          <w:sz w:val="24"/>
          <w:szCs w:val="24"/>
        </w:rPr>
        <w:t>and draw thine own skin off with ‘</w:t>
      </w:r>
      <w:proofErr w:type="spellStart"/>
      <w:r w:rsidRPr="00F51248">
        <w:rPr>
          <w:i/>
          <w:sz w:val="24"/>
          <w:szCs w:val="24"/>
        </w:rPr>
        <w:t>em</w:t>
      </w:r>
      <w:proofErr w:type="spellEnd"/>
      <w:r>
        <w:rPr>
          <w:sz w:val="24"/>
          <w:szCs w:val="24"/>
        </w:rPr>
        <w:t>,” suggesting he also suffers from a skin condition that renders him sickening to her.</w:t>
      </w:r>
      <w:r w:rsidRPr="00F51248">
        <w:rPr>
          <w:sz w:val="24"/>
          <w:szCs w:val="24"/>
        </w:rPr>
        <w:t xml:space="preserve"> And </w:t>
      </w:r>
      <w:proofErr w:type="spellStart"/>
      <w:r w:rsidRPr="00F51248">
        <w:rPr>
          <w:sz w:val="24"/>
          <w:szCs w:val="24"/>
        </w:rPr>
        <w:t>Deflores</w:t>
      </w:r>
      <w:proofErr w:type="spellEnd"/>
      <w:r w:rsidRPr="00F51248">
        <w:rPr>
          <w:sz w:val="24"/>
          <w:szCs w:val="24"/>
        </w:rPr>
        <w:t xml:space="preserve"> </w:t>
      </w:r>
      <w:proofErr w:type="gramStart"/>
      <w:r w:rsidRPr="00F51248">
        <w:rPr>
          <w:sz w:val="24"/>
          <w:szCs w:val="24"/>
        </w:rPr>
        <w:t>is well aware that</w:t>
      </w:r>
      <w:proofErr w:type="gramEnd"/>
      <w:r w:rsidRPr="00F51248">
        <w:rPr>
          <w:sz w:val="24"/>
          <w:szCs w:val="24"/>
        </w:rPr>
        <w:t xml:space="preserve"> Beatrice doesn’t like him, and yet he states</w:t>
      </w:r>
      <w:r w:rsidR="002F4043">
        <w:rPr>
          <w:sz w:val="24"/>
          <w:szCs w:val="24"/>
        </w:rPr>
        <w:t>,</w:t>
      </w:r>
      <w:r w:rsidRPr="00F51248">
        <w:rPr>
          <w:sz w:val="24"/>
          <w:szCs w:val="24"/>
        </w:rPr>
        <w:t xml:space="preserve"> “</w:t>
      </w:r>
      <w:r w:rsidRPr="00F51248">
        <w:rPr>
          <w:i/>
          <w:sz w:val="24"/>
          <w:szCs w:val="24"/>
        </w:rPr>
        <w:t>I’ll please myself with sight of her…I’ll haunt her still; though I get nothing else, I’ll have my will.</w:t>
      </w:r>
      <w:r w:rsidRPr="00F51248">
        <w:rPr>
          <w:sz w:val="24"/>
          <w:szCs w:val="24"/>
        </w:rPr>
        <w:t>” This, in addition to an earlier statement that “</w:t>
      </w:r>
      <w:r w:rsidRPr="00F51248">
        <w:rPr>
          <w:i/>
          <w:sz w:val="24"/>
          <w:szCs w:val="24"/>
        </w:rPr>
        <w:t xml:space="preserve">She had rather wear my pelt </w:t>
      </w:r>
      <w:proofErr w:type="spellStart"/>
      <w:r w:rsidRPr="00F51248">
        <w:rPr>
          <w:i/>
          <w:sz w:val="24"/>
          <w:szCs w:val="24"/>
        </w:rPr>
        <w:t>tann’d</w:t>
      </w:r>
      <w:proofErr w:type="spellEnd"/>
      <w:r w:rsidRPr="00F51248">
        <w:rPr>
          <w:i/>
          <w:sz w:val="24"/>
          <w:szCs w:val="24"/>
        </w:rPr>
        <w:t>…than I should thrust my fingers into her sockets here</w:t>
      </w:r>
      <w:r w:rsidRPr="00F51248">
        <w:rPr>
          <w:sz w:val="24"/>
          <w:szCs w:val="24"/>
        </w:rPr>
        <w:t xml:space="preserve">,” suggests that </w:t>
      </w:r>
      <w:proofErr w:type="spellStart"/>
      <w:r w:rsidRPr="00F51248">
        <w:rPr>
          <w:sz w:val="24"/>
          <w:szCs w:val="24"/>
        </w:rPr>
        <w:t>Deflores</w:t>
      </w:r>
      <w:proofErr w:type="spellEnd"/>
      <w:r w:rsidRPr="00F51248">
        <w:rPr>
          <w:sz w:val="24"/>
          <w:szCs w:val="24"/>
        </w:rPr>
        <w:t xml:space="preserve"> feels entitled to have Beatrice to himself, and he</w:t>
      </w:r>
      <w:r>
        <w:rPr>
          <w:sz w:val="24"/>
          <w:szCs w:val="24"/>
        </w:rPr>
        <w:t>r own feelings towards him are no</w:t>
      </w:r>
      <w:r w:rsidRPr="00F51248">
        <w:rPr>
          <w:sz w:val="24"/>
          <w:szCs w:val="24"/>
        </w:rPr>
        <w:t>t important</w:t>
      </w:r>
      <w:r>
        <w:rPr>
          <w:sz w:val="24"/>
          <w:szCs w:val="24"/>
        </w:rPr>
        <w:t>.</w:t>
      </w:r>
    </w:p>
    <w:p w:rsidR="008A1F41" w:rsidRDefault="008A1F41" w:rsidP="008A1F41">
      <w:pPr>
        <w:spacing w:line="360" w:lineRule="auto"/>
        <w:rPr>
          <w:sz w:val="24"/>
          <w:szCs w:val="24"/>
        </w:rPr>
      </w:pPr>
      <w:r>
        <w:rPr>
          <w:sz w:val="24"/>
          <w:szCs w:val="24"/>
        </w:rPr>
        <w:t xml:space="preserve">In conclusion, based upon what we have read already, </w:t>
      </w:r>
      <w:proofErr w:type="spellStart"/>
      <w:r>
        <w:rPr>
          <w:sz w:val="24"/>
          <w:szCs w:val="24"/>
        </w:rPr>
        <w:t>Diaphanta</w:t>
      </w:r>
      <w:proofErr w:type="spellEnd"/>
      <w:r>
        <w:rPr>
          <w:sz w:val="24"/>
          <w:szCs w:val="24"/>
        </w:rPr>
        <w:t xml:space="preserve"> and </w:t>
      </w:r>
      <w:proofErr w:type="spellStart"/>
      <w:r>
        <w:rPr>
          <w:sz w:val="24"/>
          <w:szCs w:val="24"/>
        </w:rPr>
        <w:t>Jasperino</w:t>
      </w:r>
      <w:proofErr w:type="spellEnd"/>
      <w:r>
        <w:rPr>
          <w:sz w:val="24"/>
          <w:szCs w:val="24"/>
        </w:rPr>
        <w:t xml:space="preserve"> seem perfectly at ease to pursue a relationship with one another, given that </w:t>
      </w:r>
      <w:proofErr w:type="spellStart"/>
      <w:r>
        <w:rPr>
          <w:sz w:val="24"/>
          <w:szCs w:val="24"/>
        </w:rPr>
        <w:t>Jasperino</w:t>
      </w:r>
      <w:proofErr w:type="spellEnd"/>
      <w:r>
        <w:rPr>
          <w:sz w:val="24"/>
          <w:szCs w:val="24"/>
        </w:rPr>
        <w:t xml:space="preserve"> cheerfully kisses her and then </w:t>
      </w:r>
      <w:r w:rsidR="002F4043">
        <w:rPr>
          <w:sz w:val="24"/>
          <w:szCs w:val="24"/>
        </w:rPr>
        <w:t xml:space="preserve">declares </w:t>
      </w:r>
      <w:r>
        <w:rPr>
          <w:sz w:val="24"/>
          <w:szCs w:val="24"/>
        </w:rPr>
        <w:t>“</w:t>
      </w:r>
      <w:r>
        <w:rPr>
          <w:i/>
          <w:sz w:val="24"/>
          <w:szCs w:val="24"/>
        </w:rPr>
        <w:t>another time I’ll show thee all</w:t>
      </w:r>
      <w:r>
        <w:rPr>
          <w:sz w:val="24"/>
          <w:szCs w:val="24"/>
        </w:rPr>
        <w:t xml:space="preserve">”. </w:t>
      </w:r>
      <w:proofErr w:type="spellStart"/>
      <w:r>
        <w:rPr>
          <w:sz w:val="24"/>
          <w:szCs w:val="24"/>
        </w:rPr>
        <w:t>Diaphanta</w:t>
      </w:r>
      <w:proofErr w:type="spellEnd"/>
      <w:r>
        <w:rPr>
          <w:sz w:val="24"/>
          <w:szCs w:val="24"/>
        </w:rPr>
        <w:t xml:space="preserve"> doesn’t raise any objection to his plan to seduce her, clearly suggesting that as a servant, she is under less pressure from an arranged marriage than her mistress is, and therefore both characters stand a reasonable chance of ending up happily together. Beatrice and </w:t>
      </w:r>
      <w:proofErr w:type="spellStart"/>
      <w:r>
        <w:rPr>
          <w:sz w:val="24"/>
          <w:szCs w:val="24"/>
        </w:rPr>
        <w:t>Alsemero</w:t>
      </w:r>
      <w:proofErr w:type="spellEnd"/>
      <w:r>
        <w:rPr>
          <w:sz w:val="24"/>
          <w:szCs w:val="24"/>
        </w:rPr>
        <w:t xml:space="preserve">, however, are clearly going to face conflict in their relationship. </w:t>
      </w:r>
      <w:proofErr w:type="spellStart"/>
      <w:r>
        <w:rPr>
          <w:sz w:val="24"/>
          <w:szCs w:val="24"/>
        </w:rPr>
        <w:t>Vermandero</w:t>
      </w:r>
      <w:proofErr w:type="spellEnd"/>
      <w:r>
        <w:rPr>
          <w:sz w:val="24"/>
          <w:szCs w:val="24"/>
        </w:rPr>
        <w:t xml:space="preserve"> clearly wishes his daughter to marry </w:t>
      </w:r>
      <w:proofErr w:type="spellStart"/>
      <w:r>
        <w:rPr>
          <w:sz w:val="24"/>
          <w:szCs w:val="24"/>
        </w:rPr>
        <w:t>Piracquo</w:t>
      </w:r>
      <w:proofErr w:type="spellEnd"/>
      <w:r>
        <w:rPr>
          <w:sz w:val="24"/>
          <w:szCs w:val="24"/>
        </w:rPr>
        <w:t>, for he openly states, “</w:t>
      </w:r>
      <w:r>
        <w:rPr>
          <w:i/>
          <w:sz w:val="24"/>
          <w:szCs w:val="24"/>
        </w:rPr>
        <w:t>He shall be bound to me, as fast as this tie can hold him</w:t>
      </w:r>
      <w:r>
        <w:rPr>
          <w:sz w:val="24"/>
          <w:szCs w:val="24"/>
        </w:rPr>
        <w:t>,” and dismisses Beatrice’s protests by saying “</w:t>
      </w:r>
      <w:proofErr w:type="spellStart"/>
      <w:r>
        <w:rPr>
          <w:i/>
          <w:sz w:val="24"/>
          <w:szCs w:val="24"/>
        </w:rPr>
        <w:t>Tush</w:t>
      </w:r>
      <w:proofErr w:type="spellEnd"/>
      <w:r>
        <w:rPr>
          <w:i/>
          <w:sz w:val="24"/>
          <w:szCs w:val="24"/>
        </w:rPr>
        <w:t xml:space="preserve">, </w:t>
      </w:r>
      <w:proofErr w:type="spellStart"/>
      <w:r>
        <w:rPr>
          <w:i/>
          <w:sz w:val="24"/>
          <w:szCs w:val="24"/>
        </w:rPr>
        <w:t>tush</w:t>
      </w:r>
      <w:proofErr w:type="spellEnd"/>
      <w:r>
        <w:rPr>
          <w:i/>
          <w:sz w:val="24"/>
          <w:szCs w:val="24"/>
        </w:rPr>
        <w:t>, there’s a toy.</w:t>
      </w:r>
      <w:r>
        <w:rPr>
          <w:sz w:val="24"/>
          <w:szCs w:val="24"/>
        </w:rPr>
        <w:t xml:space="preserve">” Therefore, he considers </w:t>
      </w:r>
      <w:proofErr w:type="spellStart"/>
      <w:r>
        <w:rPr>
          <w:sz w:val="24"/>
          <w:szCs w:val="24"/>
        </w:rPr>
        <w:t>Piracquo</w:t>
      </w:r>
      <w:proofErr w:type="spellEnd"/>
      <w:r>
        <w:rPr>
          <w:sz w:val="24"/>
          <w:szCs w:val="24"/>
        </w:rPr>
        <w:t xml:space="preserve"> as his true child, and Beatrice as merely a possession for him to give to his son-in-law. </w:t>
      </w:r>
      <w:proofErr w:type="spellStart"/>
      <w:r>
        <w:rPr>
          <w:sz w:val="24"/>
          <w:szCs w:val="24"/>
        </w:rPr>
        <w:t>Piracquo</w:t>
      </w:r>
      <w:proofErr w:type="spellEnd"/>
      <w:r>
        <w:rPr>
          <w:sz w:val="24"/>
          <w:szCs w:val="24"/>
        </w:rPr>
        <w:t xml:space="preserve">, from what </w:t>
      </w:r>
      <w:proofErr w:type="spellStart"/>
      <w:r>
        <w:rPr>
          <w:sz w:val="24"/>
          <w:szCs w:val="24"/>
        </w:rPr>
        <w:t>Vermandero</w:t>
      </w:r>
      <w:proofErr w:type="spellEnd"/>
      <w:r>
        <w:rPr>
          <w:sz w:val="24"/>
          <w:szCs w:val="24"/>
        </w:rPr>
        <w:t xml:space="preserve"> says of him, is equally keen to wed Beatrice, “</w:t>
      </w:r>
      <w:r>
        <w:rPr>
          <w:i/>
          <w:sz w:val="24"/>
          <w:szCs w:val="24"/>
        </w:rPr>
        <w:t>Hot preparing</w:t>
      </w:r>
      <w:r>
        <w:rPr>
          <w:sz w:val="24"/>
          <w:szCs w:val="24"/>
        </w:rPr>
        <w:t xml:space="preserve">”, and Beatrice fears to part with her virginity to him; apparently, </w:t>
      </w:r>
      <w:proofErr w:type="spellStart"/>
      <w:r>
        <w:rPr>
          <w:sz w:val="24"/>
          <w:szCs w:val="24"/>
        </w:rPr>
        <w:t>Piracquo</w:t>
      </w:r>
      <w:proofErr w:type="spellEnd"/>
      <w:r>
        <w:rPr>
          <w:sz w:val="24"/>
          <w:szCs w:val="24"/>
        </w:rPr>
        <w:t xml:space="preserve"> may force Beatrice to have sex with him and prove a brutal husband. However, </w:t>
      </w:r>
      <w:proofErr w:type="spellStart"/>
      <w:r>
        <w:rPr>
          <w:sz w:val="24"/>
          <w:szCs w:val="24"/>
        </w:rPr>
        <w:t>Deflores</w:t>
      </w:r>
      <w:proofErr w:type="spellEnd"/>
      <w:r>
        <w:rPr>
          <w:sz w:val="24"/>
          <w:szCs w:val="24"/>
        </w:rPr>
        <w:t xml:space="preserve"> the servant is clearly the person who will cause the most conflict in the story; he feels obsessively entitled to marry Beatrice, </w:t>
      </w:r>
      <w:r w:rsidR="002F4043">
        <w:rPr>
          <w:sz w:val="24"/>
          <w:szCs w:val="24"/>
        </w:rPr>
        <w:t>even though</w:t>
      </w:r>
      <w:r>
        <w:rPr>
          <w:sz w:val="24"/>
          <w:szCs w:val="24"/>
        </w:rPr>
        <w:t xml:space="preserve"> she clearly regards him as loathsome. The line about thrusting his fingers into her sockets suggests that </w:t>
      </w:r>
      <w:proofErr w:type="spellStart"/>
      <w:r>
        <w:rPr>
          <w:sz w:val="24"/>
          <w:szCs w:val="24"/>
        </w:rPr>
        <w:t>Deflores</w:t>
      </w:r>
      <w:proofErr w:type="spellEnd"/>
      <w:r>
        <w:rPr>
          <w:sz w:val="24"/>
          <w:szCs w:val="24"/>
        </w:rPr>
        <w:t xml:space="preserve"> has a brutal side to his nature; at current Beatrice regards his behaviour as obnoxious yet harmless; but later </w:t>
      </w:r>
      <w:proofErr w:type="gramStart"/>
      <w:r>
        <w:rPr>
          <w:sz w:val="24"/>
          <w:szCs w:val="24"/>
        </w:rPr>
        <w:t>on</w:t>
      </w:r>
      <w:proofErr w:type="gramEnd"/>
      <w:r>
        <w:rPr>
          <w:sz w:val="24"/>
          <w:szCs w:val="24"/>
        </w:rPr>
        <w:t xml:space="preserve"> he will most likely kill Beatrice in a moment of rage, leaving </w:t>
      </w:r>
      <w:proofErr w:type="spellStart"/>
      <w:r>
        <w:rPr>
          <w:sz w:val="24"/>
          <w:szCs w:val="24"/>
        </w:rPr>
        <w:t>Alsemero</w:t>
      </w:r>
      <w:proofErr w:type="spellEnd"/>
      <w:r>
        <w:rPr>
          <w:sz w:val="24"/>
          <w:szCs w:val="24"/>
        </w:rPr>
        <w:t xml:space="preserve"> bereaved. Given the exasperation and stubborn rage the writer has portrayed in </w:t>
      </w:r>
      <w:proofErr w:type="spellStart"/>
      <w:r>
        <w:rPr>
          <w:sz w:val="24"/>
          <w:szCs w:val="24"/>
        </w:rPr>
        <w:t>Deflores</w:t>
      </w:r>
      <w:proofErr w:type="spellEnd"/>
      <w:r>
        <w:rPr>
          <w:sz w:val="24"/>
          <w:szCs w:val="24"/>
        </w:rPr>
        <w:t xml:space="preserve">’ soliloquys, such a deed would be well-within character for him, and therefore he may well become the main antagonist in the play. He will ensure that if he cannot have Beatrice, neither will </w:t>
      </w:r>
      <w:proofErr w:type="spellStart"/>
      <w:r>
        <w:rPr>
          <w:sz w:val="24"/>
          <w:szCs w:val="24"/>
        </w:rPr>
        <w:t>Piracquo</w:t>
      </w:r>
      <w:proofErr w:type="spellEnd"/>
      <w:r>
        <w:rPr>
          <w:sz w:val="24"/>
          <w:szCs w:val="24"/>
        </w:rPr>
        <w:t xml:space="preserve"> or </w:t>
      </w:r>
      <w:proofErr w:type="spellStart"/>
      <w:r>
        <w:rPr>
          <w:sz w:val="24"/>
          <w:szCs w:val="24"/>
        </w:rPr>
        <w:t>Alsemero</w:t>
      </w:r>
      <w:proofErr w:type="spellEnd"/>
      <w:r>
        <w:rPr>
          <w:sz w:val="24"/>
          <w:szCs w:val="24"/>
        </w:rPr>
        <w:t xml:space="preserve">. The writer clearly intends this seemingly unimportant, </w:t>
      </w:r>
      <w:r>
        <w:rPr>
          <w:sz w:val="24"/>
          <w:szCs w:val="24"/>
        </w:rPr>
        <w:lastRenderedPageBreak/>
        <w:t xml:space="preserve">powerless servant to become a man savagely determined to obtain the object of his desire or kill her if she refuses him. Through a single character’s efforts, the romantic dreams of Beatrice and </w:t>
      </w:r>
      <w:proofErr w:type="spellStart"/>
      <w:r>
        <w:rPr>
          <w:sz w:val="24"/>
          <w:szCs w:val="24"/>
        </w:rPr>
        <w:t>Alsemero</w:t>
      </w:r>
      <w:proofErr w:type="spellEnd"/>
      <w:r>
        <w:rPr>
          <w:sz w:val="24"/>
          <w:szCs w:val="24"/>
        </w:rPr>
        <w:t xml:space="preserve"> will be overthrown. </w:t>
      </w:r>
    </w:p>
    <w:p w:rsidR="008A1F41" w:rsidRDefault="008A1F41" w:rsidP="008A1F41">
      <w:pPr>
        <w:spacing w:line="360" w:lineRule="auto"/>
        <w:rPr>
          <w:sz w:val="24"/>
          <w:szCs w:val="24"/>
        </w:rPr>
      </w:pPr>
    </w:p>
    <w:p w:rsidR="008A1F41" w:rsidRPr="00F65FC4" w:rsidRDefault="008A1F41" w:rsidP="008A1F41">
      <w:pPr>
        <w:rPr>
          <w:b/>
          <w:sz w:val="28"/>
          <w:szCs w:val="28"/>
        </w:rPr>
      </w:pPr>
      <w:r w:rsidRPr="00F65FC4">
        <w:rPr>
          <w:b/>
          <w:sz w:val="28"/>
          <w:szCs w:val="28"/>
        </w:rPr>
        <w:t>Week 3 Task- Annotated Bibliography</w:t>
      </w:r>
    </w:p>
    <w:p w:rsidR="008A1F41" w:rsidRDefault="008A1F41" w:rsidP="008A1F41">
      <w:r>
        <w:t>Classical History Timeline Bibliography</w:t>
      </w:r>
    </w:p>
    <w:p w:rsidR="008A1F41" w:rsidRDefault="008A1F41" w:rsidP="008A1F41"/>
    <w:p w:rsidR="008A1F41" w:rsidRDefault="008A1F41" w:rsidP="008A1F41">
      <w:proofErr w:type="spellStart"/>
      <w:r>
        <w:t>Hornblower</w:t>
      </w:r>
      <w:proofErr w:type="spellEnd"/>
      <w:r>
        <w:t xml:space="preserve">, Simon, </w:t>
      </w:r>
      <w:r>
        <w:rPr>
          <w:i/>
        </w:rPr>
        <w:t xml:space="preserve">The Greek World: 479-323 BC </w:t>
      </w:r>
      <w:r>
        <w:t>(Routledge: Oxon, 2011)</w:t>
      </w:r>
    </w:p>
    <w:p w:rsidR="008A1F41" w:rsidRDefault="008A1F41" w:rsidP="008A1F41">
      <w:r>
        <w:t xml:space="preserve">This book was most useful in providing me with a historical context of the foundation of the Greek colonies. It provided excellent references to the culture of the different poleis and their political interactions with one another. My only regret is that it didn’t cover the exploits of Alexander in more detail. It only narrated a simplified outline of his conquests, and never went into detail about the more important events towards the end of his reign, such as the Battle at the </w:t>
      </w:r>
      <w:proofErr w:type="spellStart"/>
      <w:r>
        <w:t>Hydaspes</w:t>
      </w:r>
      <w:proofErr w:type="spellEnd"/>
      <w:r>
        <w:t xml:space="preserve"> and the death of Hephaestion, and so I only learned about Alexander instead of the people he interacted with.</w:t>
      </w:r>
    </w:p>
    <w:p w:rsidR="008A1F41" w:rsidRDefault="008A1F41" w:rsidP="008A1F41">
      <w:r>
        <w:t xml:space="preserve">Errington, R. Malcolm, </w:t>
      </w:r>
      <w:r>
        <w:rPr>
          <w:i/>
        </w:rPr>
        <w:t xml:space="preserve">A History of the Hellenistic World: 323-30 </w:t>
      </w:r>
      <w:proofErr w:type="gramStart"/>
      <w:r>
        <w:rPr>
          <w:i/>
        </w:rPr>
        <w:t>BC</w:t>
      </w:r>
      <w:r>
        <w:t>(</w:t>
      </w:r>
      <w:proofErr w:type="gramEnd"/>
      <w:r>
        <w:t>Blackwell Publishing, Oxford, 2008)</w:t>
      </w:r>
    </w:p>
    <w:p w:rsidR="008A1F41" w:rsidRDefault="008A1F41" w:rsidP="008A1F41">
      <w:r>
        <w:t xml:space="preserve">An intriguing account of the Greek world following the death of Alexander. It shows how the numerous poleis replied to the new Macedonian </w:t>
      </w:r>
      <w:proofErr w:type="gramStart"/>
      <w:r>
        <w:t>rulers, and</w:t>
      </w:r>
      <w:proofErr w:type="gramEnd"/>
      <w:r>
        <w:t xml:space="preserve"> contains loads of reliable sources. A few direct quotations could prove helpful, though. Most of the book’s information is communicated without supporting quotations from ancient sources. It also doesn’t contain any information about the Parthian Empire and their struggles, focusing more on the Greek side of Hellenistic culture.</w:t>
      </w:r>
    </w:p>
    <w:p w:rsidR="008A1F41" w:rsidRDefault="008A1F41" w:rsidP="008A1F41">
      <w:proofErr w:type="spellStart"/>
      <w:r>
        <w:t>Cawkwell</w:t>
      </w:r>
      <w:proofErr w:type="spellEnd"/>
      <w:r>
        <w:t xml:space="preserve">, George, </w:t>
      </w:r>
      <w:r>
        <w:rPr>
          <w:i/>
        </w:rPr>
        <w:t xml:space="preserve">The Greek Wars: </w:t>
      </w:r>
      <w:proofErr w:type="gramStart"/>
      <w:r>
        <w:rPr>
          <w:i/>
        </w:rPr>
        <w:t>the</w:t>
      </w:r>
      <w:proofErr w:type="gramEnd"/>
      <w:r>
        <w:rPr>
          <w:i/>
        </w:rPr>
        <w:t xml:space="preserve"> Failure of Persia </w:t>
      </w:r>
      <w:r>
        <w:t>(Oxford University Press, Oxford, 2005)</w:t>
      </w:r>
    </w:p>
    <w:p w:rsidR="008A1F41" w:rsidRDefault="008A1F41" w:rsidP="008A1F41">
      <w:r>
        <w:t>This book provides a precious insight into the Persian-Greek interactions. It goes into detail about the Persian military forces, their organisation, and their actions, without describing them from the perspective of a Greek historian, whose account would no doubt play up the Greek achievements. It was most useful in researching the Achaemenid Empire’s role in Greek affairs. The downside is that because there aren’t any quotations from Greek historians, there aren’t any references to the events described from the Persians’ point of view, like in Herodotus.</w:t>
      </w:r>
    </w:p>
    <w:p w:rsidR="008A1F41" w:rsidRDefault="008A1F41" w:rsidP="008A1F41">
      <w:r>
        <w:t xml:space="preserve">Hodkinson, Stephen and Powell, Anton, </w:t>
      </w:r>
      <w:r>
        <w:rPr>
          <w:i/>
        </w:rPr>
        <w:t>Sparta: New Perspectives</w:t>
      </w:r>
      <w:r>
        <w:t xml:space="preserve"> (Duckworth and Co., ltd. London, 1999)</w:t>
      </w:r>
    </w:p>
    <w:p w:rsidR="008A1F41" w:rsidRDefault="008A1F41" w:rsidP="008A1F41">
      <w:r>
        <w:t xml:space="preserve">I thoroughly enjoyed reading this book. It gave me a closer and more detailed view of the culture of the Spartans. It helped me learn about those historical aspects which Herodotus and Thucydides didn’t go into depth about. Before this, I knew about Queen </w:t>
      </w:r>
      <w:proofErr w:type="spellStart"/>
      <w:r>
        <w:t>Gorgo</w:t>
      </w:r>
      <w:proofErr w:type="spellEnd"/>
      <w:r>
        <w:t>, Leonidas’ wife, and the awesome boast she made about Spartans being the only women who gave birth to real men, but I didn’t know that she acted as an advisor to her father, the old king, and from the age of nine, in addition. It also provided an intriguing account of how the Spartans gave their women more political freedom and equality than the Athenians, painting a more complex image of the Spartans than the eugenics-practicing brutal warriors most people perceive them as.</w:t>
      </w:r>
    </w:p>
    <w:p w:rsidR="008A1F41" w:rsidRDefault="008A1F41" w:rsidP="008A1F41">
      <w:r>
        <w:lastRenderedPageBreak/>
        <w:t xml:space="preserve">Lewis, Sian, </w:t>
      </w:r>
      <w:r>
        <w:rPr>
          <w:i/>
        </w:rPr>
        <w:t xml:space="preserve">Ancient Tyranny </w:t>
      </w:r>
      <w:r>
        <w:t>(Edinburgh University Press, Edinburgh, 2006)</w:t>
      </w:r>
    </w:p>
    <w:p w:rsidR="008A1F41" w:rsidRPr="00E01BA6" w:rsidRDefault="008A1F41" w:rsidP="008A1F41">
      <w:r>
        <w:t xml:space="preserve">A stylish divulgence of the various Greek tyrants and their stance on governing their poleis. It was useful in learning the exploits of such figures as Dionysius and </w:t>
      </w:r>
      <w:proofErr w:type="spellStart"/>
      <w:proofErr w:type="gramStart"/>
      <w:r>
        <w:t>Gelon</w:t>
      </w:r>
      <w:proofErr w:type="spellEnd"/>
      <w:r>
        <w:t>, and</w:t>
      </w:r>
      <w:proofErr w:type="gramEnd"/>
      <w:r>
        <w:t xml:space="preserve"> providing examples of why the word “tyrant” once meant something other than “a cruel leader”. It proved invaluable as a modern source detailing the rise to power of </w:t>
      </w:r>
      <w:proofErr w:type="spellStart"/>
      <w:r>
        <w:t>Gelon</w:t>
      </w:r>
      <w:proofErr w:type="spellEnd"/>
      <w:r>
        <w:t xml:space="preserve">, his policies towards the other poleis and his vital contribution to defending Syracuse. It also provided a good example of the backstory of Dionysius, who used to be a benevolent ruler, but gradually lost popularity as he came closer to the modern-day perception of tyranny. </w:t>
      </w:r>
    </w:p>
    <w:p w:rsidR="008A1F41" w:rsidRDefault="008A1F41" w:rsidP="008A1F41">
      <w:r>
        <w:t xml:space="preserve">Welles, C. Bradford, </w:t>
      </w:r>
      <w:r>
        <w:rPr>
          <w:i/>
        </w:rPr>
        <w:t xml:space="preserve">Alexander and the Hellenistic World </w:t>
      </w:r>
      <w:r>
        <w:t>(</w:t>
      </w:r>
      <w:proofErr w:type="spellStart"/>
      <w:r>
        <w:t>A.</w:t>
      </w:r>
      <w:proofErr w:type="gramStart"/>
      <w:r>
        <w:t>M.Hakkert</w:t>
      </w:r>
      <w:proofErr w:type="spellEnd"/>
      <w:proofErr w:type="gramEnd"/>
      <w:r>
        <w:t xml:space="preserve"> Ltd., Toronto, 1970)</w:t>
      </w:r>
    </w:p>
    <w:p w:rsidR="008A1F41" w:rsidRPr="00747853" w:rsidRDefault="008A1F41" w:rsidP="008A1F41">
      <w:r>
        <w:t xml:space="preserve">I learned a lot about the Hellenistic world from this book, namely concerning the Roman story. The only downside was Alexander only received a single chapter recounting his exploits, and therefore a lot of useful information about his exploits and family was trimmed considerably. </w:t>
      </w:r>
    </w:p>
    <w:p w:rsidR="008A1F41" w:rsidRDefault="008A1F41" w:rsidP="008A1F41">
      <w:pPr>
        <w:spacing w:line="360" w:lineRule="auto"/>
        <w:rPr>
          <w:sz w:val="24"/>
          <w:szCs w:val="24"/>
        </w:rPr>
      </w:pPr>
    </w:p>
    <w:p w:rsidR="008A1F41" w:rsidRPr="00F65FC4" w:rsidRDefault="008A1F41" w:rsidP="008A1F41">
      <w:pPr>
        <w:rPr>
          <w:b/>
          <w:sz w:val="28"/>
          <w:szCs w:val="28"/>
        </w:rPr>
      </w:pPr>
      <w:r w:rsidRPr="00F65FC4">
        <w:rPr>
          <w:b/>
          <w:sz w:val="28"/>
          <w:szCs w:val="28"/>
        </w:rPr>
        <w:t>Study Skills Week 5- Note-taking Arguments</w:t>
      </w:r>
    </w:p>
    <w:p w:rsidR="00F65FC4" w:rsidRPr="00F65FC4" w:rsidRDefault="00F65FC4" w:rsidP="008A1F41">
      <w:pPr>
        <w:rPr>
          <w:sz w:val="28"/>
          <w:szCs w:val="28"/>
        </w:rPr>
      </w:pPr>
      <w:r>
        <w:rPr>
          <w:sz w:val="28"/>
          <w:szCs w:val="28"/>
        </w:rPr>
        <w:t>Choose an article either from a journal or a chapter in a book: make notes on it; summarise its arguments and isolate 2 or 3 key quotations. Use one of the templates for the notes.</w:t>
      </w:r>
    </w:p>
    <w:p w:rsidR="008A1F41" w:rsidRDefault="008A1F41" w:rsidP="008A1F41"/>
    <w:p w:rsidR="008A1F41" w:rsidRPr="00831211" w:rsidRDefault="008A1F41" w:rsidP="008A1F4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831211">
        <w:rPr>
          <w:rFonts w:ascii="Times New Roman" w:eastAsia="Times New Roman" w:hAnsi="Times New Roman" w:cs="Times New Roman"/>
          <w:b/>
          <w:bCs/>
          <w:kern w:val="36"/>
          <w:sz w:val="48"/>
          <w:szCs w:val="48"/>
          <w:lang w:eastAsia="en-GB"/>
        </w:rPr>
        <w:t>Blitz on sweet treats sees slow start</w:t>
      </w:r>
    </w:p>
    <w:p w:rsidR="008A1F41" w:rsidRPr="00831211" w:rsidRDefault="008A1F41" w:rsidP="008A1F41">
      <w:pPr>
        <w:spacing w:after="0"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By Nick </w:t>
      </w:r>
      <w:proofErr w:type="spellStart"/>
      <w:r w:rsidRPr="00831211">
        <w:rPr>
          <w:rFonts w:ascii="Times New Roman" w:eastAsia="Times New Roman" w:hAnsi="Times New Roman" w:cs="Times New Roman"/>
          <w:sz w:val="24"/>
          <w:szCs w:val="24"/>
          <w:lang w:eastAsia="en-GB"/>
        </w:rPr>
        <w:t>Triggle</w:t>
      </w:r>
      <w:proofErr w:type="spellEnd"/>
      <w:r>
        <w:rPr>
          <w:rFonts w:ascii="Times New Roman" w:eastAsia="Times New Roman" w:hAnsi="Times New Roman" w:cs="Times New Roman"/>
          <w:sz w:val="24"/>
          <w:szCs w:val="24"/>
          <w:lang w:eastAsia="en-GB"/>
        </w:rPr>
        <w:t>,</w:t>
      </w:r>
      <w:r w:rsidRPr="00831211">
        <w:rPr>
          <w:rFonts w:ascii="Times New Roman" w:eastAsia="Times New Roman" w:hAnsi="Times New Roman" w:cs="Times New Roman"/>
          <w:sz w:val="24"/>
          <w:szCs w:val="24"/>
          <w:lang w:eastAsia="en-GB"/>
        </w:rPr>
        <w:t xml:space="preserve"> Health correspondent </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 sugar hit in puddings, biscuits and chocolate has not been cut despite a government crackdown on sweet treats.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Public Health England has set a target of reducing the sugar intake from a host of popular foods by a fifth by 2020.</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Its </w:t>
      </w:r>
      <w:proofErr w:type="gramStart"/>
      <w:r w:rsidRPr="00831211">
        <w:rPr>
          <w:rFonts w:ascii="Times New Roman" w:eastAsia="Times New Roman" w:hAnsi="Times New Roman" w:cs="Times New Roman"/>
          <w:sz w:val="24"/>
          <w:szCs w:val="24"/>
          <w:lang w:eastAsia="en-GB"/>
        </w:rPr>
        <w:t>first year</w:t>
      </w:r>
      <w:proofErr w:type="gramEnd"/>
      <w:r w:rsidRPr="00831211">
        <w:rPr>
          <w:rFonts w:ascii="Times New Roman" w:eastAsia="Times New Roman" w:hAnsi="Times New Roman" w:cs="Times New Roman"/>
          <w:sz w:val="24"/>
          <w:szCs w:val="24"/>
          <w:lang w:eastAsia="en-GB"/>
        </w:rPr>
        <w:t xml:space="preserve"> update shows progress in yoghurts and breakfast cereals, but not in other areas.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PHE said it still represented a good start, although it expected faster progress in the coming years.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On average, the public consume more than twice as much sugar as is recommended.</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PHE chief executive Duncan </w:t>
      </w:r>
      <w:proofErr w:type="spellStart"/>
      <w:r w:rsidRPr="00831211">
        <w:rPr>
          <w:rFonts w:ascii="Times New Roman" w:eastAsia="Times New Roman" w:hAnsi="Times New Roman" w:cs="Times New Roman"/>
          <w:sz w:val="24"/>
          <w:szCs w:val="24"/>
          <w:lang w:eastAsia="en-GB"/>
        </w:rPr>
        <w:t>Selbie</w:t>
      </w:r>
      <w:proofErr w:type="spellEnd"/>
      <w:r w:rsidRPr="00831211">
        <w:rPr>
          <w:rFonts w:ascii="Times New Roman" w:eastAsia="Times New Roman" w:hAnsi="Times New Roman" w:cs="Times New Roman"/>
          <w:sz w:val="24"/>
          <w:szCs w:val="24"/>
          <w:lang w:eastAsia="en-GB"/>
        </w:rPr>
        <w:t xml:space="preserve"> said: "Tackling the obesity crisis needs the whole food industry to step up, in particular those businesses that have as yet taken little or no action."</w:t>
      </w:r>
    </w:p>
    <w:p w:rsidR="008A1F41" w:rsidRPr="00831211" w:rsidRDefault="00D43829" w:rsidP="008A1F4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5" w:history="1">
        <w:r w:rsidR="008A1F41" w:rsidRPr="00831211">
          <w:rPr>
            <w:rFonts w:ascii="Times New Roman" w:eastAsia="Times New Roman" w:hAnsi="Times New Roman" w:cs="Times New Roman"/>
            <w:color w:val="0000FF"/>
            <w:sz w:val="24"/>
            <w:szCs w:val="24"/>
            <w:u w:val="single"/>
            <w:lang w:eastAsia="en-GB"/>
          </w:rPr>
          <w:t>Sugar targets set for cakes and chocolate</w:t>
        </w:r>
      </w:hyperlink>
    </w:p>
    <w:p w:rsidR="008A1F41" w:rsidRPr="00831211" w:rsidRDefault="00D43829" w:rsidP="008A1F4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6" w:history="1">
        <w:r w:rsidR="008A1F41" w:rsidRPr="00831211">
          <w:rPr>
            <w:rFonts w:ascii="Times New Roman" w:eastAsia="Times New Roman" w:hAnsi="Times New Roman" w:cs="Times New Roman"/>
            <w:color w:val="0000FF"/>
            <w:sz w:val="24"/>
            <w:szCs w:val="24"/>
            <w:u w:val="single"/>
            <w:lang w:eastAsia="en-GB"/>
          </w:rPr>
          <w:t>Britain 'needs to go on a diet'</w:t>
        </w:r>
      </w:hyperlink>
    </w:p>
    <w:p w:rsidR="008A1F41" w:rsidRPr="00831211" w:rsidRDefault="00D43829" w:rsidP="008A1F4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7" w:history="1">
        <w:r w:rsidR="008A1F41" w:rsidRPr="00831211">
          <w:rPr>
            <w:rFonts w:ascii="Times New Roman" w:eastAsia="Times New Roman" w:hAnsi="Times New Roman" w:cs="Times New Roman"/>
            <w:color w:val="0000FF"/>
            <w:sz w:val="24"/>
            <w:szCs w:val="24"/>
            <w:u w:val="single"/>
            <w:lang w:eastAsia="en-GB"/>
          </w:rPr>
          <w:t>Soft drink sugar tax starts, but will it work?</w:t>
        </w:r>
      </w:hyperlink>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lastRenderedPageBreak/>
        <w:t>If progress is not made, ministers have made it clear they will consider legislation.</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But Tim Rycroft, of the Food and Drink Federation, said sugar reduction was "challenging - it can't happen overnight".</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"Sugar reduction has considerable technical challenges," he said.</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"Sugar plays a variety of roles beyond sweetness in food, including colour, texture and consistency. </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"It is for these reasons that we have long said that the guidelines are ambitious and will not be met across all categories or in the timescale outlined."</w:t>
      </w:r>
    </w:p>
    <w:p w:rsidR="008A1F41" w:rsidRPr="00831211" w:rsidRDefault="008A1F41" w:rsidP="008A1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31211">
        <w:rPr>
          <w:rFonts w:ascii="Times New Roman" w:eastAsia="Times New Roman" w:hAnsi="Times New Roman" w:cs="Times New Roman"/>
          <w:b/>
          <w:bCs/>
          <w:sz w:val="36"/>
          <w:szCs w:val="36"/>
          <w:lang w:eastAsia="en-GB"/>
        </w:rPr>
        <w:t>How does sugar-reduction target work?</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PHE has identified 10 types of products in which it wants to see sugar levels reduced.</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 latest update covers the 12 months up to the summer of 2017, effectively the first year of the programme.</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A target of 5% had been set - but sugar levels have been reduced by just 2% in the products for which PHE currently has data. </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This data, from retailers and manufacturers, covers </w:t>
      </w:r>
      <w:proofErr w:type="gramStart"/>
      <w:r w:rsidRPr="00831211">
        <w:rPr>
          <w:rFonts w:ascii="Times New Roman" w:eastAsia="Times New Roman" w:hAnsi="Times New Roman" w:cs="Times New Roman"/>
          <w:sz w:val="24"/>
          <w:szCs w:val="24"/>
          <w:lang w:eastAsia="en-GB"/>
        </w:rPr>
        <w:t>all of</w:t>
      </w:r>
      <w:proofErr w:type="gramEnd"/>
      <w:r w:rsidRPr="00831211">
        <w:rPr>
          <w:rFonts w:ascii="Times New Roman" w:eastAsia="Times New Roman" w:hAnsi="Times New Roman" w:cs="Times New Roman"/>
          <w:sz w:val="24"/>
          <w:szCs w:val="24"/>
          <w:lang w:eastAsia="en-GB"/>
        </w:rPr>
        <w:t xml:space="preserve"> the 10 groups of foods except two - breakfast pastries and cakes.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Food items sold in cafes and restaurants are also excluded from this current data, although they will be included in the future.</w:t>
      </w:r>
    </w:p>
    <w:p w:rsidR="008A1F41" w:rsidRPr="00831211" w:rsidRDefault="008A1F41" w:rsidP="008A1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31211">
        <w:rPr>
          <w:rFonts w:ascii="Times New Roman" w:eastAsia="Times New Roman" w:hAnsi="Times New Roman" w:cs="Times New Roman"/>
          <w:b/>
          <w:bCs/>
          <w:sz w:val="36"/>
          <w:szCs w:val="36"/>
          <w:lang w:eastAsia="en-GB"/>
        </w:rPr>
        <w:t>The tactics: Cutting sugar and portion size</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 measuring of sugar levels is based on the amount per 100g (3.5oz) of all products, within the 10 categories, sold.</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So, to hit the target, industry must not only produce lower-sugar alternatives but also persuade consumers to buy more of them, in terms of weight, than of the products within the categories that retain higher levels.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 big supermarket chains have cut the amount of sugar - known as reformulation - in many of their own-brand cereals, ice-creams and yoghurts.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And big brands such as Muller have followed suit. The sugar content of its bestselling Corner strawberry </w:t>
      </w:r>
      <w:proofErr w:type="spellStart"/>
      <w:r>
        <w:rPr>
          <w:rFonts w:ascii="Times New Roman" w:eastAsia="Times New Roman" w:hAnsi="Times New Roman" w:cs="Times New Roman"/>
          <w:sz w:val="24"/>
          <w:szCs w:val="24"/>
          <w:lang w:eastAsia="en-GB"/>
        </w:rPr>
        <w:t>T</w:t>
      </w:r>
      <w:r w:rsidRPr="00831211">
        <w:rPr>
          <w:rFonts w:ascii="Times New Roman" w:eastAsia="Times New Roman" w:hAnsi="Times New Roman" w:cs="Times New Roman"/>
          <w:sz w:val="24"/>
          <w:szCs w:val="24"/>
          <w:lang w:eastAsia="en-GB"/>
        </w:rPr>
        <w:t>winpot</w:t>
      </w:r>
      <w:proofErr w:type="spellEnd"/>
      <w:r w:rsidRPr="00831211">
        <w:rPr>
          <w:rFonts w:ascii="Times New Roman" w:eastAsia="Times New Roman" w:hAnsi="Times New Roman" w:cs="Times New Roman"/>
          <w:sz w:val="24"/>
          <w:szCs w:val="24"/>
          <w:lang w:eastAsia="en-GB"/>
        </w:rPr>
        <w:t xml:space="preserve"> has been cut by a fifth, to 12.6g per 110g.</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Meanwhile, </w:t>
      </w:r>
      <w:proofErr w:type="gramStart"/>
      <w:r w:rsidRPr="00831211">
        <w:rPr>
          <w:rFonts w:ascii="Times New Roman" w:eastAsia="Times New Roman" w:hAnsi="Times New Roman" w:cs="Times New Roman"/>
          <w:sz w:val="24"/>
          <w:szCs w:val="24"/>
          <w:lang w:eastAsia="en-GB"/>
        </w:rPr>
        <w:t>Nestle</w:t>
      </w:r>
      <w:proofErr w:type="gramEnd"/>
      <w:r w:rsidRPr="00831211">
        <w:rPr>
          <w:rFonts w:ascii="Times New Roman" w:eastAsia="Times New Roman" w:hAnsi="Times New Roman" w:cs="Times New Roman"/>
          <w:sz w:val="24"/>
          <w:szCs w:val="24"/>
          <w:lang w:eastAsia="en-GB"/>
        </w:rPr>
        <w:t xml:space="preserve"> has cut sugar in Kit Kats and </w:t>
      </w:r>
      <w:proofErr w:type="spellStart"/>
      <w:r w:rsidRPr="00831211">
        <w:rPr>
          <w:rFonts w:ascii="Times New Roman" w:eastAsia="Times New Roman" w:hAnsi="Times New Roman" w:cs="Times New Roman"/>
          <w:sz w:val="24"/>
          <w:szCs w:val="24"/>
          <w:lang w:eastAsia="en-GB"/>
        </w:rPr>
        <w:t>Milkybars</w:t>
      </w:r>
      <w:proofErr w:type="spellEnd"/>
      <w:r w:rsidRPr="00831211">
        <w:rPr>
          <w:rFonts w:ascii="Times New Roman" w:eastAsia="Times New Roman" w:hAnsi="Times New Roman" w:cs="Times New Roman"/>
          <w:sz w:val="24"/>
          <w:szCs w:val="24"/>
          <w:lang w:eastAsia="en-GB"/>
        </w:rPr>
        <w:t>, adding extra milk - and, in the case of Kit Kats, cocoa - to retain their weights.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lastRenderedPageBreak/>
        <w:t>But other companies have relied on making their higher-sugar products smaller so - counterbalanced by heavier lower-sugar products - they will carry less weight in their overall sugar-per-100g calculation.</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Costa Coffee teacakes have reduced in size. And Lidl has reduced the size of some of its chocolate bars by nearly a third.</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The third tactic relies on industry changing the habits of shoppers. </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For example, Rowntree has launched lower-sugar versions of Fruit Pastilles and Randoms. And others have promoted healthier options more heavily.</w:t>
      </w:r>
    </w:p>
    <w:p w:rsidR="008A1F41" w:rsidRPr="00831211" w:rsidRDefault="008A1F41" w:rsidP="008A1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31211">
        <w:rPr>
          <w:rFonts w:ascii="Times New Roman" w:eastAsia="Times New Roman" w:hAnsi="Times New Roman" w:cs="Times New Roman"/>
          <w:b/>
          <w:bCs/>
          <w:sz w:val="36"/>
          <w:szCs w:val="36"/>
          <w:lang w:eastAsia="en-GB"/>
        </w:rPr>
        <w:t>Which companies have failed?</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PHE has provided anonymous information on the 20 brands that sell the most products with high sugar levels:</w:t>
      </w:r>
    </w:p>
    <w:p w:rsidR="008A1F41" w:rsidRPr="00831211" w:rsidRDefault="008A1F41" w:rsidP="008A1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33% have seen a fall in sugar levels</w:t>
      </w:r>
    </w:p>
    <w:p w:rsidR="008A1F41" w:rsidRPr="00831211" w:rsidRDefault="008A1F41" w:rsidP="008A1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56% have seen no change</w:t>
      </w:r>
    </w:p>
    <w:p w:rsidR="008A1F41" w:rsidRPr="00831211" w:rsidRDefault="008A1F41" w:rsidP="008A1F4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12% have seen an increase</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While PHE is not naming these brands, the report did provide some individual company information by the different food groups.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Some companies, such as Marks and Spencer, did not give PHE permission for its figures to be used, and in some </w:t>
      </w:r>
      <w:proofErr w:type="gramStart"/>
      <w:r w:rsidRPr="00831211">
        <w:rPr>
          <w:rFonts w:ascii="Times New Roman" w:eastAsia="Times New Roman" w:hAnsi="Times New Roman" w:cs="Times New Roman"/>
          <w:sz w:val="24"/>
          <w:szCs w:val="24"/>
          <w:lang w:eastAsia="en-GB"/>
        </w:rPr>
        <w:t>categories</w:t>
      </w:r>
      <w:proofErr w:type="gramEnd"/>
      <w:r w:rsidRPr="00831211">
        <w:rPr>
          <w:rFonts w:ascii="Times New Roman" w:eastAsia="Times New Roman" w:hAnsi="Times New Roman" w:cs="Times New Roman"/>
          <w:sz w:val="24"/>
          <w:szCs w:val="24"/>
          <w:lang w:eastAsia="en-GB"/>
        </w:rPr>
        <w:t xml:space="preserve"> data was not comparable between the two years.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But there was some interesting variation in performance. Tesco and Morrisons for example saw falls in the sugar levels of all yoghurts sold, but Waitrose and the Co-op had not.</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Whereas for sweets, Waitrose saw the biggest improvement out of the 10 biggest supermarket chains, while Morrisons saw the worst.</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But in an appearance before MPs on Wednesday, PHE bosses came under fire for not naming and shaming companies.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Health committ</w:t>
      </w:r>
      <w:r>
        <w:rPr>
          <w:rFonts w:ascii="Times New Roman" w:eastAsia="Times New Roman" w:hAnsi="Times New Roman" w:cs="Times New Roman"/>
          <w:sz w:val="24"/>
          <w:szCs w:val="24"/>
          <w:lang w:eastAsia="en-GB"/>
        </w:rPr>
        <w:t>e</w:t>
      </w:r>
      <w:r w:rsidRPr="00831211">
        <w:rPr>
          <w:rFonts w:ascii="Times New Roman" w:eastAsia="Times New Roman" w:hAnsi="Times New Roman" w:cs="Times New Roman"/>
          <w:sz w:val="24"/>
          <w:szCs w:val="24"/>
          <w:lang w:eastAsia="en-GB"/>
        </w:rPr>
        <w:t>e chair Sarah Wollaston said it seemed "a bit of a shame" given some companies had made progress and some had not.</w:t>
      </w:r>
    </w:p>
    <w:p w:rsidR="008A1F41" w:rsidRPr="00831211" w:rsidRDefault="008A1F41" w:rsidP="008A1F4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31211">
        <w:rPr>
          <w:rFonts w:ascii="Times New Roman" w:eastAsia="Times New Roman" w:hAnsi="Times New Roman" w:cs="Times New Roman"/>
          <w:b/>
          <w:bCs/>
          <w:sz w:val="36"/>
          <w:szCs w:val="36"/>
          <w:lang w:eastAsia="en-GB"/>
        </w:rPr>
        <w:t>Is this part of the sugar tax?</w:t>
      </w:r>
    </w:p>
    <w:p w:rsidR="008A1F41" w:rsidRPr="00831211" w:rsidRDefault="008A1F41" w:rsidP="008A1F41">
      <w:pPr>
        <w:spacing w:after="0"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Image copyright Getty Images </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No. The sugar levy is a separate policy applied to high-sugar drinks. That came into force in April. </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This sugar-reduction programme is aimed at popular foods that account for a quarter of calories consumed by children.</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lastRenderedPageBreak/>
        <w:t>The drinks targeted by the sugar levy account for another 5%.</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And a separate calorie-reduction programme has been launched targeting foods such as pizzas, burgers and takeaways, which account for another 20</w:t>
      </w:r>
      <w:proofErr w:type="gramStart"/>
      <w:r w:rsidRPr="00831211">
        <w:rPr>
          <w:rFonts w:ascii="Times New Roman" w:eastAsia="Times New Roman" w:hAnsi="Times New Roman" w:cs="Times New Roman"/>
          <w:sz w:val="24"/>
          <w:szCs w:val="24"/>
          <w:lang w:eastAsia="en-GB"/>
        </w:rPr>
        <w:t>%..</w:t>
      </w:r>
      <w:proofErr w:type="gramEnd"/>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PHE has also announced on Tuesday that the sugar-reduction target will be extended to those drinks not covered by the sugar tax.</w:t>
      </w:r>
    </w:p>
    <w:p w:rsidR="008A1F4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These include milk-based drinks and juices.</w:t>
      </w:r>
    </w:p>
    <w:p w:rsidR="008A1F41" w:rsidRPr="00831211" w:rsidRDefault="008A1F41" w:rsidP="008A1F41">
      <w:pPr>
        <w:spacing w:before="100" w:beforeAutospacing="1" w:after="100" w:afterAutospacing="1" w:line="240" w:lineRule="auto"/>
        <w:rPr>
          <w:rFonts w:ascii="Times New Roman" w:eastAsia="Times New Roman" w:hAnsi="Times New Roman" w:cs="Times New Roman"/>
          <w:sz w:val="24"/>
          <w:szCs w:val="24"/>
          <w:lang w:eastAsia="en-GB"/>
        </w:rPr>
      </w:pPr>
    </w:p>
    <w:p w:rsidR="008A1F41" w:rsidRDefault="008A1F41" w:rsidP="008A1F41">
      <w:r>
        <w:t>Blitz on Sweet Treats shows Slow Start</w:t>
      </w:r>
    </w:p>
    <w:p w:rsidR="008A1F41" w:rsidRDefault="008A1F41" w:rsidP="008A1F41"/>
    <w:tbl>
      <w:tblPr>
        <w:tblStyle w:val="TableGrid"/>
        <w:tblW w:w="0" w:type="auto"/>
        <w:tblLook w:val="04A0" w:firstRow="1" w:lastRow="0" w:firstColumn="1" w:lastColumn="0" w:noHBand="0" w:noVBand="1"/>
      </w:tblPr>
      <w:tblGrid>
        <w:gridCol w:w="3005"/>
        <w:gridCol w:w="3005"/>
        <w:gridCol w:w="3006"/>
      </w:tblGrid>
      <w:tr w:rsidR="00F65FC4" w:rsidTr="00312C2F">
        <w:tc>
          <w:tcPr>
            <w:tcW w:w="3005" w:type="dxa"/>
          </w:tcPr>
          <w:p w:rsidR="00F65FC4" w:rsidRPr="00F65FC4" w:rsidRDefault="007F1CE3" w:rsidP="00312C2F">
            <w:pPr>
              <w:spacing w:before="100" w:beforeAutospacing="1" w:after="100" w:afterAutospacing="1"/>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Key Passages</w:t>
            </w:r>
          </w:p>
        </w:tc>
        <w:tc>
          <w:tcPr>
            <w:tcW w:w="3005" w:type="dxa"/>
          </w:tcPr>
          <w:p w:rsidR="00F65FC4" w:rsidRPr="007F1CE3" w:rsidRDefault="007F1CE3" w:rsidP="00312C2F">
            <w:pPr>
              <w:rPr>
                <w:b/>
                <w:sz w:val="28"/>
                <w:szCs w:val="28"/>
              </w:rPr>
            </w:pPr>
            <w:r>
              <w:rPr>
                <w:b/>
                <w:sz w:val="28"/>
                <w:szCs w:val="28"/>
              </w:rPr>
              <w:t>Key Quotations</w:t>
            </w:r>
          </w:p>
        </w:tc>
        <w:tc>
          <w:tcPr>
            <w:tcW w:w="3006" w:type="dxa"/>
          </w:tcPr>
          <w:p w:rsidR="00F65FC4" w:rsidRPr="007F1CE3" w:rsidRDefault="007F1CE3" w:rsidP="00312C2F">
            <w:pPr>
              <w:rPr>
                <w:b/>
                <w:sz w:val="28"/>
                <w:szCs w:val="28"/>
              </w:rPr>
            </w:pPr>
            <w:r>
              <w:rPr>
                <w:b/>
                <w:sz w:val="28"/>
                <w:szCs w:val="28"/>
              </w:rPr>
              <w:t>Arguments</w:t>
            </w:r>
          </w:p>
        </w:tc>
      </w:tr>
      <w:tr w:rsidR="008A1F41" w:rsidTr="00312C2F">
        <w:tc>
          <w:tcPr>
            <w:tcW w:w="3005" w:type="dxa"/>
          </w:tcPr>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PHE chief executive Duncan </w:t>
            </w:r>
            <w:proofErr w:type="spellStart"/>
            <w:r w:rsidRPr="00831211">
              <w:rPr>
                <w:rFonts w:ascii="Times New Roman" w:eastAsia="Times New Roman" w:hAnsi="Times New Roman" w:cs="Times New Roman"/>
                <w:sz w:val="24"/>
                <w:szCs w:val="24"/>
                <w:lang w:eastAsia="en-GB"/>
              </w:rPr>
              <w:t>Selbie</w:t>
            </w:r>
            <w:proofErr w:type="spellEnd"/>
            <w:r w:rsidRPr="00831211">
              <w:rPr>
                <w:rFonts w:ascii="Times New Roman" w:eastAsia="Times New Roman" w:hAnsi="Times New Roman" w:cs="Times New Roman"/>
                <w:sz w:val="24"/>
                <w:szCs w:val="24"/>
                <w:lang w:eastAsia="en-GB"/>
              </w:rPr>
              <w:t xml:space="preserve"> said: "Tackling the obesity crisis needs the whole food industry to step up, in particular those businesses that have as yet taken little or no action."</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If progress is not made, ministers have made it clear they will consider legislation.</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But Tim Rycroft, of the Food and Drink Federation, said sugar reduction was "challenging - it can't happen overnight".</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"Sugar reduction has considerable technical challenges," he said.</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"Sugar plays a variety of roles beyond sweetness in food, including colour, texture and consistency. </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"It is for these reasons that we have long said that the guidelines are ambitious and will not be met across all </w:t>
            </w:r>
            <w:r w:rsidRPr="00831211">
              <w:rPr>
                <w:rFonts w:ascii="Times New Roman" w:eastAsia="Times New Roman" w:hAnsi="Times New Roman" w:cs="Times New Roman"/>
                <w:sz w:val="24"/>
                <w:szCs w:val="24"/>
                <w:lang w:eastAsia="en-GB"/>
              </w:rPr>
              <w:lastRenderedPageBreak/>
              <w:t>categories or in the timescale outlined."</w:t>
            </w:r>
          </w:p>
          <w:p w:rsidR="008A1F41" w:rsidRDefault="008A1F41" w:rsidP="00312C2F"/>
        </w:tc>
        <w:tc>
          <w:tcPr>
            <w:tcW w:w="3005" w:type="dxa"/>
          </w:tcPr>
          <w:p w:rsidR="008A1F41" w:rsidRDefault="008A1F41" w:rsidP="00312C2F">
            <w:r>
              <w:rPr>
                <w:b/>
              </w:rPr>
              <w:lastRenderedPageBreak/>
              <w:t xml:space="preserve"> “Sugar reduction is challenging- it can’t happen overnight.” </w:t>
            </w:r>
          </w:p>
        </w:tc>
        <w:tc>
          <w:tcPr>
            <w:tcW w:w="3006" w:type="dxa"/>
          </w:tcPr>
          <w:p w:rsidR="008A1F41" w:rsidRPr="00E02E4B" w:rsidRDefault="008A1F41" w:rsidP="00312C2F">
            <w:pPr>
              <w:rPr>
                <w:b/>
              </w:rPr>
            </w:pPr>
            <w:r w:rsidRPr="00E02E4B">
              <w:rPr>
                <w:b/>
              </w:rPr>
              <w:t xml:space="preserve">Various supermarket organisations have reduced the sugar content of their products, but not all of them have done so, and it is believed that the timescale outlined is not enough for all the supermarkets to reduce their sugar percentage. Sugar plays more roles in the production of food than making it taste sweet- it prevents perishable foods from spoiling, prevents micro-organisms from growing, and aids moisture retention. The supermarkets will have to find other substances to fulfil those roles, in addition to ensuring those same substances are healthier replacements. </w:t>
            </w:r>
          </w:p>
          <w:p w:rsidR="008A1F41" w:rsidRDefault="008A1F41" w:rsidP="00312C2F"/>
        </w:tc>
      </w:tr>
      <w:tr w:rsidR="008A1F41" w:rsidTr="00312C2F">
        <w:tc>
          <w:tcPr>
            <w:tcW w:w="3005" w:type="dxa"/>
          </w:tcPr>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 big supermarket chains have cut the amount of sugar - known as reformulation - in many of their own-brand cereals, ice-creams and yoghurts.</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And big brands such as Muller have followed suit. The sugar content of its bestselling Corner strawberry </w:t>
            </w:r>
            <w:proofErr w:type="spellStart"/>
            <w:r w:rsidRPr="00831211">
              <w:rPr>
                <w:rFonts w:ascii="Times New Roman" w:eastAsia="Times New Roman" w:hAnsi="Times New Roman" w:cs="Times New Roman"/>
                <w:sz w:val="24"/>
                <w:szCs w:val="24"/>
                <w:lang w:eastAsia="en-GB"/>
              </w:rPr>
              <w:t>twinpot</w:t>
            </w:r>
            <w:proofErr w:type="spellEnd"/>
            <w:r w:rsidRPr="00831211">
              <w:rPr>
                <w:rFonts w:ascii="Times New Roman" w:eastAsia="Times New Roman" w:hAnsi="Times New Roman" w:cs="Times New Roman"/>
                <w:sz w:val="24"/>
                <w:szCs w:val="24"/>
                <w:lang w:eastAsia="en-GB"/>
              </w:rPr>
              <w:t xml:space="preserve"> has been cut by a fifth, to 12.6g per 110g.</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Meanwhile, </w:t>
            </w:r>
            <w:proofErr w:type="gramStart"/>
            <w:r w:rsidRPr="00831211">
              <w:rPr>
                <w:rFonts w:ascii="Times New Roman" w:eastAsia="Times New Roman" w:hAnsi="Times New Roman" w:cs="Times New Roman"/>
                <w:sz w:val="24"/>
                <w:szCs w:val="24"/>
                <w:lang w:eastAsia="en-GB"/>
              </w:rPr>
              <w:t>Nestle</w:t>
            </w:r>
            <w:proofErr w:type="gramEnd"/>
            <w:r w:rsidRPr="00831211">
              <w:rPr>
                <w:rFonts w:ascii="Times New Roman" w:eastAsia="Times New Roman" w:hAnsi="Times New Roman" w:cs="Times New Roman"/>
                <w:sz w:val="24"/>
                <w:szCs w:val="24"/>
                <w:lang w:eastAsia="en-GB"/>
              </w:rPr>
              <w:t xml:space="preserve"> has cut sugar in Kit Kats and </w:t>
            </w:r>
            <w:proofErr w:type="spellStart"/>
            <w:r w:rsidRPr="00831211">
              <w:rPr>
                <w:rFonts w:ascii="Times New Roman" w:eastAsia="Times New Roman" w:hAnsi="Times New Roman" w:cs="Times New Roman"/>
                <w:sz w:val="24"/>
                <w:szCs w:val="24"/>
                <w:lang w:eastAsia="en-GB"/>
              </w:rPr>
              <w:t>Milkybars</w:t>
            </w:r>
            <w:proofErr w:type="spellEnd"/>
            <w:r w:rsidRPr="00831211">
              <w:rPr>
                <w:rFonts w:ascii="Times New Roman" w:eastAsia="Times New Roman" w:hAnsi="Times New Roman" w:cs="Times New Roman"/>
                <w:sz w:val="24"/>
                <w:szCs w:val="24"/>
                <w:lang w:eastAsia="en-GB"/>
              </w:rPr>
              <w:t>, adding extra milk - and, in the case of Kit Kats, cocoa - to retain their weights.</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But other companies have relied on making their higher-sugar products smaller so - counterbalanced by heavier lower-sugar products - they will carry less weight in their overall sugar-per-100g calculation.</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Costa Coffee teacakes have reduced in size. And Lidl has reduced the size of some of its chocolate bars by nearly a third.</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The third tactic relies on industry changing the habits of shoppers. </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For example, Rowntree has launched lower-sugar versions of Fruit Pastilles and Randoms. And others </w:t>
            </w:r>
            <w:r w:rsidRPr="00831211">
              <w:rPr>
                <w:rFonts w:ascii="Times New Roman" w:eastAsia="Times New Roman" w:hAnsi="Times New Roman" w:cs="Times New Roman"/>
                <w:sz w:val="24"/>
                <w:szCs w:val="24"/>
                <w:lang w:eastAsia="en-GB"/>
              </w:rPr>
              <w:lastRenderedPageBreak/>
              <w:t>have promoted healthier options more heavily.</w:t>
            </w:r>
          </w:p>
          <w:p w:rsidR="008A1F41" w:rsidRDefault="008A1F41" w:rsidP="00312C2F"/>
        </w:tc>
        <w:tc>
          <w:tcPr>
            <w:tcW w:w="3005" w:type="dxa"/>
          </w:tcPr>
          <w:p w:rsidR="008A1F41" w:rsidRDefault="008A1F41" w:rsidP="00312C2F">
            <w:r>
              <w:lastRenderedPageBreak/>
              <w:t>“The big supermarket chains have cut the amount of sugar in many of their own-brand cereals, ice-creams and yoghurts.”</w:t>
            </w:r>
          </w:p>
        </w:tc>
        <w:tc>
          <w:tcPr>
            <w:tcW w:w="3006" w:type="dxa"/>
          </w:tcPr>
          <w:p w:rsidR="008A1F41" w:rsidRPr="00E02E4B" w:rsidRDefault="008A1F41" w:rsidP="00312C2F">
            <w:pPr>
              <w:rPr>
                <w:b/>
              </w:rPr>
            </w:pPr>
            <w:r w:rsidRPr="00E02E4B">
              <w:rPr>
                <w:b/>
              </w:rPr>
              <w:t>Big-level supermarkets have reduced the level of sugar in their cereals, ice-creams and yoghurts. By making such sweet foods</w:t>
            </w:r>
            <w:r>
              <w:rPr>
                <w:b/>
              </w:rPr>
              <w:t xml:space="preserve"> </w:t>
            </w:r>
            <w:r w:rsidRPr="00E02E4B">
              <w:rPr>
                <w:b/>
              </w:rPr>
              <w:t>(one of which is a staple diet aspect) less sugary, the supermarkets are making them healthier, thereby making a larger step towards reaching the goal. However, only these food groups have had the sugar levels reduced. The supermarkets have not yet reduced the content of their other foodstuffs. To make up for it, vegan sales have increased by 15,000 in the last year, enabling people to indulge in comfort foods that are healthier.</w:t>
            </w:r>
          </w:p>
          <w:p w:rsidR="008A1F41" w:rsidRDefault="008A1F41" w:rsidP="00312C2F"/>
        </w:tc>
      </w:tr>
      <w:tr w:rsidR="008A1F41" w:rsidTr="00312C2F">
        <w:tc>
          <w:tcPr>
            <w:tcW w:w="3005" w:type="dxa"/>
          </w:tcPr>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 xml:space="preserve">The sugar levy is a separate policy applied to high-sugar drinks. That came into force in April. </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This sugar-reduction programme is aimed at popular foods that account for a quarter of calories consumed by children.</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 drinks targeted by the sugar levy account for another 5%.</w:t>
            </w:r>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And a separate calorie-reduction programme has been launched targeting foods such as pizzas, burgers and takeaways, which account for another 20</w:t>
            </w:r>
            <w:proofErr w:type="gramStart"/>
            <w:r w:rsidRPr="00831211">
              <w:rPr>
                <w:rFonts w:ascii="Times New Roman" w:eastAsia="Times New Roman" w:hAnsi="Times New Roman" w:cs="Times New Roman"/>
                <w:sz w:val="24"/>
                <w:szCs w:val="24"/>
                <w:lang w:eastAsia="en-GB"/>
              </w:rPr>
              <w:t>%..</w:t>
            </w:r>
            <w:proofErr w:type="gramEnd"/>
          </w:p>
          <w:p w:rsidR="008A1F41" w:rsidRPr="0083121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PHE has also announced on Tuesday that the sugar-reduction target will be extended to those drinks not covered by the sugar tax.</w:t>
            </w:r>
          </w:p>
          <w:p w:rsidR="008A1F41" w:rsidRDefault="008A1F41" w:rsidP="00312C2F">
            <w:pPr>
              <w:spacing w:before="100" w:beforeAutospacing="1" w:after="100" w:afterAutospacing="1"/>
              <w:rPr>
                <w:rFonts w:ascii="Times New Roman" w:eastAsia="Times New Roman" w:hAnsi="Times New Roman" w:cs="Times New Roman"/>
                <w:sz w:val="24"/>
                <w:szCs w:val="24"/>
                <w:lang w:eastAsia="en-GB"/>
              </w:rPr>
            </w:pPr>
            <w:r w:rsidRPr="00831211">
              <w:rPr>
                <w:rFonts w:ascii="Times New Roman" w:eastAsia="Times New Roman" w:hAnsi="Times New Roman" w:cs="Times New Roman"/>
                <w:sz w:val="24"/>
                <w:szCs w:val="24"/>
                <w:lang w:eastAsia="en-GB"/>
              </w:rPr>
              <w:t>These include milk-based drinks and juices.</w:t>
            </w:r>
          </w:p>
          <w:p w:rsidR="008A1F41" w:rsidRDefault="008A1F41" w:rsidP="00312C2F"/>
        </w:tc>
        <w:tc>
          <w:tcPr>
            <w:tcW w:w="3005" w:type="dxa"/>
          </w:tcPr>
          <w:p w:rsidR="008A1F41" w:rsidRDefault="008A1F41" w:rsidP="00312C2F">
            <w:r>
              <w:t>“This sugar-reduction programme is aimed at popular foods that account for a quarter of calories consumed by children.”</w:t>
            </w:r>
          </w:p>
        </w:tc>
        <w:tc>
          <w:tcPr>
            <w:tcW w:w="3006" w:type="dxa"/>
          </w:tcPr>
          <w:p w:rsidR="008A1F41" w:rsidRPr="00643931" w:rsidRDefault="008A1F41" w:rsidP="00312C2F">
            <w:pPr>
              <w:rPr>
                <w:b/>
              </w:rPr>
            </w:pPr>
            <w:r w:rsidRPr="00643931">
              <w:rPr>
                <w:b/>
              </w:rPr>
              <w:t xml:space="preserve">An advantage of the reduced sugar levels is that childhood obesity levels have dropped to 9.6% of </w:t>
            </w:r>
            <w:proofErr w:type="gramStart"/>
            <w:r w:rsidRPr="00643931">
              <w:rPr>
                <w:b/>
              </w:rPr>
              <w:t>4-5 year</w:t>
            </w:r>
            <w:proofErr w:type="gramEnd"/>
            <w:r w:rsidRPr="00643931">
              <w:rPr>
                <w:b/>
              </w:rPr>
              <w:t xml:space="preserve"> olds, and 20% of 10-11 year olds. This shows that our concern for living a healthier lifestyle has driven adults to teach their children healthier eating habits. Considering that sugar is claimed to have connections to cardiovascular disease (systematic reviews conclude that sugar itself does not damage the heart tissues, but excess of total energy-which could be connected to sugar- does increase chances of heart damage) and tooth decay</w:t>
            </w:r>
            <w:r>
              <w:rPr>
                <w:b/>
              </w:rPr>
              <w:t xml:space="preserve"> </w:t>
            </w:r>
            <w:r w:rsidRPr="00643931">
              <w:rPr>
                <w:b/>
              </w:rPr>
              <w:t xml:space="preserve">(proven by research to be connected to free unrefined sugars), teaching healthier eating habits not only decreases the risk of childhood obesity, but also other illnesses. </w:t>
            </w:r>
          </w:p>
          <w:p w:rsidR="008A1F41" w:rsidRDefault="008A1F41" w:rsidP="00312C2F"/>
        </w:tc>
      </w:tr>
    </w:tbl>
    <w:p w:rsidR="008A1F41" w:rsidRDefault="008A1F41" w:rsidP="008A1F41"/>
    <w:p w:rsidR="008A1F41" w:rsidRDefault="008A1F41" w:rsidP="008A1F41"/>
    <w:p w:rsidR="008A1F41" w:rsidRPr="009763CC" w:rsidRDefault="008A1F41" w:rsidP="008A1F41">
      <w:pPr>
        <w:rPr>
          <w:b/>
          <w:sz w:val="28"/>
          <w:szCs w:val="28"/>
        </w:rPr>
      </w:pPr>
      <w:r w:rsidRPr="009763CC">
        <w:rPr>
          <w:b/>
          <w:sz w:val="28"/>
          <w:szCs w:val="28"/>
        </w:rPr>
        <w:t>Week 2- Textual Analysis Task- Michel de Montaigne</w:t>
      </w:r>
    </w:p>
    <w:p w:rsidR="008A1F41" w:rsidRPr="009763CC" w:rsidRDefault="009763CC" w:rsidP="008A1F41">
      <w:pPr>
        <w:rPr>
          <w:sz w:val="28"/>
          <w:szCs w:val="28"/>
        </w:rPr>
      </w:pPr>
      <w:r>
        <w:rPr>
          <w:sz w:val="28"/>
          <w:szCs w:val="28"/>
        </w:rPr>
        <w:t>Read the extract of Montaigne’s essay “Of Conscience (1580)”.</w:t>
      </w:r>
    </w:p>
    <w:p w:rsidR="009763CC" w:rsidRDefault="009763CC" w:rsidP="009763CC">
      <w:pPr>
        <w:pStyle w:val="ListParagraph"/>
        <w:numPr>
          <w:ilvl w:val="0"/>
          <w:numId w:val="3"/>
        </w:numPr>
      </w:pPr>
      <w:r>
        <w:rPr>
          <w:b/>
        </w:rPr>
        <w:t>Write down your responses to the following questions.</w:t>
      </w:r>
    </w:p>
    <w:p w:rsidR="009763CC" w:rsidRDefault="009763CC" w:rsidP="008A1F41">
      <w:pPr>
        <w:pStyle w:val="ListParagraph"/>
        <w:numPr>
          <w:ilvl w:val="0"/>
          <w:numId w:val="4"/>
        </w:numPr>
      </w:pPr>
      <w:r>
        <w:t xml:space="preserve">What is the “thesis” or main argument of the essay? </w:t>
      </w:r>
    </w:p>
    <w:p w:rsidR="008A1F41" w:rsidRDefault="008A1F41" w:rsidP="009763CC">
      <w:pPr>
        <w:pStyle w:val="ListParagraph"/>
      </w:pPr>
      <w:r>
        <w:t>The main thesis of the essay is that conscience drives evildoers to cause their defeat through their own actions and is therefore a greater and more persuasive tool than torture; those with troubled consciences are driven by fear of being discovered, whereas those with clear consciences are more confident and assured.</w:t>
      </w:r>
    </w:p>
    <w:p w:rsidR="009763CC" w:rsidRDefault="009763CC" w:rsidP="008A1F41">
      <w:pPr>
        <w:pStyle w:val="ListParagraph"/>
        <w:numPr>
          <w:ilvl w:val="0"/>
          <w:numId w:val="4"/>
        </w:numPr>
      </w:pPr>
      <w:r>
        <w:lastRenderedPageBreak/>
        <w:t xml:space="preserve">What kind(s) of evidence is used to support the claim? </w:t>
      </w:r>
    </w:p>
    <w:p w:rsidR="008A1F41" w:rsidRDefault="008A1F41" w:rsidP="009763CC">
      <w:pPr>
        <w:pStyle w:val="ListParagraph"/>
      </w:pPr>
      <w:r>
        <w:t xml:space="preserve">Evidence to support this is de Montaigne’s account of the story of Bessus the </w:t>
      </w:r>
      <w:proofErr w:type="spellStart"/>
      <w:r>
        <w:t>Paeonian</w:t>
      </w:r>
      <w:proofErr w:type="spellEnd"/>
      <w:r>
        <w:t xml:space="preserve">. He could have kept the parricide he caused hidden, but he then killed a nest of young sparrows needlessly and outed himself by stating that “those little birds never ceased falsely to accuse him of the murder of his father”. Bessus’ desperate refusal to admit to the wrongdoing drove him to indirectly condemn himself through entirely separate crimes, paranoidly associating the calls of the sparrows with accusatory shouts and taking their innocent lives, just like he took his father’s life. Bessus’ fear-filled conscience laid bare his foul deed despite his desperate attempts to hide it. In contrast, de Montaigne gives an account of Scipio’s response to being summoned to the Senate under accusations of criminal actions; Scipio, instead of defending himself, reminded the people accusing him of the triumph he gained over the Carthaginians and </w:t>
      </w:r>
      <w:proofErr w:type="spellStart"/>
      <w:r>
        <w:t>Petilius</w:t>
      </w:r>
      <w:proofErr w:type="spellEnd"/>
      <w:r>
        <w:t xml:space="preserve"> tore up the account of Scipio’s expenses instead of giving it to the prothonotary to be examined, saying that “he would not do himself so great a disgrace”. Montaigne’s opinion that “so great an assurance” could not have been counterfeited speaks volumes of how much he believed Scipio to be a man of clear conscience that he never thought about what could happen if the accusations held water; indeed, even those supposed to accuse Scipio could not find it in them to condemn him, showing how much they all thought he could do no wrong. Scipio was a man of such self-assurance that other people judged his conscience to be as clear as he himself did. </w:t>
      </w:r>
    </w:p>
    <w:p w:rsidR="009763CC" w:rsidRDefault="009763CC" w:rsidP="008A1F41">
      <w:pPr>
        <w:pStyle w:val="ListParagraph"/>
        <w:numPr>
          <w:ilvl w:val="0"/>
          <w:numId w:val="4"/>
        </w:numPr>
      </w:pPr>
      <w:r>
        <w:t xml:space="preserve">What impact does each of the chosen quotations have? Where are the quotations from? (Look up names you don’t know) </w:t>
      </w:r>
    </w:p>
    <w:p w:rsidR="008A1F41" w:rsidRDefault="008A1F41" w:rsidP="009763CC">
      <w:pPr>
        <w:pStyle w:val="ListParagraph"/>
      </w:pPr>
      <w:r>
        <w:t xml:space="preserve">Each of the chosen quotations provides a good reminder of the theme of evildoers causing their own torment with their consciences. </w:t>
      </w:r>
      <w:proofErr w:type="spellStart"/>
      <w:r>
        <w:t>Juvenal’s</w:t>
      </w:r>
      <w:proofErr w:type="spellEnd"/>
      <w:r>
        <w:t xml:space="preserve"> quotation of “the torturer of the soul” calls to mind the Greek Erinyes, or Furies, chthonic goddesses who punished criminals; their stinging whips were said to be felt by the mind instead of the body, showing that the Erinyes were viewed as psychological torment personified. </w:t>
      </w:r>
      <w:proofErr w:type="spellStart"/>
      <w:r>
        <w:t>Martial’s</w:t>
      </w:r>
      <w:proofErr w:type="spellEnd"/>
      <w:r>
        <w:t xml:space="preserve"> quotation (</w:t>
      </w:r>
      <w:r w:rsidRPr="003E6FD2">
        <w:rPr>
          <w:i/>
        </w:rPr>
        <w:t xml:space="preserve">Apud </w:t>
      </w:r>
      <w:proofErr w:type="spellStart"/>
      <w:r w:rsidRPr="003E6FD2">
        <w:rPr>
          <w:i/>
        </w:rPr>
        <w:t>Aul</w:t>
      </w:r>
      <w:proofErr w:type="spellEnd"/>
      <w:r w:rsidRPr="003E6FD2">
        <w:rPr>
          <w:i/>
        </w:rPr>
        <w:t xml:space="preserve">. </w:t>
      </w:r>
      <w:proofErr w:type="spellStart"/>
      <w:r w:rsidRPr="003E6FD2">
        <w:rPr>
          <w:i/>
        </w:rPr>
        <w:t>Gellium</w:t>
      </w:r>
      <w:proofErr w:type="spellEnd"/>
      <w:r>
        <w:t xml:space="preserve">) suggests that “ill designs” refers to guilt-ridden consciences that torment “the contriver”, Virgil’s </w:t>
      </w:r>
      <w:r w:rsidRPr="003E6FD2">
        <w:rPr>
          <w:i/>
        </w:rPr>
        <w:t>Georgics</w:t>
      </w:r>
      <w:r>
        <w:t xml:space="preserve"> compares wickedness to wasps that “leave their own lives in the wound” after stinging, hurting their own bodies, and Ovid’s </w:t>
      </w:r>
      <w:proofErr w:type="spellStart"/>
      <w:r>
        <w:rPr>
          <w:i/>
        </w:rPr>
        <w:t>Fasti</w:t>
      </w:r>
      <w:proofErr w:type="spellEnd"/>
      <w:r>
        <w:t xml:space="preserve"> states that “hope or fear prevails” within a man depending on his conscience. All are quotations befitting a theme of conscience-derived torments. Publius </w:t>
      </w:r>
      <w:proofErr w:type="spellStart"/>
      <w:r>
        <w:t>Syrus</w:t>
      </w:r>
      <w:proofErr w:type="spellEnd"/>
      <w:r>
        <w:t>’ quotation, on the other hand, serves as a reminder of the ineffectiveness of torture in ascertaining innocence, supporting Montaigne’s views that conscience is the best method of condemning criminals.</w:t>
      </w:r>
    </w:p>
    <w:p w:rsidR="009763CC" w:rsidRDefault="009763CC" w:rsidP="008A1F41">
      <w:pPr>
        <w:pStyle w:val="ListParagraph"/>
        <w:numPr>
          <w:ilvl w:val="0"/>
          <w:numId w:val="4"/>
        </w:numPr>
      </w:pPr>
      <w:r>
        <w:t xml:space="preserve">What is the general tone, style, rhythm of the piece? Select and focus on a short passage to explore these factors in detail. </w:t>
      </w:r>
    </w:p>
    <w:p w:rsidR="008A1F41" w:rsidRDefault="008A1F41" w:rsidP="009763CC">
      <w:pPr>
        <w:pStyle w:val="ListParagraph"/>
      </w:pPr>
      <w:r>
        <w:t xml:space="preserve">The tone of the piece is thoughtful and critical, starting off with Montaigne’s own anecdotes before segueing off to recount classical accounts of conscience, followed up with debates on the moral ramifications of torture and rounding it off with a moralistic tale he picked up. An example is in the opening section, recounting his experiences in the Wars of Religion; he and his brother met a man of the opposing side (Protestant) undercover. Despite the Catholic Montaigne’s horrific experiences in the war, he did not regard the Protestant as displaying such ferocity; instead, he had a “half-dead fear at meeting with any horse or passing any of the towns that held for the King, that I at last discovered it to be alarms of conscience.” Montaigne’s observational skills and insightful comments show the Protestant’s conscience as a humanising attribute; it shows that he feels shame for his actions against the King’s men, and desperately hopes not to be taken captive if anyone should find out who he is. Apart from that, conscience is also described as a cause of conflict for those possessing it; “it makes us betray, accuse, and fight against ourselves, and for want of other witnesses, to </w:t>
      </w:r>
      <w:r>
        <w:lastRenderedPageBreak/>
        <w:t xml:space="preserve">give evidence against ourselves”. Montaigne’s tone, therefore, is moralistic, hoping to teach the reader that an ill conscience produces a fear-racked mind. The style is much like a sermon </w:t>
      </w:r>
      <w:proofErr w:type="gramStart"/>
      <w:r>
        <w:t>on the subject of human</w:t>
      </w:r>
      <w:proofErr w:type="gramEnd"/>
      <w:r>
        <w:t xml:space="preserve"> nature, and the rhythm swings between long, analytical anecdotes and short, moral commentaries.</w:t>
      </w:r>
    </w:p>
    <w:p w:rsidR="009763CC" w:rsidRDefault="009763CC" w:rsidP="008A1F41">
      <w:pPr>
        <w:pStyle w:val="ListParagraph"/>
        <w:numPr>
          <w:ilvl w:val="0"/>
          <w:numId w:val="4"/>
        </w:numPr>
      </w:pPr>
      <w:r>
        <w:t xml:space="preserve">What are the characteristics of this kind of writing? </w:t>
      </w:r>
    </w:p>
    <w:p w:rsidR="008A1F41" w:rsidRDefault="008A1F41" w:rsidP="009763CC">
      <w:pPr>
        <w:pStyle w:val="ListParagraph"/>
      </w:pPr>
      <w:r>
        <w:t>This kind of writing is descriptive and fluid; it includes various extended sentences, showing the writer enjoys showing how much he has learnt each time he speaks. It switches from the first person to an omniscient narrator’s perspective and includes references that the readers at the time would understand; Montaigne uses much rich, poetic language and Latin quotations to highlight his status as a well-versed, highly-educated man.</w:t>
      </w:r>
    </w:p>
    <w:p w:rsidR="00A13227" w:rsidRDefault="00A13227" w:rsidP="008A1F41">
      <w:pPr>
        <w:pStyle w:val="ListParagraph"/>
        <w:numPr>
          <w:ilvl w:val="0"/>
          <w:numId w:val="4"/>
        </w:numPr>
      </w:pPr>
      <w:r>
        <w:t xml:space="preserve">Why do you think it is written in this way? </w:t>
      </w:r>
    </w:p>
    <w:p w:rsidR="008A1F41" w:rsidRDefault="008A1F41" w:rsidP="00A13227">
      <w:pPr>
        <w:pStyle w:val="ListParagraph"/>
      </w:pPr>
      <w:r>
        <w:t>Montaigne clearly writes like this so that the reader will know that like the Latin poets he references, he too makes observations of human nature and writes down his thoughts to express this and let the reader learn their own lessons from these essays.</w:t>
      </w:r>
    </w:p>
    <w:p w:rsidR="00A13227" w:rsidRDefault="00A13227" w:rsidP="008A1F41">
      <w:pPr>
        <w:pStyle w:val="ListParagraph"/>
        <w:numPr>
          <w:ilvl w:val="0"/>
          <w:numId w:val="4"/>
        </w:numPr>
      </w:pPr>
      <w:r>
        <w:t xml:space="preserve">Who is it written for? </w:t>
      </w:r>
    </w:p>
    <w:p w:rsidR="008A1F41" w:rsidRDefault="008A1F41" w:rsidP="00A13227">
      <w:pPr>
        <w:pStyle w:val="ListParagraph"/>
      </w:pPr>
      <w:r>
        <w:t xml:space="preserve">I think the essay is written for younger men who are just starting a military career in training as knights or soldiers, </w:t>
      </w:r>
      <w:proofErr w:type="gramStart"/>
      <w:r>
        <w:t>in order for</w:t>
      </w:r>
      <w:proofErr w:type="gramEnd"/>
      <w:r>
        <w:t xml:space="preserve"> them to receive both a martial and philosophical education, but with a cautionary note hidden in the anecdotes. An example of this is the ending anecdote concerning the soldier who had his stomach cut open for depriving a poor woman of her soup meat, a warning about war crimes and the consequences of them, and the opening account of Montaigne and his brother’s meeting with a Protestant soldier, wracked with guilt and fear every time they stepped past horses or towns that supported the King, which clearly states the negative effects that going to war has on the human mind. For this reason, Montaigne, as an experienced soldier himself, would be well-suited to warning the audience about the unglamorous aspects of warfare to prevent them from ending up severely scarred and traumatized.</w:t>
      </w:r>
    </w:p>
    <w:p w:rsidR="008A1F41" w:rsidRPr="00A13227" w:rsidRDefault="008A1F41" w:rsidP="008A1F41">
      <w:pPr>
        <w:rPr>
          <w:b/>
          <w:sz w:val="28"/>
          <w:szCs w:val="28"/>
        </w:rPr>
      </w:pPr>
      <w:r>
        <w:t>B)</w:t>
      </w:r>
      <w:r w:rsidR="00A13227">
        <w:rPr>
          <w:b/>
        </w:rPr>
        <w:t xml:space="preserve"> </w:t>
      </w:r>
      <w:r w:rsidR="00A13227">
        <w:rPr>
          <w:b/>
          <w:sz w:val="28"/>
          <w:szCs w:val="28"/>
        </w:rPr>
        <w:t>Choose to explore one of the following writing down your thoughts</w:t>
      </w:r>
    </w:p>
    <w:p w:rsidR="00D43829" w:rsidRDefault="008A1F41" w:rsidP="008A1F41">
      <w:r>
        <w:t>1)</w:t>
      </w:r>
      <w:r w:rsidR="00D43829">
        <w:t xml:space="preserve"> Consider the discussion of torture: what does Montaigne think about the practice?</w:t>
      </w:r>
    </w:p>
    <w:p w:rsidR="008A1F41" w:rsidRPr="00D109AE" w:rsidRDefault="008A1F41" w:rsidP="008A1F41">
      <w:pPr>
        <w:rPr>
          <w:i/>
        </w:rPr>
      </w:pPr>
      <w:bookmarkStart w:id="0" w:name="_GoBack"/>
      <w:bookmarkEnd w:id="0"/>
      <w:r>
        <w:t xml:space="preserve"> Montaigne clearly views torture as a barbaric, inhuman and futile practice. An example that shows this is the afore-mentioned quotation from Juvenal in the opening stating that true torture comes from within the mind, and a guilty man is already causing himself enough anguish. Montaigne adds that that putting men to the rack is more about testing patience than ascertaining the truth, “for why should pain sooner make me confess what really is, than force me to say what is not?” Montaigne acknowledges that the rack was perhaps created “from the consideration of the force of conscience”, that aids the rack to force an admission from the guilty and strengthens the innocent to withstand the torture. Ultimately though, he acknowledges that torture only forces the tortured to admit what the torturer wants to hear: “What would not a man say, what would not a man do, to avoid so intolerable torments?” He includes a man he considers condemned by his own false confession, </w:t>
      </w:r>
      <w:proofErr w:type="spellStart"/>
      <w:r>
        <w:t>Philotas</w:t>
      </w:r>
      <w:proofErr w:type="spellEnd"/>
      <w:r>
        <w:t xml:space="preserve">, the son of Alexander the Great’s most trusted general Parmenion, who was accused of conspiring against Alexander was sentenced to death. The fact that </w:t>
      </w:r>
      <w:proofErr w:type="spellStart"/>
      <w:r>
        <w:t>Coenus</w:t>
      </w:r>
      <w:proofErr w:type="spellEnd"/>
      <w:r>
        <w:t xml:space="preserve">, </w:t>
      </w:r>
      <w:proofErr w:type="spellStart"/>
      <w:r>
        <w:t>Philotas</w:t>
      </w:r>
      <w:proofErr w:type="spellEnd"/>
      <w:r>
        <w:t xml:space="preserve">’ own brother-in-law, was one of those testifying and that </w:t>
      </w:r>
      <w:proofErr w:type="spellStart"/>
      <w:r>
        <w:t>Philotas</w:t>
      </w:r>
      <w:proofErr w:type="spellEnd"/>
      <w:r>
        <w:t xml:space="preserve"> father was assassinated afterwards on Alexander’s orders makes Montaigne’s opinion that </w:t>
      </w:r>
      <w:proofErr w:type="spellStart"/>
      <w:r>
        <w:t>Philotas</w:t>
      </w:r>
      <w:proofErr w:type="spellEnd"/>
      <w:r>
        <w:t xml:space="preserve"> was unjustly accused even more sympathetic. Montaigne openly declares that various nations the Greeks and Romans ironically considered barbaric opposed the practice of torture: “Are not you unjust that, not to kill him without cause, do worse than kill him? Do but observe how often men prefer to die without reason than undergo this examination.” Montaigne’s final account, of the soldier cut open for stealing soup </w:t>
      </w:r>
      <w:r>
        <w:lastRenderedPageBreak/>
        <w:t>meat, rounds off with the sarcastic “an instructive sentence”, for the general that ordered the soldier’s punishment had deprived himself of a good man, and the soup meat retrieved from his stomach was no good to the accusing woman. Ultimately, he says, torture deprives people of their lives and forces them to falsely admit to crimes purely to satisfy their interrogators, whereas conscience is a more effective method at forcing a man to reveal his guilt, playing on his fears of getting caught so that he torments himself to the point of admitting the wrongdoing.</w:t>
      </w:r>
    </w:p>
    <w:p w:rsidR="008A1F41" w:rsidRDefault="008A1F41" w:rsidP="008A1F41"/>
    <w:p w:rsidR="008A1F41" w:rsidRDefault="008A1F41" w:rsidP="008A1F41"/>
    <w:p w:rsidR="008A1F41" w:rsidRDefault="008A1F41" w:rsidP="008A1F41"/>
    <w:p w:rsidR="008A1F41" w:rsidRPr="0053410A" w:rsidRDefault="008A1F41" w:rsidP="008A1F41">
      <w:pPr>
        <w:rPr>
          <w:b/>
        </w:rPr>
      </w:pPr>
    </w:p>
    <w:p w:rsidR="008A1F41" w:rsidRPr="007F05C9" w:rsidRDefault="008A1F41" w:rsidP="008A1F41">
      <w:pPr>
        <w:ind w:left="360"/>
        <w:rPr>
          <w:b/>
        </w:rPr>
      </w:pPr>
    </w:p>
    <w:p w:rsidR="008A1F41" w:rsidRPr="00491B92" w:rsidRDefault="008A1F41" w:rsidP="008A1F41">
      <w:pPr>
        <w:spacing w:line="360" w:lineRule="auto"/>
        <w:rPr>
          <w:sz w:val="24"/>
          <w:szCs w:val="24"/>
        </w:rPr>
      </w:pPr>
    </w:p>
    <w:p w:rsidR="008A1F41" w:rsidRPr="00F224FE" w:rsidRDefault="008A1F41" w:rsidP="008A1F41">
      <w:pPr>
        <w:spacing w:after="0" w:line="360" w:lineRule="auto"/>
        <w:contextualSpacing/>
        <w:rPr>
          <w:color w:val="FF0000"/>
          <w:sz w:val="24"/>
          <w:szCs w:val="24"/>
        </w:rPr>
      </w:pPr>
    </w:p>
    <w:p w:rsidR="00AD17DA" w:rsidRDefault="00AD17DA"/>
    <w:sectPr w:rsidR="00AD1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D83AA8"/>
    <w:multiLevelType w:val="hybridMultilevel"/>
    <w:tmpl w:val="93E8BBB6"/>
    <w:lvl w:ilvl="0" w:tplc="C7885C8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AB4E93"/>
    <w:multiLevelType w:val="multilevel"/>
    <w:tmpl w:val="2AAC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7F05E9"/>
    <w:multiLevelType w:val="hybridMultilevel"/>
    <w:tmpl w:val="7E38B6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FC2F00"/>
    <w:multiLevelType w:val="multilevel"/>
    <w:tmpl w:val="AC5C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F41"/>
    <w:rsid w:val="002F4043"/>
    <w:rsid w:val="007F1CE3"/>
    <w:rsid w:val="008A1F41"/>
    <w:rsid w:val="009763CC"/>
    <w:rsid w:val="00A13227"/>
    <w:rsid w:val="00AD17DA"/>
    <w:rsid w:val="00D43829"/>
    <w:rsid w:val="00F6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76E82"/>
  <w15:chartTrackingRefBased/>
  <w15:docId w15:val="{FD757BA2-1EF0-46BA-86E4-106A41E44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1F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1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1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health-43659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health-43201586" TargetMode="External"/><Relationship Id="rId5" Type="http://schemas.openxmlformats.org/officeDocument/2006/relationships/hyperlink" Target="https://www.bbc.co.uk/news/health-3943314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4281</Words>
  <Characters>24406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Finnegan Over</dc:creator>
  <cp:keywords/>
  <dc:description/>
  <cp:lastModifiedBy>Finnegan Over</cp:lastModifiedBy>
  <cp:revision>4</cp:revision>
  <dcterms:created xsi:type="dcterms:W3CDTF">2018-07-08T08:30:00Z</dcterms:created>
  <dcterms:modified xsi:type="dcterms:W3CDTF">2018-07-08T18:43:00Z</dcterms:modified>
</cp:coreProperties>
</file>