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en-GB"/>
        </w:rPr>
        <w:id w:val="-1133864"/>
        <w:docPartObj>
          <w:docPartGallery w:val="Cover Pages"/>
          <w:docPartUnique/>
        </w:docPartObj>
      </w:sdtPr>
      <w:sdtEndPr>
        <w:rPr>
          <w:rStyle w:val="s1"/>
          <w:rFonts w:ascii="UICTFontTextStyleEmphasizedBody" w:hAnsi="UICTFontTextStyleEmphasizedBody"/>
          <w:b/>
          <w:bCs/>
          <w:sz w:val="26"/>
          <w:szCs w:val="26"/>
          <w:u w:val="single"/>
        </w:rPr>
      </w:sdtEndPr>
      <w:sdtContent>
        <w:p w14:paraId="22E9152D" w14:textId="4A781373" w:rsidR="00DE4B2B" w:rsidRPr="00F16EDB" w:rsidRDefault="00AF4F57" w:rsidP="00F16EDB">
          <w:pPr>
            <w:pStyle w:val="NoSpacing"/>
            <w:jc w:val="center"/>
            <w:rPr>
              <w:rFonts w:ascii="UICTFontTextStyleEmphasizedBody" w:hAnsi="UICTFontTextStyleEmphasizedBody"/>
              <w:b/>
              <w:bCs/>
              <w:sz w:val="30"/>
              <w:szCs w:val="30"/>
              <w:lang w:val="en-GB" w:eastAsia="en-GB"/>
            </w:rPr>
          </w:pPr>
          <w:r w:rsidRPr="00F16EDB">
            <w:rPr>
              <w:rFonts w:ascii="UICTFontTextStyleEmphasizedBody" w:hAnsi="UICTFontTextStyleEmphasizedBody"/>
              <w:b/>
              <w:bCs/>
              <w:noProof/>
              <w:sz w:val="30"/>
              <w:szCs w:val="30"/>
            </w:rPr>
            <mc:AlternateContent>
              <mc:Choice Requires="wpg">
                <w:drawing>
                  <wp:anchor distT="0" distB="0" distL="114300" distR="114300" simplePos="0" relativeHeight="251659264" behindDoc="1" locked="0" layoutInCell="1" allowOverlap="1" wp14:anchorId="01403708" wp14:editId="178BEBC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1-12T00:00:00Z">
                                      <w:dateFormat w:val="M/d/yyyy"/>
                                      <w:lid w:val="en-US"/>
                                      <w:storeMappedDataAs w:val="dateTime"/>
                                      <w:calendar w:val="gregorian"/>
                                    </w:date>
                                  </w:sdtPr>
                                  <w:sdtContent>
                                    <w:p w14:paraId="7783DB52" w14:textId="58550344" w:rsidR="00AF4F57" w:rsidRDefault="005513B7">
                                      <w:pPr>
                                        <w:pStyle w:val="NoSpacing"/>
                                        <w:jc w:val="right"/>
                                        <w:rPr>
                                          <w:color w:val="FFFFFF" w:themeColor="background1"/>
                                          <w:sz w:val="28"/>
                                          <w:szCs w:val="28"/>
                                        </w:rPr>
                                      </w:pPr>
                                      <w:r>
                                        <w:rPr>
                                          <w:color w:val="FFFFFF" w:themeColor="background1"/>
                                          <w:sz w:val="28"/>
                                          <w:szCs w:val="28"/>
                                        </w:rPr>
                                        <w:t>12/01/2023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1403708"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1-12T00:00:00Z">
                                <w:dateFormat w:val="M/d/yyyy"/>
                                <w:lid w:val="en-US"/>
                                <w:storeMappedDataAs w:val="dateTime"/>
                                <w:calendar w:val="gregorian"/>
                              </w:date>
                            </w:sdtPr>
                            <w:sdtContent>
                              <w:p w14:paraId="7783DB52" w14:textId="58550344" w:rsidR="00AF4F57" w:rsidRDefault="005513B7">
                                <w:pPr>
                                  <w:pStyle w:val="NoSpacing"/>
                                  <w:jc w:val="right"/>
                                  <w:rPr>
                                    <w:color w:val="FFFFFF" w:themeColor="background1"/>
                                    <w:sz w:val="28"/>
                                    <w:szCs w:val="28"/>
                                  </w:rPr>
                                </w:pPr>
                                <w:r>
                                  <w:rPr>
                                    <w:color w:val="FFFFFF" w:themeColor="background1"/>
                                    <w:sz w:val="28"/>
                                    <w:szCs w:val="28"/>
                                  </w:rPr>
                                  <w:t>12/01/2023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F16EDB">
            <w:rPr>
              <w:rFonts w:ascii="UICTFontTextStyleEmphasizedBody" w:hAnsi="UICTFontTextStyleEmphasizedBody"/>
              <w:b/>
              <w:bCs/>
              <w:noProof/>
              <w:sz w:val="30"/>
              <w:szCs w:val="30"/>
            </w:rPr>
            <mc:AlternateContent>
              <mc:Choice Requires="wps">
                <w:drawing>
                  <wp:anchor distT="0" distB="0" distL="114300" distR="114300" simplePos="0" relativeHeight="251661312" behindDoc="0" locked="0" layoutInCell="1" allowOverlap="1" wp14:anchorId="6DE1CC4C" wp14:editId="3C11DA8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9F0C50" w14:textId="0E58F705" w:rsidR="00AF4F57" w:rsidRDefault="00000000">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C10029">
                                      <w:rPr>
                                        <w:color w:val="4472C4" w:themeColor="accent1"/>
                                        <w:sz w:val="26"/>
                                        <w:szCs w:val="26"/>
                                      </w:rPr>
                                      <w:t xml:space="preserve">     </w:t>
                                    </w:r>
                                  </w:sdtContent>
                                </w:sdt>
                              </w:p>
                              <w:p w14:paraId="75A82A95" w14:textId="6FF88A5A" w:rsidR="00AF4F57"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AF4F57">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DE1CC4C"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99F0C50" w14:textId="0E58F705" w:rsidR="00AF4F57" w:rsidRDefault="00000000">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C10029">
                                <w:rPr>
                                  <w:color w:val="4472C4" w:themeColor="accent1"/>
                                  <w:sz w:val="26"/>
                                  <w:szCs w:val="26"/>
                                </w:rPr>
                                <w:t xml:space="preserve">     </w:t>
                              </w:r>
                            </w:sdtContent>
                          </w:sdt>
                        </w:p>
                        <w:p w14:paraId="75A82A95" w14:textId="6FF88A5A" w:rsidR="00AF4F57"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AF4F57">
                                <w:rPr>
                                  <w:caps/>
                                  <w:color w:val="595959" w:themeColor="text1" w:themeTint="A6"/>
                                  <w:sz w:val="20"/>
                                  <w:szCs w:val="20"/>
                                </w:rPr>
                                <w:t xml:space="preserve">     </w:t>
                              </w:r>
                            </w:sdtContent>
                          </w:sdt>
                        </w:p>
                      </w:txbxContent>
                    </v:textbox>
                    <w10:wrap anchorx="page" anchory="page"/>
                  </v:shape>
                </w:pict>
              </mc:Fallback>
            </mc:AlternateContent>
          </w:r>
          <w:r w:rsidRPr="00F16EDB">
            <w:rPr>
              <w:rFonts w:ascii="UICTFontTextStyleEmphasizedBody" w:hAnsi="UICTFontTextStyleEmphasizedBody"/>
              <w:b/>
              <w:bCs/>
              <w:noProof/>
              <w:sz w:val="30"/>
              <w:szCs w:val="30"/>
            </w:rPr>
            <mc:AlternateContent>
              <mc:Choice Requires="wps">
                <w:drawing>
                  <wp:anchor distT="0" distB="0" distL="114300" distR="114300" simplePos="0" relativeHeight="251660288" behindDoc="0" locked="0" layoutInCell="1" allowOverlap="1" wp14:anchorId="3BEBFAE3" wp14:editId="3B6D218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4A2576" w14:textId="133677B3" w:rsidR="00AF4F57" w:rsidRPr="00AF4F57" w:rsidRDefault="00000000" w:rsidP="00F16EDB">
                                <w:pPr>
                                  <w:pStyle w:val="NoSpacing"/>
                                  <w:jc w:val="center"/>
                                  <w:rPr>
                                    <w:rFonts w:asciiTheme="majorHAnsi" w:eastAsiaTheme="majorEastAsia" w:hAnsiTheme="majorHAnsi" w:cstheme="majorBidi"/>
                                    <w:color w:val="262626" w:themeColor="text1" w:themeTint="D9"/>
                                    <w:sz w:val="220"/>
                                    <w:szCs w:val="44"/>
                                  </w:rPr>
                                </w:pPr>
                                <w:sdt>
                                  <w:sdtPr>
                                    <w:rPr>
                                      <w:rFonts w:ascii="UICTFontTextStyleEmphasizedBody" w:hAnsi="UICTFontTextStyleEmphasizedBody" w:cs="Times New Roman"/>
                                      <w:b/>
                                      <w:bCs/>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F4F57" w:rsidRPr="00F16EDB">
                                      <w:rPr>
                                        <w:rFonts w:ascii="UICTFontTextStyleEmphasizedBody" w:hAnsi="UICTFontTextStyleEmphasizedBody" w:cs="Times New Roman"/>
                                        <w:b/>
                                        <w:bCs/>
                                        <w:sz w:val="28"/>
                                        <w:szCs w:val="28"/>
                                      </w:rPr>
                                      <w:t>R</w:t>
                                    </w:r>
                                    <w:r w:rsidR="00F16EDB">
                                      <w:rPr>
                                        <w:rFonts w:ascii="UICTFontTextStyleEmphasizedBody" w:hAnsi="UICTFontTextStyleEmphasizedBody" w:cs="Times New Roman"/>
                                        <w:b/>
                                        <w:bCs/>
                                        <w:sz w:val="28"/>
                                        <w:szCs w:val="28"/>
                                      </w:rPr>
                                      <w:t>EFLECTIVE REPORT</w:t>
                                    </w:r>
                                  </w:sdtContent>
                                </w:sdt>
                              </w:p>
                              <w:p w14:paraId="648BCB79" w14:textId="1EC18927" w:rsidR="00AF4F57" w:rsidRDefault="00000000" w:rsidP="00F16EDB">
                                <w:pPr>
                                  <w:spacing w:before="120"/>
                                  <w:jc w:val="center"/>
                                  <w:rPr>
                                    <w:rFonts w:ascii="UICTFontTextStyleEmphasizedBody" w:hAnsi="UICTFontTextStyleEmphasizedBody" w:cs="Times New Roman"/>
                                    <w:b/>
                                    <w:bCs/>
                                    <w:sz w:val="26"/>
                                    <w:szCs w:val="26"/>
                                  </w:rPr>
                                </w:pPr>
                                <w:sdt>
                                  <w:sdtPr>
                                    <w:rPr>
                                      <w:rFonts w:ascii="UICTFontTextStyleEmphasizedBody" w:hAnsi="UICTFontTextStyleEmphasizedBody" w:cs="Times New Roman"/>
                                      <w:b/>
                                      <w:bCs/>
                                      <w:sz w:val="26"/>
                                      <w:szCs w:val="2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AF4F57" w:rsidRPr="00AF4F57">
                                      <w:rPr>
                                        <w:rFonts w:ascii="UICTFontTextStyleEmphasizedBody" w:hAnsi="UICTFontTextStyleEmphasizedBody" w:cs="Times New Roman"/>
                                        <w:b/>
                                        <w:bCs/>
                                        <w:sz w:val="26"/>
                                        <w:szCs w:val="26"/>
                                      </w:rPr>
                                      <w:t>Reflection on the success of the Common-wealth games held in Birmingham.</w:t>
                                    </w:r>
                                    <w:r w:rsidR="00DE4B2B">
                                      <w:rPr>
                                        <w:rFonts w:ascii="UICTFontTextStyleEmphasizedBody" w:hAnsi="UICTFontTextStyleEmphasizedBody" w:cs="Times New Roman"/>
                                        <w:b/>
                                        <w:bCs/>
                                        <w:sz w:val="26"/>
                                        <w:szCs w:val="26"/>
                                      </w:rPr>
                                      <w:t xml:space="preserve">     </w:t>
                                    </w:r>
                                  </w:sdtContent>
                                </w:sdt>
                              </w:p>
                              <w:p w14:paraId="00F85071" w14:textId="01B765DA" w:rsidR="00DE4B2B" w:rsidRDefault="00DE4B2B" w:rsidP="00F16EDB">
                                <w:pPr>
                                  <w:spacing w:before="120"/>
                                  <w:jc w:val="center"/>
                                  <w:rPr>
                                    <w:rFonts w:ascii="UICTFontTextStyleEmphasizedBody" w:hAnsi="UICTFontTextStyleEmphasizedBody" w:cs="Times New Roman"/>
                                    <w:b/>
                                    <w:bCs/>
                                    <w:sz w:val="26"/>
                                    <w:szCs w:val="26"/>
                                  </w:rPr>
                                </w:pPr>
                              </w:p>
                              <w:p w14:paraId="73CB1703" w14:textId="513EBE7C" w:rsidR="00DE4B2B" w:rsidRDefault="00DE4B2B" w:rsidP="00F16EDB">
                                <w:pPr>
                                  <w:spacing w:before="120"/>
                                  <w:jc w:val="center"/>
                                  <w:rPr>
                                    <w:rFonts w:ascii="UICTFontTextStyleEmphasizedBody" w:hAnsi="UICTFontTextStyleEmphasizedBody" w:cs="Times New Roman"/>
                                    <w:b/>
                                    <w:bCs/>
                                    <w:sz w:val="26"/>
                                    <w:szCs w:val="26"/>
                                  </w:rPr>
                                </w:pPr>
                              </w:p>
                              <w:p w14:paraId="6F1E7748" w14:textId="7ED2F5FF" w:rsidR="00DE4B2B" w:rsidRDefault="00DE4B2B" w:rsidP="00F16EDB">
                                <w:pPr>
                                  <w:spacing w:before="120"/>
                                  <w:jc w:val="center"/>
                                  <w:rPr>
                                    <w:rFonts w:ascii="UICTFontTextStyleEmphasizedBody" w:hAnsi="UICTFontTextStyleEmphasizedBody" w:cs="Times New Roman"/>
                                    <w:b/>
                                    <w:bCs/>
                                    <w:sz w:val="26"/>
                                    <w:szCs w:val="26"/>
                                  </w:rPr>
                                </w:pPr>
                              </w:p>
                              <w:p w14:paraId="7E3426C0" w14:textId="31BFA257" w:rsidR="00DE4B2B" w:rsidRDefault="00DE4B2B" w:rsidP="00F16EDB">
                                <w:pPr>
                                  <w:spacing w:before="120"/>
                                  <w:jc w:val="center"/>
                                  <w:rPr>
                                    <w:rFonts w:ascii="UICTFontTextStyleEmphasizedBody" w:hAnsi="UICTFontTextStyleEmphasizedBody" w:cs="Times New Roman"/>
                                    <w:b/>
                                    <w:bCs/>
                                    <w:sz w:val="26"/>
                                    <w:szCs w:val="26"/>
                                  </w:rPr>
                                </w:pPr>
                              </w:p>
                              <w:p w14:paraId="1FC3B08F" w14:textId="31592655" w:rsidR="00DE4B2B" w:rsidRDefault="00DE4B2B" w:rsidP="00F16EDB">
                                <w:pPr>
                                  <w:spacing w:before="120"/>
                                  <w:jc w:val="center"/>
                                  <w:rPr>
                                    <w:rFonts w:ascii="UICTFontTextStyleEmphasizedBody" w:hAnsi="UICTFontTextStyleEmphasizedBody" w:cs="Times New Roman"/>
                                    <w:b/>
                                    <w:bCs/>
                                    <w:sz w:val="26"/>
                                    <w:szCs w:val="26"/>
                                  </w:rPr>
                                </w:pPr>
                              </w:p>
                              <w:p w14:paraId="38C187AD" w14:textId="6C3B0F39" w:rsidR="00DE4B2B" w:rsidRDefault="00F16EDB" w:rsidP="00F16EDB">
                                <w:pPr>
                                  <w:spacing w:before="120"/>
                                  <w:jc w:val="center"/>
                                  <w:rPr>
                                    <w:rFonts w:ascii="UICTFontTextStyleEmphasizedBody" w:hAnsi="UICTFontTextStyleEmphasizedBody" w:cs="Times New Roman"/>
                                    <w:b/>
                                    <w:bCs/>
                                    <w:sz w:val="26"/>
                                    <w:szCs w:val="26"/>
                                  </w:rPr>
                                </w:pPr>
                                <w:r>
                                  <w:rPr>
                                    <w:rFonts w:ascii="UICTFontTextStyleEmphasizedBody" w:hAnsi="UICTFontTextStyleEmphasizedBody" w:cs="Times New Roman"/>
                                    <w:b/>
                                    <w:bCs/>
                                    <w:sz w:val="26"/>
                                    <w:szCs w:val="26"/>
                                  </w:rPr>
                                  <w:t>LE</w:t>
                                </w:r>
                                <w:r w:rsidR="00DE4B2B">
                                  <w:rPr>
                                    <w:rFonts w:ascii="UICTFontTextStyleEmphasizedBody" w:hAnsi="UICTFontTextStyleEmphasizedBody" w:cs="Times New Roman"/>
                                    <w:b/>
                                    <w:bCs/>
                                    <w:sz w:val="26"/>
                                    <w:szCs w:val="26"/>
                                  </w:rPr>
                                  <w:t>CTURER:</w:t>
                                </w:r>
                                <w:r>
                                  <w:rPr>
                                    <w:rFonts w:ascii="UICTFontTextStyleEmphasizedBody" w:hAnsi="UICTFontTextStyleEmphasizedBody" w:cs="Times New Roman"/>
                                    <w:b/>
                                    <w:bCs/>
                                    <w:sz w:val="26"/>
                                    <w:szCs w:val="26"/>
                                  </w:rPr>
                                  <w:t xml:space="preserve">   </w:t>
                                </w:r>
                                <w:r w:rsidR="00DE4B2B">
                                  <w:rPr>
                                    <w:rFonts w:ascii="UICTFontTextStyleEmphasizedBody" w:hAnsi="UICTFontTextStyleEmphasizedBody" w:cs="Times New Roman"/>
                                    <w:b/>
                                    <w:bCs/>
                                    <w:sz w:val="26"/>
                                    <w:szCs w:val="26"/>
                                  </w:rPr>
                                  <w:t>ANITA NAN</w:t>
                                </w:r>
                              </w:p>
                              <w:p w14:paraId="67BA5EF1" w14:textId="77777777" w:rsidR="00F16EDB" w:rsidRDefault="00F16EDB" w:rsidP="00F16EDB">
                                <w:pPr>
                                  <w:spacing w:before="120"/>
                                  <w:jc w:val="center"/>
                                  <w:rPr>
                                    <w:rFonts w:ascii="UICTFontTextStyleEmphasizedBody" w:hAnsi="UICTFontTextStyleEmphasizedBody" w:cs="Times New Roman"/>
                                    <w:b/>
                                    <w:bCs/>
                                    <w:sz w:val="26"/>
                                    <w:szCs w:val="26"/>
                                  </w:rPr>
                                </w:pPr>
                              </w:p>
                              <w:p w14:paraId="6E3D54FC" w14:textId="77777777" w:rsidR="00F16EDB" w:rsidRDefault="00F16EDB" w:rsidP="00F16EDB">
                                <w:pPr>
                                  <w:spacing w:before="120"/>
                                  <w:jc w:val="center"/>
                                  <w:rPr>
                                    <w:rFonts w:ascii="UICTFontTextStyleEmphasizedBody" w:hAnsi="UICTFontTextStyleEmphasizedBody" w:cs="Times New Roman"/>
                                    <w:b/>
                                    <w:bCs/>
                                    <w:sz w:val="26"/>
                                    <w:szCs w:val="26"/>
                                  </w:rPr>
                                </w:pPr>
                              </w:p>
                              <w:p w14:paraId="053633D5" w14:textId="77777777" w:rsidR="00F16EDB" w:rsidRDefault="00F16EDB" w:rsidP="00F16EDB">
                                <w:pPr>
                                  <w:spacing w:before="120"/>
                                  <w:jc w:val="center"/>
                                  <w:rPr>
                                    <w:rFonts w:ascii="UICTFontTextStyleEmphasizedBody" w:hAnsi="UICTFontTextStyleEmphasizedBody" w:cs="Times New Roman"/>
                                    <w:b/>
                                    <w:bCs/>
                                    <w:sz w:val="26"/>
                                    <w:szCs w:val="26"/>
                                  </w:rPr>
                                </w:pPr>
                              </w:p>
                              <w:p w14:paraId="3F8B1112" w14:textId="77777777" w:rsidR="00F16EDB" w:rsidRDefault="00F16EDB" w:rsidP="00F16EDB">
                                <w:pPr>
                                  <w:spacing w:before="120"/>
                                  <w:jc w:val="center"/>
                                  <w:rPr>
                                    <w:rFonts w:ascii="UICTFontTextStyleEmphasizedBody" w:hAnsi="UICTFontTextStyleEmphasizedBody" w:cs="Times New Roman"/>
                                    <w:b/>
                                    <w:bCs/>
                                    <w:sz w:val="26"/>
                                    <w:szCs w:val="26"/>
                                  </w:rPr>
                                </w:pPr>
                              </w:p>
                              <w:p w14:paraId="7CF333A8" w14:textId="77777777" w:rsidR="00F16EDB" w:rsidRDefault="00F16EDB" w:rsidP="00F16EDB">
                                <w:pPr>
                                  <w:spacing w:before="120"/>
                                  <w:jc w:val="center"/>
                                  <w:rPr>
                                    <w:rFonts w:ascii="UICTFontTextStyleEmphasizedBody" w:hAnsi="UICTFontTextStyleEmphasizedBody" w:cs="Times New Roman"/>
                                    <w:b/>
                                    <w:bCs/>
                                    <w:sz w:val="26"/>
                                    <w:szCs w:val="26"/>
                                  </w:rPr>
                                </w:pPr>
                              </w:p>
                              <w:p w14:paraId="57D48C9D" w14:textId="77777777" w:rsidR="00F16EDB" w:rsidRDefault="00F16EDB" w:rsidP="00F16EDB">
                                <w:pPr>
                                  <w:spacing w:before="120"/>
                                  <w:jc w:val="center"/>
                                  <w:rPr>
                                    <w:rFonts w:ascii="UICTFontTextStyleEmphasizedBody" w:hAnsi="UICTFontTextStyleEmphasizedBody" w:cs="Times New Roman"/>
                                    <w:b/>
                                    <w:bCs/>
                                    <w:sz w:val="26"/>
                                    <w:szCs w:val="26"/>
                                  </w:rPr>
                                </w:pPr>
                              </w:p>
                              <w:p w14:paraId="34953B85" w14:textId="77777777" w:rsidR="00F16EDB" w:rsidRDefault="00F16EDB" w:rsidP="00F16EDB">
                                <w:pPr>
                                  <w:spacing w:before="120"/>
                                  <w:jc w:val="center"/>
                                  <w:rPr>
                                    <w:rFonts w:ascii="UICTFontTextStyleEmphasizedBody" w:hAnsi="UICTFontTextStyleEmphasizedBody" w:cs="Times New Roman"/>
                                    <w:b/>
                                    <w:bCs/>
                                    <w:sz w:val="26"/>
                                    <w:szCs w:val="26"/>
                                  </w:rPr>
                                </w:pPr>
                              </w:p>
                              <w:p w14:paraId="4D0FBA98" w14:textId="77777777" w:rsidR="00F16EDB" w:rsidRDefault="00F16EDB" w:rsidP="00F16EDB">
                                <w:pPr>
                                  <w:spacing w:before="120"/>
                                  <w:jc w:val="center"/>
                                  <w:rPr>
                                    <w:rFonts w:ascii="UICTFontTextStyleEmphasizedBody" w:hAnsi="UICTFontTextStyleEmphasizedBody" w:cs="Times New Roman"/>
                                    <w:b/>
                                    <w:bCs/>
                                    <w:sz w:val="26"/>
                                    <w:szCs w:val="26"/>
                                  </w:rPr>
                                </w:pPr>
                              </w:p>
                              <w:p w14:paraId="23414741" w14:textId="77777777" w:rsidR="00F16EDB" w:rsidRDefault="00F16EDB" w:rsidP="00F16EDB">
                                <w:pPr>
                                  <w:spacing w:before="120"/>
                                  <w:jc w:val="center"/>
                                  <w:rPr>
                                    <w:rFonts w:ascii="UICTFontTextStyleEmphasizedBody" w:hAnsi="UICTFontTextStyleEmphasizedBody" w:cs="Times New Roman"/>
                                    <w:b/>
                                    <w:bCs/>
                                    <w:sz w:val="26"/>
                                    <w:szCs w:val="26"/>
                                  </w:rPr>
                                </w:pPr>
                              </w:p>
                              <w:p w14:paraId="22DF2B0B" w14:textId="77777777" w:rsidR="00F16EDB" w:rsidRDefault="00F16EDB" w:rsidP="00F16EDB">
                                <w:pPr>
                                  <w:spacing w:before="120"/>
                                  <w:jc w:val="center"/>
                                  <w:rPr>
                                    <w:rFonts w:ascii="UICTFontTextStyleEmphasizedBody" w:hAnsi="UICTFontTextStyleEmphasizedBody" w:cs="Times New Roman"/>
                                    <w:b/>
                                    <w:bCs/>
                                    <w:sz w:val="26"/>
                                    <w:szCs w:val="26"/>
                                  </w:rPr>
                                </w:pPr>
                              </w:p>
                              <w:p w14:paraId="4BB631E9" w14:textId="1A575185" w:rsidR="00DE4B2B" w:rsidRDefault="00DE4B2B" w:rsidP="00F16EDB">
                                <w:pPr>
                                  <w:spacing w:before="120"/>
                                  <w:jc w:val="center"/>
                                  <w:rPr>
                                    <w:rFonts w:ascii="UICTFontTextStyleEmphasizedBody" w:hAnsi="UICTFontTextStyleEmphasizedBody" w:cs="Times New Roman"/>
                                    <w:b/>
                                    <w:bCs/>
                                    <w:sz w:val="26"/>
                                    <w:szCs w:val="26"/>
                                  </w:rPr>
                                </w:pPr>
                                <w:r>
                                  <w:rPr>
                                    <w:rFonts w:ascii="UICTFontTextStyleEmphasizedBody" w:hAnsi="UICTFontTextStyleEmphasizedBody" w:cs="Times New Roman"/>
                                    <w:b/>
                                    <w:bCs/>
                                    <w:sz w:val="26"/>
                                    <w:szCs w:val="26"/>
                                  </w:rPr>
                                  <w:t>YONKA VLADIMIROVA</w:t>
                                </w:r>
                              </w:p>
                              <w:p w14:paraId="569994A0" w14:textId="18DB582C" w:rsidR="00DE4B2B" w:rsidRDefault="00DE4B2B" w:rsidP="00F16EDB">
                                <w:pPr>
                                  <w:spacing w:before="120"/>
                                  <w:jc w:val="center"/>
                                  <w:rPr>
                                    <w:rFonts w:ascii="UICTFontTextStyleEmphasizedBody" w:hAnsi="UICTFontTextStyleEmphasizedBody" w:cs="Times New Roman"/>
                                    <w:b/>
                                    <w:bCs/>
                                    <w:sz w:val="26"/>
                                    <w:szCs w:val="26"/>
                                  </w:rPr>
                                </w:pPr>
                                <w:r>
                                  <w:rPr>
                                    <w:rFonts w:ascii="UICTFontTextStyleEmphasizedBody" w:hAnsi="UICTFontTextStyleEmphasizedBody" w:cs="Times New Roman"/>
                                    <w:b/>
                                    <w:bCs/>
                                    <w:sz w:val="26"/>
                                    <w:szCs w:val="26"/>
                                  </w:rPr>
                                  <w:t>2132605</w:t>
                                </w:r>
                              </w:p>
                              <w:p w14:paraId="1FD283E9" w14:textId="6A1B3E7C" w:rsidR="00DE4B2B" w:rsidRDefault="00DE4B2B" w:rsidP="00F16EDB">
                                <w:pPr>
                                  <w:spacing w:before="120"/>
                                  <w:jc w:val="center"/>
                                  <w:rPr>
                                    <w:rFonts w:ascii="UICTFontTextStyleEmphasizedBody" w:hAnsi="UICTFontTextStyleEmphasizedBody" w:cs="Times New Roman"/>
                                    <w:b/>
                                    <w:bCs/>
                                    <w:sz w:val="26"/>
                                    <w:szCs w:val="26"/>
                                  </w:rPr>
                                </w:pPr>
                              </w:p>
                              <w:p w14:paraId="323907C5" w14:textId="50EBD98C" w:rsidR="00DE4B2B" w:rsidRDefault="00DE4B2B">
                                <w:pPr>
                                  <w:spacing w:before="120"/>
                                  <w:rPr>
                                    <w:rFonts w:ascii="UICTFontTextStyleEmphasizedBody" w:hAnsi="UICTFontTextStyleEmphasizedBody" w:cs="Times New Roman"/>
                                    <w:b/>
                                    <w:bCs/>
                                    <w:sz w:val="26"/>
                                    <w:szCs w:val="26"/>
                                  </w:rPr>
                                </w:pPr>
                              </w:p>
                              <w:p w14:paraId="0305A68E" w14:textId="0AD34F22" w:rsidR="00DE4B2B" w:rsidRDefault="00DE4B2B">
                                <w:pPr>
                                  <w:spacing w:before="120"/>
                                  <w:rPr>
                                    <w:rFonts w:ascii="UICTFontTextStyleEmphasizedBody" w:hAnsi="UICTFontTextStyleEmphasizedBody" w:cs="Times New Roman"/>
                                    <w:b/>
                                    <w:bCs/>
                                    <w:sz w:val="26"/>
                                    <w:szCs w:val="26"/>
                                  </w:rPr>
                                </w:pPr>
                              </w:p>
                              <w:p w14:paraId="678F9202" w14:textId="09E15294" w:rsidR="00DE4B2B" w:rsidRDefault="00DE4B2B">
                                <w:pPr>
                                  <w:spacing w:before="120"/>
                                  <w:rPr>
                                    <w:rFonts w:ascii="UICTFontTextStyleEmphasizedBody" w:hAnsi="UICTFontTextStyleEmphasizedBody" w:cs="Times New Roman"/>
                                    <w:b/>
                                    <w:bCs/>
                                    <w:sz w:val="26"/>
                                    <w:szCs w:val="26"/>
                                  </w:rPr>
                                </w:pPr>
                              </w:p>
                              <w:p w14:paraId="2429A5A0" w14:textId="6CC3A4E4" w:rsidR="00DE4B2B" w:rsidRDefault="00DE4B2B">
                                <w:pPr>
                                  <w:spacing w:before="120"/>
                                  <w:rPr>
                                    <w:rFonts w:ascii="UICTFontTextStyleEmphasizedBody" w:hAnsi="UICTFontTextStyleEmphasizedBody" w:cs="Times New Roman"/>
                                    <w:b/>
                                    <w:bCs/>
                                    <w:sz w:val="26"/>
                                    <w:szCs w:val="26"/>
                                  </w:rPr>
                                </w:pPr>
                              </w:p>
                              <w:p w14:paraId="2899C0C1" w14:textId="2D8484C1" w:rsidR="00DE4B2B" w:rsidRDefault="00DE4B2B">
                                <w:pPr>
                                  <w:spacing w:before="120"/>
                                  <w:rPr>
                                    <w:rFonts w:ascii="UICTFontTextStyleEmphasizedBody" w:hAnsi="UICTFontTextStyleEmphasizedBody" w:cs="Times New Roman"/>
                                    <w:b/>
                                    <w:bCs/>
                                    <w:sz w:val="26"/>
                                    <w:szCs w:val="26"/>
                                  </w:rPr>
                                </w:pPr>
                              </w:p>
                              <w:p w14:paraId="4FE5B562" w14:textId="3A6C3F34" w:rsidR="00DE4B2B" w:rsidRDefault="00DE4B2B">
                                <w:pPr>
                                  <w:spacing w:before="120"/>
                                  <w:rPr>
                                    <w:rFonts w:ascii="UICTFontTextStyleEmphasizedBody" w:hAnsi="UICTFontTextStyleEmphasizedBody" w:cs="Times New Roman"/>
                                    <w:b/>
                                    <w:bCs/>
                                    <w:sz w:val="26"/>
                                    <w:szCs w:val="26"/>
                                  </w:rPr>
                                </w:pPr>
                              </w:p>
                              <w:p w14:paraId="65C1761F" w14:textId="49DD60FF" w:rsidR="00DE4B2B" w:rsidRDefault="00DE4B2B">
                                <w:pPr>
                                  <w:spacing w:before="120"/>
                                  <w:rPr>
                                    <w:rFonts w:ascii="UICTFontTextStyleEmphasizedBody" w:hAnsi="UICTFontTextStyleEmphasizedBody" w:cs="Times New Roman"/>
                                    <w:b/>
                                    <w:bCs/>
                                    <w:sz w:val="26"/>
                                    <w:szCs w:val="26"/>
                                  </w:rPr>
                                </w:pPr>
                              </w:p>
                              <w:p w14:paraId="582AA7A7" w14:textId="1FC36422" w:rsidR="00DE4B2B" w:rsidRDefault="00DE4B2B">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BEBFAE3" id="Text Box 1"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14A2576" w14:textId="133677B3" w:rsidR="00AF4F57" w:rsidRPr="00AF4F57" w:rsidRDefault="00000000" w:rsidP="00F16EDB">
                          <w:pPr>
                            <w:pStyle w:val="NoSpacing"/>
                            <w:jc w:val="center"/>
                            <w:rPr>
                              <w:rFonts w:asciiTheme="majorHAnsi" w:eastAsiaTheme="majorEastAsia" w:hAnsiTheme="majorHAnsi" w:cstheme="majorBidi"/>
                              <w:color w:val="262626" w:themeColor="text1" w:themeTint="D9"/>
                              <w:sz w:val="220"/>
                              <w:szCs w:val="44"/>
                            </w:rPr>
                          </w:pPr>
                          <w:sdt>
                            <w:sdtPr>
                              <w:rPr>
                                <w:rFonts w:ascii="UICTFontTextStyleEmphasizedBody" w:hAnsi="UICTFontTextStyleEmphasizedBody" w:cs="Times New Roman"/>
                                <w:b/>
                                <w:bCs/>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F4F57" w:rsidRPr="00F16EDB">
                                <w:rPr>
                                  <w:rFonts w:ascii="UICTFontTextStyleEmphasizedBody" w:hAnsi="UICTFontTextStyleEmphasizedBody" w:cs="Times New Roman"/>
                                  <w:b/>
                                  <w:bCs/>
                                  <w:sz w:val="28"/>
                                  <w:szCs w:val="28"/>
                                </w:rPr>
                                <w:t>R</w:t>
                              </w:r>
                              <w:r w:rsidR="00F16EDB">
                                <w:rPr>
                                  <w:rFonts w:ascii="UICTFontTextStyleEmphasizedBody" w:hAnsi="UICTFontTextStyleEmphasizedBody" w:cs="Times New Roman"/>
                                  <w:b/>
                                  <w:bCs/>
                                  <w:sz w:val="28"/>
                                  <w:szCs w:val="28"/>
                                </w:rPr>
                                <w:t>EFLECTIVE REPORT</w:t>
                              </w:r>
                            </w:sdtContent>
                          </w:sdt>
                        </w:p>
                        <w:p w14:paraId="648BCB79" w14:textId="1EC18927" w:rsidR="00AF4F57" w:rsidRDefault="00000000" w:rsidP="00F16EDB">
                          <w:pPr>
                            <w:spacing w:before="120"/>
                            <w:jc w:val="center"/>
                            <w:rPr>
                              <w:rFonts w:ascii="UICTFontTextStyleEmphasizedBody" w:hAnsi="UICTFontTextStyleEmphasizedBody" w:cs="Times New Roman"/>
                              <w:b/>
                              <w:bCs/>
                              <w:sz w:val="26"/>
                              <w:szCs w:val="26"/>
                            </w:rPr>
                          </w:pPr>
                          <w:sdt>
                            <w:sdtPr>
                              <w:rPr>
                                <w:rFonts w:ascii="UICTFontTextStyleEmphasizedBody" w:hAnsi="UICTFontTextStyleEmphasizedBody" w:cs="Times New Roman"/>
                                <w:b/>
                                <w:bCs/>
                                <w:sz w:val="26"/>
                                <w:szCs w:val="2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AF4F57" w:rsidRPr="00AF4F57">
                                <w:rPr>
                                  <w:rFonts w:ascii="UICTFontTextStyleEmphasizedBody" w:hAnsi="UICTFontTextStyleEmphasizedBody" w:cs="Times New Roman"/>
                                  <w:b/>
                                  <w:bCs/>
                                  <w:sz w:val="26"/>
                                  <w:szCs w:val="26"/>
                                </w:rPr>
                                <w:t>Reflection on the success of the Common-wealth games held in Birmingham.</w:t>
                              </w:r>
                              <w:r w:rsidR="00DE4B2B">
                                <w:rPr>
                                  <w:rFonts w:ascii="UICTFontTextStyleEmphasizedBody" w:hAnsi="UICTFontTextStyleEmphasizedBody" w:cs="Times New Roman"/>
                                  <w:b/>
                                  <w:bCs/>
                                  <w:sz w:val="26"/>
                                  <w:szCs w:val="26"/>
                                </w:rPr>
                                <w:t xml:space="preserve">     </w:t>
                              </w:r>
                            </w:sdtContent>
                          </w:sdt>
                        </w:p>
                        <w:p w14:paraId="00F85071" w14:textId="01B765DA" w:rsidR="00DE4B2B" w:rsidRDefault="00DE4B2B" w:rsidP="00F16EDB">
                          <w:pPr>
                            <w:spacing w:before="120"/>
                            <w:jc w:val="center"/>
                            <w:rPr>
                              <w:rFonts w:ascii="UICTFontTextStyleEmphasizedBody" w:hAnsi="UICTFontTextStyleEmphasizedBody" w:cs="Times New Roman"/>
                              <w:b/>
                              <w:bCs/>
                              <w:sz w:val="26"/>
                              <w:szCs w:val="26"/>
                            </w:rPr>
                          </w:pPr>
                        </w:p>
                        <w:p w14:paraId="73CB1703" w14:textId="513EBE7C" w:rsidR="00DE4B2B" w:rsidRDefault="00DE4B2B" w:rsidP="00F16EDB">
                          <w:pPr>
                            <w:spacing w:before="120"/>
                            <w:jc w:val="center"/>
                            <w:rPr>
                              <w:rFonts w:ascii="UICTFontTextStyleEmphasizedBody" w:hAnsi="UICTFontTextStyleEmphasizedBody" w:cs="Times New Roman"/>
                              <w:b/>
                              <w:bCs/>
                              <w:sz w:val="26"/>
                              <w:szCs w:val="26"/>
                            </w:rPr>
                          </w:pPr>
                        </w:p>
                        <w:p w14:paraId="6F1E7748" w14:textId="7ED2F5FF" w:rsidR="00DE4B2B" w:rsidRDefault="00DE4B2B" w:rsidP="00F16EDB">
                          <w:pPr>
                            <w:spacing w:before="120"/>
                            <w:jc w:val="center"/>
                            <w:rPr>
                              <w:rFonts w:ascii="UICTFontTextStyleEmphasizedBody" w:hAnsi="UICTFontTextStyleEmphasizedBody" w:cs="Times New Roman"/>
                              <w:b/>
                              <w:bCs/>
                              <w:sz w:val="26"/>
                              <w:szCs w:val="26"/>
                            </w:rPr>
                          </w:pPr>
                        </w:p>
                        <w:p w14:paraId="7E3426C0" w14:textId="31BFA257" w:rsidR="00DE4B2B" w:rsidRDefault="00DE4B2B" w:rsidP="00F16EDB">
                          <w:pPr>
                            <w:spacing w:before="120"/>
                            <w:jc w:val="center"/>
                            <w:rPr>
                              <w:rFonts w:ascii="UICTFontTextStyleEmphasizedBody" w:hAnsi="UICTFontTextStyleEmphasizedBody" w:cs="Times New Roman"/>
                              <w:b/>
                              <w:bCs/>
                              <w:sz w:val="26"/>
                              <w:szCs w:val="26"/>
                            </w:rPr>
                          </w:pPr>
                        </w:p>
                        <w:p w14:paraId="1FC3B08F" w14:textId="31592655" w:rsidR="00DE4B2B" w:rsidRDefault="00DE4B2B" w:rsidP="00F16EDB">
                          <w:pPr>
                            <w:spacing w:before="120"/>
                            <w:jc w:val="center"/>
                            <w:rPr>
                              <w:rFonts w:ascii="UICTFontTextStyleEmphasizedBody" w:hAnsi="UICTFontTextStyleEmphasizedBody" w:cs="Times New Roman"/>
                              <w:b/>
                              <w:bCs/>
                              <w:sz w:val="26"/>
                              <w:szCs w:val="26"/>
                            </w:rPr>
                          </w:pPr>
                        </w:p>
                        <w:p w14:paraId="38C187AD" w14:textId="6C3B0F39" w:rsidR="00DE4B2B" w:rsidRDefault="00F16EDB" w:rsidP="00F16EDB">
                          <w:pPr>
                            <w:spacing w:before="120"/>
                            <w:jc w:val="center"/>
                            <w:rPr>
                              <w:rFonts w:ascii="UICTFontTextStyleEmphasizedBody" w:hAnsi="UICTFontTextStyleEmphasizedBody" w:cs="Times New Roman"/>
                              <w:b/>
                              <w:bCs/>
                              <w:sz w:val="26"/>
                              <w:szCs w:val="26"/>
                            </w:rPr>
                          </w:pPr>
                          <w:r>
                            <w:rPr>
                              <w:rFonts w:ascii="UICTFontTextStyleEmphasizedBody" w:hAnsi="UICTFontTextStyleEmphasizedBody" w:cs="Times New Roman"/>
                              <w:b/>
                              <w:bCs/>
                              <w:sz w:val="26"/>
                              <w:szCs w:val="26"/>
                            </w:rPr>
                            <w:t>LE</w:t>
                          </w:r>
                          <w:r w:rsidR="00DE4B2B">
                            <w:rPr>
                              <w:rFonts w:ascii="UICTFontTextStyleEmphasizedBody" w:hAnsi="UICTFontTextStyleEmphasizedBody" w:cs="Times New Roman"/>
                              <w:b/>
                              <w:bCs/>
                              <w:sz w:val="26"/>
                              <w:szCs w:val="26"/>
                            </w:rPr>
                            <w:t>CTURER:</w:t>
                          </w:r>
                          <w:r>
                            <w:rPr>
                              <w:rFonts w:ascii="UICTFontTextStyleEmphasizedBody" w:hAnsi="UICTFontTextStyleEmphasizedBody" w:cs="Times New Roman"/>
                              <w:b/>
                              <w:bCs/>
                              <w:sz w:val="26"/>
                              <w:szCs w:val="26"/>
                            </w:rPr>
                            <w:t xml:space="preserve">   </w:t>
                          </w:r>
                          <w:r w:rsidR="00DE4B2B">
                            <w:rPr>
                              <w:rFonts w:ascii="UICTFontTextStyleEmphasizedBody" w:hAnsi="UICTFontTextStyleEmphasizedBody" w:cs="Times New Roman"/>
                              <w:b/>
                              <w:bCs/>
                              <w:sz w:val="26"/>
                              <w:szCs w:val="26"/>
                            </w:rPr>
                            <w:t>ANITA NAN</w:t>
                          </w:r>
                        </w:p>
                        <w:p w14:paraId="67BA5EF1" w14:textId="77777777" w:rsidR="00F16EDB" w:rsidRDefault="00F16EDB" w:rsidP="00F16EDB">
                          <w:pPr>
                            <w:spacing w:before="120"/>
                            <w:jc w:val="center"/>
                            <w:rPr>
                              <w:rFonts w:ascii="UICTFontTextStyleEmphasizedBody" w:hAnsi="UICTFontTextStyleEmphasizedBody" w:cs="Times New Roman"/>
                              <w:b/>
                              <w:bCs/>
                              <w:sz w:val="26"/>
                              <w:szCs w:val="26"/>
                            </w:rPr>
                          </w:pPr>
                        </w:p>
                        <w:p w14:paraId="6E3D54FC" w14:textId="77777777" w:rsidR="00F16EDB" w:rsidRDefault="00F16EDB" w:rsidP="00F16EDB">
                          <w:pPr>
                            <w:spacing w:before="120"/>
                            <w:jc w:val="center"/>
                            <w:rPr>
                              <w:rFonts w:ascii="UICTFontTextStyleEmphasizedBody" w:hAnsi="UICTFontTextStyleEmphasizedBody" w:cs="Times New Roman"/>
                              <w:b/>
                              <w:bCs/>
                              <w:sz w:val="26"/>
                              <w:szCs w:val="26"/>
                            </w:rPr>
                          </w:pPr>
                        </w:p>
                        <w:p w14:paraId="053633D5" w14:textId="77777777" w:rsidR="00F16EDB" w:rsidRDefault="00F16EDB" w:rsidP="00F16EDB">
                          <w:pPr>
                            <w:spacing w:before="120"/>
                            <w:jc w:val="center"/>
                            <w:rPr>
                              <w:rFonts w:ascii="UICTFontTextStyleEmphasizedBody" w:hAnsi="UICTFontTextStyleEmphasizedBody" w:cs="Times New Roman"/>
                              <w:b/>
                              <w:bCs/>
                              <w:sz w:val="26"/>
                              <w:szCs w:val="26"/>
                            </w:rPr>
                          </w:pPr>
                        </w:p>
                        <w:p w14:paraId="3F8B1112" w14:textId="77777777" w:rsidR="00F16EDB" w:rsidRDefault="00F16EDB" w:rsidP="00F16EDB">
                          <w:pPr>
                            <w:spacing w:before="120"/>
                            <w:jc w:val="center"/>
                            <w:rPr>
                              <w:rFonts w:ascii="UICTFontTextStyleEmphasizedBody" w:hAnsi="UICTFontTextStyleEmphasizedBody" w:cs="Times New Roman"/>
                              <w:b/>
                              <w:bCs/>
                              <w:sz w:val="26"/>
                              <w:szCs w:val="26"/>
                            </w:rPr>
                          </w:pPr>
                        </w:p>
                        <w:p w14:paraId="7CF333A8" w14:textId="77777777" w:rsidR="00F16EDB" w:rsidRDefault="00F16EDB" w:rsidP="00F16EDB">
                          <w:pPr>
                            <w:spacing w:before="120"/>
                            <w:jc w:val="center"/>
                            <w:rPr>
                              <w:rFonts w:ascii="UICTFontTextStyleEmphasizedBody" w:hAnsi="UICTFontTextStyleEmphasizedBody" w:cs="Times New Roman"/>
                              <w:b/>
                              <w:bCs/>
                              <w:sz w:val="26"/>
                              <w:szCs w:val="26"/>
                            </w:rPr>
                          </w:pPr>
                        </w:p>
                        <w:p w14:paraId="57D48C9D" w14:textId="77777777" w:rsidR="00F16EDB" w:rsidRDefault="00F16EDB" w:rsidP="00F16EDB">
                          <w:pPr>
                            <w:spacing w:before="120"/>
                            <w:jc w:val="center"/>
                            <w:rPr>
                              <w:rFonts w:ascii="UICTFontTextStyleEmphasizedBody" w:hAnsi="UICTFontTextStyleEmphasizedBody" w:cs="Times New Roman"/>
                              <w:b/>
                              <w:bCs/>
                              <w:sz w:val="26"/>
                              <w:szCs w:val="26"/>
                            </w:rPr>
                          </w:pPr>
                        </w:p>
                        <w:p w14:paraId="34953B85" w14:textId="77777777" w:rsidR="00F16EDB" w:rsidRDefault="00F16EDB" w:rsidP="00F16EDB">
                          <w:pPr>
                            <w:spacing w:before="120"/>
                            <w:jc w:val="center"/>
                            <w:rPr>
                              <w:rFonts w:ascii="UICTFontTextStyleEmphasizedBody" w:hAnsi="UICTFontTextStyleEmphasizedBody" w:cs="Times New Roman"/>
                              <w:b/>
                              <w:bCs/>
                              <w:sz w:val="26"/>
                              <w:szCs w:val="26"/>
                            </w:rPr>
                          </w:pPr>
                        </w:p>
                        <w:p w14:paraId="4D0FBA98" w14:textId="77777777" w:rsidR="00F16EDB" w:rsidRDefault="00F16EDB" w:rsidP="00F16EDB">
                          <w:pPr>
                            <w:spacing w:before="120"/>
                            <w:jc w:val="center"/>
                            <w:rPr>
                              <w:rFonts w:ascii="UICTFontTextStyleEmphasizedBody" w:hAnsi="UICTFontTextStyleEmphasizedBody" w:cs="Times New Roman"/>
                              <w:b/>
                              <w:bCs/>
                              <w:sz w:val="26"/>
                              <w:szCs w:val="26"/>
                            </w:rPr>
                          </w:pPr>
                        </w:p>
                        <w:p w14:paraId="23414741" w14:textId="77777777" w:rsidR="00F16EDB" w:rsidRDefault="00F16EDB" w:rsidP="00F16EDB">
                          <w:pPr>
                            <w:spacing w:before="120"/>
                            <w:jc w:val="center"/>
                            <w:rPr>
                              <w:rFonts w:ascii="UICTFontTextStyleEmphasizedBody" w:hAnsi="UICTFontTextStyleEmphasizedBody" w:cs="Times New Roman"/>
                              <w:b/>
                              <w:bCs/>
                              <w:sz w:val="26"/>
                              <w:szCs w:val="26"/>
                            </w:rPr>
                          </w:pPr>
                        </w:p>
                        <w:p w14:paraId="22DF2B0B" w14:textId="77777777" w:rsidR="00F16EDB" w:rsidRDefault="00F16EDB" w:rsidP="00F16EDB">
                          <w:pPr>
                            <w:spacing w:before="120"/>
                            <w:jc w:val="center"/>
                            <w:rPr>
                              <w:rFonts w:ascii="UICTFontTextStyleEmphasizedBody" w:hAnsi="UICTFontTextStyleEmphasizedBody" w:cs="Times New Roman"/>
                              <w:b/>
                              <w:bCs/>
                              <w:sz w:val="26"/>
                              <w:szCs w:val="26"/>
                            </w:rPr>
                          </w:pPr>
                        </w:p>
                        <w:p w14:paraId="4BB631E9" w14:textId="1A575185" w:rsidR="00DE4B2B" w:rsidRDefault="00DE4B2B" w:rsidP="00F16EDB">
                          <w:pPr>
                            <w:spacing w:before="120"/>
                            <w:jc w:val="center"/>
                            <w:rPr>
                              <w:rFonts w:ascii="UICTFontTextStyleEmphasizedBody" w:hAnsi="UICTFontTextStyleEmphasizedBody" w:cs="Times New Roman"/>
                              <w:b/>
                              <w:bCs/>
                              <w:sz w:val="26"/>
                              <w:szCs w:val="26"/>
                            </w:rPr>
                          </w:pPr>
                          <w:r>
                            <w:rPr>
                              <w:rFonts w:ascii="UICTFontTextStyleEmphasizedBody" w:hAnsi="UICTFontTextStyleEmphasizedBody" w:cs="Times New Roman"/>
                              <w:b/>
                              <w:bCs/>
                              <w:sz w:val="26"/>
                              <w:szCs w:val="26"/>
                            </w:rPr>
                            <w:t>YONKA VLADIMIROVA</w:t>
                          </w:r>
                        </w:p>
                        <w:p w14:paraId="569994A0" w14:textId="18DB582C" w:rsidR="00DE4B2B" w:rsidRDefault="00DE4B2B" w:rsidP="00F16EDB">
                          <w:pPr>
                            <w:spacing w:before="120"/>
                            <w:jc w:val="center"/>
                            <w:rPr>
                              <w:rFonts w:ascii="UICTFontTextStyleEmphasizedBody" w:hAnsi="UICTFontTextStyleEmphasizedBody" w:cs="Times New Roman"/>
                              <w:b/>
                              <w:bCs/>
                              <w:sz w:val="26"/>
                              <w:szCs w:val="26"/>
                            </w:rPr>
                          </w:pPr>
                          <w:r>
                            <w:rPr>
                              <w:rFonts w:ascii="UICTFontTextStyleEmphasizedBody" w:hAnsi="UICTFontTextStyleEmphasizedBody" w:cs="Times New Roman"/>
                              <w:b/>
                              <w:bCs/>
                              <w:sz w:val="26"/>
                              <w:szCs w:val="26"/>
                            </w:rPr>
                            <w:t>2132605</w:t>
                          </w:r>
                        </w:p>
                        <w:p w14:paraId="1FD283E9" w14:textId="6A1B3E7C" w:rsidR="00DE4B2B" w:rsidRDefault="00DE4B2B" w:rsidP="00F16EDB">
                          <w:pPr>
                            <w:spacing w:before="120"/>
                            <w:jc w:val="center"/>
                            <w:rPr>
                              <w:rFonts w:ascii="UICTFontTextStyleEmphasizedBody" w:hAnsi="UICTFontTextStyleEmphasizedBody" w:cs="Times New Roman"/>
                              <w:b/>
                              <w:bCs/>
                              <w:sz w:val="26"/>
                              <w:szCs w:val="26"/>
                            </w:rPr>
                          </w:pPr>
                        </w:p>
                        <w:p w14:paraId="323907C5" w14:textId="50EBD98C" w:rsidR="00DE4B2B" w:rsidRDefault="00DE4B2B">
                          <w:pPr>
                            <w:spacing w:before="120"/>
                            <w:rPr>
                              <w:rFonts w:ascii="UICTFontTextStyleEmphasizedBody" w:hAnsi="UICTFontTextStyleEmphasizedBody" w:cs="Times New Roman"/>
                              <w:b/>
                              <w:bCs/>
                              <w:sz w:val="26"/>
                              <w:szCs w:val="26"/>
                            </w:rPr>
                          </w:pPr>
                        </w:p>
                        <w:p w14:paraId="0305A68E" w14:textId="0AD34F22" w:rsidR="00DE4B2B" w:rsidRDefault="00DE4B2B">
                          <w:pPr>
                            <w:spacing w:before="120"/>
                            <w:rPr>
                              <w:rFonts w:ascii="UICTFontTextStyleEmphasizedBody" w:hAnsi="UICTFontTextStyleEmphasizedBody" w:cs="Times New Roman"/>
                              <w:b/>
                              <w:bCs/>
                              <w:sz w:val="26"/>
                              <w:szCs w:val="26"/>
                            </w:rPr>
                          </w:pPr>
                        </w:p>
                        <w:p w14:paraId="678F9202" w14:textId="09E15294" w:rsidR="00DE4B2B" w:rsidRDefault="00DE4B2B">
                          <w:pPr>
                            <w:spacing w:before="120"/>
                            <w:rPr>
                              <w:rFonts w:ascii="UICTFontTextStyleEmphasizedBody" w:hAnsi="UICTFontTextStyleEmphasizedBody" w:cs="Times New Roman"/>
                              <w:b/>
                              <w:bCs/>
                              <w:sz w:val="26"/>
                              <w:szCs w:val="26"/>
                            </w:rPr>
                          </w:pPr>
                        </w:p>
                        <w:p w14:paraId="2429A5A0" w14:textId="6CC3A4E4" w:rsidR="00DE4B2B" w:rsidRDefault="00DE4B2B">
                          <w:pPr>
                            <w:spacing w:before="120"/>
                            <w:rPr>
                              <w:rFonts w:ascii="UICTFontTextStyleEmphasizedBody" w:hAnsi="UICTFontTextStyleEmphasizedBody" w:cs="Times New Roman"/>
                              <w:b/>
                              <w:bCs/>
                              <w:sz w:val="26"/>
                              <w:szCs w:val="26"/>
                            </w:rPr>
                          </w:pPr>
                        </w:p>
                        <w:p w14:paraId="2899C0C1" w14:textId="2D8484C1" w:rsidR="00DE4B2B" w:rsidRDefault="00DE4B2B">
                          <w:pPr>
                            <w:spacing w:before="120"/>
                            <w:rPr>
                              <w:rFonts w:ascii="UICTFontTextStyleEmphasizedBody" w:hAnsi="UICTFontTextStyleEmphasizedBody" w:cs="Times New Roman"/>
                              <w:b/>
                              <w:bCs/>
                              <w:sz w:val="26"/>
                              <w:szCs w:val="26"/>
                            </w:rPr>
                          </w:pPr>
                        </w:p>
                        <w:p w14:paraId="4FE5B562" w14:textId="3A6C3F34" w:rsidR="00DE4B2B" w:rsidRDefault="00DE4B2B">
                          <w:pPr>
                            <w:spacing w:before="120"/>
                            <w:rPr>
                              <w:rFonts w:ascii="UICTFontTextStyleEmphasizedBody" w:hAnsi="UICTFontTextStyleEmphasizedBody" w:cs="Times New Roman"/>
                              <w:b/>
                              <w:bCs/>
                              <w:sz w:val="26"/>
                              <w:szCs w:val="26"/>
                            </w:rPr>
                          </w:pPr>
                        </w:p>
                        <w:p w14:paraId="65C1761F" w14:textId="49DD60FF" w:rsidR="00DE4B2B" w:rsidRDefault="00DE4B2B">
                          <w:pPr>
                            <w:spacing w:before="120"/>
                            <w:rPr>
                              <w:rFonts w:ascii="UICTFontTextStyleEmphasizedBody" w:hAnsi="UICTFontTextStyleEmphasizedBody" w:cs="Times New Roman"/>
                              <w:b/>
                              <w:bCs/>
                              <w:sz w:val="26"/>
                              <w:szCs w:val="26"/>
                            </w:rPr>
                          </w:pPr>
                        </w:p>
                        <w:p w14:paraId="582AA7A7" w14:textId="1FC36422" w:rsidR="00DE4B2B" w:rsidRDefault="00DE4B2B">
                          <w:pPr>
                            <w:spacing w:before="120"/>
                            <w:rPr>
                              <w:color w:val="404040" w:themeColor="text1" w:themeTint="BF"/>
                              <w:sz w:val="36"/>
                              <w:szCs w:val="36"/>
                            </w:rPr>
                          </w:pPr>
                        </w:p>
                      </w:txbxContent>
                    </v:textbox>
                    <w10:wrap anchorx="page" anchory="page"/>
                  </v:shape>
                </w:pict>
              </mc:Fallback>
            </mc:AlternateContent>
          </w:r>
          <w:r w:rsidR="00F16EDB">
            <w:rPr>
              <w:lang w:val="en-GB" w:eastAsia="en-GB"/>
            </w:rPr>
            <w:t xml:space="preserve">                                                           </w:t>
          </w:r>
          <w:r w:rsidR="00DE4B2B" w:rsidRPr="00F16EDB">
            <w:rPr>
              <w:rFonts w:ascii="UICTFontTextStyleEmphasizedBody" w:hAnsi="UICTFontTextStyleEmphasizedBody"/>
              <w:b/>
              <w:bCs/>
              <w:sz w:val="30"/>
              <w:szCs w:val="30"/>
              <w:lang w:val="en-GB" w:eastAsia="en-GB"/>
            </w:rPr>
            <w:t xml:space="preserve">  LCBB4002</w:t>
          </w:r>
        </w:p>
        <w:p w14:paraId="2E6C0673" w14:textId="7DA6DFD5" w:rsidR="00AF4F57" w:rsidRPr="00F16EDB" w:rsidRDefault="00F16EDB" w:rsidP="00F16EDB">
          <w:pPr>
            <w:pStyle w:val="NoSpacing"/>
            <w:jc w:val="center"/>
            <w:rPr>
              <w:rFonts w:ascii="UICTFontTextStyleEmphasizedBody" w:hAnsi="UICTFontTextStyleEmphasizedBody"/>
              <w:b/>
              <w:bCs/>
              <w:sz w:val="30"/>
              <w:szCs w:val="30"/>
            </w:rPr>
          </w:pPr>
          <w:r>
            <w:rPr>
              <w:rFonts w:ascii="UICTFontTextStyleEmphasizedBody" w:hAnsi="UICTFontTextStyleEmphasizedBody"/>
              <w:b/>
              <w:bCs/>
              <w:sz w:val="30"/>
              <w:szCs w:val="30"/>
              <w:lang w:val="en-GB" w:eastAsia="en-GB"/>
            </w:rPr>
            <w:t xml:space="preserve">                                                </w:t>
          </w:r>
          <w:r w:rsidR="00DE4B2B" w:rsidRPr="00F16EDB">
            <w:rPr>
              <w:rFonts w:ascii="UICTFontTextStyleEmphasizedBody" w:hAnsi="UICTFontTextStyleEmphasizedBody"/>
              <w:b/>
              <w:bCs/>
              <w:sz w:val="30"/>
              <w:szCs w:val="30"/>
              <w:lang w:val="en-GB" w:eastAsia="en-GB"/>
            </w:rPr>
            <w:t>COMMUNITY ENGAGEMENT</w:t>
          </w:r>
        </w:p>
        <w:p w14:paraId="230B10EA" w14:textId="77777777" w:rsidR="00DE4B2B" w:rsidRDefault="00AF4F57" w:rsidP="00F17EB5">
          <w:pPr>
            <w:jc w:val="center"/>
            <w:rPr>
              <w:rStyle w:val="s1"/>
            </w:rPr>
          </w:pPr>
          <w:r>
            <w:rPr>
              <w:rStyle w:val="s1"/>
            </w:rPr>
            <w:br w:type="page"/>
          </w:r>
        </w:p>
        <w:p w14:paraId="2D3E84B4" w14:textId="7A94B18D" w:rsidR="007754D0" w:rsidRPr="00AF4F57" w:rsidRDefault="00000000" w:rsidP="00DE4B2B">
          <w:pPr>
            <w:rPr>
              <w:rFonts w:ascii="UICTFontTextStyleEmphasizedBody" w:hAnsi="UICTFontTextStyleEmphasizedBody" w:cs="Times New Roman"/>
              <w:b/>
              <w:bCs/>
              <w:sz w:val="26"/>
              <w:szCs w:val="26"/>
              <w:u w:val="single"/>
            </w:rPr>
          </w:pPr>
        </w:p>
      </w:sdtContent>
    </w:sdt>
    <w:p w14:paraId="3CA39B54" w14:textId="46DD394A" w:rsidR="00A26EAE" w:rsidRPr="00AF4F57" w:rsidRDefault="003A5440" w:rsidP="00AF4F57">
      <w:pPr>
        <w:pStyle w:val="Heading1"/>
        <w:spacing w:line="360" w:lineRule="auto"/>
        <w:jc w:val="both"/>
        <w:rPr>
          <w:rFonts w:ascii="Times New Roman" w:hAnsi="Times New Roman" w:cs="Times New Roman"/>
          <w:color w:val="auto"/>
          <w:sz w:val="28"/>
          <w:szCs w:val="28"/>
        </w:rPr>
      </w:pPr>
      <w:r w:rsidRPr="00AF4F57">
        <w:rPr>
          <w:rStyle w:val="s3"/>
          <w:rFonts w:ascii="Times New Roman" w:hAnsi="Times New Roman" w:cs="Times New Roman"/>
          <w:color w:val="auto"/>
          <w:sz w:val="28"/>
          <w:szCs w:val="28"/>
        </w:rPr>
        <w:t>Introduction</w:t>
      </w:r>
    </w:p>
    <w:p w14:paraId="26CCB915" w14:textId="6A6EF13D" w:rsidR="003A5440" w:rsidRDefault="003A5440" w:rsidP="00AF4F57">
      <w:pPr>
        <w:pStyle w:val="p1"/>
        <w:spacing w:line="360" w:lineRule="auto"/>
        <w:jc w:val="both"/>
        <w:rPr>
          <w:rStyle w:val="s2"/>
          <w:rFonts w:ascii="Times New Roman" w:hAnsi="Times New Roman"/>
          <w:sz w:val="24"/>
          <w:szCs w:val="24"/>
        </w:rPr>
      </w:pPr>
      <w:r w:rsidRPr="00AF4F57">
        <w:rPr>
          <w:rStyle w:val="s2"/>
          <w:rFonts w:ascii="Times New Roman" w:hAnsi="Times New Roman"/>
          <w:sz w:val="24"/>
          <w:szCs w:val="24"/>
        </w:rPr>
        <w:t>The 2022 Commonwealth Games, officially known as the XXII Commonwealth Games and commonly known as Birmingham 2022, were held in Birmingham, United Kingdom. The city was selected to host the Games in December 2017, beating out competition from Liverpool and a joint bid from London and the South East. The event was a major success, with many praising the organization and the level of participation from the community.</w:t>
      </w:r>
    </w:p>
    <w:p w14:paraId="3D299CE8" w14:textId="77777777" w:rsidR="00AF4F57" w:rsidRPr="00AF4F57" w:rsidRDefault="00AF4F57" w:rsidP="00AF4F57">
      <w:pPr>
        <w:pStyle w:val="p1"/>
        <w:spacing w:line="360" w:lineRule="auto"/>
        <w:jc w:val="both"/>
        <w:rPr>
          <w:rStyle w:val="s2"/>
          <w:rFonts w:ascii="Times New Roman" w:hAnsi="Times New Roman"/>
          <w:sz w:val="24"/>
          <w:szCs w:val="24"/>
        </w:rPr>
      </w:pPr>
    </w:p>
    <w:p w14:paraId="2CC90C6A" w14:textId="007551C4" w:rsidR="000E22BC" w:rsidRPr="00AF4F57" w:rsidRDefault="00AF4F57" w:rsidP="00AF4F57">
      <w:pPr>
        <w:pStyle w:val="Heading2"/>
        <w:spacing w:line="360" w:lineRule="auto"/>
        <w:jc w:val="both"/>
        <w:rPr>
          <w:rFonts w:ascii="Times New Roman" w:hAnsi="Times New Roman" w:cs="Times New Roman"/>
          <w:b/>
          <w:bCs/>
          <w:color w:val="auto"/>
          <w:sz w:val="24"/>
          <w:szCs w:val="24"/>
        </w:rPr>
      </w:pPr>
      <w:r w:rsidRPr="00AF4F57">
        <w:rPr>
          <w:rFonts w:ascii="Times New Roman" w:hAnsi="Times New Roman" w:cs="Times New Roman"/>
          <w:b/>
          <w:bCs/>
          <w:color w:val="auto"/>
          <w:sz w:val="24"/>
          <w:szCs w:val="24"/>
          <w:lang w:val="en-US"/>
        </w:rPr>
        <w:t>S</w:t>
      </w:r>
      <w:r w:rsidR="000E22BC" w:rsidRPr="00AF4F57">
        <w:rPr>
          <w:rFonts w:ascii="Times New Roman" w:hAnsi="Times New Roman" w:cs="Times New Roman"/>
          <w:b/>
          <w:bCs/>
          <w:color w:val="auto"/>
          <w:sz w:val="24"/>
          <w:szCs w:val="24"/>
        </w:rPr>
        <w:t>uccess in terms of youth empowerment, economic growth, and infrastructural development</w:t>
      </w:r>
    </w:p>
    <w:p w14:paraId="16E51706"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As the host city, Birmingham underwent several infrastructure improvements in preparation for the Games. These included the construction of new sports venues and the upgrading of existing facilities, as well as improvements to transportation and accommodations. The city also invested in community engagement initiatives, aimed at promoting the Games and encouraging residents to get involved (Ackerley and Ackerley, 2022).</w:t>
      </w:r>
      <w:r w:rsidRPr="00AF4F57">
        <w:rPr>
          <w:rStyle w:val="apple-converted-space"/>
          <w:rFonts w:ascii="Times New Roman" w:hAnsi="Times New Roman"/>
          <w:sz w:val="24"/>
          <w:szCs w:val="24"/>
        </w:rPr>
        <w:t> </w:t>
      </w:r>
    </w:p>
    <w:p w14:paraId="6DB10417"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When the Games finally arrived, they were met with great enthusiasm from the public. The opening ceremony was a spectacular display of British culture and heritage, featuring performances from well-known artists and a parade of athletes from the 71 participating nations and territories.</w:t>
      </w:r>
    </w:p>
    <w:p w14:paraId="3AF6C810" w14:textId="7B17A617" w:rsidR="003A5440" w:rsidRPr="00AF4F57" w:rsidRDefault="003A5440" w:rsidP="00AF4F57">
      <w:pPr>
        <w:pStyle w:val="p1"/>
        <w:spacing w:line="360" w:lineRule="auto"/>
        <w:jc w:val="both"/>
        <w:rPr>
          <w:rStyle w:val="s2"/>
          <w:rFonts w:ascii="Times New Roman" w:hAnsi="Times New Roman"/>
          <w:sz w:val="24"/>
          <w:szCs w:val="24"/>
        </w:rPr>
      </w:pPr>
      <w:r w:rsidRPr="00AF4F57">
        <w:rPr>
          <w:rStyle w:val="s2"/>
          <w:rFonts w:ascii="Times New Roman" w:hAnsi="Times New Roman"/>
          <w:sz w:val="24"/>
          <w:szCs w:val="24"/>
        </w:rPr>
        <w:t>The athletic competitions themselves were fierce and well-attended, with athletes breaking records and winning medals in a wide range of sports, from track and field to gymnastics and swimming. The event also saw strong participation from the para-athletes, giving them the platform to showcase their talents, and helping to promote inclusiveness and diversity.</w:t>
      </w:r>
    </w:p>
    <w:p w14:paraId="2865E242"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The city of Birmingham also played an active role in supporting the games, with its residents being heavily involved in the games. The local schools and colleges have been used as training bases for the athletes, and many residents have also volunteered to help with the organization of the event. Furthermore, the city was praised for the diversity of its venues and its accessibility, including transport and accommodation for people with disabilities, making it more inclusive (Blume, 2022).</w:t>
      </w:r>
      <w:r w:rsidRPr="00AF4F57">
        <w:rPr>
          <w:rStyle w:val="apple-converted-space"/>
          <w:rFonts w:ascii="Times New Roman" w:hAnsi="Times New Roman"/>
          <w:sz w:val="24"/>
          <w:szCs w:val="24"/>
        </w:rPr>
        <w:t> </w:t>
      </w:r>
    </w:p>
    <w:p w14:paraId="5AF94159" w14:textId="25D2A3DA" w:rsidR="00D27A8C"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 xml:space="preserve">Overall, the 2022 Commonwealth Games in Birmingham were a great success. The event was well-organized and well-attended, and the city's investment in infrastructure and community engagement paid off. The games were praised for their inclusiveness and for providing a platform for para-athletes. It also left a lasting legacy for the city and its residents, with many </w:t>
      </w:r>
      <w:r w:rsidRPr="00AF4F57">
        <w:rPr>
          <w:rStyle w:val="s2"/>
          <w:rFonts w:ascii="Times New Roman" w:hAnsi="Times New Roman"/>
          <w:sz w:val="24"/>
          <w:szCs w:val="24"/>
        </w:rPr>
        <w:lastRenderedPageBreak/>
        <w:t>of the newly built or upgraded facilities set to continue to benefit the community in the years to come.</w:t>
      </w:r>
    </w:p>
    <w:p w14:paraId="2EDE0C79" w14:textId="21D3D311" w:rsidR="003A5440" w:rsidRPr="00AF4F57" w:rsidRDefault="007754D0" w:rsidP="00AF4F57">
      <w:pPr>
        <w:pStyle w:val="Heading1"/>
        <w:spacing w:line="360" w:lineRule="auto"/>
        <w:jc w:val="both"/>
        <w:rPr>
          <w:rFonts w:ascii="Times New Roman" w:hAnsi="Times New Roman" w:cs="Times New Roman"/>
          <w:color w:val="auto"/>
          <w:sz w:val="24"/>
          <w:szCs w:val="24"/>
        </w:rPr>
      </w:pPr>
      <w:r w:rsidRPr="00AF4F57">
        <w:rPr>
          <w:rStyle w:val="s3"/>
          <w:rFonts w:ascii="Times New Roman" w:hAnsi="Times New Roman" w:cs="Times New Roman"/>
          <w:color w:val="auto"/>
          <w:sz w:val="24"/>
          <w:szCs w:val="24"/>
        </w:rPr>
        <w:t>The Best Practices On Their Community Engagement Approaches.</w:t>
      </w:r>
    </w:p>
    <w:p w14:paraId="17913D59"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The Commonwealth Games is a multi-sport event that involves athletes from countries that are members of the Commonwealth of Nations. The most recent edition of the Commonwealth Games was held in Birmingham, England, in 2022.</w:t>
      </w:r>
    </w:p>
    <w:p w14:paraId="39EB4C6F"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One of the highlights of the games was the opening ceremony, which showcased the diverse culture and history of Birmingham and the United Kingdom. The ceremony featured performances by local artists and musicians, as well as a parade of athletes from the competing nations (Burnett, 2021).</w:t>
      </w:r>
      <w:r w:rsidRPr="00AF4F57">
        <w:rPr>
          <w:rStyle w:val="apple-converted-space"/>
          <w:rFonts w:ascii="Times New Roman" w:hAnsi="Times New Roman"/>
          <w:sz w:val="24"/>
          <w:szCs w:val="24"/>
        </w:rPr>
        <w:t> </w:t>
      </w:r>
    </w:p>
    <w:p w14:paraId="12E014A5"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Another highlight of the games was the competition itself, which featured a wide range of sports and events. Athletes from across the Commonwealth competed in disciplines such as track and field, swimming, gymnastics, and cycling, among others. Many of the events were held in newly-built or refurbished venues, such as the Alexander Stadium, which was upgraded to host the athletics competitions.</w:t>
      </w:r>
    </w:p>
    <w:p w14:paraId="3984BB02"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The games have had a positive impact on the local community in Birmingham and the surrounding area. The event brought new investment and jobs to the region and helped to revitalize underused areas such as the Eastside district. Additionally, the games left behind several new or improved sports facilities, which have been made available for community use and have helped to inspire the next generation of athletes in the city.</w:t>
      </w:r>
    </w:p>
    <w:p w14:paraId="05B964A6" w14:textId="79942774"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The project also led to a significant boost in the tourism industry, bringing a big influx of visitors to the area, showcasing the city to the world and the economic benefit that has been felt by the locals (de Ruyter, 2020).</w:t>
      </w:r>
      <w:r w:rsidRPr="00AF4F57">
        <w:rPr>
          <w:rStyle w:val="apple-converted-space"/>
          <w:rFonts w:ascii="Times New Roman" w:hAnsi="Times New Roman"/>
          <w:sz w:val="24"/>
          <w:szCs w:val="24"/>
        </w:rPr>
        <w:t> </w:t>
      </w:r>
    </w:p>
    <w:p w14:paraId="3456E349"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Community engagement is an important aspect of hosting a major sporting event like the Commonwealth Games. It involves involving members of the local community in the planning and delivery of the event, and ensuring that their needs and concerns are taken into account.</w:t>
      </w:r>
    </w:p>
    <w:p w14:paraId="045A3D17"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One of the best practices in community engagement for the Birmingham Commonwealth games was the creation of a Community Engagement Team (CET) that was responsible for engaging with residents and stakeholders throughout the planning and delivery of the event. The CET worked closely with local communities to understand their needs and concerns, and to ensure that these were taken into account in the planning and delivery of the event (GROOM, 2022).</w:t>
      </w:r>
      <w:r w:rsidRPr="00AF4F57">
        <w:rPr>
          <w:rStyle w:val="apple-converted-space"/>
          <w:rFonts w:ascii="Times New Roman" w:hAnsi="Times New Roman"/>
          <w:sz w:val="24"/>
          <w:szCs w:val="24"/>
        </w:rPr>
        <w:t> </w:t>
      </w:r>
    </w:p>
    <w:p w14:paraId="14E65F78"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lastRenderedPageBreak/>
        <w:t>Another best practice was the use of various communication channels to engage with the community, such as public meetings, surveys, and social media. These channels allowed the CET to reach a wide range of community members and to gather feedback on the event, which was then used to inform decision-making and planning.</w:t>
      </w:r>
    </w:p>
    <w:p w14:paraId="61D686D6" w14:textId="13C1D905"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Additionally, the CET established partnerships with local community groups and organizations to help with engagement and outreach efforts. This allowed the CET to tap into existing networks and build trust with local communities.</w:t>
      </w:r>
    </w:p>
    <w:p w14:paraId="56AD2182" w14:textId="121756CC" w:rsidR="003A5440" w:rsidRPr="00AF4F57" w:rsidRDefault="00D27A8C" w:rsidP="00AF4F57">
      <w:pPr>
        <w:pStyle w:val="Heading1"/>
        <w:spacing w:line="360" w:lineRule="auto"/>
        <w:jc w:val="both"/>
        <w:rPr>
          <w:rFonts w:ascii="Times New Roman" w:hAnsi="Times New Roman" w:cs="Times New Roman"/>
          <w:color w:val="auto"/>
          <w:sz w:val="24"/>
          <w:szCs w:val="24"/>
        </w:rPr>
      </w:pPr>
      <w:r w:rsidRPr="00AF4F57">
        <w:rPr>
          <w:rStyle w:val="s3"/>
          <w:rFonts w:ascii="Times New Roman" w:hAnsi="Times New Roman" w:cs="Times New Roman"/>
          <w:color w:val="auto"/>
          <w:sz w:val="24"/>
          <w:szCs w:val="24"/>
        </w:rPr>
        <w:t>What Could Have Been Done Differently And Why?</w:t>
      </w:r>
      <w:r w:rsidRPr="00AF4F57">
        <w:rPr>
          <w:rStyle w:val="apple-converted-space"/>
          <w:rFonts w:ascii="Times New Roman" w:hAnsi="Times New Roman" w:cs="Times New Roman"/>
          <w:b/>
          <w:bCs/>
          <w:color w:val="auto"/>
          <w:sz w:val="24"/>
          <w:szCs w:val="24"/>
        </w:rPr>
        <w:t> </w:t>
      </w:r>
    </w:p>
    <w:p w14:paraId="4AEB6180"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An area where more could have been done differently was in involving the community in decision-making for the event, ensuring more of a shared vision and buy-in. While the CET did involve community members in the planning process, there could have been more emphasis placed on involving them in decision-making and giving them a greater sense of ownership over the event. This could have helped to build more support for the event and to ensure that it was more closely aligned with the needs and concerns of the community (Lupien, 2022).</w:t>
      </w:r>
      <w:r w:rsidRPr="00AF4F57">
        <w:rPr>
          <w:rStyle w:val="apple-converted-space"/>
          <w:rFonts w:ascii="Times New Roman" w:hAnsi="Times New Roman"/>
          <w:sz w:val="24"/>
          <w:szCs w:val="24"/>
        </w:rPr>
        <w:t> </w:t>
      </w:r>
    </w:p>
    <w:p w14:paraId="43084D35"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Another area where improvements could have been made was in addressing some of the negative impacts of the games on the community, such as displacement and disruption to local businesses. While measures were put in place to mitigate these impacts, such as compensation and support for affected residents and businesses, more could have been done to address these issues more directly and to ensure that the community was better prepared for the impacts of the event.</w:t>
      </w:r>
    </w:p>
    <w:p w14:paraId="3C4EA7B4" w14:textId="49E3396D"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Overall, the Birmingham Commonwealth Games demonstrated the importance of community engagement in the planning and delivery of a major sporting event. By involving residents and stakeholders in the planning process, and by using a variety of communication channels and partnerships to engage with the community, the CET helped to ensure that the event was well-received by the local community. However, there is always room for improvement and more emphasis on involving the community in decision-making, addressing negative impacts, and providing necessary support could help to make it more effective and beneficial for the community (Lyons, 2022).</w:t>
      </w:r>
      <w:r w:rsidRPr="00AF4F57">
        <w:rPr>
          <w:rStyle w:val="apple-converted-space"/>
          <w:rFonts w:ascii="Times New Roman" w:hAnsi="Times New Roman"/>
          <w:sz w:val="24"/>
          <w:szCs w:val="24"/>
        </w:rPr>
        <w:t> </w:t>
      </w:r>
    </w:p>
    <w:p w14:paraId="64534178" w14:textId="338925B6" w:rsidR="003A5440" w:rsidRPr="00AF4F57" w:rsidRDefault="00106479" w:rsidP="00AF4F57">
      <w:pPr>
        <w:pStyle w:val="Heading1"/>
        <w:spacing w:line="360" w:lineRule="auto"/>
        <w:jc w:val="both"/>
        <w:rPr>
          <w:rFonts w:ascii="Times New Roman" w:hAnsi="Times New Roman" w:cs="Times New Roman"/>
          <w:color w:val="auto"/>
          <w:sz w:val="24"/>
          <w:szCs w:val="24"/>
        </w:rPr>
      </w:pPr>
      <w:r w:rsidRPr="00AF4F57">
        <w:rPr>
          <w:rStyle w:val="s3"/>
          <w:rFonts w:ascii="Times New Roman" w:hAnsi="Times New Roman" w:cs="Times New Roman"/>
          <w:color w:val="auto"/>
          <w:sz w:val="24"/>
          <w:szCs w:val="24"/>
        </w:rPr>
        <w:t>The Impact Of Active Consultation, Communication</w:t>
      </w:r>
    </w:p>
    <w:p w14:paraId="69037BB9"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 xml:space="preserve">Active consultation, communication, stakeholder participation, and inclusion are all key elements of successful community engagement. When properly implemented, these elements </w:t>
      </w:r>
      <w:r w:rsidRPr="00AF4F57">
        <w:rPr>
          <w:rStyle w:val="s2"/>
          <w:rFonts w:ascii="Times New Roman" w:hAnsi="Times New Roman"/>
          <w:sz w:val="24"/>
          <w:szCs w:val="24"/>
        </w:rPr>
        <w:lastRenderedPageBreak/>
        <w:t>can help to ensure that the needs and concerns of the local community are taken into account in the planning and delivery of a major sporting event like the Commonwealth Games.</w:t>
      </w:r>
    </w:p>
    <w:p w14:paraId="45AE4DF6"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Active consultation involves seeking out the opinions and feedback of community members and stakeholders and using this information to inform decision-making and planning. In the case of the Birmingham Commonwealth Games, the CET actively consulted with residents and stakeholders through a variety of channels, such as public meetings, surveys, and social media. By actively consulting with the community, the CET was able to gather feedback and input on the event and to ensure that it was more closely aligned with the needs and concerns of the community (Lyons, 2022).</w:t>
      </w:r>
      <w:r w:rsidRPr="00AF4F57">
        <w:rPr>
          <w:rStyle w:val="apple-converted-space"/>
          <w:rFonts w:ascii="Times New Roman" w:hAnsi="Times New Roman"/>
          <w:sz w:val="24"/>
          <w:szCs w:val="24"/>
        </w:rPr>
        <w:t> </w:t>
      </w:r>
    </w:p>
    <w:p w14:paraId="4AF1A378"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Effective communication is also important in community engagement. It is important to use a variety of channels to reach different community members and to ensure that information is clear, accessible, and easily understandable. By using different communication channels, the CET was able to reach a wide range of community members and provide them with information about the event, helping to build support for the games.</w:t>
      </w:r>
    </w:p>
    <w:p w14:paraId="6277B613" w14:textId="2C654D0E"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Stakeholder participation is another important element of community engagement. By involving community members and stakeholders in the planning and delivery of the event, they can be given a sense of ownership over the event and ensure their needs and concerns are taken into account. The CET established partnerships with local community groups and organizations, which helped to involve them in the event and to build trust with the community (Lyons, 2022).</w:t>
      </w:r>
      <w:r w:rsidRPr="00AF4F57">
        <w:rPr>
          <w:rStyle w:val="apple-converted-space"/>
          <w:rFonts w:ascii="Times New Roman" w:hAnsi="Times New Roman"/>
          <w:sz w:val="24"/>
          <w:szCs w:val="24"/>
        </w:rPr>
        <w:t> </w:t>
      </w:r>
    </w:p>
    <w:p w14:paraId="3FDB783D" w14:textId="2F788844" w:rsidR="003A5440" w:rsidRPr="00AF4F57" w:rsidRDefault="003A5440" w:rsidP="00AF4F57">
      <w:pPr>
        <w:pStyle w:val="Heading1"/>
        <w:spacing w:line="360" w:lineRule="auto"/>
        <w:jc w:val="both"/>
        <w:rPr>
          <w:rFonts w:ascii="Times New Roman" w:hAnsi="Times New Roman" w:cs="Times New Roman"/>
          <w:color w:val="auto"/>
          <w:sz w:val="24"/>
          <w:szCs w:val="24"/>
        </w:rPr>
      </w:pPr>
      <w:r w:rsidRPr="00AF4F57">
        <w:rPr>
          <w:rStyle w:val="s3"/>
          <w:rFonts w:ascii="Times New Roman" w:hAnsi="Times New Roman" w:cs="Times New Roman"/>
          <w:color w:val="auto"/>
          <w:sz w:val="24"/>
          <w:szCs w:val="24"/>
        </w:rPr>
        <w:t xml:space="preserve">Stakeholders’ </w:t>
      </w:r>
      <w:r w:rsidR="00106479" w:rsidRPr="00AF4F57">
        <w:rPr>
          <w:rStyle w:val="s3"/>
          <w:rFonts w:ascii="Times New Roman" w:hAnsi="Times New Roman" w:cs="Times New Roman"/>
          <w:color w:val="auto"/>
          <w:sz w:val="24"/>
          <w:szCs w:val="24"/>
        </w:rPr>
        <w:t>Participation, And Inclusion</w:t>
      </w:r>
    </w:p>
    <w:p w14:paraId="61A093F9"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Inclusion is also an important aspect of community engagement. It involves ensuring that the needs and concerns of all members of the community are taken into account, including marginalized groups and those who may not traditionally be engaged in community activities. The CET could have more actively focused on inclusion, making sure to include representation from diverse communities and reaching out to marginalized groups (Naidoo and Grevemberg, 2022).</w:t>
      </w:r>
      <w:r w:rsidRPr="00AF4F57">
        <w:rPr>
          <w:rStyle w:val="apple-converted-space"/>
          <w:rFonts w:ascii="Times New Roman" w:hAnsi="Times New Roman"/>
          <w:sz w:val="24"/>
          <w:szCs w:val="24"/>
        </w:rPr>
        <w:t> </w:t>
      </w:r>
    </w:p>
    <w:p w14:paraId="7C73B41F" w14:textId="56756AAA"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 xml:space="preserve">In culmination, the impact of active consultation, communication, stakeholders’ participation, and inclusion on community engagement for the Birmingham Commonwealth Games was positive. Through active consultation, effective communication, stakeholder participation, and efforts toward inclusion, the CET was able to ensure that the needs and concerns of the local community were taken into account in the planning and delivery of the event. However, there is always room for improvement, and more emphasis on inclusion, consultation, and </w:t>
      </w:r>
      <w:r w:rsidRPr="00AF4F57">
        <w:rPr>
          <w:rStyle w:val="s2"/>
          <w:rFonts w:ascii="Times New Roman" w:hAnsi="Times New Roman"/>
          <w:sz w:val="24"/>
          <w:szCs w:val="24"/>
        </w:rPr>
        <w:lastRenderedPageBreak/>
        <w:t>participation could have made the engagement even more effective and inclusive (Révauger, 2022).</w:t>
      </w:r>
      <w:r w:rsidRPr="00AF4F57">
        <w:rPr>
          <w:rStyle w:val="apple-converted-space"/>
          <w:rFonts w:ascii="Times New Roman" w:hAnsi="Times New Roman"/>
          <w:sz w:val="24"/>
          <w:szCs w:val="24"/>
        </w:rPr>
        <w:t> </w:t>
      </w:r>
    </w:p>
    <w:p w14:paraId="7E65C487" w14:textId="3E1067AE" w:rsidR="003A5440" w:rsidRPr="00AF4F57" w:rsidRDefault="003A5440" w:rsidP="00AF4F57">
      <w:pPr>
        <w:pStyle w:val="Heading1"/>
        <w:spacing w:line="360" w:lineRule="auto"/>
        <w:jc w:val="both"/>
        <w:rPr>
          <w:rFonts w:ascii="Times New Roman" w:hAnsi="Times New Roman" w:cs="Times New Roman"/>
          <w:color w:val="auto"/>
          <w:sz w:val="24"/>
          <w:szCs w:val="24"/>
        </w:rPr>
      </w:pPr>
      <w:r w:rsidRPr="00AF4F57">
        <w:rPr>
          <w:rStyle w:val="s3"/>
          <w:rFonts w:ascii="Times New Roman" w:hAnsi="Times New Roman" w:cs="Times New Roman"/>
          <w:color w:val="auto"/>
          <w:sz w:val="24"/>
          <w:szCs w:val="24"/>
        </w:rPr>
        <w:t xml:space="preserve">How </w:t>
      </w:r>
      <w:r w:rsidR="00C10C61" w:rsidRPr="00AF4F57">
        <w:rPr>
          <w:rStyle w:val="s3"/>
          <w:rFonts w:ascii="Times New Roman" w:hAnsi="Times New Roman" w:cs="Times New Roman"/>
          <w:color w:val="auto"/>
          <w:sz w:val="24"/>
          <w:szCs w:val="24"/>
        </w:rPr>
        <w:t>They Conduct Their Research, Conduct Community Mapping, Social Engagement Through Social Media Platforms, Impact Analysis.</w:t>
      </w:r>
    </w:p>
    <w:p w14:paraId="21316A27"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Commonwealth Games is a major international multi-sport event that is held every four years and involves athletes from the Commonwealth of Nations. The Games provide an opportunity for researchers, organizers, and other stakeholders to conduct various types of research, including community mapping, social engagement, impact analysis, and evaluation.</w:t>
      </w:r>
    </w:p>
    <w:p w14:paraId="7FC21E6D"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Community mapping is an important aspect of the research that is conducted in the lead-up to the Commonwealth Games. This involves identifying and mapping out the different communities that are located in and around the host city. Researchers use a variety of methods to gather this information, such as surveys, interviews, and observations. This information is then used to better understand the needs and wants of the community and to ensure that the Games have a positive impact on the local area (Surplice, 2022).</w:t>
      </w:r>
      <w:r w:rsidRPr="00AF4F57">
        <w:rPr>
          <w:rStyle w:val="apple-converted-space"/>
          <w:rFonts w:ascii="Times New Roman" w:hAnsi="Times New Roman"/>
          <w:sz w:val="24"/>
          <w:szCs w:val="24"/>
        </w:rPr>
        <w:t> </w:t>
      </w:r>
    </w:p>
    <w:p w14:paraId="551627A5"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Social engagement is another important aspect of the research that is conducted in the lead-up to the Commonwealth Games. Social media platforms such as Twitter, Facebook, and Instagram are used to engage with the community and to keep them informed about the Games. Organizers use these platforms to share information about the different events that will be taking place, as well as to keep the community informed about the latest news and developments.</w:t>
      </w:r>
    </w:p>
    <w:p w14:paraId="4DFBBC15"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Impact analysis is an important part of the research that is conducted after the Commonwealth Games have taken place. Researchers use a variety of methods, such as surveys and interviews, to measure the impact of the Games on the host city. They look at factors such as economic impact, social impact, and environmental impact. This information is then used to make recommendations for future Games and to improve the overall organization of the event.</w:t>
      </w:r>
    </w:p>
    <w:p w14:paraId="4D6B54FC"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Evaluation is the final step of the research process. It is used to assess the overall effectiveness of the Games and to identify areas for improvement. Researchers use a variety of methods, such as surveys and interviews, to gather feedback from stakeholders, such as athletes, organizers, and members of the community. This information is then used to make recommendations for future Games and to improve the overall organization of the event.</w:t>
      </w:r>
    </w:p>
    <w:p w14:paraId="29A81BD8"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 xml:space="preserve">Overall, the best practices in conducting research for the Commonwealth games would involve creating clear research objectives and timelines, involving stakeholders in the research process, </w:t>
      </w:r>
      <w:r w:rsidRPr="00AF4F57">
        <w:rPr>
          <w:rStyle w:val="s2"/>
          <w:rFonts w:ascii="Times New Roman" w:hAnsi="Times New Roman"/>
          <w:sz w:val="24"/>
          <w:szCs w:val="24"/>
        </w:rPr>
        <w:lastRenderedPageBreak/>
        <w:t>using a variety of research methods, and regularly reporting and disseminating findings to ensure they are utilized to improve the organization of the event (Wise, 2020).</w:t>
      </w:r>
      <w:r w:rsidRPr="00AF4F57">
        <w:rPr>
          <w:rStyle w:val="apple-converted-space"/>
          <w:rFonts w:ascii="Times New Roman" w:hAnsi="Times New Roman"/>
          <w:sz w:val="24"/>
          <w:szCs w:val="24"/>
        </w:rPr>
        <w:t> </w:t>
      </w:r>
    </w:p>
    <w:p w14:paraId="22FF3EB3" w14:textId="5945364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It is also important to have an ethical framework when conducting research, particularly if it involves interviewing or surveying individuals. It is crucial to obtain consent and ensure the anonymity and confidentiality of the respondents.</w:t>
      </w:r>
    </w:p>
    <w:p w14:paraId="03682438" w14:textId="6CB617A4" w:rsidR="003A5440" w:rsidRPr="00AF4F57" w:rsidRDefault="00AF4F57" w:rsidP="00AF4F57">
      <w:pPr>
        <w:pStyle w:val="Heading1"/>
        <w:spacing w:line="360" w:lineRule="auto"/>
        <w:jc w:val="both"/>
        <w:rPr>
          <w:rFonts w:ascii="Times New Roman" w:hAnsi="Times New Roman" w:cs="Times New Roman"/>
          <w:color w:val="auto"/>
          <w:sz w:val="24"/>
          <w:szCs w:val="24"/>
        </w:rPr>
      </w:pPr>
      <w:r>
        <w:rPr>
          <w:rStyle w:val="s3"/>
          <w:rFonts w:ascii="Times New Roman" w:hAnsi="Times New Roman" w:cs="Times New Roman"/>
          <w:color w:val="auto"/>
          <w:sz w:val="24"/>
          <w:szCs w:val="24"/>
          <w:lang w:val="en-US"/>
        </w:rPr>
        <w:t>S</w:t>
      </w:r>
      <w:r w:rsidR="003A5440" w:rsidRPr="00AF4F57">
        <w:rPr>
          <w:rStyle w:val="s3"/>
          <w:rFonts w:ascii="Times New Roman" w:hAnsi="Times New Roman" w:cs="Times New Roman"/>
          <w:color w:val="auto"/>
          <w:sz w:val="24"/>
          <w:szCs w:val="24"/>
        </w:rPr>
        <w:t xml:space="preserve">uccess of the Common-wealth games </w:t>
      </w:r>
      <w:r w:rsidR="007F3B96" w:rsidRPr="00AF4F57">
        <w:rPr>
          <w:rStyle w:val="s3"/>
          <w:rFonts w:ascii="Times New Roman" w:hAnsi="Times New Roman" w:cs="Times New Roman"/>
          <w:color w:val="auto"/>
          <w:sz w:val="24"/>
          <w:szCs w:val="24"/>
        </w:rPr>
        <w:t>a</w:t>
      </w:r>
      <w:r w:rsidR="003A5440" w:rsidRPr="00AF4F57">
        <w:rPr>
          <w:rStyle w:val="s3"/>
          <w:rFonts w:ascii="Times New Roman" w:hAnsi="Times New Roman" w:cs="Times New Roman"/>
          <w:color w:val="auto"/>
          <w:sz w:val="24"/>
          <w:szCs w:val="24"/>
        </w:rPr>
        <w:t xml:space="preserve">nd </w:t>
      </w:r>
      <w:r w:rsidR="007F3B96" w:rsidRPr="00AF4F57">
        <w:rPr>
          <w:rStyle w:val="s3"/>
          <w:rFonts w:ascii="Times New Roman" w:hAnsi="Times New Roman" w:cs="Times New Roman"/>
          <w:color w:val="auto"/>
          <w:sz w:val="24"/>
          <w:szCs w:val="24"/>
        </w:rPr>
        <w:t>Justification of</w:t>
      </w:r>
      <w:r w:rsidR="003A5440" w:rsidRPr="00AF4F57">
        <w:rPr>
          <w:rStyle w:val="s3"/>
          <w:rFonts w:ascii="Times New Roman" w:hAnsi="Times New Roman" w:cs="Times New Roman"/>
          <w:color w:val="auto"/>
          <w:sz w:val="24"/>
          <w:szCs w:val="24"/>
        </w:rPr>
        <w:t xml:space="preserve"> the best practices</w:t>
      </w:r>
    </w:p>
    <w:p w14:paraId="4D423A94"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Commonwealth Games and some best practices that have been used are as follows.</w:t>
      </w:r>
      <w:r w:rsidRPr="00AF4F57">
        <w:rPr>
          <w:rStyle w:val="apple-converted-space"/>
          <w:rFonts w:ascii="Times New Roman" w:hAnsi="Times New Roman"/>
          <w:sz w:val="24"/>
          <w:szCs w:val="24"/>
        </w:rPr>
        <w:t> </w:t>
      </w:r>
    </w:p>
    <w:p w14:paraId="00CE2F7D"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Commonwealth Games</w:t>
      </w:r>
      <w:r w:rsidRPr="00AF4F57">
        <w:rPr>
          <w:rStyle w:val="apple-converted-space"/>
          <w:rFonts w:ascii="Times New Roman" w:hAnsi="Times New Roman"/>
          <w:sz w:val="24"/>
          <w:szCs w:val="24"/>
        </w:rPr>
        <w:t xml:space="preserve">  </w:t>
      </w:r>
      <w:r w:rsidRPr="00AF4F57">
        <w:rPr>
          <w:rStyle w:val="s2"/>
          <w:rFonts w:ascii="Times New Roman" w:hAnsi="Times New Roman"/>
          <w:sz w:val="24"/>
          <w:szCs w:val="24"/>
        </w:rPr>
        <w:t>was considered successful, but several key factors need to be taken into account:</w:t>
      </w:r>
    </w:p>
    <w:p w14:paraId="01007B39" w14:textId="77777777" w:rsidR="003A5440" w:rsidRPr="00AF4F57" w:rsidRDefault="003A5440" w:rsidP="00AF4F57">
      <w:pPr>
        <w:pStyle w:val="li1"/>
        <w:numPr>
          <w:ilvl w:val="0"/>
          <w:numId w:val="1"/>
        </w:numPr>
        <w:spacing w:line="360" w:lineRule="auto"/>
        <w:jc w:val="both"/>
        <w:rPr>
          <w:rFonts w:ascii="Times New Roman" w:eastAsia="Times New Roman" w:hAnsi="Times New Roman"/>
          <w:sz w:val="24"/>
          <w:szCs w:val="24"/>
        </w:rPr>
      </w:pPr>
      <w:r w:rsidRPr="00AF4F57">
        <w:rPr>
          <w:rStyle w:val="s2"/>
          <w:rFonts w:ascii="Times New Roman" w:eastAsia="Times New Roman" w:hAnsi="Times New Roman"/>
          <w:sz w:val="24"/>
          <w:szCs w:val="24"/>
        </w:rPr>
        <w:t>Financial success: The event was financially successful, with revenue from ticket sales, sponsorships, and other sources exceeding costs.</w:t>
      </w:r>
    </w:p>
    <w:p w14:paraId="0A83DEA7" w14:textId="77777777" w:rsidR="003A5440" w:rsidRPr="00AF4F57" w:rsidRDefault="003A5440" w:rsidP="00AF4F57">
      <w:pPr>
        <w:pStyle w:val="li1"/>
        <w:numPr>
          <w:ilvl w:val="0"/>
          <w:numId w:val="1"/>
        </w:numPr>
        <w:spacing w:line="360" w:lineRule="auto"/>
        <w:jc w:val="both"/>
        <w:rPr>
          <w:rFonts w:ascii="Times New Roman" w:eastAsia="Times New Roman" w:hAnsi="Times New Roman"/>
          <w:sz w:val="24"/>
          <w:szCs w:val="24"/>
        </w:rPr>
      </w:pPr>
      <w:r w:rsidRPr="00AF4F57">
        <w:rPr>
          <w:rStyle w:val="s2"/>
          <w:rFonts w:ascii="Times New Roman" w:eastAsia="Times New Roman" w:hAnsi="Times New Roman"/>
          <w:sz w:val="24"/>
          <w:szCs w:val="24"/>
        </w:rPr>
        <w:t>Athletes' performance: The host country performed well in the competition, with athletes achieving good results in their respective events.</w:t>
      </w:r>
    </w:p>
    <w:p w14:paraId="00015A57" w14:textId="77777777" w:rsidR="003A5440" w:rsidRPr="00AF4F57" w:rsidRDefault="003A5440" w:rsidP="00AF4F57">
      <w:pPr>
        <w:pStyle w:val="li1"/>
        <w:numPr>
          <w:ilvl w:val="0"/>
          <w:numId w:val="1"/>
        </w:numPr>
        <w:spacing w:line="360" w:lineRule="auto"/>
        <w:jc w:val="both"/>
        <w:rPr>
          <w:rFonts w:ascii="Times New Roman" w:eastAsia="Times New Roman" w:hAnsi="Times New Roman"/>
          <w:sz w:val="24"/>
          <w:szCs w:val="24"/>
        </w:rPr>
      </w:pPr>
      <w:r w:rsidRPr="00AF4F57">
        <w:rPr>
          <w:rStyle w:val="s2"/>
          <w:rFonts w:ascii="Times New Roman" w:eastAsia="Times New Roman" w:hAnsi="Times New Roman"/>
          <w:sz w:val="24"/>
          <w:szCs w:val="24"/>
        </w:rPr>
        <w:t>Attendance: There was a good attendance at the event, with people coming from all over the world to watch the competition.</w:t>
      </w:r>
    </w:p>
    <w:p w14:paraId="4EF36024" w14:textId="77777777" w:rsidR="003A5440" w:rsidRPr="00AF4F57" w:rsidRDefault="003A5440" w:rsidP="00AF4F57">
      <w:pPr>
        <w:pStyle w:val="li1"/>
        <w:numPr>
          <w:ilvl w:val="0"/>
          <w:numId w:val="1"/>
        </w:numPr>
        <w:spacing w:line="360" w:lineRule="auto"/>
        <w:jc w:val="both"/>
        <w:rPr>
          <w:rFonts w:ascii="Times New Roman" w:eastAsia="Times New Roman" w:hAnsi="Times New Roman"/>
          <w:sz w:val="24"/>
          <w:szCs w:val="24"/>
        </w:rPr>
      </w:pPr>
      <w:r w:rsidRPr="00AF4F57">
        <w:rPr>
          <w:rStyle w:val="s2"/>
          <w:rFonts w:ascii="Times New Roman" w:eastAsia="Times New Roman" w:hAnsi="Times New Roman"/>
          <w:sz w:val="24"/>
          <w:szCs w:val="24"/>
        </w:rPr>
        <w:t>Infrastructure: The infrastructure was placed to support the event, including venues, accommodation, transportation, and security.</w:t>
      </w:r>
    </w:p>
    <w:p w14:paraId="69BC3016" w14:textId="77777777" w:rsidR="003A5440" w:rsidRPr="00AF4F57" w:rsidRDefault="003A5440" w:rsidP="00AF4F57">
      <w:pPr>
        <w:pStyle w:val="li1"/>
        <w:numPr>
          <w:ilvl w:val="0"/>
          <w:numId w:val="1"/>
        </w:numPr>
        <w:spacing w:line="360" w:lineRule="auto"/>
        <w:jc w:val="both"/>
        <w:rPr>
          <w:rFonts w:ascii="Times New Roman" w:eastAsia="Times New Roman" w:hAnsi="Times New Roman"/>
          <w:sz w:val="24"/>
          <w:szCs w:val="24"/>
        </w:rPr>
      </w:pPr>
      <w:r w:rsidRPr="00AF4F57">
        <w:rPr>
          <w:rStyle w:val="s2"/>
          <w:rFonts w:ascii="Times New Roman" w:eastAsia="Times New Roman" w:hAnsi="Times New Roman"/>
          <w:sz w:val="24"/>
          <w:szCs w:val="24"/>
        </w:rPr>
        <w:t>Legacy: The event left a lasting legacy for the host city and country, including increased tourism, economic development, and improved sports facilities.</w:t>
      </w:r>
    </w:p>
    <w:p w14:paraId="738D9B39" w14:textId="77777777" w:rsidR="003A5440" w:rsidRPr="00AF4F57" w:rsidRDefault="003A5440" w:rsidP="00AF4F57">
      <w:pPr>
        <w:pStyle w:val="p2"/>
        <w:spacing w:line="360" w:lineRule="auto"/>
        <w:jc w:val="both"/>
        <w:rPr>
          <w:rFonts w:ascii="Times New Roman" w:hAnsi="Times New Roman"/>
          <w:sz w:val="24"/>
          <w:szCs w:val="24"/>
        </w:rPr>
      </w:pPr>
    </w:p>
    <w:p w14:paraId="1A88D4BE"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Some best practices that have been used to ensure the success of a Commonwealth Games include:</w:t>
      </w:r>
    </w:p>
    <w:p w14:paraId="0E563A65" w14:textId="77777777" w:rsidR="003A5440" w:rsidRPr="00AF4F57" w:rsidRDefault="003A5440" w:rsidP="00AF4F57">
      <w:pPr>
        <w:pStyle w:val="li1"/>
        <w:numPr>
          <w:ilvl w:val="0"/>
          <w:numId w:val="2"/>
        </w:numPr>
        <w:spacing w:line="360" w:lineRule="auto"/>
        <w:jc w:val="both"/>
        <w:rPr>
          <w:rFonts w:ascii="Times New Roman" w:eastAsia="Times New Roman" w:hAnsi="Times New Roman"/>
          <w:sz w:val="24"/>
          <w:szCs w:val="24"/>
        </w:rPr>
      </w:pPr>
      <w:r w:rsidRPr="00AF4F57">
        <w:rPr>
          <w:rStyle w:val="s2"/>
          <w:rFonts w:ascii="Times New Roman" w:eastAsia="Times New Roman" w:hAnsi="Times New Roman"/>
          <w:sz w:val="24"/>
          <w:szCs w:val="24"/>
        </w:rPr>
        <w:t>Planning and preparation: Starting the planning and preparation well in advance of the event to ensure that everything is in place in time.</w:t>
      </w:r>
    </w:p>
    <w:p w14:paraId="1D0ADF1A" w14:textId="77777777" w:rsidR="003A5440" w:rsidRPr="00AF4F57" w:rsidRDefault="003A5440" w:rsidP="00AF4F57">
      <w:pPr>
        <w:pStyle w:val="li1"/>
        <w:numPr>
          <w:ilvl w:val="0"/>
          <w:numId w:val="2"/>
        </w:numPr>
        <w:spacing w:line="360" w:lineRule="auto"/>
        <w:jc w:val="both"/>
        <w:rPr>
          <w:rFonts w:ascii="Times New Roman" w:eastAsia="Times New Roman" w:hAnsi="Times New Roman"/>
          <w:sz w:val="24"/>
          <w:szCs w:val="24"/>
        </w:rPr>
      </w:pPr>
      <w:r w:rsidRPr="00AF4F57">
        <w:rPr>
          <w:rStyle w:val="s2"/>
          <w:rFonts w:ascii="Times New Roman" w:eastAsia="Times New Roman" w:hAnsi="Times New Roman"/>
          <w:sz w:val="24"/>
          <w:szCs w:val="24"/>
        </w:rPr>
        <w:t>Community involvement: Involving the local community in the planning and organization of the event, to ensure that they are engaged and invested in the success of the games.</w:t>
      </w:r>
    </w:p>
    <w:p w14:paraId="451DBAF1" w14:textId="77777777" w:rsidR="003A5440" w:rsidRPr="00AF4F57" w:rsidRDefault="003A5440" w:rsidP="00AF4F57">
      <w:pPr>
        <w:pStyle w:val="li1"/>
        <w:numPr>
          <w:ilvl w:val="0"/>
          <w:numId w:val="2"/>
        </w:numPr>
        <w:spacing w:line="360" w:lineRule="auto"/>
        <w:jc w:val="both"/>
        <w:rPr>
          <w:rFonts w:ascii="Times New Roman" w:eastAsia="Times New Roman" w:hAnsi="Times New Roman"/>
          <w:sz w:val="24"/>
          <w:szCs w:val="24"/>
        </w:rPr>
      </w:pPr>
      <w:r w:rsidRPr="00AF4F57">
        <w:rPr>
          <w:rStyle w:val="s2"/>
          <w:rFonts w:ascii="Times New Roman" w:eastAsia="Times New Roman" w:hAnsi="Times New Roman"/>
          <w:sz w:val="24"/>
          <w:szCs w:val="24"/>
        </w:rPr>
        <w:t>Sustainable practices: Using sustainable practices in the planning, construction, and operation of the event, to minimize the environmental impact.</w:t>
      </w:r>
    </w:p>
    <w:p w14:paraId="209988DE" w14:textId="77777777" w:rsidR="003A5440" w:rsidRPr="00AF4F57" w:rsidRDefault="003A5440" w:rsidP="00AF4F57">
      <w:pPr>
        <w:pStyle w:val="li1"/>
        <w:numPr>
          <w:ilvl w:val="0"/>
          <w:numId w:val="2"/>
        </w:numPr>
        <w:spacing w:line="360" w:lineRule="auto"/>
        <w:jc w:val="both"/>
        <w:rPr>
          <w:rFonts w:ascii="Times New Roman" w:eastAsia="Times New Roman" w:hAnsi="Times New Roman"/>
          <w:sz w:val="24"/>
          <w:szCs w:val="24"/>
        </w:rPr>
      </w:pPr>
      <w:r w:rsidRPr="00AF4F57">
        <w:rPr>
          <w:rStyle w:val="s2"/>
          <w:rFonts w:ascii="Times New Roman" w:eastAsia="Times New Roman" w:hAnsi="Times New Roman"/>
          <w:sz w:val="24"/>
          <w:szCs w:val="24"/>
        </w:rPr>
        <w:t>Volunteer program: Having a strong volunteer program, ensures that there are enough people to help with the organization and running of the event.</w:t>
      </w:r>
    </w:p>
    <w:p w14:paraId="3D2473E8" w14:textId="77777777" w:rsidR="003A5440" w:rsidRPr="00AF4F57" w:rsidRDefault="003A5440" w:rsidP="00AF4F57">
      <w:pPr>
        <w:pStyle w:val="li1"/>
        <w:numPr>
          <w:ilvl w:val="0"/>
          <w:numId w:val="2"/>
        </w:numPr>
        <w:spacing w:line="360" w:lineRule="auto"/>
        <w:jc w:val="both"/>
        <w:rPr>
          <w:rFonts w:ascii="Times New Roman" w:eastAsia="Times New Roman" w:hAnsi="Times New Roman"/>
          <w:sz w:val="24"/>
          <w:szCs w:val="24"/>
        </w:rPr>
      </w:pPr>
      <w:r w:rsidRPr="00AF4F57">
        <w:rPr>
          <w:rStyle w:val="s2"/>
          <w:rFonts w:ascii="Times New Roman" w:eastAsia="Times New Roman" w:hAnsi="Times New Roman"/>
          <w:sz w:val="24"/>
          <w:szCs w:val="24"/>
        </w:rPr>
        <w:t>Legacy building: Creating a lasting legacy for the host city and country, including improving sports facilities and promoting tourism.</w:t>
      </w:r>
    </w:p>
    <w:p w14:paraId="3A7F5B28" w14:textId="77777777"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lastRenderedPageBreak/>
        <w:t>Overall, a well-planned and executed Commonwealth Games was a great success for the host. However, it is important to take into account all the factors that contribute to a successful event and to employ best practices in the planning and execution of the games.</w:t>
      </w:r>
    </w:p>
    <w:p w14:paraId="1791C23E" w14:textId="6540B623" w:rsidR="003A5440" w:rsidRPr="00AF4F57" w:rsidRDefault="003A5440" w:rsidP="00AF4F57">
      <w:pPr>
        <w:pStyle w:val="Heading1"/>
        <w:spacing w:line="360" w:lineRule="auto"/>
        <w:jc w:val="both"/>
        <w:rPr>
          <w:rFonts w:ascii="Times New Roman" w:hAnsi="Times New Roman" w:cs="Times New Roman"/>
          <w:color w:val="auto"/>
          <w:sz w:val="24"/>
          <w:szCs w:val="24"/>
        </w:rPr>
      </w:pPr>
      <w:r w:rsidRPr="00AF4F57">
        <w:rPr>
          <w:rStyle w:val="s3"/>
          <w:rFonts w:ascii="Times New Roman" w:hAnsi="Times New Roman" w:cs="Times New Roman"/>
          <w:color w:val="auto"/>
          <w:sz w:val="24"/>
          <w:szCs w:val="24"/>
        </w:rPr>
        <w:t xml:space="preserve"> Conclusion</w:t>
      </w:r>
    </w:p>
    <w:p w14:paraId="10809427" w14:textId="04856486"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When considering any event, it is important to engage stakeholders and get them on board with the initiative. A transparent and participatory dialogue is essential for the success of any event.</w:t>
      </w:r>
    </w:p>
    <w:p w14:paraId="7DF3332C" w14:textId="005C72E4"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The quality of public participation, particularly during a development process, can have a strong influence on the results. Public participation is an essential aspect of an initiative, and by involving the people directly affected by the proposed project, the level of community involvement can be enhanced.</w:t>
      </w:r>
    </w:p>
    <w:p w14:paraId="57C0E1BB" w14:textId="75B038F1"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Due to the strong influence of public participation, there is a need to document the public engagement process so that all stakeholders can have access to the outcome of the project. It is useful to have a picture of the total number of participants, at different levels of engagement, as well as the reasons why they participated, and what was the outcome of their participation.</w:t>
      </w:r>
    </w:p>
    <w:p w14:paraId="3915024A" w14:textId="641E7ADE"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Community engagement should be a continuous and continuous process and should go beyond a single event. Community engagement is a powerful tool, and can potentially assist communities in their capacity-building efforts.</w:t>
      </w:r>
    </w:p>
    <w:p w14:paraId="4E9C391C" w14:textId="5022DA53" w:rsidR="003A5440" w:rsidRPr="00AF4F57" w:rsidRDefault="003A5440" w:rsidP="00AF4F57">
      <w:pPr>
        <w:pStyle w:val="p1"/>
        <w:spacing w:line="360" w:lineRule="auto"/>
        <w:jc w:val="both"/>
        <w:rPr>
          <w:rFonts w:ascii="Times New Roman" w:hAnsi="Times New Roman"/>
          <w:sz w:val="24"/>
          <w:szCs w:val="24"/>
        </w:rPr>
      </w:pPr>
      <w:r w:rsidRPr="00AF4F57">
        <w:rPr>
          <w:rStyle w:val="s2"/>
          <w:rFonts w:ascii="Times New Roman" w:hAnsi="Times New Roman"/>
          <w:sz w:val="24"/>
          <w:szCs w:val="24"/>
        </w:rPr>
        <w:t>When developing and promoting an initiative, stakeholders should be empowered to identify their issues and to be able to communicate these issues to the whole community and relevant organizations. The general idea is to create an inclusive process and to involve as many stakeholders as possible.</w:t>
      </w:r>
    </w:p>
    <w:p w14:paraId="5A47B685" w14:textId="2A827609" w:rsidR="003A5440" w:rsidRPr="00AF4F57" w:rsidRDefault="003A5440" w:rsidP="00AF4F57">
      <w:pPr>
        <w:pStyle w:val="p1"/>
        <w:spacing w:line="360" w:lineRule="auto"/>
        <w:jc w:val="both"/>
        <w:rPr>
          <w:rStyle w:val="s2"/>
          <w:rFonts w:ascii="Times New Roman" w:hAnsi="Times New Roman"/>
          <w:sz w:val="24"/>
          <w:szCs w:val="24"/>
        </w:rPr>
      </w:pPr>
      <w:r w:rsidRPr="00AF4F57">
        <w:rPr>
          <w:rStyle w:val="s2"/>
          <w:rFonts w:ascii="Times New Roman" w:hAnsi="Times New Roman"/>
          <w:sz w:val="24"/>
          <w:szCs w:val="24"/>
        </w:rPr>
        <w:t>In other words, rather than communicating with the community on a one-off basis, stakeholders should be involved throughout the planning and implementation of a project, to ensure that they are involved in all stages of the process.</w:t>
      </w:r>
    </w:p>
    <w:p w14:paraId="69F6FD07" w14:textId="4355D381" w:rsidR="003A5440" w:rsidRDefault="003A5440" w:rsidP="003A5440">
      <w:pPr>
        <w:pStyle w:val="p1"/>
        <w:spacing w:line="480" w:lineRule="auto"/>
        <w:jc w:val="both"/>
        <w:rPr>
          <w:rStyle w:val="s2"/>
        </w:rPr>
      </w:pPr>
    </w:p>
    <w:p w14:paraId="4E9FCD29" w14:textId="638E7ACE" w:rsidR="003A5440" w:rsidRDefault="003A5440" w:rsidP="003A5440">
      <w:pPr>
        <w:pStyle w:val="p1"/>
        <w:spacing w:line="480" w:lineRule="auto"/>
        <w:jc w:val="both"/>
        <w:rPr>
          <w:rStyle w:val="s2"/>
        </w:rPr>
      </w:pPr>
    </w:p>
    <w:p w14:paraId="6C0A13AA" w14:textId="59A15100" w:rsidR="003A5440" w:rsidRDefault="003A5440" w:rsidP="003A5440">
      <w:pPr>
        <w:pStyle w:val="p1"/>
        <w:spacing w:line="480" w:lineRule="auto"/>
        <w:jc w:val="both"/>
        <w:rPr>
          <w:rStyle w:val="s2"/>
        </w:rPr>
      </w:pPr>
    </w:p>
    <w:p w14:paraId="0C31F3DF" w14:textId="7E983FC4" w:rsidR="003A5440" w:rsidRDefault="003A5440" w:rsidP="003A5440">
      <w:pPr>
        <w:pStyle w:val="p2"/>
        <w:spacing w:line="480" w:lineRule="auto"/>
        <w:jc w:val="both"/>
      </w:pPr>
    </w:p>
    <w:p w14:paraId="31D3475A" w14:textId="77777777" w:rsidR="00AF4F57" w:rsidRDefault="00AF4F57" w:rsidP="003A5440">
      <w:pPr>
        <w:pStyle w:val="p2"/>
        <w:spacing w:line="480" w:lineRule="auto"/>
        <w:jc w:val="both"/>
      </w:pPr>
    </w:p>
    <w:p w14:paraId="73656689" w14:textId="14926A86" w:rsidR="003A5440" w:rsidRPr="00AF4F57" w:rsidRDefault="00AF4F57" w:rsidP="002C3168">
      <w:pPr>
        <w:pStyle w:val="Heading1"/>
        <w:jc w:val="center"/>
        <w:rPr>
          <w:rFonts w:ascii="Times New Roman" w:hAnsi="Times New Roman" w:cs="Times New Roman"/>
          <w:b/>
          <w:bCs/>
          <w:color w:val="auto"/>
          <w:lang w:val="en-US"/>
        </w:rPr>
      </w:pPr>
      <w:r w:rsidRPr="00AF4F57">
        <w:rPr>
          <w:rStyle w:val="s2"/>
          <w:rFonts w:ascii="Times New Roman" w:hAnsi="Times New Roman" w:cs="Times New Roman"/>
          <w:b/>
          <w:bCs/>
          <w:color w:val="auto"/>
          <w:lang w:val="en-US"/>
        </w:rPr>
        <w:lastRenderedPageBreak/>
        <w:t>References</w:t>
      </w:r>
    </w:p>
    <w:p w14:paraId="141B7C46" w14:textId="77777777" w:rsidR="003A5440" w:rsidRDefault="003A5440" w:rsidP="003A5440">
      <w:pPr>
        <w:pStyle w:val="p2"/>
        <w:spacing w:line="480" w:lineRule="auto"/>
        <w:jc w:val="both"/>
      </w:pPr>
    </w:p>
    <w:p w14:paraId="7D7B4F7C" w14:textId="77777777" w:rsidR="003A5440" w:rsidRPr="00AF4F57" w:rsidRDefault="003A5440" w:rsidP="00AF4F57">
      <w:pPr>
        <w:pStyle w:val="p1"/>
        <w:spacing w:line="360" w:lineRule="auto"/>
        <w:ind w:left="720" w:hanging="720"/>
        <w:jc w:val="both"/>
        <w:rPr>
          <w:rFonts w:ascii="Times New Roman" w:hAnsi="Times New Roman"/>
          <w:sz w:val="24"/>
          <w:szCs w:val="24"/>
        </w:rPr>
      </w:pPr>
      <w:r w:rsidRPr="00AF4F57">
        <w:rPr>
          <w:rStyle w:val="s2"/>
          <w:rFonts w:ascii="Times New Roman" w:hAnsi="Times New Roman"/>
          <w:sz w:val="24"/>
          <w:szCs w:val="24"/>
        </w:rPr>
        <w:t xml:space="preserve">Ackerley, Lisa, and Lisa Ackerley. “The Commonwealth Games: Saving Time and Labour with Targeted… – FM Industry.” </w:t>
      </w:r>
      <w:r w:rsidRPr="00AF4F57">
        <w:rPr>
          <w:rStyle w:val="s4"/>
          <w:rFonts w:ascii="Times New Roman" w:hAnsi="Times New Roman"/>
          <w:sz w:val="24"/>
          <w:szCs w:val="24"/>
        </w:rPr>
        <w:t>Fmindustry.com</w:t>
      </w:r>
      <w:r w:rsidRPr="00AF4F57">
        <w:rPr>
          <w:rStyle w:val="s2"/>
          <w:rFonts w:ascii="Times New Roman" w:hAnsi="Times New Roman"/>
          <w:sz w:val="24"/>
          <w:szCs w:val="24"/>
        </w:rPr>
        <w:t>, 2022, fmindustry.com/2022/07/27/the-commonwealth-games-saving-time-and-labour-with-targeted-hygiene-protocols/. Accessed 10 Jan. 2023.</w:t>
      </w:r>
    </w:p>
    <w:p w14:paraId="7EA541E0" w14:textId="77777777" w:rsidR="003A5440" w:rsidRPr="00AF4F57" w:rsidRDefault="003A5440" w:rsidP="00AF4F57">
      <w:pPr>
        <w:pStyle w:val="p1"/>
        <w:spacing w:line="360" w:lineRule="auto"/>
        <w:ind w:left="720" w:hanging="720"/>
        <w:jc w:val="both"/>
        <w:rPr>
          <w:rFonts w:ascii="Times New Roman" w:hAnsi="Times New Roman"/>
          <w:sz w:val="24"/>
          <w:szCs w:val="24"/>
        </w:rPr>
      </w:pPr>
      <w:r w:rsidRPr="00AF4F57">
        <w:rPr>
          <w:rStyle w:val="s2"/>
          <w:rFonts w:ascii="Times New Roman" w:hAnsi="Times New Roman"/>
          <w:sz w:val="24"/>
          <w:szCs w:val="24"/>
        </w:rPr>
        <w:t xml:space="preserve">Blume, Andreas. “Failure of Common Knowledge of Language in Common-Interest Communication Games.” </w:t>
      </w:r>
      <w:r w:rsidRPr="00AF4F57">
        <w:rPr>
          <w:rStyle w:val="s4"/>
          <w:rFonts w:ascii="Times New Roman" w:hAnsi="Times New Roman"/>
          <w:sz w:val="24"/>
          <w:szCs w:val="24"/>
        </w:rPr>
        <w:t>Games and Economic Behavior</w:t>
      </w:r>
      <w:r w:rsidRPr="00AF4F57">
        <w:rPr>
          <w:rStyle w:val="s2"/>
          <w:rFonts w:ascii="Times New Roman" w:hAnsi="Times New Roman"/>
          <w:sz w:val="24"/>
          <w:szCs w:val="24"/>
        </w:rPr>
        <w:t>, vol. 109, May 2022, pp. 132–155, 10.1016/j.geb.2017.12.014. Accessed 10 Jan. 2023.</w:t>
      </w:r>
    </w:p>
    <w:p w14:paraId="24DD3C11" w14:textId="77777777" w:rsidR="003A5440" w:rsidRPr="00AF4F57" w:rsidRDefault="003A5440" w:rsidP="00AF4F57">
      <w:pPr>
        <w:pStyle w:val="p1"/>
        <w:spacing w:line="360" w:lineRule="auto"/>
        <w:ind w:left="720" w:hanging="720"/>
        <w:jc w:val="both"/>
        <w:rPr>
          <w:rFonts w:ascii="Times New Roman" w:hAnsi="Times New Roman"/>
          <w:sz w:val="24"/>
          <w:szCs w:val="24"/>
        </w:rPr>
      </w:pPr>
      <w:r w:rsidRPr="00AF4F57">
        <w:rPr>
          <w:rStyle w:val="s2"/>
          <w:rFonts w:ascii="Times New Roman" w:hAnsi="Times New Roman"/>
          <w:sz w:val="24"/>
          <w:szCs w:val="24"/>
        </w:rPr>
        <w:t xml:space="preserve">Burnett, Cora. “Globalized Sport and Development from a Commonwealth Perspective.” </w:t>
      </w:r>
      <w:r w:rsidRPr="00AF4F57">
        <w:rPr>
          <w:rStyle w:val="s4"/>
          <w:rFonts w:ascii="Times New Roman" w:hAnsi="Times New Roman"/>
          <w:sz w:val="24"/>
          <w:szCs w:val="24"/>
        </w:rPr>
        <w:t>The Palgrave Handbook of Globalization and Sport</w:t>
      </w:r>
      <w:r w:rsidRPr="00AF4F57">
        <w:rPr>
          <w:rStyle w:val="s2"/>
          <w:rFonts w:ascii="Times New Roman" w:hAnsi="Times New Roman"/>
          <w:sz w:val="24"/>
          <w:szCs w:val="24"/>
        </w:rPr>
        <w:t>, 2021, pp. 479–501, 10.1057/978-1-137-56854-0_22.</w:t>
      </w:r>
    </w:p>
    <w:p w14:paraId="56561E3C" w14:textId="77777777" w:rsidR="003A5440" w:rsidRPr="00AF4F57" w:rsidRDefault="003A5440" w:rsidP="00AF4F57">
      <w:pPr>
        <w:pStyle w:val="p1"/>
        <w:spacing w:line="360" w:lineRule="auto"/>
        <w:ind w:left="720" w:hanging="720"/>
        <w:jc w:val="both"/>
        <w:rPr>
          <w:rFonts w:ascii="Times New Roman" w:hAnsi="Times New Roman"/>
          <w:sz w:val="24"/>
          <w:szCs w:val="24"/>
        </w:rPr>
      </w:pPr>
      <w:r w:rsidRPr="00AF4F57">
        <w:rPr>
          <w:rStyle w:val="s2"/>
          <w:rFonts w:ascii="Times New Roman" w:hAnsi="Times New Roman"/>
          <w:sz w:val="24"/>
          <w:szCs w:val="24"/>
        </w:rPr>
        <w:t xml:space="preserve">de Ruyter, A. “Birmingham: A Global Future.” </w:t>
      </w:r>
      <w:r w:rsidRPr="00AF4F57">
        <w:rPr>
          <w:rStyle w:val="s4"/>
          <w:rFonts w:ascii="Times New Roman" w:hAnsi="Times New Roman"/>
          <w:sz w:val="24"/>
          <w:szCs w:val="24"/>
        </w:rPr>
        <w:t>Centreforbrexitstudiesblog.wordpress.com</w:t>
      </w:r>
      <w:r w:rsidRPr="00AF4F57">
        <w:rPr>
          <w:rStyle w:val="s2"/>
          <w:rFonts w:ascii="Times New Roman" w:hAnsi="Times New Roman"/>
          <w:sz w:val="24"/>
          <w:szCs w:val="24"/>
        </w:rPr>
        <w:t>, 25 Sept. 2020, www.open-access.bcu.ac.uk/id/eprint/10047. Accessed 10 Jan. 2023.</w:t>
      </w:r>
    </w:p>
    <w:p w14:paraId="40D2B744" w14:textId="77777777" w:rsidR="003A5440" w:rsidRPr="00AF4F57" w:rsidRDefault="003A5440" w:rsidP="00AF4F57">
      <w:pPr>
        <w:pStyle w:val="p1"/>
        <w:spacing w:line="360" w:lineRule="auto"/>
        <w:ind w:left="720" w:hanging="720"/>
        <w:jc w:val="both"/>
        <w:rPr>
          <w:rFonts w:ascii="Times New Roman" w:hAnsi="Times New Roman"/>
          <w:sz w:val="24"/>
          <w:szCs w:val="24"/>
        </w:rPr>
      </w:pPr>
      <w:r w:rsidRPr="00AF4F57">
        <w:rPr>
          <w:rStyle w:val="s2"/>
          <w:rFonts w:ascii="Times New Roman" w:hAnsi="Times New Roman"/>
          <w:sz w:val="24"/>
          <w:szCs w:val="24"/>
        </w:rPr>
        <w:t xml:space="preserve">de Ruyter, Alex, et al. “Brexit, Birmingham and the 2022 Commonwealth Games: An Opportunity for Regeneration and Rejuvenation?” </w:t>
      </w:r>
      <w:r w:rsidRPr="00AF4F57">
        <w:rPr>
          <w:rStyle w:val="s4"/>
          <w:rFonts w:ascii="Times New Roman" w:hAnsi="Times New Roman"/>
          <w:sz w:val="24"/>
          <w:szCs w:val="24"/>
        </w:rPr>
        <w:t>Managing Sport and Leisure</w:t>
      </w:r>
      <w:r w:rsidRPr="00AF4F57">
        <w:rPr>
          <w:rStyle w:val="s2"/>
          <w:rFonts w:ascii="Times New Roman" w:hAnsi="Times New Roman"/>
          <w:sz w:val="24"/>
          <w:szCs w:val="24"/>
        </w:rPr>
        <w:t>, 21 Sept. 2020, pp. 1–16, 10.1080/23750472.2020.1820369.</w:t>
      </w:r>
    </w:p>
    <w:p w14:paraId="6ECD92E0" w14:textId="77777777" w:rsidR="003A5440" w:rsidRPr="00AF4F57" w:rsidRDefault="003A5440" w:rsidP="00AF4F57">
      <w:pPr>
        <w:pStyle w:val="p1"/>
        <w:spacing w:line="360" w:lineRule="auto"/>
        <w:ind w:left="720" w:hanging="720"/>
        <w:jc w:val="both"/>
        <w:rPr>
          <w:rFonts w:ascii="Times New Roman" w:hAnsi="Times New Roman"/>
          <w:sz w:val="24"/>
          <w:szCs w:val="24"/>
        </w:rPr>
      </w:pPr>
      <w:r w:rsidRPr="00AF4F57">
        <w:rPr>
          <w:rStyle w:val="s2"/>
          <w:rFonts w:ascii="Times New Roman" w:hAnsi="Times New Roman"/>
          <w:sz w:val="24"/>
          <w:szCs w:val="24"/>
        </w:rPr>
        <w:t xml:space="preserve">GROOM, GRAHAM. </w:t>
      </w:r>
      <w:r w:rsidRPr="00AF4F57">
        <w:rPr>
          <w:rStyle w:val="s4"/>
          <w:rFonts w:ascii="Times New Roman" w:hAnsi="Times New Roman"/>
          <w:sz w:val="24"/>
          <w:szCs w:val="24"/>
        </w:rPr>
        <w:t>THE COMPLETE BOOK of the COMMONWEALTH GAMES</w:t>
      </w:r>
      <w:r w:rsidRPr="00AF4F57">
        <w:rPr>
          <w:rStyle w:val="s2"/>
          <w:rFonts w:ascii="Times New Roman" w:hAnsi="Times New Roman"/>
          <w:sz w:val="24"/>
          <w:szCs w:val="24"/>
        </w:rPr>
        <w:t xml:space="preserve">. </w:t>
      </w:r>
      <w:r w:rsidRPr="00AF4F57">
        <w:rPr>
          <w:rStyle w:val="s4"/>
          <w:rFonts w:ascii="Times New Roman" w:hAnsi="Times New Roman"/>
          <w:sz w:val="24"/>
          <w:szCs w:val="24"/>
        </w:rPr>
        <w:t>Google Books</w:t>
      </w:r>
      <w:r w:rsidRPr="00AF4F57">
        <w:rPr>
          <w:rStyle w:val="s2"/>
          <w:rFonts w:ascii="Times New Roman" w:hAnsi="Times New Roman"/>
          <w:sz w:val="24"/>
          <w:szCs w:val="24"/>
        </w:rPr>
        <w:t>, Lulu.com, 17 Oct. 2022, books.google.com/books?hl=en&amp;lr=&amp;id=BbM7DwAAQBAJ&amp;oi=fnd&amp;pg=PA6&amp;dq=commonwealth+games+birmingham&amp;ots=9lL1K8VxnX&amp;sig=LJiegT_nWv1xLcibhH0Cifw1EPY. Accessed 10 Jan. 2023.</w:t>
      </w:r>
    </w:p>
    <w:p w14:paraId="5F88A025" w14:textId="77777777" w:rsidR="003A5440" w:rsidRPr="00AF4F57" w:rsidRDefault="003A5440" w:rsidP="00AF4F57">
      <w:pPr>
        <w:pStyle w:val="p1"/>
        <w:spacing w:line="360" w:lineRule="auto"/>
        <w:ind w:left="720" w:hanging="720"/>
        <w:jc w:val="both"/>
        <w:rPr>
          <w:rFonts w:ascii="Times New Roman" w:hAnsi="Times New Roman"/>
          <w:sz w:val="24"/>
          <w:szCs w:val="24"/>
        </w:rPr>
      </w:pPr>
      <w:r w:rsidRPr="00AF4F57">
        <w:rPr>
          <w:rStyle w:val="s2"/>
          <w:rFonts w:ascii="Times New Roman" w:hAnsi="Times New Roman"/>
          <w:sz w:val="24"/>
          <w:szCs w:val="24"/>
        </w:rPr>
        <w:t xml:space="preserve">Lupien, John R. “Executive Summary.” </w:t>
      </w:r>
      <w:r w:rsidRPr="00AF4F57">
        <w:rPr>
          <w:rStyle w:val="s4"/>
          <w:rFonts w:ascii="Times New Roman" w:hAnsi="Times New Roman"/>
          <w:sz w:val="24"/>
          <w:szCs w:val="24"/>
        </w:rPr>
        <w:t>Asia Pacific Journal of Clinical Nutrition</w:t>
      </w:r>
      <w:r w:rsidRPr="00AF4F57">
        <w:rPr>
          <w:rStyle w:val="s2"/>
          <w:rFonts w:ascii="Times New Roman" w:hAnsi="Times New Roman"/>
          <w:sz w:val="24"/>
          <w:szCs w:val="24"/>
        </w:rPr>
        <w:t>, vol. 11, no. 1, 26 Sept. 2022, pp. S97–S97, 10.1046/j.1440-6047.11.s.6.6.x.</w:t>
      </w:r>
    </w:p>
    <w:p w14:paraId="1774A68D" w14:textId="77777777" w:rsidR="003A5440" w:rsidRPr="00AF4F57" w:rsidRDefault="003A5440" w:rsidP="00AF4F57">
      <w:pPr>
        <w:pStyle w:val="p1"/>
        <w:spacing w:line="360" w:lineRule="auto"/>
        <w:ind w:left="720" w:hanging="720"/>
        <w:jc w:val="both"/>
        <w:rPr>
          <w:rFonts w:ascii="Times New Roman" w:hAnsi="Times New Roman"/>
          <w:sz w:val="24"/>
          <w:szCs w:val="24"/>
        </w:rPr>
      </w:pPr>
      <w:r w:rsidRPr="00AF4F57">
        <w:rPr>
          <w:rStyle w:val="s2"/>
          <w:rFonts w:ascii="Times New Roman" w:hAnsi="Times New Roman"/>
          <w:sz w:val="24"/>
          <w:szCs w:val="24"/>
        </w:rPr>
        <w:t xml:space="preserve">Lyons, Matthew. “An Early Assessment of the Economic Impact of the Birmingham Commonwealth Games.” </w:t>
      </w:r>
      <w:r w:rsidRPr="00AF4F57">
        <w:rPr>
          <w:rStyle w:val="s4"/>
          <w:rFonts w:ascii="Times New Roman" w:hAnsi="Times New Roman"/>
          <w:sz w:val="24"/>
          <w:szCs w:val="24"/>
        </w:rPr>
        <w:t>Research.birmingham.ac.uk</w:t>
      </w:r>
      <w:r w:rsidRPr="00AF4F57">
        <w:rPr>
          <w:rStyle w:val="s2"/>
          <w:rFonts w:ascii="Times New Roman" w:hAnsi="Times New Roman"/>
          <w:sz w:val="24"/>
          <w:szCs w:val="24"/>
        </w:rPr>
        <w:t>, 9 Aug. 2022, research.birmingham.ac.uk/en/publications/an-early-assessment-of-the-economic-impact-of-the-birmingham-comm. Accessed 10 Jan. 2023.</w:t>
      </w:r>
    </w:p>
    <w:p w14:paraId="71263368" w14:textId="77777777" w:rsidR="003A5440" w:rsidRPr="00AF4F57" w:rsidRDefault="003A5440" w:rsidP="00AF4F57">
      <w:pPr>
        <w:pStyle w:val="p1"/>
        <w:spacing w:line="360" w:lineRule="auto"/>
        <w:ind w:left="720" w:hanging="720"/>
        <w:jc w:val="both"/>
        <w:rPr>
          <w:rFonts w:ascii="Times New Roman" w:hAnsi="Times New Roman"/>
          <w:sz w:val="24"/>
          <w:szCs w:val="24"/>
        </w:rPr>
      </w:pPr>
      <w:r w:rsidRPr="00AF4F57">
        <w:rPr>
          <w:rStyle w:val="s2"/>
          <w:rFonts w:ascii="Times New Roman" w:hAnsi="Times New Roman"/>
          <w:sz w:val="24"/>
          <w:szCs w:val="24"/>
        </w:rPr>
        <w:t xml:space="preserve">Naidoo, Urvasi, and David Grevemberg. “The Role of Athlete Commissions in Addressing Sport-Related Human Rights Abuses: A Case Study of the Commonwealth Games Federation Athletes Advisory Commission.” </w:t>
      </w:r>
      <w:r w:rsidRPr="00AF4F57">
        <w:rPr>
          <w:rStyle w:val="s4"/>
          <w:rFonts w:ascii="Times New Roman" w:hAnsi="Times New Roman"/>
          <w:sz w:val="24"/>
          <w:szCs w:val="24"/>
        </w:rPr>
        <w:t>The International Sports Law Journal</w:t>
      </w:r>
      <w:r w:rsidRPr="00AF4F57">
        <w:rPr>
          <w:rStyle w:val="s2"/>
          <w:rFonts w:ascii="Times New Roman" w:hAnsi="Times New Roman"/>
          <w:sz w:val="24"/>
          <w:szCs w:val="24"/>
        </w:rPr>
        <w:t>, 17 Jan. 2022, 10.1007/s40318-021-00208-9.</w:t>
      </w:r>
    </w:p>
    <w:p w14:paraId="618F01DC" w14:textId="77777777" w:rsidR="003A5440" w:rsidRPr="00AF4F57" w:rsidRDefault="003A5440" w:rsidP="00AF4F57">
      <w:pPr>
        <w:pStyle w:val="p1"/>
        <w:spacing w:line="360" w:lineRule="auto"/>
        <w:ind w:left="720" w:hanging="720"/>
        <w:jc w:val="both"/>
        <w:rPr>
          <w:rFonts w:ascii="Times New Roman" w:hAnsi="Times New Roman"/>
          <w:sz w:val="24"/>
          <w:szCs w:val="24"/>
        </w:rPr>
      </w:pPr>
      <w:r w:rsidRPr="00AF4F57">
        <w:rPr>
          <w:rStyle w:val="s2"/>
          <w:rFonts w:ascii="Times New Roman" w:hAnsi="Times New Roman"/>
          <w:sz w:val="24"/>
          <w:szCs w:val="24"/>
        </w:rPr>
        <w:lastRenderedPageBreak/>
        <w:t xml:space="preserve">Révauger, Guilène. “The Birmingham 2022 Commonwealth Games: Where From, What For, and Where To?” </w:t>
      </w:r>
      <w:r w:rsidRPr="00AF4F57">
        <w:rPr>
          <w:rStyle w:val="s4"/>
          <w:rFonts w:ascii="Times New Roman" w:hAnsi="Times New Roman"/>
          <w:sz w:val="24"/>
          <w:szCs w:val="24"/>
        </w:rPr>
        <w:t>Hal.univ-Reunion.fr</w:t>
      </w:r>
      <w:r w:rsidRPr="00AF4F57">
        <w:rPr>
          <w:rStyle w:val="s2"/>
          <w:rFonts w:ascii="Times New Roman" w:hAnsi="Times New Roman"/>
          <w:sz w:val="24"/>
          <w:szCs w:val="24"/>
        </w:rPr>
        <w:t>, 1 Mar. 2022, hal.univ-reunion.fr/hal-03592603. Accessed 10 Jan. 2023.</w:t>
      </w:r>
    </w:p>
    <w:p w14:paraId="4647301C" w14:textId="77777777" w:rsidR="003A5440" w:rsidRPr="00AF4F57" w:rsidRDefault="003A5440" w:rsidP="00AF4F57">
      <w:pPr>
        <w:pStyle w:val="p1"/>
        <w:spacing w:line="360" w:lineRule="auto"/>
        <w:ind w:left="720" w:hanging="720"/>
        <w:jc w:val="both"/>
        <w:rPr>
          <w:rFonts w:ascii="Times New Roman" w:hAnsi="Times New Roman"/>
          <w:sz w:val="24"/>
          <w:szCs w:val="24"/>
        </w:rPr>
      </w:pPr>
      <w:r w:rsidRPr="00AF4F57">
        <w:rPr>
          <w:rStyle w:val="s2"/>
          <w:rFonts w:ascii="Times New Roman" w:hAnsi="Times New Roman"/>
          <w:sz w:val="24"/>
          <w:szCs w:val="24"/>
        </w:rPr>
        <w:t xml:space="preserve">Surplice, Poppy. </w:t>
      </w:r>
      <w:r w:rsidRPr="00AF4F57">
        <w:rPr>
          <w:rStyle w:val="s4"/>
          <w:rFonts w:ascii="Times New Roman" w:hAnsi="Times New Roman"/>
          <w:sz w:val="24"/>
          <w:szCs w:val="24"/>
        </w:rPr>
        <w:t>Will the Commonwealth Games Enhance Birmingham’s Reputation?</w:t>
      </w:r>
      <w:r w:rsidRPr="00AF4F57">
        <w:rPr>
          <w:rStyle w:val="s2"/>
          <w:rFonts w:ascii="Times New Roman" w:hAnsi="Times New Roman"/>
          <w:sz w:val="24"/>
          <w:szCs w:val="24"/>
        </w:rPr>
        <w:t xml:space="preserve"> 2022.</w:t>
      </w:r>
    </w:p>
    <w:p w14:paraId="340D7E2F" w14:textId="77777777" w:rsidR="003A5440" w:rsidRPr="00AF4F57" w:rsidRDefault="003A5440" w:rsidP="00AF4F57">
      <w:pPr>
        <w:pStyle w:val="p1"/>
        <w:spacing w:line="360" w:lineRule="auto"/>
        <w:ind w:left="720" w:hanging="720"/>
        <w:jc w:val="both"/>
        <w:rPr>
          <w:rFonts w:ascii="Times New Roman" w:hAnsi="Times New Roman"/>
          <w:sz w:val="24"/>
          <w:szCs w:val="24"/>
        </w:rPr>
      </w:pPr>
      <w:r w:rsidRPr="00AF4F57">
        <w:rPr>
          <w:rStyle w:val="s2"/>
          <w:rFonts w:ascii="Times New Roman" w:hAnsi="Times New Roman"/>
          <w:sz w:val="24"/>
          <w:szCs w:val="24"/>
        </w:rPr>
        <w:t xml:space="preserve">Wise, Nicholas. “Commonwealth Games: How Could Sport Tourism Benefit Birmingham?” </w:t>
      </w:r>
      <w:r w:rsidRPr="00AF4F57">
        <w:rPr>
          <w:rStyle w:val="s4"/>
          <w:rFonts w:ascii="Times New Roman" w:hAnsi="Times New Roman"/>
          <w:sz w:val="24"/>
          <w:szCs w:val="24"/>
        </w:rPr>
        <w:t>Centreforbrexitstudiesblog.wordpress.com</w:t>
      </w:r>
      <w:r w:rsidRPr="00AF4F57">
        <w:rPr>
          <w:rStyle w:val="s2"/>
          <w:rFonts w:ascii="Times New Roman" w:hAnsi="Times New Roman"/>
          <w:sz w:val="24"/>
          <w:szCs w:val="24"/>
        </w:rPr>
        <w:t>, 4 Sept. 2020, www.open-access.bcu.ac.uk/9996/. Accessed 10 Jan. 2023.</w:t>
      </w:r>
    </w:p>
    <w:p w14:paraId="5B390A0E" w14:textId="77777777" w:rsidR="003A5440" w:rsidRDefault="003A5440" w:rsidP="00C50E23">
      <w:pPr>
        <w:spacing w:line="480" w:lineRule="auto"/>
        <w:ind w:left="720" w:hanging="720"/>
        <w:jc w:val="both"/>
      </w:pPr>
    </w:p>
    <w:sectPr w:rsidR="003A5440" w:rsidSect="00AF4F57">
      <w:headerReference w:type="even" r:id="rId8"/>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19E287" w14:textId="77777777" w:rsidR="00B8005C" w:rsidRDefault="00B8005C" w:rsidP="002C3168">
      <w:r>
        <w:separator/>
      </w:r>
    </w:p>
  </w:endnote>
  <w:endnote w:type="continuationSeparator" w:id="0">
    <w:p w14:paraId="7B93978B" w14:textId="77777777" w:rsidR="00B8005C" w:rsidRDefault="00B8005C" w:rsidP="002C31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charset w:val="00"/>
    <w:family w:val="roman"/>
    <w:pitch w:val="default"/>
  </w:font>
  <w:font w:name="UICTFontTextStyleEmphasizedBody">
    <w:altName w:val="Cambria"/>
    <w:charset w:val="00"/>
    <w:family w:val="roman"/>
    <w:pitch w:val="default"/>
  </w:font>
  <w:font w:name="UICTFontTextStyleBody">
    <w:altName w:val="Cambria"/>
    <w:charset w:val="00"/>
    <w:family w:val="roman"/>
    <w:pitch w:val="default"/>
  </w:font>
  <w:font w:name="UICTFontTextStyleItalicBody">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B4159F" w14:textId="77777777" w:rsidR="00B8005C" w:rsidRDefault="00B8005C" w:rsidP="002C3168">
      <w:r>
        <w:separator/>
      </w:r>
    </w:p>
  </w:footnote>
  <w:footnote w:type="continuationSeparator" w:id="0">
    <w:p w14:paraId="65BEDF53" w14:textId="77777777" w:rsidR="00B8005C" w:rsidRDefault="00B8005C" w:rsidP="002C31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3757942"/>
      <w:docPartObj>
        <w:docPartGallery w:val="Page Numbers (Top of Page)"/>
        <w:docPartUnique/>
      </w:docPartObj>
    </w:sdtPr>
    <w:sdtContent>
      <w:p w14:paraId="25946EDC" w14:textId="703959A6" w:rsidR="002C3168" w:rsidRDefault="002C3168" w:rsidP="00821D2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DBC6B6" w14:textId="77777777" w:rsidR="002C3168" w:rsidRDefault="002C3168" w:rsidP="002C3168">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8948129"/>
      <w:docPartObj>
        <w:docPartGallery w:val="Page Numbers (Top of Page)"/>
        <w:docPartUnique/>
      </w:docPartObj>
    </w:sdtPr>
    <w:sdtContent>
      <w:p w14:paraId="0A44BDBE" w14:textId="15EF3757" w:rsidR="002C3168" w:rsidRDefault="002C3168" w:rsidP="00821D2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16</w:t>
        </w:r>
        <w:r>
          <w:rPr>
            <w:rStyle w:val="PageNumber"/>
          </w:rPr>
          <w:fldChar w:fldCharType="end"/>
        </w:r>
      </w:p>
    </w:sdtContent>
  </w:sdt>
  <w:p w14:paraId="23190FD9" w14:textId="77777777" w:rsidR="002C3168" w:rsidRDefault="002C3168" w:rsidP="002C3168">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5B399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973B6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527535">
    <w:abstractNumId w:val="0"/>
  </w:num>
  <w:num w:numId="2" w16cid:durableId="4938850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440"/>
    <w:rsid w:val="00062022"/>
    <w:rsid w:val="000E22BC"/>
    <w:rsid w:val="00106479"/>
    <w:rsid w:val="001F4F7D"/>
    <w:rsid w:val="002C3168"/>
    <w:rsid w:val="003A5440"/>
    <w:rsid w:val="003B479A"/>
    <w:rsid w:val="004B17BF"/>
    <w:rsid w:val="00501411"/>
    <w:rsid w:val="005513B7"/>
    <w:rsid w:val="007754D0"/>
    <w:rsid w:val="007F3B96"/>
    <w:rsid w:val="0099447B"/>
    <w:rsid w:val="00A26EAE"/>
    <w:rsid w:val="00AF4F57"/>
    <w:rsid w:val="00B8005C"/>
    <w:rsid w:val="00C10029"/>
    <w:rsid w:val="00C10C61"/>
    <w:rsid w:val="00C50E23"/>
    <w:rsid w:val="00D27A8C"/>
    <w:rsid w:val="00DE4B2B"/>
    <w:rsid w:val="00DF6A32"/>
    <w:rsid w:val="00F16EDB"/>
    <w:rsid w:val="00F17EB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2CB15"/>
  <w15:chartTrackingRefBased/>
  <w15:docId w15:val="{EB9D4F03-D774-8543-AA2B-EAA3259CF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16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26EA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3A5440"/>
    <w:rPr>
      <w:rFonts w:ascii=".AppleSystemUIFont" w:hAnsi=".AppleSystemUIFont" w:cs="Times New Roman"/>
      <w:sz w:val="26"/>
      <w:szCs w:val="26"/>
    </w:rPr>
  </w:style>
  <w:style w:type="paragraph" w:customStyle="1" w:styleId="p2">
    <w:name w:val="p2"/>
    <w:basedOn w:val="Normal"/>
    <w:rsid w:val="003A5440"/>
    <w:rPr>
      <w:rFonts w:ascii=".AppleSystemUIFont" w:hAnsi=".AppleSystemUIFont" w:cs="Times New Roman"/>
      <w:sz w:val="26"/>
      <w:szCs w:val="26"/>
    </w:rPr>
  </w:style>
  <w:style w:type="character" w:customStyle="1" w:styleId="s1">
    <w:name w:val="s1"/>
    <w:basedOn w:val="DefaultParagraphFont"/>
    <w:rsid w:val="003A5440"/>
    <w:rPr>
      <w:rFonts w:ascii="UICTFontTextStyleEmphasizedBody" w:hAnsi="UICTFontTextStyleEmphasizedBody" w:hint="default"/>
      <w:b/>
      <w:bCs/>
      <w:i w:val="0"/>
      <w:iCs w:val="0"/>
      <w:sz w:val="26"/>
      <w:szCs w:val="26"/>
      <w:u w:val="single"/>
    </w:rPr>
  </w:style>
  <w:style w:type="character" w:customStyle="1" w:styleId="s2">
    <w:name w:val="s2"/>
    <w:basedOn w:val="DefaultParagraphFont"/>
    <w:rsid w:val="003A5440"/>
    <w:rPr>
      <w:rFonts w:ascii="UICTFontTextStyleBody" w:hAnsi="UICTFontTextStyleBody" w:hint="default"/>
      <w:b w:val="0"/>
      <w:bCs w:val="0"/>
      <w:i w:val="0"/>
      <w:iCs w:val="0"/>
      <w:sz w:val="26"/>
      <w:szCs w:val="26"/>
    </w:rPr>
  </w:style>
  <w:style w:type="character" w:customStyle="1" w:styleId="s3">
    <w:name w:val="s3"/>
    <w:basedOn w:val="DefaultParagraphFont"/>
    <w:rsid w:val="003A5440"/>
    <w:rPr>
      <w:rFonts w:ascii="UICTFontTextStyleEmphasizedBody" w:hAnsi="UICTFontTextStyleEmphasizedBody" w:hint="default"/>
      <w:b/>
      <w:bCs/>
      <w:i w:val="0"/>
      <w:iCs w:val="0"/>
      <w:sz w:val="26"/>
      <w:szCs w:val="26"/>
    </w:rPr>
  </w:style>
  <w:style w:type="character" w:customStyle="1" w:styleId="s4">
    <w:name w:val="s4"/>
    <w:basedOn w:val="DefaultParagraphFont"/>
    <w:rsid w:val="003A5440"/>
    <w:rPr>
      <w:rFonts w:ascii="UICTFontTextStyleItalicBody" w:hAnsi="UICTFontTextStyleItalicBody" w:hint="default"/>
      <w:b w:val="0"/>
      <w:bCs w:val="0"/>
      <w:i/>
      <w:iCs/>
      <w:sz w:val="26"/>
      <w:szCs w:val="26"/>
    </w:rPr>
  </w:style>
  <w:style w:type="paragraph" w:customStyle="1" w:styleId="li1">
    <w:name w:val="li1"/>
    <w:basedOn w:val="Normal"/>
    <w:rsid w:val="003A5440"/>
    <w:rPr>
      <w:rFonts w:ascii=".AppleSystemUIFont" w:hAnsi=".AppleSystemUIFont" w:cs="Times New Roman"/>
      <w:sz w:val="26"/>
      <w:szCs w:val="26"/>
    </w:rPr>
  </w:style>
  <w:style w:type="character" w:customStyle="1" w:styleId="apple-converted-space">
    <w:name w:val="apple-converted-space"/>
    <w:basedOn w:val="DefaultParagraphFont"/>
    <w:rsid w:val="003A5440"/>
  </w:style>
  <w:style w:type="paragraph" w:styleId="Header">
    <w:name w:val="header"/>
    <w:basedOn w:val="Normal"/>
    <w:link w:val="HeaderChar"/>
    <w:uiPriority w:val="99"/>
    <w:unhideWhenUsed/>
    <w:rsid w:val="002C3168"/>
    <w:pPr>
      <w:tabs>
        <w:tab w:val="center" w:pos="4513"/>
        <w:tab w:val="right" w:pos="9026"/>
      </w:tabs>
    </w:pPr>
  </w:style>
  <w:style w:type="character" w:customStyle="1" w:styleId="HeaderChar">
    <w:name w:val="Header Char"/>
    <w:basedOn w:val="DefaultParagraphFont"/>
    <w:link w:val="Header"/>
    <w:uiPriority w:val="99"/>
    <w:rsid w:val="002C3168"/>
  </w:style>
  <w:style w:type="paragraph" w:styleId="Footer">
    <w:name w:val="footer"/>
    <w:basedOn w:val="Normal"/>
    <w:link w:val="FooterChar"/>
    <w:uiPriority w:val="99"/>
    <w:unhideWhenUsed/>
    <w:rsid w:val="002C3168"/>
    <w:pPr>
      <w:tabs>
        <w:tab w:val="center" w:pos="4513"/>
        <w:tab w:val="right" w:pos="9026"/>
      </w:tabs>
    </w:pPr>
  </w:style>
  <w:style w:type="character" w:customStyle="1" w:styleId="FooterChar">
    <w:name w:val="Footer Char"/>
    <w:basedOn w:val="DefaultParagraphFont"/>
    <w:link w:val="Footer"/>
    <w:uiPriority w:val="99"/>
    <w:rsid w:val="002C3168"/>
  </w:style>
  <w:style w:type="character" w:styleId="PageNumber">
    <w:name w:val="page number"/>
    <w:basedOn w:val="DefaultParagraphFont"/>
    <w:uiPriority w:val="99"/>
    <w:semiHidden/>
    <w:unhideWhenUsed/>
    <w:rsid w:val="002C3168"/>
  </w:style>
  <w:style w:type="character" w:customStyle="1" w:styleId="Heading1Char">
    <w:name w:val="Heading 1 Char"/>
    <w:basedOn w:val="DefaultParagraphFont"/>
    <w:link w:val="Heading1"/>
    <w:uiPriority w:val="9"/>
    <w:rsid w:val="002C316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26EA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AF4F57"/>
    <w:rPr>
      <w:lang w:val="en-US" w:eastAsia="en-US"/>
    </w:rPr>
  </w:style>
  <w:style w:type="character" w:customStyle="1" w:styleId="NoSpacingChar">
    <w:name w:val="No Spacing Char"/>
    <w:basedOn w:val="DefaultParagraphFont"/>
    <w:link w:val="NoSpacing"/>
    <w:uiPriority w:val="1"/>
    <w:rsid w:val="00AF4F57"/>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2023-01-12T00:00:00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2904</Words>
  <Characters>16559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19425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Reflection on the success of the Common-wealth games held in Birmingham.</dc:subject>
  <dc:creator/>
  <cp:keywords/>
  <dc:description/>
  <cp:lastModifiedBy>Yonka Vladimirova</cp:lastModifiedBy>
  <cp:revision>3</cp:revision>
  <dcterms:created xsi:type="dcterms:W3CDTF">2023-01-13T22:54:00Z</dcterms:created>
  <dcterms:modified xsi:type="dcterms:W3CDTF">2023-01-13T23:03:00Z</dcterms:modified>
</cp:coreProperties>
</file>