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414B1" w:rsidRPr="005B2717" w:rsidRDefault="004414B1" w:rsidP="004414B1">
      <w:pPr>
        <w:jc w:val="center"/>
        <w:rPr>
          <w:rFonts w:asciiTheme="minorHAnsi" w:hAnsiTheme="minorHAnsi"/>
          <w:b/>
          <w:color w:val="000000" w:themeColor="text1"/>
          <w:szCs w:val="24"/>
          <w:u w:val="single"/>
        </w:rPr>
      </w:pPr>
      <w:r w:rsidRPr="005B2717">
        <w:rPr>
          <w:rFonts w:asciiTheme="minorHAnsi" w:hAnsiTheme="minorHAnsi"/>
          <w:b/>
          <w:color w:val="000000" w:themeColor="text1"/>
          <w:szCs w:val="24"/>
          <w:u w:val="single"/>
        </w:rPr>
        <w:t>SECTION A</w:t>
      </w:r>
    </w:p>
    <w:p w:rsidR="004414B1" w:rsidRPr="005B2717" w:rsidRDefault="004414B1" w:rsidP="004414B1">
      <w:pPr>
        <w:jc w:val="center"/>
        <w:rPr>
          <w:rFonts w:asciiTheme="minorHAnsi" w:hAnsiTheme="minorHAnsi"/>
          <w:b/>
          <w:color w:val="000000" w:themeColor="text1"/>
          <w:szCs w:val="24"/>
        </w:rPr>
      </w:pPr>
      <w:r w:rsidRPr="005B2717">
        <w:rPr>
          <w:rFonts w:asciiTheme="minorHAnsi" w:hAnsiTheme="minorHAnsi"/>
          <w:b/>
          <w:color w:val="000000" w:themeColor="text1"/>
          <w:szCs w:val="24"/>
        </w:rPr>
        <w:t xml:space="preserve">ANSWER </w:t>
      </w:r>
      <w:r w:rsidRPr="005B2717">
        <w:rPr>
          <w:rFonts w:asciiTheme="minorHAnsi" w:hAnsiTheme="minorHAnsi"/>
          <w:b/>
          <w:color w:val="000000" w:themeColor="text1"/>
          <w:szCs w:val="24"/>
          <w:u w:val="single"/>
        </w:rPr>
        <w:t>ONE</w:t>
      </w:r>
      <w:r w:rsidRPr="005B2717">
        <w:rPr>
          <w:rFonts w:asciiTheme="minorHAnsi" w:hAnsiTheme="minorHAnsi"/>
          <w:b/>
          <w:color w:val="000000" w:themeColor="text1"/>
          <w:szCs w:val="24"/>
        </w:rPr>
        <w:t xml:space="preserve"> QUESTION</w:t>
      </w:r>
    </w:p>
    <w:p w:rsidR="004414B1" w:rsidRPr="005B2717" w:rsidRDefault="004414B1" w:rsidP="004414B1">
      <w:pPr>
        <w:jc w:val="both"/>
        <w:rPr>
          <w:rFonts w:asciiTheme="minorHAnsi" w:hAnsiTheme="minorHAnsi"/>
          <w:color w:val="000000" w:themeColor="text1"/>
          <w:szCs w:val="24"/>
        </w:rPr>
      </w:pPr>
    </w:p>
    <w:p w:rsidR="004414B1" w:rsidRPr="005B2717" w:rsidRDefault="004414B1" w:rsidP="004414B1">
      <w:pPr>
        <w:pStyle w:val="ListParagraph"/>
        <w:numPr>
          <w:ilvl w:val="0"/>
          <w:numId w:val="1"/>
        </w:numPr>
        <w:jc w:val="both"/>
        <w:rPr>
          <w:rFonts w:asciiTheme="minorHAnsi" w:hAnsiTheme="minorHAnsi"/>
          <w:color w:val="000000" w:themeColor="text1"/>
          <w:szCs w:val="24"/>
          <w:u w:val="single"/>
        </w:rPr>
      </w:pPr>
      <w:r w:rsidRPr="005B2717">
        <w:rPr>
          <w:rFonts w:asciiTheme="minorHAnsi" w:hAnsiTheme="minorHAnsi"/>
          <w:color w:val="000000" w:themeColor="text1"/>
          <w:szCs w:val="24"/>
          <w:u w:val="single"/>
        </w:rPr>
        <w:t xml:space="preserve">In October 2018, millions worth of funding was pledged by Bloomberg Philanthropies to support coastal communities. Ten countries, including Fiji, Indonesia and Tanzania will receive the initial support on account of their dependency on fish for protein and the presence of coral reefs in their waters (Summers, 2018). </w:t>
      </w:r>
    </w:p>
    <w:p w:rsidR="004414B1" w:rsidRPr="005B2717" w:rsidRDefault="004414B1" w:rsidP="004414B1">
      <w:pPr>
        <w:pStyle w:val="ListParagraph"/>
        <w:rPr>
          <w:rFonts w:asciiTheme="minorHAnsi" w:hAnsiTheme="minorHAnsi"/>
          <w:color w:val="000000" w:themeColor="text1"/>
          <w:szCs w:val="24"/>
        </w:rPr>
      </w:pPr>
    </w:p>
    <w:p w:rsidR="004414B1" w:rsidRPr="005B2717" w:rsidRDefault="004414B1" w:rsidP="00DF58A9">
      <w:pPr>
        <w:jc w:val="both"/>
        <w:rPr>
          <w:rFonts w:asciiTheme="minorHAnsi" w:hAnsiTheme="minorHAnsi"/>
          <w:color w:val="000000" w:themeColor="text1"/>
          <w:szCs w:val="24"/>
          <w:u w:val="single"/>
        </w:rPr>
      </w:pPr>
      <w:r w:rsidRPr="005B2717">
        <w:rPr>
          <w:rFonts w:asciiTheme="minorHAnsi" w:hAnsiTheme="minorHAnsi"/>
          <w:color w:val="000000" w:themeColor="text1"/>
          <w:szCs w:val="24"/>
          <w:u w:val="single"/>
        </w:rPr>
        <w:t>Evaluate ways in which fishing practices and marine tourism might become more sustainable so as to protect the natural environment. [50]</w:t>
      </w:r>
    </w:p>
    <w:p w:rsidR="004414B1" w:rsidRPr="005B2717" w:rsidRDefault="004414B1" w:rsidP="004414B1">
      <w:pPr>
        <w:ind w:left="720" w:hanging="720"/>
        <w:rPr>
          <w:rFonts w:asciiTheme="minorHAnsi" w:hAnsiTheme="minorHAnsi"/>
          <w:color w:val="000000" w:themeColor="text1"/>
          <w:szCs w:val="24"/>
        </w:rPr>
      </w:pPr>
    </w:p>
    <w:p w:rsidR="00BC1294" w:rsidRDefault="004414B1" w:rsidP="004414B1">
      <w:pPr>
        <w:jc w:val="both"/>
        <w:rPr>
          <w:rFonts w:asciiTheme="minorHAnsi" w:hAnsiTheme="minorHAnsi"/>
          <w:color w:val="000000" w:themeColor="text1"/>
          <w:szCs w:val="24"/>
        </w:rPr>
      </w:pPr>
      <w:r w:rsidRPr="005B2717">
        <w:rPr>
          <w:rFonts w:asciiTheme="minorHAnsi" w:hAnsiTheme="minorHAnsi"/>
          <w:color w:val="000000" w:themeColor="text1"/>
          <w:szCs w:val="24"/>
        </w:rPr>
        <w:t xml:space="preserve">The fishing industry and the tourism industry have proved to be highly detrimental to the environment. In regards to the fishing industry, many marine species are facing increased risk of extinction imposed by either being overfished, such as cod and bluefin tuna, or are but are getting entangled by fishing gear despite its protected status, such as common dolphins and porpoises. One of the biggest human impact on marine species is overharvesting; the annual global catch is estimated to 110million tonnes including the unreported catch, as the detrimental effect is that species are not able to reproduce as quickly are they are caught (CNN, 2010). As this provides increased pressure on policy makers to act, some of the international fisheries legislations implemented include EU Habitats Directive, ASCOBANS, UN Convention on the Law of the Sea and Exclusive Economic Zone (EEZ). The purpose of legislations is to ensure the increased safety of marine species as well as providing sustainable fishing. </w:t>
      </w:r>
    </w:p>
    <w:p w:rsidR="00BC1294" w:rsidRDefault="00BC1294" w:rsidP="004414B1">
      <w:pPr>
        <w:jc w:val="both"/>
        <w:rPr>
          <w:rFonts w:asciiTheme="minorHAnsi" w:hAnsiTheme="minorHAnsi"/>
          <w:color w:val="000000" w:themeColor="text1"/>
          <w:szCs w:val="24"/>
        </w:rPr>
      </w:pPr>
    </w:p>
    <w:p w:rsidR="004414B1" w:rsidRPr="005B2717" w:rsidRDefault="004414B1" w:rsidP="004414B1">
      <w:pPr>
        <w:jc w:val="both"/>
        <w:rPr>
          <w:rFonts w:asciiTheme="minorHAnsi" w:hAnsiTheme="minorHAnsi"/>
          <w:color w:val="000000" w:themeColor="text1"/>
          <w:szCs w:val="24"/>
        </w:rPr>
      </w:pPr>
      <w:r w:rsidRPr="005B2717">
        <w:rPr>
          <w:rFonts w:asciiTheme="minorHAnsi" w:hAnsiTheme="minorHAnsi"/>
          <w:color w:val="000000" w:themeColor="text1"/>
          <w:szCs w:val="24"/>
        </w:rPr>
        <w:t>In regards to the tourism industry, many geographically small countries increasingly face vulnerabilities due to such factors as sea level rise and hurricanes or cyclones with the intensified global warming</w:t>
      </w:r>
      <w:r w:rsidR="005B2717" w:rsidRPr="005B2717">
        <w:rPr>
          <w:rFonts w:asciiTheme="minorHAnsi" w:hAnsiTheme="minorHAnsi"/>
          <w:color w:val="000000" w:themeColor="text1"/>
          <w:szCs w:val="24"/>
        </w:rPr>
        <w:t xml:space="preserve"> </w:t>
      </w:r>
      <w:r w:rsidR="005B2717" w:rsidRPr="005B2717">
        <w:rPr>
          <w:rFonts w:asciiTheme="minorHAnsi" w:hAnsiTheme="minorHAnsi"/>
          <w:color w:val="000000" w:themeColor="text1"/>
          <w:szCs w:val="24"/>
        </w:rPr>
        <w:t>(Jenkins, 2019)</w:t>
      </w:r>
      <w:r w:rsidRPr="005B2717">
        <w:rPr>
          <w:rFonts w:asciiTheme="minorHAnsi" w:hAnsiTheme="minorHAnsi"/>
          <w:color w:val="000000" w:themeColor="text1"/>
          <w:szCs w:val="24"/>
        </w:rPr>
        <w:t>. The tourism industry has a significant impact on global warming with increased emittance of carbon dioxide into the atmosphere, which is increasing the risk of land loss to regions, such as the Caribbean and the Pacific Islands. As this provides increased pressure on policy makers to take action, the UN Climate Change Conference (COP 18) (2012) in Doha, Qatar proposed a sustainable approach called Tourism in the Green Economy; more environmentally friendly policies towards a sustainable tourism; the green investment scenario will allo</w:t>
      </w:r>
      <w:bookmarkStart w:id="0" w:name="_GoBack"/>
      <w:bookmarkEnd w:id="0"/>
      <w:r w:rsidRPr="005B2717">
        <w:rPr>
          <w:rFonts w:asciiTheme="minorHAnsi" w:hAnsiTheme="minorHAnsi"/>
          <w:color w:val="000000" w:themeColor="text1"/>
          <w:szCs w:val="24"/>
        </w:rPr>
        <w:t>w the tourism industry to grow with environmental benefits in comparison to the business as usual (BAU) scenario; as well as encouraging policy makers and stakeholders to increase investment of sustainable tourism. As a result of the green investment in the tourism industry, the improvements in energy efficiency and resource savings led to an increase in 0.2% of the world’s GDP; a 45% of savings in energy consumption with over 50% of carbon dioxide emissions reduced by 2020 due to the shift to carbon fuel-based public transport to electrified transport along with behavioural changes, such as short-haul flights and better energy management by setting targets for policy makers and local stakeholders (UNWTO, 2012). The purpose of the Global Sustainable Tourism Criteria (GSTC), which is controlled by UNEP and UNWTO, is to primarily increase public knowledge and understanding of sustainable tourism by increasing for sustainable travel and a partnership of public and private sector. The GSTC is split into 40 criteria in 4 pillars, which are sustainability</w:t>
      </w:r>
      <w:r w:rsidR="00365316">
        <w:rPr>
          <w:rFonts w:asciiTheme="minorHAnsi" w:hAnsiTheme="minorHAnsi"/>
          <w:color w:val="000000" w:themeColor="text1"/>
          <w:szCs w:val="24"/>
        </w:rPr>
        <w:t xml:space="preserve"> </w:t>
      </w:r>
      <w:r w:rsidRPr="005B2717">
        <w:rPr>
          <w:rFonts w:asciiTheme="minorHAnsi" w:hAnsiTheme="minorHAnsi"/>
          <w:color w:val="000000" w:themeColor="text1"/>
          <w:szCs w:val="24"/>
        </w:rPr>
        <w:t xml:space="preserve">management, socio-economic, cultural and environmental (UNWTO, 2012). In addition, other international projects of sustainable tourism include UNWTO – </w:t>
      </w:r>
      <w:proofErr w:type="spellStart"/>
      <w:r w:rsidRPr="005B2717">
        <w:rPr>
          <w:rFonts w:asciiTheme="minorHAnsi" w:hAnsiTheme="minorHAnsi"/>
          <w:color w:val="000000" w:themeColor="text1"/>
          <w:szCs w:val="24"/>
        </w:rPr>
        <w:t>Ramsar</w:t>
      </w:r>
      <w:proofErr w:type="spellEnd"/>
      <w:r w:rsidRPr="005B2717">
        <w:rPr>
          <w:rFonts w:asciiTheme="minorHAnsi" w:hAnsiTheme="minorHAnsi"/>
          <w:color w:val="000000" w:themeColor="text1"/>
          <w:szCs w:val="24"/>
        </w:rPr>
        <w:t xml:space="preserve"> Cooperation, UNWTO Observations Programme, Rio+20 and COAST Project.</w:t>
      </w:r>
    </w:p>
    <w:p w:rsidR="004414B1" w:rsidRPr="005B2717" w:rsidRDefault="004414B1" w:rsidP="004414B1">
      <w:pPr>
        <w:ind w:left="720" w:hanging="720"/>
        <w:rPr>
          <w:rFonts w:asciiTheme="minorHAnsi" w:hAnsiTheme="minorHAnsi"/>
          <w:color w:val="000000" w:themeColor="text1"/>
          <w:szCs w:val="24"/>
        </w:rPr>
      </w:pPr>
    </w:p>
    <w:p w:rsidR="00365316" w:rsidRPr="005B2717" w:rsidRDefault="00365316" w:rsidP="00365316">
      <w:pPr>
        <w:rPr>
          <w:rFonts w:asciiTheme="minorHAnsi" w:hAnsiTheme="minorHAnsi"/>
          <w:color w:val="000000" w:themeColor="text1"/>
          <w:szCs w:val="24"/>
        </w:rPr>
      </w:pPr>
    </w:p>
    <w:p w:rsidR="004414B1" w:rsidRPr="005B2717" w:rsidRDefault="004414B1" w:rsidP="004414B1">
      <w:pPr>
        <w:jc w:val="center"/>
        <w:rPr>
          <w:rFonts w:asciiTheme="minorHAnsi" w:hAnsiTheme="minorHAnsi"/>
          <w:b/>
          <w:color w:val="000000" w:themeColor="text1"/>
          <w:szCs w:val="24"/>
          <w:u w:val="single"/>
        </w:rPr>
      </w:pPr>
      <w:r w:rsidRPr="005B2717">
        <w:rPr>
          <w:rFonts w:asciiTheme="minorHAnsi" w:hAnsiTheme="minorHAnsi"/>
          <w:b/>
          <w:color w:val="000000" w:themeColor="text1"/>
          <w:szCs w:val="24"/>
          <w:u w:val="single"/>
        </w:rPr>
        <w:lastRenderedPageBreak/>
        <w:t>SECTION B</w:t>
      </w:r>
    </w:p>
    <w:p w:rsidR="004414B1" w:rsidRPr="005B2717" w:rsidRDefault="004414B1" w:rsidP="005B2717">
      <w:pPr>
        <w:jc w:val="center"/>
        <w:rPr>
          <w:rFonts w:asciiTheme="minorHAnsi" w:hAnsiTheme="minorHAnsi"/>
          <w:b/>
          <w:color w:val="000000" w:themeColor="text1"/>
          <w:szCs w:val="24"/>
        </w:rPr>
      </w:pPr>
      <w:r w:rsidRPr="005B2717">
        <w:rPr>
          <w:rFonts w:asciiTheme="minorHAnsi" w:hAnsiTheme="minorHAnsi"/>
          <w:b/>
          <w:color w:val="000000" w:themeColor="text1"/>
          <w:szCs w:val="24"/>
        </w:rPr>
        <w:t xml:space="preserve">ANSWER </w:t>
      </w:r>
      <w:r w:rsidRPr="005B2717">
        <w:rPr>
          <w:rFonts w:asciiTheme="minorHAnsi" w:hAnsiTheme="minorHAnsi"/>
          <w:b/>
          <w:color w:val="000000" w:themeColor="text1"/>
          <w:szCs w:val="24"/>
          <w:u w:val="single"/>
        </w:rPr>
        <w:t>ONE</w:t>
      </w:r>
      <w:r w:rsidRPr="005B2717">
        <w:rPr>
          <w:rFonts w:asciiTheme="minorHAnsi" w:hAnsiTheme="minorHAnsi"/>
          <w:b/>
          <w:color w:val="000000" w:themeColor="text1"/>
          <w:szCs w:val="24"/>
        </w:rPr>
        <w:t xml:space="preserve"> QUESTION</w:t>
      </w:r>
    </w:p>
    <w:p w:rsidR="004414B1" w:rsidRPr="005B2717" w:rsidRDefault="004414B1" w:rsidP="004414B1">
      <w:pPr>
        <w:jc w:val="both"/>
        <w:rPr>
          <w:rFonts w:asciiTheme="minorHAnsi" w:hAnsiTheme="minorHAnsi"/>
          <w:color w:val="000000" w:themeColor="text1"/>
          <w:szCs w:val="24"/>
        </w:rPr>
      </w:pPr>
    </w:p>
    <w:p w:rsidR="004414B1" w:rsidRPr="005B2717" w:rsidRDefault="004414B1" w:rsidP="004414B1">
      <w:pPr>
        <w:pStyle w:val="ListParagraph"/>
        <w:numPr>
          <w:ilvl w:val="0"/>
          <w:numId w:val="2"/>
        </w:numPr>
        <w:jc w:val="both"/>
        <w:rPr>
          <w:rFonts w:asciiTheme="minorHAnsi" w:hAnsiTheme="minorHAnsi"/>
          <w:color w:val="000000" w:themeColor="text1"/>
          <w:szCs w:val="24"/>
          <w:u w:val="single"/>
        </w:rPr>
      </w:pPr>
      <w:r w:rsidRPr="005B2717">
        <w:rPr>
          <w:rFonts w:asciiTheme="minorHAnsi" w:hAnsiTheme="minorHAnsi"/>
          <w:color w:val="000000" w:themeColor="text1"/>
          <w:szCs w:val="24"/>
          <w:u w:val="single"/>
        </w:rPr>
        <w:t>Using examples, compare and contrast the changing coastal application of hard and soft engineering. [50]</w:t>
      </w:r>
    </w:p>
    <w:p w:rsidR="004414B1" w:rsidRPr="005B2717" w:rsidRDefault="004414B1" w:rsidP="004414B1">
      <w:pPr>
        <w:ind w:left="720" w:hanging="720"/>
        <w:rPr>
          <w:rFonts w:asciiTheme="minorHAnsi" w:hAnsiTheme="minorHAnsi"/>
          <w:color w:val="000000" w:themeColor="text1"/>
          <w:szCs w:val="24"/>
        </w:rPr>
      </w:pPr>
    </w:p>
    <w:p w:rsidR="00DF58A9" w:rsidRPr="005B2717" w:rsidRDefault="004414B1" w:rsidP="004414B1">
      <w:pPr>
        <w:jc w:val="both"/>
        <w:rPr>
          <w:rFonts w:asciiTheme="minorHAnsi" w:hAnsiTheme="minorHAnsi"/>
          <w:color w:val="000000" w:themeColor="text1"/>
          <w:szCs w:val="24"/>
        </w:rPr>
      </w:pPr>
      <w:r w:rsidRPr="005B2717">
        <w:rPr>
          <w:rFonts w:asciiTheme="minorHAnsi" w:hAnsiTheme="minorHAnsi"/>
          <w:color w:val="000000" w:themeColor="text1"/>
          <w:szCs w:val="24"/>
        </w:rPr>
        <w:t xml:space="preserve">Hard and soft engineering are techniques to protect coastlines from erosion of wave and tidal energy. Hard engineering methods are a collective manmade structure that are often very expensive and can cause controlled disruption to the natural coastal processes; seawalls may vary in design including revetments but provide strength for protection and safety due to its concrete structure. However, some of the ecological disadvantages are that seawalls increase longshore drift due to reflecting wave energy causing further disruption in beach removal, a lack of interaction between tidal waves and sand to provide coastal succession, furthermore increasing risk of eroding seawalls (coastalcare.org, 2014); Offshore breakwater similar to seawalls but made out of rocks and often located away from the coasts to allow tidal collisions to reduce tidal energy upon arriving at the shore. This method may vary in technique, such as the option of being submerged or non-submerged or floating and curved or straight – designs may also by indicated by the geomorphology of the coast and the wave angle reaching the coast. Despite the benefits of coastal protection, offshore breakwater may provide conflict as this method may impose a great risk to boats and swimmers (coastalwiki.org, 2014). </w:t>
      </w:r>
      <w:r w:rsidR="007A6CEE" w:rsidRPr="005B2717">
        <w:rPr>
          <w:rFonts w:asciiTheme="minorHAnsi" w:hAnsiTheme="minorHAnsi"/>
          <w:color w:val="000000" w:themeColor="text1"/>
          <w:szCs w:val="24"/>
        </w:rPr>
        <w:t>An example of a seawall is in Scarborough, UK; an investment of £30m towards a new seawall, equivalent to £5000/m, was permitted after a part of a railway collapsed in 2014. One of the primary concerns was the likelihood of increased rates of</w:t>
      </w:r>
      <w:r w:rsidR="005B2717" w:rsidRPr="005B2717">
        <w:rPr>
          <w:rFonts w:asciiTheme="minorHAnsi" w:hAnsiTheme="minorHAnsi"/>
          <w:color w:val="000000" w:themeColor="text1"/>
          <w:szCs w:val="24"/>
        </w:rPr>
        <w:t xml:space="preserve"> beach</w:t>
      </w:r>
      <w:r w:rsidR="007A6CEE" w:rsidRPr="005B2717">
        <w:rPr>
          <w:rFonts w:asciiTheme="minorHAnsi" w:hAnsiTheme="minorHAnsi"/>
          <w:color w:val="000000" w:themeColor="text1"/>
          <w:szCs w:val="24"/>
        </w:rPr>
        <w:t xml:space="preserve"> erosion (Internet Geography, 2020). </w:t>
      </w:r>
    </w:p>
    <w:p w:rsidR="00DF58A9" w:rsidRPr="005B2717" w:rsidRDefault="00DF58A9" w:rsidP="004414B1">
      <w:pPr>
        <w:jc w:val="both"/>
        <w:rPr>
          <w:rFonts w:asciiTheme="minorHAnsi" w:hAnsiTheme="minorHAnsi"/>
          <w:color w:val="000000" w:themeColor="text1"/>
          <w:szCs w:val="24"/>
        </w:rPr>
      </w:pPr>
    </w:p>
    <w:p w:rsidR="004414B1" w:rsidRPr="005B2717" w:rsidRDefault="004414B1" w:rsidP="004414B1">
      <w:pPr>
        <w:jc w:val="both"/>
        <w:rPr>
          <w:rFonts w:asciiTheme="minorHAnsi" w:hAnsiTheme="minorHAnsi"/>
          <w:color w:val="000000" w:themeColor="text1"/>
          <w:szCs w:val="24"/>
        </w:rPr>
      </w:pPr>
      <w:r w:rsidRPr="005B2717">
        <w:rPr>
          <w:rFonts w:asciiTheme="minorHAnsi" w:hAnsiTheme="minorHAnsi"/>
          <w:color w:val="000000" w:themeColor="text1"/>
          <w:szCs w:val="24"/>
        </w:rPr>
        <w:t>Unlike hard engineering methods, soft engineering methods are a collective of natural factors to protect coasts that are often inexpensive and more sustainable as these methods adapt to the dynamic ecological processes; beach nourishment is the replacement of sand to beaches on a constant basis extending seaward to improve coastal protection and beach quality. Although this method counts as soft engineering, hard engineering techniques are used, such as machinery, to dredge sand offshore and planted in a specific area to allow longshore drift. Such problems may arise as increasing toxicity of the beach and potential loss of habitats due to offshore dredging (House, 2019); Vegetation involves plants, such as marram grass to restore the protection of sand dunes and mangroves to protect coasts. The economic benefit is that this method is very cheap to conduct, the ecological benefits are that strengthening sand dunes will provide coastal protecting similarly to seawalls, unlike seawalls, vegetation can adapt to the ecological dynamic with a less likelihood of being eroded. An example of beach nourishment is the Wrightsville Beach, North Carolina, USA; in 1965, an estimated 2.7m</w:t>
      </w:r>
      <w:r w:rsidRPr="005B2717">
        <w:rPr>
          <w:rFonts w:asciiTheme="minorHAnsi" w:hAnsiTheme="minorHAnsi"/>
          <w:color w:val="000000" w:themeColor="text1"/>
          <w:szCs w:val="24"/>
          <w:vertAlign w:val="superscript"/>
        </w:rPr>
        <w:t>3</w:t>
      </w:r>
      <w:r w:rsidRPr="005B2717">
        <w:rPr>
          <w:rFonts w:asciiTheme="minorHAnsi" w:hAnsiTheme="minorHAnsi"/>
          <w:color w:val="000000" w:themeColor="text1"/>
          <w:szCs w:val="24"/>
        </w:rPr>
        <w:t xml:space="preserve"> of sand placed on the Wrightsville Beach stretching over 4.2km. After beach replenishment taken place in 1966 and in 1970, the majority of the sand were lost as the beach then became very steep in 1976. Efforts were made to flatten the beach with machinery, the beach became steep again with a scarp forming by 1977. One of the economic setbacks was that the beach nourishment project cost over $1,000,000 by 1966 (Coastal care. Org, 2014).</w:t>
      </w:r>
      <w:r w:rsidR="00DF58A9" w:rsidRPr="005B2717">
        <w:rPr>
          <w:rFonts w:asciiTheme="minorHAnsi" w:hAnsiTheme="minorHAnsi"/>
          <w:color w:val="000000" w:themeColor="text1"/>
          <w:szCs w:val="24"/>
        </w:rPr>
        <w:t xml:space="preserve"> </w:t>
      </w:r>
      <w:r w:rsidR="00DF58A9" w:rsidRPr="005B2717">
        <w:rPr>
          <w:rFonts w:asciiTheme="minorHAnsi" w:hAnsiTheme="minorHAnsi"/>
          <w:color w:val="000000" w:themeColor="text1"/>
          <w:szCs w:val="24"/>
        </w:rPr>
        <w:t>A potential alternative to the traditional hard engineering methods known as Building with Nature (</w:t>
      </w:r>
      <w:proofErr w:type="spellStart"/>
      <w:r w:rsidR="00DF58A9" w:rsidRPr="005B2717">
        <w:rPr>
          <w:rFonts w:asciiTheme="minorHAnsi" w:hAnsiTheme="minorHAnsi"/>
          <w:color w:val="000000" w:themeColor="text1"/>
          <w:szCs w:val="24"/>
        </w:rPr>
        <w:t>BwN</w:t>
      </w:r>
      <w:proofErr w:type="spellEnd"/>
      <w:r w:rsidR="00DF58A9" w:rsidRPr="005B2717">
        <w:rPr>
          <w:rFonts w:asciiTheme="minorHAnsi" w:hAnsiTheme="minorHAnsi"/>
          <w:color w:val="000000" w:themeColor="text1"/>
          <w:szCs w:val="24"/>
        </w:rPr>
        <w:t xml:space="preserve">), </w:t>
      </w:r>
      <w:r w:rsidR="00DF58A9" w:rsidRPr="005B2717">
        <w:rPr>
          <w:rFonts w:asciiTheme="minorHAnsi" w:hAnsiTheme="minorHAnsi"/>
          <w:color w:val="000000" w:themeColor="text1"/>
          <w:szCs w:val="24"/>
        </w:rPr>
        <w:t>which involves the restoration of coral reefs, oyster reefs, salt marshes and other vegetation, such as sea grass and mangroves.</w:t>
      </w:r>
    </w:p>
    <w:p w:rsidR="005B2717" w:rsidRDefault="005B2717" w:rsidP="004414B1">
      <w:pPr>
        <w:rPr>
          <w:rFonts w:asciiTheme="minorHAnsi" w:hAnsiTheme="minorHAnsi"/>
          <w:color w:val="000000" w:themeColor="text1"/>
          <w:szCs w:val="24"/>
        </w:rPr>
      </w:pPr>
    </w:p>
    <w:p w:rsidR="004414B1" w:rsidRPr="004414B1" w:rsidRDefault="004414B1" w:rsidP="004414B1">
      <w:pPr>
        <w:jc w:val="both"/>
        <w:rPr>
          <w:rFonts w:asciiTheme="minorHAnsi" w:hAnsiTheme="minorHAnsi"/>
        </w:rPr>
      </w:pPr>
    </w:p>
    <w:sectPr w:rsidR="004414B1" w:rsidRPr="004414B1" w:rsidSect="004414B1">
      <w:pgSz w:w="11900" w:h="16840"/>
      <w:pgMar w:top="1440" w:right="1080" w:bottom="1440" w:left="108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altName w:val="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5D95B85"/>
    <w:multiLevelType w:val="hybridMultilevel"/>
    <w:tmpl w:val="7884EAC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62C86008"/>
    <w:multiLevelType w:val="hybridMultilevel"/>
    <w:tmpl w:val="7884EAC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14B1"/>
    <w:rsid w:val="002974E1"/>
    <w:rsid w:val="002F62C7"/>
    <w:rsid w:val="00365316"/>
    <w:rsid w:val="00425F00"/>
    <w:rsid w:val="004414B1"/>
    <w:rsid w:val="00471F4B"/>
    <w:rsid w:val="005B2717"/>
    <w:rsid w:val="007A6CEE"/>
    <w:rsid w:val="008B42C5"/>
    <w:rsid w:val="008D4E18"/>
    <w:rsid w:val="009C4CB5"/>
    <w:rsid w:val="009D5046"/>
    <w:rsid w:val="00BC1294"/>
    <w:rsid w:val="00DF58A9"/>
    <w:rsid w:val="00E56A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D6B42D8"/>
  <w15:chartTrackingRefBased/>
  <w15:docId w15:val="{A7C2DF93-DBD9-894C-905B-0999C6145C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414B1"/>
    <w:rPr>
      <w:rFonts w:ascii="Times New Roman" w:eastAsia="Times New Roman" w:hAnsi="Times New Roman" w:cs="Times New Roman"/>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414B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TotalTime>
  <Pages>2</Pages>
  <Words>1066</Words>
  <Characters>6077</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Naim Awal</dc:creator>
  <cp:keywords/>
  <dc:description/>
  <cp:lastModifiedBy>Naim Awal</cp:lastModifiedBy>
  <cp:revision>5</cp:revision>
  <dcterms:created xsi:type="dcterms:W3CDTF">2020-05-21T10:55:00Z</dcterms:created>
  <dcterms:modified xsi:type="dcterms:W3CDTF">2020-05-21T12:22:00Z</dcterms:modified>
</cp:coreProperties>
</file>