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689FA18" w14:textId="2B325A35" w:rsidR="003B5C1E" w:rsidRDefault="003B5C1E" w:rsidP="00A81A3F">
      <w:pPr>
        <w:spacing w:line="360" w:lineRule="auto"/>
        <w:rPr>
          <w:rFonts w:cstheme="minorHAnsi"/>
          <w:b/>
          <w:bCs/>
          <w:sz w:val="24"/>
          <w:szCs w:val="24"/>
        </w:rPr>
      </w:pPr>
      <w:r>
        <w:rPr>
          <w:rFonts w:cstheme="minorHAnsi"/>
          <w:b/>
          <w:bCs/>
          <w:sz w:val="24"/>
          <w:szCs w:val="24"/>
        </w:rPr>
        <w:t>Rachel Davies: 2118003</w:t>
      </w:r>
    </w:p>
    <w:p w14:paraId="7C1F5FD3" w14:textId="47AD184C" w:rsidR="00A85B74" w:rsidRPr="00A81A3F" w:rsidRDefault="000238CB" w:rsidP="00A81A3F">
      <w:pPr>
        <w:spacing w:line="360" w:lineRule="auto"/>
        <w:rPr>
          <w:rFonts w:cstheme="minorHAnsi"/>
          <w:b/>
          <w:bCs/>
          <w:sz w:val="24"/>
          <w:szCs w:val="24"/>
        </w:rPr>
      </w:pPr>
      <w:r w:rsidRPr="00A81A3F">
        <w:rPr>
          <w:rFonts w:cstheme="minorHAnsi"/>
          <w:b/>
          <w:bCs/>
          <w:sz w:val="24"/>
          <w:szCs w:val="24"/>
        </w:rPr>
        <w:t>Essay one:</w:t>
      </w:r>
    </w:p>
    <w:p w14:paraId="62B86CAA" w14:textId="77777777" w:rsidR="000238CB" w:rsidRPr="000238CB" w:rsidRDefault="000238CB" w:rsidP="00A81A3F">
      <w:pPr>
        <w:spacing w:line="360" w:lineRule="auto"/>
        <w:rPr>
          <w:rFonts w:cstheme="minorHAnsi"/>
          <w:sz w:val="24"/>
          <w:szCs w:val="24"/>
        </w:rPr>
      </w:pPr>
      <w:r w:rsidRPr="000238CB">
        <w:rPr>
          <w:rFonts w:cstheme="minorHAnsi"/>
          <w:sz w:val="24"/>
          <w:szCs w:val="24"/>
        </w:rPr>
        <w:t xml:space="preserve">This essay will aim to evaluate two crime prevention strategies, namely problem-oriented policing, and intelligence-led policing, and their effectiveness in reducing incidents of burglary. This answer will draw on academic research to compare and assess the ways in which implementation of these strategies may impact rates of burglary. </w:t>
      </w:r>
    </w:p>
    <w:p w14:paraId="582D9E48" w14:textId="77777777" w:rsidR="000238CB" w:rsidRPr="000238CB" w:rsidRDefault="000238CB" w:rsidP="00A81A3F">
      <w:pPr>
        <w:spacing w:line="360" w:lineRule="auto"/>
        <w:rPr>
          <w:rFonts w:cstheme="minorHAnsi"/>
          <w:sz w:val="24"/>
          <w:szCs w:val="24"/>
        </w:rPr>
      </w:pPr>
      <w:r w:rsidRPr="000238CB">
        <w:rPr>
          <w:rFonts w:cstheme="minorHAnsi"/>
          <w:sz w:val="24"/>
          <w:szCs w:val="24"/>
        </w:rPr>
        <w:t xml:space="preserve">It is likely that different specialist units within the police will make use of these models of policing. Intelligence-led policing is more likely to be adopted by intelligence officers and CID officers. On the other hand, Problem-oriented policing is likely to be led by multi-agency problem solvers but may also be left to neighbourhood teams (Tilley, 2012). </w:t>
      </w:r>
    </w:p>
    <w:p w14:paraId="691E18E7" w14:textId="77777777" w:rsidR="000238CB" w:rsidRPr="000238CB" w:rsidRDefault="000238CB" w:rsidP="00A81A3F">
      <w:pPr>
        <w:spacing w:line="360" w:lineRule="auto"/>
        <w:rPr>
          <w:rFonts w:cstheme="minorHAnsi"/>
          <w:sz w:val="24"/>
          <w:szCs w:val="24"/>
        </w:rPr>
      </w:pPr>
      <w:r w:rsidRPr="000238CB">
        <w:rPr>
          <w:rFonts w:cstheme="minorHAnsi"/>
          <w:sz w:val="24"/>
          <w:szCs w:val="24"/>
        </w:rPr>
        <w:t>The first crime prevention strategy I will be discussing is problem-oriented policing. This idea recognises that the police have a wide range of community problems to deal with, not all of which are crime. However, the model of problem-oriented policing ensures that resources can be applied to the problems the community expects the police to handle, the problems that police have, and the way that the police can be more effective in dealing with them (Scott, 2000).</w:t>
      </w:r>
    </w:p>
    <w:p w14:paraId="42AE5393" w14:textId="77777777" w:rsidR="000238CB" w:rsidRPr="000238CB" w:rsidRDefault="000238CB" w:rsidP="00A81A3F">
      <w:pPr>
        <w:spacing w:line="360" w:lineRule="auto"/>
        <w:rPr>
          <w:rFonts w:cstheme="minorHAnsi"/>
          <w:sz w:val="24"/>
          <w:szCs w:val="24"/>
        </w:rPr>
      </w:pPr>
      <w:r w:rsidRPr="000238CB">
        <w:rPr>
          <w:rFonts w:cstheme="minorHAnsi"/>
          <w:sz w:val="24"/>
          <w:szCs w:val="24"/>
        </w:rPr>
        <w:t xml:space="preserve">Problem-oriented policing has four main </w:t>
      </w:r>
      <w:proofErr w:type="gramStart"/>
      <w:r w:rsidRPr="000238CB">
        <w:rPr>
          <w:rFonts w:cstheme="minorHAnsi"/>
          <w:sz w:val="24"/>
          <w:szCs w:val="24"/>
        </w:rPr>
        <w:t>components;</w:t>
      </w:r>
      <w:proofErr w:type="gramEnd"/>
      <w:r w:rsidRPr="000238CB">
        <w:rPr>
          <w:rFonts w:cstheme="minorHAnsi"/>
          <w:sz w:val="24"/>
          <w:szCs w:val="24"/>
        </w:rPr>
        <w:t xml:space="preserve"> scanning, analysis, response and assessment. Instead of examining a crime type such as </w:t>
      </w:r>
      <w:proofErr w:type="gramStart"/>
      <w:r w:rsidRPr="000238CB">
        <w:rPr>
          <w:rFonts w:cstheme="minorHAnsi"/>
          <w:sz w:val="24"/>
          <w:szCs w:val="24"/>
        </w:rPr>
        <w:t>burglary as a whole, it</w:t>
      </w:r>
      <w:proofErr w:type="gramEnd"/>
      <w:r w:rsidRPr="000238CB">
        <w:rPr>
          <w:rFonts w:cstheme="minorHAnsi"/>
          <w:sz w:val="24"/>
          <w:szCs w:val="24"/>
        </w:rPr>
        <w:t xml:space="preserve"> will look at the more specific crime patterns, and this is what takes place in the ‘scanning’ stage. Problem-oriented policing recognises that police not only have to enforce the </w:t>
      </w:r>
      <w:proofErr w:type="gramStart"/>
      <w:r w:rsidRPr="000238CB">
        <w:rPr>
          <w:rFonts w:cstheme="minorHAnsi"/>
          <w:sz w:val="24"/>
          <w:szCs w:val="24"/>
        </w:rPr>
        <w:t>law, but</w:t>
      </w:r>
      <w:proofErr w:type="gramEnd"/>
      <w:r w:rsidRPr="000238CB">
        <w:rPr>
          <w:rFonts w:cstheme="minorHAnsi"/>
          <w:sz w:val="24"/>
          <w:szCs w:val="24"/>
        </w:rPr>
        <w:t xml:space="preserve"> have to try and prevent problems from happening in the first place (Scott, 2000). </w:t>
      </w:r>
    </w:p>
    <w:p w14:paraId="34C8F955" w14:textId="77777777" w:rsidR="000238CB" w:rsidRPr="000238CB" w:rsidRDefault="000238CB" w:rsidP="00A81A3F">
      <w:pPr>
        <w:spacing w:line="360" w:lineRule="auto"/>
        <w:rPr>
          <w:rFonts w:cstheme="minorHAnsi"/>
          <w:sz w:val="24"/>
          <w:szCs w:val="24"/>
        </w:rPr>
      </w:pPr>
      <w:r w:rsidRPr="000238CB">
        <w:rPr>
          <w:rFonts w:cstheme="minorHAnsi"/>
          <w:sz w:val="24"/>
          <w:szCs w:val="24"/>
        </w:rPr>
        <w:t>The ‘analysis’ stage is where information is collected from a variety of sources, which is then used to identify the underlying issues. In the ‘response’ stage, a course of action is decided, and in the ‘assessment’ stage, the methods are evaluated (Spelman, 1987 pp.5).</w:t>
      </w:r>
    </w:p>
    <w:p w14:paraId="1D11FDEF" w14:textId="77777777" w:rsidR="000238CB" w:rsidRPr="000238CB" w:rsidRDefault="000238CB" w:rsidP="00A81A3F">
      <w:pPr>
        <w:spacing w:line="360" w:lineRule="auto"/>
        <w:rPr>
          <w:rFonts w:cstheme="minorHAnsi"/>
          <w:sz w:val="24"/>
          <w:szCs w:val="24"/>
        </w:rPr>
      </w:pPr>
      <w:r w:rsidRPr="000238CB">
        <w:rPr>
          <w:rFonts w:cstheme="minorHAnsi"/>
          <w:sz w:val="24"/>
          <w:szCs w:val="24"/>
        </w:rPr>
        <w:t xml:space="preserve">In an American study conducted by Spelman (1987), the problem-oriented policing approach was assessed in relation to how it affected burglary rates. It was found that burglaries in an apartment complex named New Briarfield had reduced, after the ‘scanning stage’ identified that burglaries had worsened as the apartment block had physically deteriorated. Since the problem was identified, police worked with community associations </w:t>
      </w:r>
      <w:r w:rsidRPr="000238CB">
        <w:rPr>
          <w:rFonts w:cstheme="minorHAnsi"/>
          <w:sz w:val="24"/>
          <w:szCs w:val="24"/>
        </w:rPr>
        <w:lastRenderedPageBreak/>
        <w:t xml:space="preserve">who assisted with persuading residents to take better care of their surroundings, and make it look more physically attractive. This, as a result helped to solve the problem, and burglaries in the apartment block reduced by 35% (Spelman, 1987 pp.5). </w:t>
      </w:r>
    </w:p>
    <w:p w14:paraId="56477B4F" w14:textId="77777777" w:rsidR="000238CB" w:rsidRPr="000238CB" w:rsidRDefault="000238CB" w:rsidP="00A81A3F">
      <w:pPr>
        <w:spacing w:line="360" w:lineRule="auto"/>
        <w:rPr>
          <w:rFonts w:cstheme="minorHAnsi"/>
          <w:sz w:val="24"/>
          <w:szCs w:val="24"/>
        </w:rPr>
      </w:pPr>
      <w:r w:rsidRPr="000238CB">
        <w:rPr>
          <w:rFonts w:cstheme="minorHAnsi"/>
          <w:sz w:val="24"/>
          <w:szCs w:val="24"/>
        </w:rPr>
        <w:t xml:space="preserve">In a meta-analysis conducted by Hinkle et al, 2020, it was found that problem-oriented policing has a significant impact in reducing crime and disorder. The Boston Police Department, Durham Constabulary, Hollywood Police </w:t>
      </w:r>
      <w:proofErr w:type="gramStart"/>
      <w:r w:rsidRPr="000238CB">
        <w:rPr>
          <w:rFonts w:cstheme="minorHAnsi"/>
          <w:sz w:val="24"/>
          <w:szCs w:val="24"/>
        </w:rPr>
        <w:t>Department</w:t>
      </w:r>
      <w:proofErr w:type="gramEnd"/>
      <w:r w:rsidRPr="000238CB">
        <w:rPr>
          <w:rFonts w:cstheme="minorHAnsi"/>
          <w:sz w:val="24"/>
          <w:szCs w:val="24"/>
        </w:rPr>
        <w:t xml:space="preserve"> and the London Borough of Enfield, all used problem solving approaches to reduce residential burglaries. Target hardening, situational crime prevention measures, partnership with neighbourhood watch programmes and education to communities about interventions were used. The London Borough of Enfield noted a reduction in burglaries of 78.7% in the intervention houses. Durham Constabulary identified that burglaries were result of repeat offenders targeting areas they were familiar with. Due to this, prevention techniques such as anti-climb paint and better lighting were used and this reduced burglaries in the area without displacement (Hinkle et al, 2020).</w:t>
      </w:r>
    </w:p>
    <w:p w14:paraId="0F527C77" w14:textId="77777777" w:rsidR="000238CB" w:rsidRPr="000238CB" w:rsidRDefault="000238CB" w:rsidP="00A81A3F">
      <w:pPr>
        <w:spacing w:line="360" w:lineRule="auto"/>
        <w:rPr>
          <w:rFonts w:cstheme="minorHAnsi"/>
          <w:sz w:val="24"/>
          <w:szCs w:val="24"/>
        </w:rPr>
      </w:pPr>
      <w:r w:rsidRPr="000238CB">
        <w:rPr>
          <w:rFonts w:cstheme="minorHAnsi"/>
          <w:sz w:val="24"/>
          <w:szCs w:val="24"/>
        </w:rPr>
        <w:t>Intelligence-led policing is based on information which is gathered from technological advances in data collection and analytics, and community members who have valuable knowledge about crime and disorder. The intelligence can then be used to direct resources to the areas which are the most in need (</w:t>
      </w:r>
      <w:proofErr w:type="spellStart"/>
      <w:r w:rsidRPr="000238CB">
        <w:rPr>
          <w:rFonts w:cstheme="minorHAnsi"/>
          <w:sz w:val="24"/>
          <w:szCs w:val="24"/>
        </w:rPr>
        <w:t>Fritsvold</w:t>
      </w:r>
      <w:proofErr w:type="spellEnd"/>
      <w:r w:rsidRPr="000238CB">
        <w:rPr>
          <w:rFonts w:cstheme="minorHAnsi"/>
          <w:sz w:val="24"/>
          <w:szCs w:val="24"/>
        </w:rPr>
        <w:t xml:space="preserve">, 2023). There are four main components of intelligence-led policing. These </w:t>
      </w:r>
      <w:proofErr w:type="gramStart"/>
      <w:r w:rsidRPr="000238CB">
        <w:rPr>
          <w:rFonts w:cstheme="minorHAnsi"/>
          <w:sz w:val="24"/>
          <w:szCs w:val="24"/>
        </w:rPr>
        <w:t>are;</w:t>
      </w:r>
      <w:proofErr w:type="gramEnd"/>
      <w:r w:rsidRPr="000238CB">
        <w:rPr>
          <w:rFonts w:cstheme="minorHAnsi"/>
          <w:sz w:val="24"/>
          <w:szCs w:val="24"/>
        </w:rPr>
        <w:t xml:space="preserve"> targeting offenders through both overt and covert means, the management of crime and disorder hotspots, the investigation of linked series of crimes and incidents, the application of preventative measures, including working in partnership with other agencies (Ratcliffe, 2003).</w:t>
      </w:r>
    </w:p>
    <w:p w14:paraId="6A7D90E2" w14:textId="77777777" w:rsidR="000238CB" w:rsidRPr="000238CB" w:rsidRDefault="000238CB" w:rsidP="00A81A3F">
      <w:pPr>
        <w:spacing w:line="360" w:lineRule="auto"/>
        <w:rPr>
          <w:rFonts w:cstheme="minorHAnsi"/>
          <w:sz w:val="24"/>
          <w:szCs w:val="24"/>
        </w:rPr>
      </w:pPr>
      <w:r w:rsidRPr="000238CB">
        <w:rPr>
          <w:rFonts w:cstheme="minorHAnsi"/>
          <w:sz w:val="24"/>
          <w:szCs w:val="24"/>
        </w:rPr>
        <w:t>In a study conducted in Texas by the Austin Police Department, it was found that intelligence can result in a heightened focus on suspect offenders, previous offenders, and crime hotspots. After the introduction of intelligence-led policing into their practices, they reported a reduction in violent crime, including burglary (</w:t>
      </w:r>
      <w:proofErr w:type="spellStart"/>
      <w:r w:rsidRPr="000238CB">
        <w:rPr>
          <w:rFonts w:cstheme="minorHAnsi"/>
          <w:sz w:val="24"/>
          <w:szCs w:val="24"/>
        </w:rPr>
        <w:t>Fritsvold</w:t>
      </w:r>
      <w:proofErr w:type="spellEnd"/>
      <w:r w:rsidRPr="000238CB">
        <w:rPr>
          <w:rFonts w:cstheme="minorHAnsi"/>
          <w:sz w:val="24"/>
          <w:szCs w:val="24"/>
        </w:rPr>
        <w:t xml:space="preserve">, 2023).  </w:t>
      </w:r>
    </w:p>
    <w:p w14:paraId="6E2C1C05" w14:textId="77777777" w:rsidR="000238CB" w:rsidRPr="000238CB" w:rsidRDefault="000238CB" w:rsidP="00A81A3F">
      <w:pPr>
        <w:spacing w:line="360" w:lineRule="auto"/>
        <w:rPr>
          <w:rFonts w:cstheme="minorHAnsi"/>
          <w:sz w:val="24"/>
          <w:szCs w:val="24"/>
        </w:rPr>
      </w:pPr>
      <w:r w:rsidRPr="000238CB">
        <w:rPr>
          <w:rFonts w:cstheme="minorHAnsi"/>
          <w:sz w:val="24"/>
          <w:szCs w:val="24"/>
        </w:rPr>
        <w:t xml:space="preserve">In Canberra, Australia, burglary hotspots and repeat offenders were identified by intelligence-led means. The police then focussed their patrols around these areas. In Canberra, there were on average 146 burglaries a week, which had reduced by around 50 </w:t>
      </w:r>
      <w:r w:rsidRPr="000238CB">
        <w:rPr>
          <w:rFonts w:cstheme="minorHAnsi"/>
          <w:sz w:val="24"/>
          <w:szCs w:val="24"/>
        </w:rPr>
        <w:lastRenderedPageBreak/>
        <w:t xml:space="preserve">with the introduction of the patrols. The repeat offenders were then imprisoned, which saw continuation of the results (Ratcliffe 2010). </w:t>
      </w:r>
    </w:p>
    <w:p w14:paraId="2D3BD791" w14:textId="77777777" w:rsidR="000238CB" w:rsidRPr="000238CB" w:rsidRDefault="000238CB" w:rsidP="00A81A3F">
      <w:pPr>
        <w:spacing w:line="360" w:lineRule="auto"/>
        <w:rPr>
          <w:rFonts w:cstheme="minorHAnsi"/>
          <w:sz w:val="24"/>
          <w:szCs w:val="24"/>
        </w:rPr>
      </w:pPr>
      <w:r w:rsidRPr="000238CB">
        <w:rPr>
          <w:rFonts w:cstheme="minorHAnsi"/>
          <w:sz w:val="24"/>
          <w:szCs w:val="24"/>
        </w:rPr>
        <w:t xml:space="preserve">It has been suggested, however, that issues such as a lack of training and expertise, a loose definition of intelligence function and a lack of resources may prevent the ability of intelligence-led policing to be implemented effectively across police forces. </w:t>
      </w:r>
      <w:proofErr w:type="gramStart"/>
      <w:r w:rsidRPr="000238CB">
        <w:rPr>
          <w:rFonts w:cstheme="minorHAnsi"/>
          <w:sz w:val="24"/>
          <w:szCs w:val="24"/>
        </w:rPr>
        <w:t>In order for</w:t>
      </w:r>
      <w:proofErr w:type="gramEnd"/>
      <w:r w:rsidRPr="000238CB">
        <w:rPr>
          <w:rFonts w:cstheme="minorHAnsi"/>
          <w:sz w:val="24"/>
          <w:szCs w:val="24"/>
        </w:rPr>
        <w:t xml:space="preserve"> this to be the most effective, analysts and decision makers will need to come together to make a strategic plan based on intelligence. This will need to mark a shift from responding to calls (Ratcliffe 2010).</w:t>
      </w:r>
    </w:p>
    <w:p w14:paraId="6BC990F1" w14:textId="77777777" w:rsidR="000238CB" w:rsidRPr="000238CB" w:rsidRDefault="000238CB" w:rsidP="00A81A3F">
      <w:pPr>
        <w:spacing w:line="360" w:lineRule="auto"/>
        <w:rPr>
          <w:rFonts w:cstheme="minorHAnsi"/>
          <w:sz w:val="24"/>
          <w:szCs w:val="24"/>
        </w:rPr>
      </w:pPr>
      <w:proofErr w:type="gramStart"/>
      <w:r w:rsidRPr="000238CB">
        <w:rPr>
          <w:rFonts w:cstheme="minorHAnsi"/>
          <w:sz w:val="24"/>
          <w:szCs w:val="24"/>
        </w:rPr>
        <w:t>In order to</w:t>
      </w:r>
      <w:proofErr w:type="gramEnd"/>
      <w:r w:rsidRPr="000238CB">
        <w:rPr>
          <w:rFonts w:cstheme="minorHAnsi"/>
          <w:sz w:val="24"/>
          <w:szCs w:val="24"/>
        </w:rPr>
        <w:t xml:space="preserve"> be effective, the intelligence which the police response will be based on needs to be accurate and reliable. Data collected from Government and corporate companies, may raise issues relating to transparency as to how the data was gathered. In addition to this, there may also be the question of how sufficient the intelligence is for the police to </w:t>
      </w:r>
      <w:proofErr w:type="gramStart"/>
      <w:r w:rsidRPr="000238CB">
        <w:rPr>
          <w:rFonts w:cstheme="minorHAnsi"/>
          <w:sz w:val="24"/>
          <w:szCs w:val="24"/>
        </w:rPr>
        <w:t>take action</w:t>
      </w:r>
      <w:proofErr w:type="gramEnd"/>
      <w:r w:rsidRPr="000238CB">
        <w:rPr>
          <w:rFonts w:cstheme="minorHAnsi"/>
          <w:sz w:val="24"/>
          <w:szCs w:val="24"/>
        </w:rPr>
        <w:t>. This may raise questions regarding accountability. In addition to this, with the current issues of police resourcing, investing resources into reactions based on intelligence may cause issues for different areas of policing, especially the front-line (</w:t>
      </w:r>
      <w:proofErr w:type="spellStart"/>
      <w:r w:rsidRPr="000238CB">
        <w:rPr>
          <w:rFonts w:cstheme="minorHAnsi"/>
          <w:sz w:val="24"/>
          <w:szCs w:val="24"/>
        </w:rPr>
        <w:t>Hardyns</w:t>
      </w:r>
      <w:proofErr w:type="spellEnd"/>
      <w:r w:rsidRPr="000238CB">
        <w:rPr>
          <w:rFonts w:cstheme="minorHAnsi"/>
          <w:sz w:val="24"/>
          <w:szCs w:val="24"/>
        </w:rPr>
        <w:t xml:space="preserve"> and </w:t>
      </w:r>
      <w:proofErr w:type="spellStart"/>
      <w:r w:rsidRPr="000238CB">
        <w:rPr>
          <w:rFonts w:cstheme="minorHAnsi"/>
          <w:sz w:val="24"/>
          <w:szCs w:val="24"/>
        </w:rPr>
        <w:t>Rummens</w:t>
      </w:r>
      <w:proofErr w:type="spellEnd"/>
      <w:r w:rsidRPr="000238CB">
        <w:rPr>
          <w:rFonts w:cstheme="minorHAnsi"/>
          <w:sz w:val="24"/>
          <w:szCs w:val="24"/>
        </w:rPr>
        <w:t>, 2018).</w:t>
      </w:r>
    </w:p>
    <w:p w14:paraId="2ECA6164" w14:textId="77777777" w:rsidR="000238CB" w:rsidRPr="000238CB" w:rsidRDefault="000238CB" w:rsidP="00A81A3F">
      <w:pPr>
        <w:spacing w:line="360" w:lineRule="auto"/>
        <w:rPr>
          <w:rFonts w:cstheme="minorHAnsi"/>
          <w:sz w:val="24"/>
          <w:szCs w:val="24"/>
        </w:rPr>
      </w:pPr>
      <w:r w:rsidRPr="000238CB">
        <w:rPr>
          <w:rFonts w:cstheme="minorHAnsi"/>
          <w:sz w:val="24"/>
          <w:szCs w:val="24"/>
        </w:rPr>
        <w:t>To conclude, it was identified that problem-oriented policing was effective in reducing crime and disorder, including burglary, in a cost-effective manner (Hinkle et al, 2020). Whilst it has been said that both problem-oriented policing and intelligence led policing are hard to evaluate, Problem-oriented policing of ‘hot areas’ have found to significantly reduce crime. In relation to intelligence-led policing, there is consistent evidence stating that concentrating patrols to high crime areas at the peak time of criminal activity was effective. Overall, there is research to support and weaken both intelligence-led and problem-oriented policing in relation to burglary.</w:t>
      </w:r>
    </w:p>
    <w:p w14:paraId="083524B6" w14:textId="71443733" w:rsidR="000238CB" w:rsidRPr="00A81A3F" w:rsidRDefault="000238CB" w:rsidP="00A81A3F">
      <w:pPr>
        <w:spacing w:line="360" w:lineRule="auto"/>
        <w:rPr>
          <w:rFonts w:cstheme="minorHAnsi"/>
          <w:sz w:val="24"/>
          <w:szCs w:val="24"/>
        </w:rPr>
      </w:pPr>
      <w:r w:rsidRPr="00A81A3F">
        <w:rPr>
          <w:rFonts w:cstheme="minorHAnsi"/>
          <w:sz w:val="24"/>
          <w:szCs w:val="24"/>
        </w:rPr>
        <w:t>Word Count: 1004</w:t>
      </w:r>
    </w:p>
    <w:p w14:paraId="6106A400" w14:textId="2294FB4F" w:rsidR="000238CB" w:rsidRPr="00A81A3F" w:rsidRDefault="000238CB" w:rsidP="00A81A3F">
      <w:pPr>
        <w:spacing w:line="360" w:lineRule="auto"/>
        <w:rPr>
          <w:rFonts w:cstheme="minorHAnsi"/>
          <w:sz w:val="24"/>
          <w:szCs w:val="24"/>
        </w:rPr>
      </w:pPr>
    </w:p>
    <w:p w14:paraId="4879C9A9" w14:textId="5BECCD22" w:rsidR="005F1A03" w:rsidRPr="00A81A3F" w:rsidRDefault="005F1A03" w:rsidP="00A81A3F">
      <w:pPr>
        <w:spacing w:line="360" w:lineRule="auto"/>
        <w:rPr>
          <w:rFonts w:cstheme="minorHAnsi"/>
          <w:b/>
          <w:bCs/>
          <w:sz w:val="24"/>
          <w:szCs w:val="24"/>
        </w:rPr>
      </w:pPr>
      <w:r w:rsidRPr="00A81A3F">
        <w:rPr>
          <w:rFonts w:cstheme="minorHAnsi"/>
          <w:b/>
          <w:bCs/>
          <w:sz w:val="24"/>
          <w:szCs w:val="24"/>
        </w:rPr>
        <w:t>Essay two; Response policing:</w:t>
      </w:r>
    </w:p>
    <w:p w14:paraId="6D907926" w14:textId="77777777" w:rsidR="005F1A03" w:rsidRPr="005F1A03" w:rsidRDefault="005F1A03" w:rsidP="00A81A3F">
      <w:pPr>
        <w:spacing w:line="360" w:lineRule="auto"/>
        <w:rPr>
          <w:rFonts w:cstheme="minorHAnsi"/>
          <w:sz w:val="24"/>
          <w:szCs w:val="24"/>
        </w:rPr>
      </w:pPr>
      <w:r w:rsidRPr="005F1A03">
        <w:rPr>
          <w:rFonts w:cstheme="minorHAnsi"/>
          <w:sz w:val="24"/>
          <w:szCs w:val="24"/>
        </w:rPr>
        <w:t xml:space="preserve">A major incident can be defined as “an event or situation, with a range of serious consequences, which requires special arrangements to be implemented by one or more </w:t>
      </w:r>
      <w:r w:rsidRPr="005F1A03">
        <w:rPr>
          <w:rFonts w:cstheme="minorHAnsi"/>
          <w:sz w:val="24"/>
          <w:szCs w:val="24"/>
        </w:rPr>
        <w:lastRenderedPageBreak/>
        <w:t xml:space="preserve">emergency responder agencies”. Major incidents can take many forms, including natural disasters, transport incidents, industrial, and terrorism (College of Policing, 2023). Management of these incidents are intended to provide a response to satisfy the needs of the victim, their </w:t>
      </w:r>
      <w:proofErr w:type="gramStart"/>
      <w:r w:rsidRPr="005F1A03">
        <w:rPr>
          <w:rFonts w:cstheme="minorHAnsi"/>
          <w:sz w:val="24"/>
          <w:szCs w:val="24"/>
        </w:rPr>
        <w:t>family</w:t>
      </w:r>
      <w:proofErr w:type="gramEnd"/>
      <w:r w:rsidRPr="005F1A03">
        <w:rPr>
          <w:rFonts w:cstheme="minorHAnsi"/>
          <w:sz w:val="24"/>
          <w:szCs w:val="24"/>
        </w:rPr>
        <w:t xml:space="preserve"> and their community, whilst providing an effective and proportionate outcome (College of Policing, 2020). This essay will evaluate the role of the police in dealing with major incidents. I will use the case of the London 7/7 bombings as a case study.</w:t>
      </w:r>
    </w:p>
    <w:p w14:paraId="5A849BD7" w14:textId="77777777" w:rsidR="005F1A03" w:rsidRPr="005F1A03" w:rsidRDefault="005F1A03" w:rsidP="00A81A3F">
      <w:pPr>
        <w:spacing w:line="360" w:lineRule="auto"/>
        <w:rPr>
          <w:rFonts w:cstheme="minorHAnsi"/>
          <w:sz w:val="24"/>
          <w:szCs w:val="24"/>
        </w:rPr>
      </w:pPr>
      <w:r w:rsidRPr="005F1A03">
        <w:rPr>
          <w:rFonts w:cstheme="minorHAnsi"/>
          <w:sz w:val="24"/>
          <w:szCs w:val="24"/>
        </w:rPr>
        <w:t xml:space="preserve">When a major incident is declared, partnership working between emergency services is crucial. </w:t>
      </w:r>
      <w:proofErr w:type="gramStart"/>
      <w:r w:rsidRPr="005F1A03">
        <w:rPr>
          <w:rFonts w:cstheme="minorHAnsi"/>
          <w:sz w:val="24"/>
          <w:szCs w:val="24"/>
        </w:rPr>
        <w:t>In order to</w:t>
      </w:r>
      <w:proofErr w:type="gramEnd"/>
      <w:r w:rsidRPr="005F1A03">
        <w:rPr>
          <w:rFonts w:cstheme="minorHAnsi"/>
          <w:sz w:val="24"/>
          <w:szCs w:val="24"/>
        </w:rPr>
        <w:t xml:space="preserve"> do this, police use the pneumonic METHANE to discuss their response with the control rooms of other services. </w:t>
      </w:r>
    </w:p>
    <w:p w14:paraId="2C5B7CD2" w14:textId="77777777" w:rsidR="005F1A03" w:rsidRPr="005F1A03" w:rsidRDefault="005F1A03" w:rsidP="00A81A3F">
      <w:pPr>
        <w:spacing w:line="360" w:lineRule="auto"/>
        <w:rPr>
          <w:rFonts w:cstheme="minorHAnsi"/>
          <w:sz w:val="24"/>
          <w:szCs w:val="24"/>
        </w:rPr>
      </w:pPr>
      <w:r w:rsidRPr="005F1A03">
        <w:rPr>
          <w:rFonts w:cstheme="minorHAnsi"/>
          <w:sz w:val="24"/>
          <w:szCs w:val="24"/>
        </w:rPr>
        <w:t xml:space="preserve">The ‘M’ stands for the declaration of a Major incident. This will include the date and time that the declaration was made. The ‘E’ stands for Exact Location, which refers to where the incident is. The ‘T’ is the type of the incident, for example, flooding, or a road traffic collision. ‘H’ stands for the hazards that emergency services need to be aware of, including any inaccessible routes. ‘A’ is for access, where access routes to the scene are identified. ‘N’ is number of casualties, and ‘E’ refers to the number and range of emergency services which will be needed at the scene (College of Policing 2023). </w:t>
      </w:r>
    </w:p>
    <w:p w14:paraId="4CD0457A" w14:textId="77777777" w:rsidR="005F1A03" w:rsidRPr="005F1A03" w:rsidRDefault="005F1A03" w:rsidP="00A81A3F">
      <w:pPr>
        <w:spacing w:line="360" w:lineRule="auto"/>
        <w:rPr>
          <w:rFonts w:cstheme="minorHAnsi"/>
          <w:sz w:val="24"/>
          <w:szCs w:val="24"/>
        </w:rPr>
      </w:pPr>
      <w:r w:rsidRPr="005F1A03">
        <w:rPr>
          <w:rFonts w:cstheme="minorHAnsi"/>
          <w:sz w:val="24"/>
          <w:szCs w:val="24"/>
        </w:rPr>
        <w:t xml:space="preserve">Whilst some incidents which are declared as ‘major incidents’ may fall outside the remit of the police, such as flooding, it is important that police fulfil their duty to protect and keep the peace. </w:t>
      </w:r>
    </w:p>
    <w:p w14:paraId="6D063435" w14:textId="77777777" w:rsidR="005F1A03" w:rsidRPr="005F1A03" w:rsidRDefault="005F1A03" w:rsidP="00A81A3F">
      <w:pPr>
        <w:spacing w:line="360" w:lineRule="auto"/>
        <w:rPr>
          <w:rFonts w:cstheme="minorHAnsi"/>
          <w:sz w:val="24"/>
          <w:szCs w:val="24"/>
        </w:rPr>
      </w:pPr>
      <w:r w:rsidRPr="005F1A03">
        <w:rPr>
          <w:rFonts w:cstheme="minorHAnsi"/>
          <w:sz w:val="24"/>
          <w:szCs w:val="24"/>
        </w:rPr>
        <w:t>On the 7</w:t>
      </w:r>
      <w:r w:rsidRPr="005F1A03">
        <w:rPr>
          <w:rFonts w:cstheme="minorHAnsi"/>
          <w:sz w:val="24"/>
          <w:szCs w:val="24"/>
          <w:vertAlign w:val="superscript"/>
        </w:rPr>
        <w:t>th</w:t>
      </w:r>
      <w:r w:rsidRPr="005F1A03">
        <w:rPr>
          <w:rFonts w:cstheme="minorHAnsi"/>
          <w:sz w:val="24"/>
          <w:szCs w:val="24"/>
        </w:rPr>
        <w:t xml:space="preserve"> of July 2005, four suicide bombers carried out attacks in central London, which resulted in fifty-two people being killed and hundreds more injured. It was the worst single terrorist attack carried out in Britain (BBC, 2015). Due to the scale of the incident, the emergency response required extensive co-ordination between different organisations. The five organisations involved in the response were Police, hospitals and the London Ambulance Service, the wider transport sector, particularly the London Underground, the First Aid Nursing Yeomanry, and the Business Community. Whilst this essay will focus on the police response, it is important to note the partnership working involving all organisations. </w:t>
      </w:r>
    </w:p>
    <w:p w14:paraId="220DBBC2" w14:textId="77777777" w:rsidR="005F1A03" w:rsidRPr="005F1A03" w:rsidRDefault="005F1A03" w:rsidP="00A81A3F">
      <w:pPr>
        <w:spacing w:line="360" w:lineRule="auto"/>
        <w:rPr>
          <w:rFonts w:cstheme="minorHAnsi"/>
          <w:sz w:val="24"/>
          <w:szCs w:val="24"/>
        </w:rPr>
      </w:pPr>
      <w:r w:rsidRPr="005F1A03">
        <w:rPr>
          <w:rFonts w:cstheme="minorHAnsi"/>
          <w:sz w:val="24"/>
          <w:szCs w:val="24"/>
        </w:rPr>
        <w:t xml:space="preserve">The three police forces involved in the response were the Metropolitan Police, City of London Police, and British Transport Police (BTP). </w:t>
      </w:r>
      <w:proofErr w:type="gramStart"/>
      <w:r w:rsidRPr="005F1A03">
        <w:rPr>
          <w:rFonts w:cstheme="minorHAnsi"/>
          <w:sz w:val="24"/>
          <w:szCs w:val="24"/>
        </w:rPr>
        <w:t>Due to the fact that</w:t>
      </w:r>
      <w:proofErr w:type="gramEnd"/>
      <w:r w:rsidRPr="005F1A03">
        <w:rPr>
          <w:rFonts w:cstheme="minorHAnsi"/>
          <w:sz w:val="24"/>
          <w:szCs w:val="24"/>
        </w:rPr>
        <w:t xml:space="preserve"> the attacks were on </w:t>
      </w:r>
      <w:r w:rsidRPr="005F1A03">
        <w:rPr>
          <w:rFonts w:cstheme="minorHAnsi"/>
          <w:sz w:val="24"/>
          <w:szCs w:val="24"/>
        </w:rPr>
        <w:lastRenderedPageBreak/>
        <w:t xml:space="preserve">tubes and buses on various areas of London, there was a lot of cross-boundary activity. Whilst BTP have radios that work on most of the London Underground, the other forces do not. This led to issues with communication between the forces. </w:t>
      </w:r>
    </w:p>
    <w:p w14:paraId="03E8C78A" w14:textId="77777777" w:rsidR="005F1A03" w:rsidRPr="005F1A03" w:rsidRDefault="005F1A03" w:rsidP="00A81A3F">
      <w:pPr>
        <w:spacing w:line="360" w:lineRule="auto"/>
        <w:rPr>
          <w:rFonts w:cstheme="minorHAnsi"/>
          <w:sz w:val="24"/>
          <w:szCs w:val="24"/>
        </w:rPr>
      </w:pPr>
      <w:r w:rsidRPr="005F1A03">
        <w:rPr>
          <w:rFonts w:cstheme="minorHAnsi"/>
          <w:sz w:val="24"/>
          <w:szCs w:val="24"/>
        </w:rPr>
        <w:t xml:space="preserve">Police will often have a </w:t>
      </w:r>
      <w:proofErr w:type="gramStart"/>
      <w:r w:rsidRPr="005F1A03">
        <w:rPr>
          <w:rFonts w:cstheme="minorHAnsi"/>
          <w:sz w:val="24"/>
          <w:szCs w:val="24"/>
        </w:rPr>
        <w:t>Bronze, Silver and Gold</w:t>
      </w:r>
      <w:proofErr w:type="gramEnd"/>
      <w:r w:rsidRPr="005F1A03">
        <w:rPr>
          <w:rFonts w:cstheme="minorHAnsi"/>
          <w:sz w:val="24"/>
          <w:szCs w:val="24"/>
        </w:rPr>
        <w:t xml:space="preserve"> command and control structure in place to manage a major incident. Whilst the Bronze command will typically be at the scene of an incident, the Silver and Gold will be overseeing the </w:t>
      </w:r>
      <w:proofErr w:type="gramStart"/>
      <w:r w:rsidRPr="005F1A03">
        <w:rPr>
          <w:rFonts w:cstheme="minorHAnsi"/>
          <w:sz w:val="24"/>
          <w:szCs w:val="24"/>
        </w:rPr>
        <w:t>incident as a whole</w:t>
      </w:r>
      <w:proofErr w:type="gramEnd"/>
      <w:r w:rsidRPr="005F1A03">
        <w:rPr>
          <w:rFonts w:cstheme="minorHAnsi"/>
          <w:sz w:val="24"/>
          <w:szCs w:val="24"/>
        </w:rPr>
        <w:t xml:space="preserve">. On the 7/7 bombings, The Met had a </w:t>
      </w:r>
      <w:proofErr w:type="gramStart"/>
      <w:r w:rsidRPr="005F1A03">
        <w:rPr>
          <w:rFonts w:cstheme="minorHAnsi"/>
          <w:sz w:val="24"/>
          <w:szCs w:val="24"/>
        </w:rPr>
        <w:t>Bronze</w:t>
      </w:r>
      <w:proofErr w:type="gramEnd"/>
      <w:r w:rsidRPr="005F1A03">
        <w:rPr>
          <w:rFonts w:cstheme="minorHAnsi"/>
          <w:sz w:val="24"/>
          <w:szCs w:val="24"/>
        </w:rPr>
        <w:t xml:space="preserve"> commander at every incident site, and the Gold and Silver looked to find a solution to assist the situation overal</w:t>
      </w:r>
      <w:bookmarkStart w:id="0" w:name="_Hlk135562292"/>
      <w:r w:rsidRPr="005F1A03">
        <w:rPr>
          <w:rFonts w:cstheme="minorHAnsi"/>
          <w:sz w:val="24"/>
          <w:szCs w:val="24"/>
        </w:rPr>
        <w:t xml:space="preserve">l. </w:t>
      </w:r>
      <w:bookmarkEnd w:id="0"/>
      <w:r w:rsidRPr="005F1A03">
        <w:rPr>
          <w:rFonts w:cstheme="minorHAnsi"/>
          <w:sz w:val="24"/>
          <w:szCs w:val="24"/>
        </w:rPr>
        <w:t xml:space="preserve">The police response to the incident highlighted four key </w:t>
      </w:r>
      <w:proofErr w:type="gramStart"/>
      <w:r w:rsidRPr="005F1A03">
        <w:rPr>
          <w:rFonts w:cstheme="minorHAnsi"/>
          <w:sz w:val="24"/>
          <w:szCs w:val="24"/>
        </w:rPr>
        <w:t>issues;</w:t>
      </w:r>
      <w:proofErr w:type="gramEnd"/>
      <w:r w:rsidRPr="005F1A03">
        <w:rPr>
          <w:rFonts w:cstheme="minorHAnsi"/>
          <w:sz w:val="24"/>
          <w:szCs w:val="24"/>
        </w:rPr>
        <w:t xml:space="preserve"> the command and control structure, the scale of the media interest, the multi-agency nature of the response, and the support for the business industry as part of the response. Specifically, the use of mobile and wireless communication was said to not have been as good as it could have been on this incident (Royal United Services Institute, 2007). </w:t>
      </w:r>
    </w:p>
    <w:p w14:paraId="143BA63E" w14:textId="77777777" w:rsidR="005F1A03" w:rsidRPr="005F1A03" w:rsidRDefault="005F1A03" w:rsidP="00A81A3F">
      <w:pPr>
        <w:spacing w:line="360" w:lineRule="auto"/>
        <w:rPr>
          <w:rFonts w:cstheme="minorHAnsi"/>
          <w:sz w:val="24"/>
          <w:szCs w:val="24"/>
        </w:rPr>
      </w:pPr>
      <w:r w:rsidRPr="005F1A03">
        <w:rPr>
          <w:rFonts w:cstheme="minorHAnsi"/>
          <w:sz w:val="24"/>
          <w:szCs w:val="24"/>
        </w:rPr>
        <w:t xml:space="preserve">The findings from various reviews into major national emergencies and disasters indicated that emergency services </w:t>
      </w:r>
      <w:proofErr w:type="gramStart"/>
      <w:r w:rsidRPr="005F1A03">
        <w:rPr>
          <w:rFonts w:cstheme="minorHAnsi"/>
          <w:sz w:val="24"/>
          <w:szCs w:val="24"/>
        </w:rPr>
        <w:t>are capable of carrying</w:t>
      </w:r>
      <w:proofErr w:type="gramEnd"/>
      <w:r w:rsidRPr="005F1A03">
        <w:rPr>
          <w:rFonts w:cstheme="minorHAnsi"/>
          <w:sz w:val="24"/>
          <w:szCs w:val="24"/>
        </w:rPr>
        <w:t xml:space="preserve"> out the roles effectively. However, improvement was needed regarding the way that emergency services worked together, and therefore the Joint Emergency Services Interoperability Principles (JESIP) was established. JESIP was designed to ensure that the initial multi-agency response to all incidents is more organised. It ensures that there is a consistent review of working practices, which focussed on continual improvement of partnership working. The Pollock Report (2013) evaluated the effectiveness of emergency services partnership working. It reviews multiple national major incidents, and in relation to the 7/7 bombings, nine recommendations were made.</w:t>
      </w:r>
    </w:p>
    <w:p w14:paraId="4F655956" w14:textId="77777777" w:rsidR="005F1A03" w:rsidRPr="005F1A03" w:rsidRDefault="005F1A03" w:rsidP="00A81A3F">
      <w:pPr>
        <w:spacing w:line="360" w:lineRule="auto"/>
        <w:rPr>
          <w:rFonts w:cstheme="minorHAnsi"/>
          <w:sz w:val="24"/>
          <w:szCs w:val="24"/>
        </w:rPr>
      </w:pPr>
      <w:r w:rsidRPr="005F1A03">
        <w:rPr>
          <w:rFonts w:cstheme="minorHAnsi"/>
          <w:sz w:val="24"/>
          <w:szCs w:val="24"/>
        </w:rPr>
        <w:t xml:space="preserve">A key recommendation made by the Pollock Report was that the National Control Centre on the rail network was initially unaware that the incident had taken place. This was partially because the key communication with the NCC comes from BTP. Due to this, there was no representative of the London Underground present at the </w:t>
      </w:r>
      <w:proofErr w:type="gramStart"/>
      <w:r w:rsidRPr="005F1A03">
        <w:rPr>
          <w:rFonts w:cstheme="minorHAnsi"/>
          <w:sz w:val="24"/>
          <w:szCs w:val="24"/>
        </w:rPr>
        <w:t>Gold</w:t>
      </w:r>
      <w:proofErr w:type="gramEnd"/>
      <w:r w:rsidRPr="005F1A03">
        <w:rPr>
          <w:rFonts w:cstheme="minorHAnsi"/>
          <w:sz w:val="24"/>
          <w:szCs w:val="24"/>
        </w:rPr>
        <w:t xml:space="preserve"> meeting at New Scotland Yard. It was also suggested that emergency services struggled to cope with the vast number of radio transmissions and phone calls at the time. Also, whilst there is extensive interagency training at gold and silver level, there is incredibly less for frontline staff. However, the key issue highlighted was that the </w:t>
      </w:r>
      <w:proofErr w:type="gramStart"/>
      <w:r w:rsidRPr="005F1A03">
        <w:rPr>
          <w:rFonts w:cstheme="minorHAnsi"/>
          <w:sz w:val="24"/>
          <w:szCs w:val="24"/>
        </w:rPr>
        <w:t>Gold</w:t>
      </w:r>
      <w:proofErr w:type="gramEnd"/>
      <w:r w:rsidRPr="005F1A03">
        <w:rPr>
          <w:rFonts w:cstheme="minorHAnsi"/>
          <w:sz w:val="24"/>
          <w:szCs w:val="24"/>
        </w:rPr>
        <w:t xml:space="preserve"> command was not introduced until </w:t>
      </w:r>
      <w:r w:rsidRPr="005F1A03">
        <w:rPr>
          <w:rFonts w:cstheme="minorHAnsi"/>
          <w:sz w:val="24"/>
          <w:szCs w:val="24"/>
        </w:rPr>
        <w:lastRenderedPageBreak/>
        <w:t xml:space="preserve">after the Golden Hour. This resulted in confusion and chaos at each of the bomb scenes (Pollock, 2013). </w:t>
      </w:r>
    </w:p>
    <w:p w14:paraId="7E2116A6" w14:textId="26868B09" w:rsidR="005F1A03" w:rsidRPr="00A81A3F" w:rsidRDefault="005F1A03" w:rsidP="00A81A3F">
      <w:pPr>
        <w:spacing w:line="360" w:lineRule="auto"/>
        <w:rPr>
          <w:rFonts w:cstheme="minorHAnsi"/>
          <w:sz w:val="24"/>
          <w:szCs w:val="24"/>
        </w:rPr>
      </w:pPr>
      <w:r w:rsidRPr="005F1A03">
        <w:rPr>
          <w:rFonts w:cstheme="minorHAnsi"/>
          <w:sz w:val="24"/>
          <w:szCs w:val="24"/>
        </w:rPr>
        <w:t xml:space="preserve">To conclude, when a major incident is declared, multiple emergency services are likely to be present and dealing with the incident, not just police. The failings of the police and other emergency services in how the 7/7 bombings, and other national major incidents have been dealt with have provided recommendations to improve the police response. The introduction of a </w:t>
      </w:r>
      <w:proofErr w:type="gramStart"/>
      <w:r w:rsidRPr="005F1A03">
        <w:rPr>
          <w:rFonts w:cstheme="minorHAnsi"/>
          <w:sz w:val="24"/>
          <w:szCs w:val="24"/>
        </w:rPr>
        <w:t>command and control</w:t>
      </w:r>
      <w:proofErr w:type="gramEnd"/>
      <w:r w:rsidRPr="005F1A03">
        <w:rPr>
          <w:rFonts w:cstheme="minorHAnsi"/>
          <w:sz w:val="24"/>
          <w:szCs w:val="24"/>
        </w:rPr>
        <w:t xml:space="preserve"> structure as close to the start of the incident as possible has been highlighted as an integral part of an effective police response, alongside clear communication between emergency services. </w:t>
      </w:r>
    </w:p>
    <w:p w14:paraId="1290B183" w14:textId="66574C23" w:rsidR="005F1A03" w:rsidRPr="00A81A3F" w:rsidRDefault="005F1A03" w:rsidP="00A81A3F">
      <w:pPr>
        <w:spacing w:line="360" w:lineRule="auto"/>
        <w:rPr>
          <w:rFonts w:cstheme="minorHAnsi"/>
          <w:sz w:val="24"/>
          <w:szCs w:val="24"/>
        </w:rPr>
      </w:pPr>
      <w:r w:rsidRPr="00A81A3F">
        <w:rPr>
          <w:rFonts w:cstheme="minorHAnsi"/>
          <w:sz w:val="24"/>
          <w:szCs w:val="24"/>
        </w:rPr>
        <w:t>Word Count: 940</w:t>
      </w:r>
    </w:p>
    <w:p w14:paraId="3E10BCCC" w14:textId="5E407CEE" w:rsidR="005F1A03" w:rsidRPr="00A81A3F" w:rsidRDefault="005F1A03" w:rsidP="00A81A3F">
      <w:pPr>
        <w:spacing w:line="360" w:lineRule="auto"/>
        <w:rPr>
          <w:rFonts w:cstheme="minorHAnsi"/>
          <w:b/>
          <w:bCs/>
          <w:sz w:val="24"/>
          <w:szCs w:val="24"/>
        </w:rPr>
      </w:pPr>
    </w:p>
    <w:p w14:paraId="6B05AB59" w14:textId="75BB012B" w:rsidR="001A6BB6" w:rsidRPr="00A81A3F" w:rsidRDefault="001A6BB6" w:rsidP="00A81A3F">
      <w:pPr>
        <w:spacing w:line="360" w:lineRule="auto"/>
        <w:rPr>
          <w:rFonts w:cstheme="minorHAnsi"/>
          <w:b/>
          <w:bCs/>
          <w:sz w:val="24"/>
          <w:szCs w:val="24"/>
        </w:rPr>
      </w:pPr>
      <w:r w:rsidRPr="00A81A3F">
        <w:rPr>
          <w:rFonts w:cstheme="minorHAnsi"/>
          <w:b/>
          <w:bCs/>
          <w:sz w:val="24"/>
          <w:szCs w:val="24"/>
        </w:rPr>
        <w:t>Essay four:</w:t>
      </w:r>
    </w:p>
    <w:p w14:paraId="443E8E55" w14:textId="201789F3" w:rsidR="001A6BB6" w:rsidRPr="001A6BB6" w:rsidRDefault="001A6BB6" w:rsidP="00A81A3F">
      <w:pPr>
        <w:spacing w:line="360" w:lineRule="auto"/>
        <w:rPr>
          <w:rFonts w:cstheme="minorHAnsi"/>
          <w:sz w:val="24"/>
          <w:szCs w:val="24"/>
        </w:rPr>
      </w:pPr>
      <w:r w:rsidRPr="001A6BB6">
        <w:rPr>
          <w:rFonts w:cstheme="minorHAnsi"/>
          <w:sz w:val="24"/>
          <w:szCs w:val="24"/>
        </w:rPr>
        <w:t xml:space="preserve">Biases can be characterised as “stereotypes about people based on the group to which they belong and/or based on an immutable physical characteristic they </w:t>
      </w:r>
      <w:r w:rsidR="00EC5AC7" w:rsidRPr="001A6BB6">
        <w:rPr>
          <w:rFonts w:cstheme="minorHAnsi"/>
          <w:sz w:val="24"/>
          <w:szCs w:val="24"/>
        </w:rPr>
        <w:t>possess,</w:t>
      </w:r>
      <w:r w:rsidRPr="001A6BB6">
        <w:rPr>
          <w:rFonts w:cstheme="minorHAnsi"/>
          <w:sz w:val="24"/>
          <w:szCs w:val="24"/>
        </w:rPr>
        <w:t xml:space="preserve"> such as their gender, ethnicity, or sexual orientation” (Psychology Today, 2023). People may or may not be aware that they hold biases, and they may pose harmful real-world outcomes. Explicit bias is made up of attitudes, </w:t>
      </w:r>
      <w:proofErr w:type="gramStart"/>
      <w:r w:rsidRPr="001A6BB6">
        <w:rPr>
          <w:rFonts w:cstheme="minorHAnsi"/>
          <w:sz w:val="24"/>
          <w:szCs w:val="24"/>
        </w:rPr>
        <w:t>beliefs</w:t>
      </w:r>
      <w:proofErr w:type="gramEnd"/>
      <w:r w:rsidRPr="001A6BB6">
        <w:rPr>
          <w:rFonts w:cstheme="minorHAnsi"/>
          <w:sz w:val="24"/>
          <w:szCs w:val="24"/>
        </w:rPr>
        <w:t xml:space="preserve"> and stereotypes, and is typically measured through being asked about their beliefs. Implicit </w:t>
      </w:r>
      <w:proofErr w:type="gramStart"/>
      <w:r w:rsidRPr="001A6BB6">
        <w:rPr>
          <w:rFonts w:cstheme="minorHAnsi"/>
          <w:sz w:val="24"/>
          <w:szCs w:val="24"/>
        </w:rPr>
        <w:t>bias</w:t>
      </w:r>
      <w:proofErr w:type="gramEnd"/>
      <w:r w:rsidRPr="001A6BB6">
        <w:rPr>
          <w:rFonts w:cstheme="minorHAnsi"/>
          <w:sz w:val="24"/>
          <w:szCs w:val="24"/>
        </w:rPr>
        <w:t xml:space="preserve"> however, tends to be more subtle and unconscious attitudes which impact upon behaviour. </w:t>
      </w:r>
    </w:p>
    <w:p w14:paraId="2EE73CD4" w14:textId="77777777" w:rsidR="001A6BB6" w:rsidRPr="001A6BB6" w:rsidRDefault="001A6BB6" w:rsidP="00A81A3F">
      <w:pPr>
        <w:spacing w:line="360" w:lineRule="auto"/>
        <w:rPr>
          <w:rFonts w:cstheme="minorHAnsi"/>
          <w:sz w:val="24"/>
          <w:szCs w:val="24"/>
        </w:rPr>
      </w:pPr>
      <w:r w:rsidRPr="001A6BB6">
        <w:rPr>
          <w:rFonts w:cstheme="minorHAnsi"/>
          <w:sz w:val="24"/>
          <w:szCs w:val="24"/>
        </w:rPr>
        <w:t xml:space="preserve">There is extensive research into the concept of Implicit bias, and it has shown to be present in most people from many walks of life. Based on the premise that the police force is made up of members of the wide community, it is expected that police officers will hold implicit biases (James 2017). This essay will aim to assess the impact that personal bias, especially racism, can have on investigations, and the way in which training and holding officers accountable can impact this. </w:t>
      </w:r>
    </w:p>
    <w:p w14:paraId="781564B5" w14:textId="77777777" w:rsidR="001A6BB6" w:rsidRPr="001A6BB6" w:rsidRDefault="001A6BB6" w:rsidP="00A81A3F">
      <w:pPr>
        <w:spacing w:line="360" w:lineRule="auto"/>
        <w:rPr>
          <w:rFonts w:cstheme="minorHAnsi"/>
          <w:sz w:val="24"/>
          <w:szCs w:val="24"/>
        </w:rPr>
      </w:pPr>
      <w:r w:rsidRPr="001A6BB6">
        <w:rPr>
          <w:rFonts w:cstheme="minorHAnsi"/>
          <w:sz w:val="24"/>
          <w:szCs w:val="24"/>
        </w:rPr>
        <w:t>It is integral that when a criminal investigation is being carried out, that the investigator needs to be able to accurately evaluate information and evidence, and the concept of judgemental reliability is important to most investigations. The perceived reliability of investigations should not be affected by preconceptions or emotions (Ask, et al., 2008).</w:t>
      </w:r>
    </w:p>
    <w:p w14:paraId="67C56FD5" w14:textId="77777777" w:rsidR="001A6BB6" w:rsidRPr="001A6BB6" w:rsidRDefault="001A6BB6" w:rsidP="00A81A3F">
      <w:pPr>
        <w:spacing w:line="360" w:lineRule="auto"/>
        <w:rPr>
          <w:rFonts w:cstheme="minorHAnsi"/>
          <w:sz w:val="24"/>
          <w:szCs w:val="24"/>
        </w:rPr>
      </w:pPr>
      <w:r w:rsidRPr="001A6BB6">
        <w:rPr>
          <w:rFonts w:cstheme="minorHAnsi"/>
          <w:sz w:val="24"/>
          <w:szCs w:val="24"/>
        </w:rPr>
        <w:lastRenderedPageBreak/>
        <w:t xml:space="preserve">A current point of contention in relation to police practice is Stop and Search. Ethnic minorities are over-represented in stop and search practices. In England, black and Asian people make up 11% of the general population, however in stop and search statistics they make up 30%. Being repeatedly searched can also have a psychological impact on individuals, resulting in increased stress, </w:t>
      </w:r>
      <w:proofErr w:type="gramStart"/>
      <w:r w:rsidRPr="001A6BB6">
        <w:rPr>
          <w:rFonts w:cstheme="minorHAnsi"/>
          <w:sz w:val="24"/>
          <w:szCs w:val="24"/>
        </w:rPr>
        <w:t>anxiety</w:t>
      </w:r>
      <w:proofErr w:type="gramEnd"/>
      <w:r w:rsidRPr="001A6BB6">
        <w:rPr>
          <w:rFonts w:cstheme="minorHAnsi"/>
          <w:sz w:val="24"/>
          <w:szCs w:val="24"/>
        </w:rPr>
        <w:t xml:space="preserve"> and trauma. Whilst officers must have sufficient grounds on which to base their stop and search, personal bias has been examined as a reason as to why individuals are chosen. </w:t>
      </w:r>
      <w:proofErr w:type="spellStart"/>
      <w:r w:rsidRPr="001A6BB6">
        <w:rPr>
          <w:rFonts w:cstheme="minorHAnsi"/>
          <w:sz w:val="24"/>
          <w:szCs w:val="24"/>
        </w:rPr>
        <w:t>Vomfell</w:t>
      </w:r>
      <w:proofErr w:type="spellEnd"/>
      <w:r w:rsidRPr="001A6BB6">
        <w:rPr>
          <w:rFonts w:cstheme="minorHAnsi"/>
          <w:sz w:val="24"/>
          <w:szCs w:val="24"/>
        </w:rPr>
        <w:t xml:space="preserve"> and Stewart (2021) conducted a study into the impact of officer’s personal bias on their decisions to conduct stop searches. Whilst there is evidence to suggest that officers hold personal biases on an individual level, institutional bias is equally important (</w:t>
      </w:r>
      <w:proofErr w:type="spellStart"/>
      <w:r w:rsidRPr="001A6BB6">
        <w:rPr>
          <w:rFonts w:cstheme="minorHAnsi"/>
          <w:sz w:val="24"/>
          <w:szCs w:val="24"/>
        </w:rPr>
        <w:t>Vomfell</w:t>
      </w:r>
      <w:proofErr w:type="spellEnd"/>
      <w:r w:rsidRPr="001A6BB6">
        <w:rPr>
          <w:rFonts w:cstheme="minorHAnsi"/>
          <w:sz w:val="24"/>
          <w:szCs w:val="24"/>
        </w:rPr>
        <w:t xml:space="preserve"> and Stewart, 2021). </w:t>
      </w:r>
    </w:p>
    <w:p w14:paraId="1C6036CB" w14:textId="77777777" w:rsidR="001A6BB6" w:rsidRPr="001A6BB6" w:rsidRDefault="001A6BB6" w:rsidP="00A81A3F">
      <w:pPr>
        <w:spacing w:line="360" w:lineRule="auto"/>
        <w:rPr>
          <w:rFonts w:cstheme="minorHAnsi"/>
          <w:sz w:val="24"/>
          <w:szCs w:val="24"/>
        </w:rPr>
      </w:pPr>
      <w:r w:rsidRPr="001A6BB6">
        <w:rPr>
          <w:rFonts w:cstheme="minorHAnsi"/>
          <w:sz w:val="24"/>
          <w:szCs w:val="24"/>
        </w:rPr>
        <w:t xml:space="preserve">A UK study into the impact a one-day training course into the effects of ethnic and racial bias and use of stop and search powers found similar results to the study by Lai and </w:t>
      </w:r>
      <w:proofErr w:type="spellStart"/>
      <w:r w:rsidRPr="001A6BB6">
        <w:rPr>
          <w:rFonts w:cstheme="minorHAnsi"/>
          <w:sz w:val="24"/>
          <w:szCs w:val="24"/>
        </w:rPr>
        <w:t>Lisnek</w:t>
      </w:r>
      <w:proofErr w:type="spellEnd"/>
      <w:r w:rsidRPr="001A6BB6">
        <w:rPr>
          <w:rFonts w:cstheme="minorHAnsi"/>
          <w:sz w:val="24"/>
          <w:szCs w:val="24"/>
        </w:rPr>
        <w:t xml:space="preserve"> (2021). Miller et al (2020), found that training improved officer’s knowledge of stop and search regulations, made them more selective in search intentions, and reduced their support for ethnic and racial profiling in policing. It was concluded that a one-day programme may change officers’ knowledge and </w:t>
      </w:r>
      <w:proofErr w:type="gramStart"/>
      <w:r w:rsidRPr="001A6BB6">
        <w:rPr>
          <w:rFonts w:cstheme="minorHAnsi"/>
          <w:sz w:val="24"/>
          <w:szCs w:val="24"/>
        </w:rPr>
        <w:t>attitudes, but</w:t>
      </w:r>
      <w:proofErr w:type="gramEnd"/>
      <w:r w:rsidRPr="001A6BB6">
        <w:rPr>
          <w:rFonts w:cstheme="minorHAnsi"/>
          <w:sz w:val="24"/>
          <w:szCs w:val="24"/>
        </w:rPr>
        <w:t xml:space="preserve"> may not be sufficient to affect street level behaviours. They suggested that training may be more effective as part of a package of reforms (Miller et al, 2020).</w:t>
      </w:r>
    </w:p>
    <w:p w14:paraId="3222B940" w14:textId="77777777" w:rsidR="001A6BB6" w:rsidRPr="001A6BB6" w:rsidRDefault="001A6BB6" w:rsidP="00A81A3F">
      <w:pPr>
        <w:spacing w:line="360" w:lineRule="auto"/>
        <w:rPr>
          <w:rFonts w:cstheme="minorHAnsi"/>
          <w:sz w:val="24"/>
          <w:szCs w:val="24"/>
        </w:rPr>
      </w:pPr>
      <w:r w:rsidRPr="001A6BB6">
        <w:rPr>
          <w:rFonts w:cstheme="minorHAnsi"/>
          <w:sz w:val="24"/>
          <w:szCs w:val="24"/>
        </w:rPr>
        <w:t xml:space="preserve">Stop and search has been a widely researched topic, as there has been a large amount of scrutiny in the media. In a study which evaluated the effectiveness of initial stop and search training, it was found that the training had no impact on officer’s decision making in relation to ethnic and racial reasons. It has been suggested however that this may be due to officers’ reactions when answering sensitive questions relating to ethnicity and race at the end when evaluating the effectiveness of the training (Miller and </w:t>
      </w:r>
      <w:proofErr w:type="spellStart"/>
      <w:r w:rsidRPr="001A6BB6">
        <w:rPr>
          <w:rFonts w:cstheme="minorHAnsi"/>
          <w:sz w:val="24"/>
          <w:szCs w:val="24"/>
        </w:rPr>
        <w:t>Alexandrou</w:t>
      </w:r>
      <w:proofErr w:type="spellEnd"/>
      <w:r w:rsidRPr="001A6BB6">
        <w:rPr>
          <w:rFonts w:cstheme="minorHAnsi"/>
          <w:sz w:val="24"/>
          <w:szCs w:val="24"/>
        </w:rPr>
        <w:t>, 2016).</w:t>
      </w:r>
    </w:p>
    <w:p w14:paraId="7929AC3B" w14:textId="421404FF" w:rsidR="001A6BB6" w:rsidRPr="001A6BB6" w:rsidRDefault="001A6BB6" w:rsidP="00A81A3F">
      <w:pPr>
        <w:spacing w:line="360" w:lineRule="auto"/>
        <w:rPr>
          <w:rFonts w:cstheme="minorHAnsi"/>
          <w:sz w:val="24"/>
          <w:szCs w:val="24"/>
        </w:rPr>
      </w:pPr>
      <w:r w:rsidRPr="001A6BB6">
        <w:rPr>
          <w:rFonts w:cstheme="minorHAnsi"/>
          <w:sz w:val="24"/>
          <w:szCs w:val="24"/>
        </w:rPr>
        <w:t xml:space="preserve">In the USA, there have been efforts made to reduce the impact of personal bias, particularly racial bias, through diversity training. Lai and </w:t>
      </w:r>
      <w:proofErr w:type="spellStart"/>
      <w:r w:rsidRPr="001A6BB6">
        <w:rPr>
          <w:rFonts w:cstheme="minorHAnsi"/>
          <w:sz w:val="24"/>
          <w:szCs w:val="24"/>
        </w:rPr>
        <w:t>Lisnek</w:t>
      </w:r>
      <w:proofErr w:type="spellEnd"/>
      <w:r w:rsidRPr="001A6BB6">
        <w:rPr>
          <w:rFonts w:cstheme="minorHAnsi"/>
          <w:sz w:val="24"/>
          <w:szCs w:val="24"/>
        </w:rPr>
        <w:t xml:space="preserve"> (2023), examined the impact that this training had on officer’s personal bias. They tested a day-long training on implicit bias-oriented training, on 3,764 US police officers. It was found </w:t>
      </w:r>
      <w:proofErr w:type="gramStart"/>
      <w:r w:rsidRPr="001A6BB6">
        <w:rPr>
          <w:rFonts w:cstheme="minorHAnsi"/>
          <w:sz w:val="24"/>
          <w:szCs w:val="24"/>
        </w:rPr>
        <w:t>as a result of</w:t>
      </w:r>
      <w:proofErr w:type="gramEnd"/>
      <w:r w:rsidRPr="001A6BB6">
        <w:rPr>
          <w:rFonts w:cstheme="minorHAnsi"/>
          <w:sz w:val="24"/>
          <w:szCs w:val="24"/>
        </w:rPr>
        <w:t xml:space="preserve"> the training, that afterwards the officers who took part were more knowledgeable about bias and more motivated to address bias at work. However, when the officers were re-visited a month later, it was found that they did not follow through on their intentions to use the strategies. </w:t>
      </w:r>
      <w:r w:rsidRPr="001A6BB6">
        <w:rPr>
          <w:rFonts w:cstheme="minorHAnsi"/>
          <w:sz w:val="24"/>
          <w:szCs w:val="24"/>
        </w:rPr>
        <w:lastRenderedPageBreak/>
        <w:t xml:space="preserve">The main thing that the training achieved was effective in temporarily raising awareness, but little else (Lai and </w:t>
      </w:r>
      <w:proofErr w:type="spellStart"/>
      <w:r w:rsidRPr="001A6BB6">
        <w:rPr>
          <w:rFonts w:cstheme="minorHAnsi"/>
          <w:sz w:val="24"/>
          <w:szCs w:val="24"/>
        </w:rPr>
        <w:t>Lisnek</w:t>
      </w:r>
      <w:proofErr w:type="spellEnd"/>
      <w:r w:rsidRPr="001A6BB6">
        <w:rPr>
          <w:rFonts w:cstheme="minorHAnsi"/>
          <w:sz w:val="24"/>
          <w:szCs w:val="24"/>
        </w:rPr>
        <w:t>, 2023).</w:t>
      </w:r>
    </w:p>
    <w:p w14:paraId="4EC1476C" w14:textId="77777777" w:rsidR="001A6BB6" w:rsidRPr="001A6BB6" w:rsidRDefault="001A6BB6" w:rsidP="00A81A3F">
      <w:pPr>
        <w:spacing w:line="360" w:lineRule="auto"/>
        <w:rPr>
          <w:rFonts w:cstheme="minorHAnsi"/>
          <w:sz w:val="24"/>
          <w:szCs w:val="24"/>
        </w:rPr>
      </w:pPr>
      <w:r w:rsidRPr="001A6BB6">
        <w:rPr>
          <w:rFonts w:cstheme="minorHAnsi"/>
          <w:sz w:val="24"/>
          <w:szCs w:val="24"/>
        </w:rPr>
        <w:t>Whilst stop and search training has a key focus on establishing ‘reasonable grounds’ for the search; an officer’s perception of what may be ‘reasonable’ could differ based on their personal biases. For example, if there is intelligence relating to a weapon, an officer may have a different perception of risk if the individual with the suggested weapon is a white male to a black male; and this may be based on their personal bias.</w:t>
      </w:r>
    </w:p>
    <w:p w14:paraId="67DDDAF7" w14:textId="77777777" w:rsidR="001A6BB6" w:rsidRPr="001A6BB6" w:rsidRDefault="001A6BB6" w:rsidP="00A81A3F">
      <w:pPr>
        <w:spacing w:line="360" w:lineRule="auto"/>
        <w:rPr>
          <w:rFonts w:cstheme="minorHAnsi"/>
          <w:sz w:val="24"/>
          <w:szCs w:val="24"/>
        </w:rPr>
      </w:pPr>
      <w:r w:rsidRPr="001A6BB6">
        <w:rPr>
          <w:rFonts w:cstheme="minorHAnsi"/>
          <w:sz w:val="24"/>
          <w:szCs w:val="24"/>
        </w:rPr>
        <w:t xml:space="preserve">There has been a focus on ‘canteen culture’ in police forces, which refers to the language and behaviours used between officers, when they are not necessarily public facing. One way of doing this is by tackling the use of explicitly racist language, and to take steps to diversify the police force. However, it is unclear whether either of these steps will solve the problem of implicit bias (Holroyd 2015). </w:t>
      </w:r>
    </w:p>
    <w:p w14:paraId="452622AD" w14:textId="77777777" w:rsidR="001A6BB6" w:rsidRPr="001A6BB6" w:rsidRDefault="001A6BB6" w:rsidP="00A81A3F">
      <w:pPr>
        <w:spacing w:line="360" w:lineRule="auto"/>
        <w:rPr>
          <w:rFonts w:cstheme="minorHAnsi"/>
          <w:sz w:val="24"/>
          <w:szCs w:val="24"/>
        </w:rPr>
      </w:pPr>
      <w:r w:rsidRPr="001A6BB6">
        <w:rPr>
          <w:rFonts w:cstheme="minorHAnsi"/>
          <w:sz w:val="24"/>
          <w:szCs w:val="24"/>
        </w:rPr>
        <w:t>The Independent Police Complaints Commission also has a set of guidelines which are to be followed if a police officer or member of police staff is facing an allegation of discrimination. It is set out in the Standards of Professional Behaviour, that police officers must act with fairness and impartiality, and that they do not discriminate unlawfully or unfairly. A complaint to the IPCC may arise for example if an individual feels that they have been unfairly targeted for a stop search. The IPCC is an independent body which will hold individual police officers and police forces accountable (IPCC, 2015).</w:t>
      </w:r>
    </w:p>
    <w:p w14:paraId="630D24BB" w14:textId="77777777" w:rsidR="001A6BB6" w:rsidRPr="001A6BB6" w:rsidRDefault="001A6BB6" w:rsidP="00A81A3F">
      <w:pPr>
        <w:spacing w:line="360" w:lineRule="auto"/>
        <w:rPr>
          <w:rFonts w:cstheme="minorHAnsi"/>
          <w:sz w:val="24"/>
          <w:szCs w:val="24"/>
        </w:rPr>
      </w:pPr>
      <w:r w:rsidRPr="001A6BB6">
        <w:rPr>
          <w:rFonts w:cstheme="minorHAnsi"/>
          <w:sz w:val="24"/>
          <w:szCs w:val="24"/>
        </w:rPr>
        <w:t xml:space="preserve">To conclude, it is evident that personal bias is present within </w:t>
      </w:r>
      <w:proofErr w:type="gramStart"/>
      <w:r w:rsidRPr="001A6BB6">
        <w:rPr>
          <w:rFonts w:cstheme="minorHAnsi"/>
          <w:sz w:val="24"/>
          <w:szCs w:val="24"/>
        </w:rPr>
        <w:t>officers, and</w:t>
      </w:r>
      <w:proofErr w:type="gramEnd"/>
      <w:r w:rsidRPr="001A6BB6">
        <w:rPr>
          <w:rFonts w:cstheme="minorHAnsi"/>
          <w:sz w:val="24"/>
          <w:szCs w:val="24"/>
        </w:rPr>
        <w:t xml:space="preserve"> does in fact influence the way that the police work and investigate crimes. Whilst the primary way in which this has been attempted to be tackled is through training, the current research into this shows that a one-day training course fails to translate to day-to-day policing. It has been suggested that there is a more institutional change needed to improve the issue.</w:t>
      </w:r>
    </w:p>
    <w:p w14:paraId="2228C78F" w14:textId="366228C9" w:rsidR="001A6BB6" w:rsidRPr="00A81A3F" w:rsidRDefault="001A6BB6" w:rsidP="00A81A3F">
      <w:pPr>
        <w:spacing w:line="360" w:lineRule="auto"/>
        <w:rPr>
          <w:rFonts w:cstheme="minorHAnsi"/>
          <w:sz w:val="24"/>
          <w:szCs w:val="24"/>
        </w:rPr>
      </w:pPr>
      <w:r w:rsidRPr="00A81A3F">
        <w:rPr>
          <w:rFonts w:cstheme="minorHAnsi"/>
          <w:sz w:val="24"/>
          <w:szCs w:val="24"/>
        </w:rPr>
        <w:t>Word count: 1007</w:t>
      </w:r>
    </w:p>
    <w:p w14:paraId="118CA976" w14:textId="77777777" w:rsidR="009B4DC7" w:rsidRDefault="009B4DC7" w:rsidP="00A81A3F">
      <w:pPr>
        <w:spacing w:line="360" w:lineRule="auto"/>
        <w:rPr>
          <w:rFonts w:cstheme="minorHAnsi"/>
          <w:b/>
          <w:bCs/>
          <w:sz w:val="24"/>
          <w:szCs w:val="24"/>
        </w:rPr>
      </w:pPr>
    </w:p>
    <w:p w14:paraId="6EC373D2" w14:textId="006DDB8F" w:rsidR="001A6BB6" w:rsidRPr="00A81A3F" w:rsidRDefault="001A6BB6" w:rsidP="00A81A3F">
      <w:pPr>
        <w:spacing w:line="360" w:lineRule="auto"/>
        <w:rPr>
          <w:rFonts w:cstheme="minorHAnsi"/>
          <w:b/>
          <w:bCs/>
          <w:sz w:val="24"/>
          <w:szCs w:val="24"/>
        </w:rPr>
      </w:pPr>
      <w:r w:rsidRPr="00A81A3F">
        <w:rPr>
          <w:rFonts w:cstheme="minorHAnsi"/>
          <w:b/>
          <w:bCs/>
          <w:sz w:val="24"/>
          <w:szCs w:val="24"/>
        </w:rPr>
        <w:t>Essay five:</w:t>
      </w:r>
    </w:p>
    <w:p w14:paraId="3EF7C5AC" w14:textId="77777777" w:rsidR="00B10532" w:rsidRPr="00B10532" w:rsidRDefault="00B10532" w:rsidP="00A81A3F">
      <w:pPr>
        <w:spacing w:line="360" w:lineRule="auto"/>
        <w:rPr>
          <w:rFonts w:cstheme="minorHAnsi"/>
          <w:sz w:val="24"/>
          <w:szCs w:val="24"/>
        </w:rPr>
      </w:pPr>
      <w:r w:rsidRPr="00B10532">
        <w:rPr>
          <w:rFonts w:cstheme="minorHAnsi"/>
          <w:sz w:val="24"/>
          <w:szCs w:val="24"/>
        </w:rPr>
        <w:t xml:space="preserve">Serious and Organised Crime has been defined by the UK Government as “Individuals planning, coordinating and committing serious offences, whether individually, in groups, </w:t>
      </w:r>
      <w:r w:rsidRPr="00B10532">
        <w:rPr>
          <w:rFonts w:cstheme="minorHAnsi"/>
          <w:sz w:val="24"/>
          <w:szCs w:val="24"/>
        </w:rPr>
        <w:lastRenderedPageBreak/>
        <w:t xml:space="preserve">and/or as part of transnational networks” (Government, 2018). The main categories of serious offences are child exploitation and abuse, illegal drugs, illegal firearms, fraud, money laundering, bribery and corruption, organised immigration crime, modern slavery, and cybercrime. In 2018, the National Crime Agency was aware of over 4,600 crime groups operating in the UK. However, a large amount of serious and organised crime remains hidden or underreported, and so it is likely that the number of groups operating is much larger than what the National Crime Agency is aware of. This essay will outline the characteristics which can increase the risks of exploitation by serious and organised crime groups, with a key focus on County Lines. </w:t>
      </w:r>
    </w:p>
    <w:p w14:paraId="42671AEC" w14:textId="77777777" w:rsidR="00B10532" w:rsidRPr="00B10532" w:rsidRDefault="00B10532" w:rsidP="00A81A3F">
      <w:pPr>
        <w:spacing w:line="360" w:lineRule="auto"/>
        <w:rPr>
          <w:rFonts w:cstheme="minorHAnsi"/>
          <w:sz w:val="24"/>
          <w:szCs w:val="24"/>
        </w:rPr>
      </w:pPr>
      <w:r w:rsidRPr="00B10532">
        <w:rPr>
          <w:rFonts w:cstheme="minorHAnsi"/>
          <w:sz w:val="24"/>
          <w:szCs w:val="24"/>
        </w:rPr>
        <w:t>The concept of County Lines is when gangs from large urban cities such as London and Birmingham, want to expand operations to rural and coastal towns. The nature of county lines is that the crimes committed are of an organised nature and with more senior members taking control, with them recruiting younger members, or vulnerable adults. County lines groups use intimidation and threats of violence to control what younger members do. The violence used can range from firearms, knives, and sexual assault. Under the Modern Slavery Act 2015, individuals exploited through county lines have been victims of ‘modern slavery’ (</w:t>
      </w:r>
      <w:proofErr w:type="spellStart"/>
      <w:r w:rsidRPr="00B10532">
        <w:rPr>
          <w:rFonts w:cstheme="minorHAnsi"/>
          <w:sz w:val="24"/>
          <w:szCs w:val="24"/>
        </w:rPr>
        <w:t>Olver</w:t>
      </w:r>
      <w:proofErr w:type="spellEnd"/>
      <w:r w:rsidRPr="00B10532">
        <w:rPr>
          <w:rFonts w:cstheme="minorHAnsi"/>
          <w:sz w:val="24"/>
          <w:szCs w:val="24"/>
        </w:rPr>
        <w:t xml:space="preserve"> and </w:t>
      </w:r>
      <w:proofErr w:type="spellStart"/>
      <w:r w:rsidRPr="00B10532">
        <w:rPr>
          <w:rFonts w:cstheme="minorHAnsi"/>
          <w:sz w:val="24"/>
          <w:szCs w:val="24"/>
        </w:rPr>
        <w:t>Cockbain</w:t>
      </w:r>
      <w:proofErr w:type="spellEnd"/>
      <w:r w:rsidRPr="00B10532">
        <w:rPr>
          <w:rFonts w:cstheme="minorHAnsi"/>
          <w:sz w:val="24"/>
          <w:szCs w:val="24"/>
        </w:rPr>
        <w:t xml:space="preserve">, 2021). Exploitation of vulnerable people means that senior members of gangs can remain hidden to both police and rival gangs. In research conducted by O’Hagan and </w:t>
      </w:r>
      <w:proofErr w:type="spellStart"/>
      <w:r w:rsidRPr="00B10532">
        <w:rPr>
          <w:rFonts w:cstheme="minorHAnsi"/>
          <w:sz w:val="24"/>
          <w:szCs w:val="24"/>
        </w:rPr>
        <w:t>Edmunson</w:t>
      </w:r>
      <w:proofErr w:type="spellEnd"/>
      <w:r w:rsidRPr="00B10532">
        <w:rPr>
          <w:rFonts w:cstheme="minorHAnsi"/>
          <w:sz w:val="24"/>
          <w:szCs w:val="24"/>
        </w:rPr>
        <w:t xml:space="preserve"> (2021), 74% of police forces reported exploitation of vulnerable people within county lines activity. 12% reported exploitation of adults with disabilities, 61% reported exploitation drug users, 17% reported exploitation of adults with mental health users, and 65% reported exploitation of children (O’Hagan and </w:t>
      </w:r>
      <w:proofErr w:type="spellStart"/>
      <w:r w:rsidRPr="00B10532">
        <w:rPr>
          <w:rFonts w:cstheme="minorHAnsi"/>
          <w:sz w:val="24"/>
          <w:szCs w:val="24"/>
        </w:rPr>
        <w:t>Edmunson</w:t>
      </w:r>
      <w:proofErr w:type="spellEnd"/>
      <w:r w:rsidRPr="00B10532">
        <w:rPr>
          <w:rFonts w:cstheme="minorHAnsi"/>
          <w:sz w:val="24"/>
          <w:szCs w:val="24"/>
        </w:rPr>
        <w:t xml:space="preserve"> 2021). </w:t>
      </w:r>
    </w:p>
    <w:p w14:paraId="0880957F" w14:textId="77777777" w:rsidR="00B10532" w:rsidRPr="00B10532" w:rsidRDefault="00B10532" w:rsidP="00A81A3F">
      <w:pPr>
        <w:spacing w:line="360" w:lineRule="auto"/>
        <w:rPr>
          <w:rFonts w:cstheme="minorHAnsi"/>
          <w:sz w:val="24"/>
          <w:szCs w:val="24"/>
        </w:rPr>
      </w:pPr>
      <w:r w:rsidRPr="00B10532">
        <w:rPr>
          <w:rFonts w:cstheme="minorHAnsi"/>
          <w:sz w:val="24"/>
          <w:szCs w:val="24"/>
        </w:rPr>
        <w:t xml:space="preserve">Children are typically the individuals most risk of exploitation by county lines groups, partially because the widespread use of social media amongst children makes large numbers contactable </w:t>
      </w:r>
      <w:proofErr w:type="gramStart"/>
      <w:r w:rsidRPr="00B10532">
        <w:rPr>
          <w:rFonts w:cstheme="minorHAnsi"/>
          <w:sz w:val="24"/>
          <w:szCs w:val="24"/>
        </w:rPr>
        <w:t>quickly, and</w:t>
      </w:r>
      <w:proofErr w:type="gramEnd"/>
      <w:r w:rsidRPr="00B10532">
        <w:rPr>
          <w:rFonts w:cstheme="minorHAnsi"/>
          <w:sz w:val="24"/>
          <w:szCs w:val="24"/>
        </w:rPr>
        <w:t xml:space="preserve"> is easy for users to be tracked and watched. Children could be considered ‘easy targets’ for county lines groups as they are easily manipulated; especially those who lack a stable home environment, including those in care. Children with disabilities and who suffer with social isolation are also targeted as the group environment can give them a sense of belonging (O’Hagan and Long, 2019). Once a child is recruited by a gang, they are commonly exploited using coercion, threats, violence, and grooming. Once they are </w:t>
      </w:r>
      <w:r w:rsidRPr="00B10532">
        <w:rPr>
          <w:rFonts w:cstheme="minorHAnsi"/>
          <w:sz w:val="24"/>
          <w:szCs w:val="24"/>
        </w:rPr>
        <w:lastRenderedPageBreak/>
        <w:t xml:space="preserve">involved in the network of the gang, they will often work long hours with little reward. Senior members will establish a debt with younger members, which is then used as a method to coerce and control them, therefore keeping them in the cycle (O’Hagan and </w:t>
      </w:r>
      <w:proofErr w:type="spellStart"/>
      <w:r w:rsidRPr="00B10532">
        <w:rPr>
          <w:rFonts w:cstheme="minorHAnsi"/>
          <w:sz w:val="24"/>
          <w:szCs w:val="24"/>
        </w:rPr>
        <w:t>Edmunson</w:t>
      </w:r>
      <w:proofErr w:type="spellEnd"/>
      <w:r w:rsidRPr="00B10532">
        <w:rPr>
          <w:rFonts w:cstheme="minorHAnsi"/>
          <w:sz w:val="24"/>
          <w:szCs w:val="24"/>
        </w:rPr>
        <w:t xml:space="preserve">, 2021). The children that are most likely to be exploited are </w:t>
      </w:r>
      <w:proofErr w:type="gramStart"/>
      <w:r w:rsidRPr="00B10532">
        <w:rPr>
          <w:rFonts w:cstheme="minorHAnsi"/>
          <w:sz w:val="24"/>
          <w:szCs w:val="24"/>
        </w:rPr>
        <w:t>14 to 17 year old</w:t>
      </w:r>
      <w:proofErr w:type="gramEnd"/>
      <w:r w:rsidRPr="00B10532">
        <w:rPr>
          <w:rFonts w:cstheme="minorHAnsi"/>
          <w:sz w:val="24"/>
          <w:szCs w:val="24"/>
        </w:rPr>
        <w:t xml:space="preserve"> boys. Data has shown that 86% of children involved were male, but research into female involvement is currently very limited. However, the National Crime Agency in 2017 found that nearly 500 girls under the age of 18 had been subject to sexual exploitation, which was a rise from 250 three years before. This rise has been attributed to the rise in county lines activity (Windle et al, 2020).</w:t>
      </w:r>
    </w:p>
    <w:p w14:paraId="47F3E0BC" w14:textId="77777777" w:rsidR="00B10532" w:rsidRPr="00B10532" w:rsidRDefault="00B10532" w:rsidP="00A81A3F">
      <w:pPr>
        <w:spacing w:line="360" w:lineRule="auto"/>
        <w:rPr>
          <w:rFonts w:cstheme="minorHAnsi"/>
          <w:sz w:val="24"/>
          <w:szCs w:val="24"/>
        </w:rPr>
      </w:pPr>
      <w:r w:rsidRPr="00B10532">
        <w:rPr>
          <w:rFonts w:cstheme="minorHAnsi"/>
          <w:sz w:val="24"/>
          <w:szCs w:val="24"/>
        </w:rPr>
        <w:t xml:space="preserve">In a study conducted by Hurley and Boulton (2021), factors within children that made them more at risk of exploitation were identified. Out of a sample of eighteen children, seven children had experienced a death of a significant family member in their adolescence. Furthermore, in eight cases, the biological father was no longer present in the household, and the lack of a male role model in the household was affiliated with an increased risk of gang affiliation (Hurley and Boulton 2021). </w:t>
      </w:r>
    </w:p>
    <w:p w14:paraId="72015D97" w14:textId="77777777" w:rsidR="00B10532" w:rsidRPr="00B10532" w:rsidRDefault="00B10532" w:rsidP="00A81A3F">
      <w:pPr>
        <w:spacing w:line="360" w:lineRule="auto"/>
        <w:rPr>
          <w:rFonts w:cstheme="minorHAnsi"/>
          <w:sz w:val="24"/>
          <w:szCs w:val="24"/>
        </w:rPr>
      </w:pPr>
      <w:r w:rsidRPr="00B10532">
        <w:rPr>
          <w:rFonts w:cstheme="minorHAnsi"/>
          <w:sz w:val="24"/>
          <w:szCs w:val="24"/>
        </w:rPr>
        <w:t xml:space="preserve">Organised crime groups will also use vulnerable adults to assist, which often occurs through ‘cuckooing’. This refers to the practice of drug dealers taking over accommodation located in the area and using it as drug dealing base. Gang members will either move into the accommodation or use it to store large amounts of drugs. The process of lead gang members identifying ‘cuckooing’ locations is done by identifying vulnerable </w:t>
      </w:r>
      <w:proofErr w:type="gramStart"/>
      <w:r w:rsidRPr="00B10532">
        <w:rPr>
          <w:rFonts w:cstheme="minorHAnsi"/>
          <w:sz w:val="24"/>
          <w:szCs w:val="24"/>
        </w:rPr>
        <w:t>populations;</w:t>
      </w:r>
      <w:proofErr w:type="gramEnd"/>
      <w:r w:rsidRPr="00B10532">
        <w:rPr>
          <w:rFonts w:cstheme="minorHAnsi"/>
          <w:sz w:val="24"/>
          <w:szCs w:val="24"/>
        </w:rPr>
        <w:t xml:space="preserve"> including those suffering from addiction or those with learning difficulties, disabilities or mental health (</w:t>
      </w:r>
      <w:proofErr w:type="spellStart"/>
      <w:r w:rsidRPr="00B10532">
        <w:rPr>
          <w:rFonts w:cstheme="minorHAnsi"/>
          <w:sz w:val="24"/>
          <w:szCs w:val="24"/>
        </w:rPr>
        <w:t>Coomber</w:t>
      </w:r>
      <w:proofErr w:type="spellEnd"/>
      <w:r w:rsidRPr="00B10532">
        <w:rPr>
          <w:rFonts w:cstheme="minorHAnsi"/>
          <w:sz w:val="24"/>
          <w:szCs w:val="24"/>
        </w:rPr>
        <w:t xml:space="preserve"> and Moyle, 2018). However, according to O’Hagan and </w:t>
      </w:r>
      <w:proofErr w:type="spellStart"/>
      <w:r w:rsidRPr="00B10532">
        <w:rPr>
          <w:rFonts w:cstheme="minorHAnsi"/>
          <w:sz w:val="24"/>
          <w:szCs w:val="24"/>
        </w:rPr>
        <w:t>Edmunson</w:t>
      </w:r>
      <w:proofErr w:type="spellEnd"/>
      <w:r w:rsidRPr="00B10532">
        <w:rPr>
          <w:rFonts w:cstheme="minorHAnsi"/>
          <w:sz w:val="24"/>
          <w:szCs w:val="24"/>
        </w:rPr>
        <w:t xml:space="preserve"> (2021), short term let properties and guest houses are now more likely to be used.</w:t>
      </w:r>
    </w:p>
    <w:p w14:paraId="39706D21" w14:textId="77777777" w:rsidR="00B10532" w:rsidRPr="00B10532" w:rsidRDefault="00B10532" w:rsidP="00A81A3F">
      <w:pPr>
        <w:spacing w:line="360" w:lineRule="auto"/>
        <w:rPr>
          <w:rFonts w:cstheme="minorHAnsi"/>
          <w:sz w:val="24"/>
          <w:szCs w:val="24"/>
        </w:rPr>
      </w:pPr>
      <w:r w:rsidRPr="00B10532">
        <w:rPr>
          <w:rFonts w:cstheme="minorHAnsi"/>
          <w:sz w:val="24"/>
          <w:szCs w:val="24"/>
        </w:rPr>
        <w:t xml:space="preserve">Some victims of cuckooing have reported that the initial agreement between them and the dealers seemed like a mutually beneficial agreement, whereby their addiction would be </w:t>
      </w:r>
      <w:proofErr w:type="gramStart"/>
      <w:r w:rsidRPr="00B10532">
        <w:rPr>
          <w:rFonts w:cstheme="minorHAnsi"/>
          <w:sz w:val="24"/>
          <w:szCs w:val="24"/>
        </w:rPr>
        <w:t>funded</w:t>
      </w:r>
      <w:proofErr w:type="gramEnd"/>
      <w:r w:rsidRPr="00B10532">
        <w:rPr>
          <w:rFonts w:cstheme="minorHAnsi"/>
          <w:sz w:val="24"/>
          <w:szCs w:val="24"/>
        </w:rPr>
        <w:t xml:space="preserve"> or they would benefit financially. However, this agreement would always become exploitive over time (Windle et al, 2020). </w:t>
      </w:r>
    </w:p>
    <w:p w14:paraId="29176DD2" w14:textId="77777777" w:rsidR="00B10532" w:rsidRPr="00B10532" w:rsidRDefault="00B10532" w:rsidP="00A81A3F">
      <w:pPr>
        <w:spacing w:line="360" w:lineRule="auto"/>
        <w:rPr>
          <w:rFonts w:cstheme="minorHAnsi"/>
          <w:sz w:val="24"/>
          <w:szCs w:val="24"/>
        </w:rPr>
      </w:pPr>
      <w:r w:rsidRPr="00B10532">
        <w:rPr>
          <w:rFonts w:cstheme="minorHAnsi"/>
          <w:sz w:val="24"/>
          <w:szCs w:val="24"/>
        </w:rPr>
        <w:t xml:space="preserve">In terms of adults with addiction, drug dealers will often contact local drug users, and those who are particularly unwell or desperate for drugs will be the most at risk of exploitation. </w:t>
      </w:r>
      <w:r w:rsidRPr="00B10532">
        <w:rPr>
          <w:rFonts w:cstheme="minorHAnsi"/>
          <w:sz w:val="24"/>
          <w:szCs w:val="24"/>
        </w:rPr>
        <w:lastRenderedPageBreak/>
        <w:t>Drug dealers will offer them free drugs in return for use of their property (Jaensch and South 2018).</w:t>
      </w:r>
    </w:p>
    <w:p w14:paraId="02DCDB2C" w14:textId="77777777" w:rsidR="00B10532" w:rsidRPr="00B10532" w:rsidRDefault="00B10532" w:rsidP="00A81A3F">
      <w:pPr>
        <w:spacing w:line="360" w:lineRule="auto"/>
        <w:rPr>
          <w:rFonts w:cstheme="minorHAnsi"/>
          <w:sz w:val="24"/>
          <w:szCs w:val="24"/>
        </w:rPr>
      </w:pPr>
      <w:r w:rsidRPr="00B10532">
        <w:rPr>
          <w:rFonts w:cstheme="minorHAnsi"/>
          <w:sz w:val="24"/>
          <w:szCs w:val="24"/>
        </w:rPr>
        <w:t>Both male and female adults may be exploited, they may be chosen for different reasons. Whilst males may be more likely to be subjected to violence by senior members of the gangs, females are more likely to be sexually exploited, both by members of their gang, and used to settle debts between rival gangs.</w:t>
      </w:r>
    </w:p>
    <w:p w14:paraId="6DD0DE34" w14:textId="77777777" w:rsidR="00B10532" w:rsidRPr="00B10532" w:rsidRDefault="00B10532" w:rsidP="00A81A3F">
      <w:pPr>
        <w:spacing w:line="360" w:lineRule="auto"/>
        <w:rPr>
          <w:rFonts w:cstheme="minorHAnsi"/>
          <w:sz w:val="24"/>
          <w:szCs w:val="24"/>
        </w:rPr>
      </w:pPr>
      <w:r w:rsidRPr="00B10532">
        <w:rPr>
          <w:rFonts w:cstheme="minorHAnsi"/>
          <w:sz w:val="24"/>
          <w:szCs w:val="24"/>
        </w:rPr>
        <w:t xml:space="preserve">Whilst vulnerable adults and children exploited by organised crime groups may be seen as victims, their involvement in illicit activity may make them difficult to safeguard. Due to the gang culture, younger people are likely to be distrusting of authorities, including police. Children and adults in positions whereby they have a lack of money and security may mean they see no way out of the lifestyle. The threat of violence and sexual exploitation also contributes to this (Windle et al, 2020). </w:t>
      </w:r>
    </w:p>
    <w:p w14:paraId="00E96C14" w14:textId="77777777" w:rsidR="00B10532" w:rsidRPr="00B10532" w:rsidRDefault="00B10532" w:rsidP="00A81A3F">
      <w:pPr>
        <w:spacing w:line="360" w:lineRule="auto"/>
        <w:rPr>
          <w:rFonts w:cstheme="minorHAnsi"/>
          <w:sz w:val="24"/>
          <w:szCs w:val="24"/>
        </w:rPr>
      </w:pPr>
      <w:r w:rsidRPr="00B10532">
        <w:rPr>
          <w:rFonts w:cstheme="minorHAnsi"/>
          <w:sz w:val="24"/>
          <w:szCs w:val="24"/>
        </w:rPr>
        <w:t xml:space="preserve">Overall, there are many factors contributing to the risk of exploitation from serious and organised crime groups, for both adults and children. Risk of exploitation increases with vulnerabilities such as age, gender, economic </w:t>
      </w:r>
      <w:proofErr w:type="gramStart"/>
      <w:r w:rsidRPr="00B10532">
        <w:rPr>
          <w:rFonts w:cstheme="minorHAnsi"/>
          <w:sz w:val="24"/>
          <w:szCs w:val="24"/>
        </w:rPr>
        <w:t>stability</w:t>
      </w:r>
      <w:proofErr w:type="gramEnd"/>
      <w:r w:rsidRPr="00B10532">
        <w:rPr>
          <w:rFonts w:cstheme="minorHAnsi"/>
          <w:sz w:val="24"/>
          <w:szCs w:val="24"/>
        </w:rPr>
        <w:t xml:space="preserve"> and disability.  </w:t>
      </w:r>
    </w:p>
    <w:p w14:paraId="0954DFBA" w14:textId="74C69394" w:rsidR="001A6BB6" w:rsidRPr="00A81A3F" w:rsidRDefault="00B10532" w:rsidP="00A81A3F">
      <w:pPr>
        <w:spacing w:line="360" w:lineRule="auto"/>
        <w:rPr>
          <w:rFonts w:cstheme="minorHAnsi"/>
          <w:sz w:val="24"/>
          <w:szCs w:val="24"/>
        </w:rPr>
      </w:pPr>
      <w:r w:rsidRPr="00A81A3F">
        <w:rPr>
          <w:rFonts w:cstheme="minorHAnsi"/>
          <w:sz w:val="24"/>
          <w:szCs w:val="24"/>
        </w:rPr>
        <w:t>Word Count: 1010</w:t>
      </w:r>
    </w:p>
    <w:p w14:paraId="7C253F25" w14:textId="77777777" w:rsidR="002F0BF6" w:rsidRPr="00A81A3F" w:rsidRDefault="002F0BF6" w:rsidP="005F1A03">
      <w:pPr>
        <w:rPr>
          <w:rFonts w:cstheme="minorHAnsi"/>
          <w:sz w:val="24"/>
          <w:szCs w:val="24"/>
        </w:rPr>
      </w:pPr>
    </w:p>
    <w:p w14:paraId="158F2E57" w14:textId="507F0F10" w:rsidR="002F0BF6" w:rsidRPr="00A81A3F" w:rsidRDefault="002F0BF6" w:rsidP="005F1A03">
      <w:pPr>
        <w:rPr>
          <w:rFonts w:cstheme="minorHAnsi"/>
          <w:b/>
          <w:bCs/>
          <w:sz w:val="24"/>
          <w:szCs w:val="24"/>
        </w:rPr>
      </w:pPr>
      <w:r w:rsidRPr="00A81A3F">
        <w:rPr>
          <w:rFonts w:cstheme="minorHAnsi"/>
          <w:b/>
          <w:bCs/>
          <w:sz w:val="24"/>
          <w:szCs w:val="24"/>
        </w:rPr>
        <w:t>Bibliography:</w:t>
      </w:r>
    </w:p>
    <w:p w14:paraId="5FFA270F" w14:textId="77777777" w:rsidR="00A81A3F" w:rsidRPr="00A81A3F" w:rsidRDefault="00A81A3F" w:rsidP="002F0BF6">
      <w:pPr>
        <w:spacing w:after="0" w:line="257" w:lineRule="auto"/>
        <w:ind w:right="531"/>
        <w:rPr>
          <w:rFonts w:cstheme="minorHAnsi"/>
          <w:color w:val="222222"/>
          <w:sz w:val="24"/>
          <w:szCs w:val="24"/>
          <w:shd w:val="clear" w:color="auto" w:fill="FFFFFF"/>
        </w:rPr>
      </w:pPr>
    </w:p>
    <w:p w14:paraId="526D0A70" w14:textId="77777777" w:rsidR="00A81A3F" w:rsidRPr="00F30558" w:rsidRDefault="00A81A3F" w:rsidP="00A81A3F">
      <w:pPr>
        <w:spacing w:after="0" w:line="360" w:lineRule="auto"/>
        <w:ind w:right="531"/>
        <w:rPr>
          <w:rFonts w:cstheme="minorHAnsi"/>
          <w:sz w:val="24"/>
          <w:szCs w:val="24"/>
        </w:rPr>
      </w:pPr>
      <w:r w:rsidRPr="00F30558">
        <w:rPr>
          <w:rFonts w:cstheme="minorHAnsi"/>
          <w:sz w:val="24"/>
          <w:szCs w:val="24"/>
        </w:rPr>
        <w:t>BBC, 2015.</w:t>
      </w:r>
      <w:r w:rsidRPr="00A81A3F">
        <w:rPr>
          <w:rFonts w:cstheme="minorHAnsi"/>
          <w:sz w:val="24"/>
          <w:szCs w:val="24"/>
        </w:rPr>
        <w:t>,</w:t>
      </w:r>
      <w:r w:rsidRPr="00F30558">
        <w:rPr>
          <w:rFonts w:cstheme="minorHAnsi"/>
          <w:sz w:val="24"/>
          <w:szCs w:val="24"/>
        </w:rPr>
        <w:t xml:space="preserve"> </w:t>
      </w:r>
      <w:r w:rsidRPr="00F30558">
        <w:rPr>
          <w:rFonts w:cstheme="minorHAnsi"/>
          <w:i/>
          <w:iCs/>
          <w:sz w:val="24"/>
          <w:szCs w:val="24"/>
        </w:rPr>
        <w:t xml:space="preserve">7 July London Bombings, What Happened That Day? </w:t>
      </w:r>
      <w:hyperlink r:id="rId6" w:history="1">
        <w:r w:rsidRPr="00F30558">
          <w:rPr>
            <w:rStyle w:val="Hyperlink"/>
            <w:rFonts w:cstheme="minorHAnsi"/>
            <w:sz w:val="24"/>
            <w:szCs w:val="24"/>
          </w:rPr>
          <w:t>7 July London bombings: What happened that day? - BBC News</w:t>
        </w:r>
      </w:hyperlink>
      <w:r w:rsidRPr="00F30558">
        <w:rPr>
          <w:rFonts w:cstheme="minorHAnsi"/>
          <w:sz w:val="24"/>
          <w:szCs w:val="24"/>
        </w:rPr>
        <w:t xml:space="preserve"> Accessed17/05/2023. </w:t>
      </w:r>
    </w:p>
    <w:p w14:paraId="2E4A1F21" w14:textId="77777777" w:rsidR="009B4DC7" w:rsidRDefault="009B4DC7" w:rsidP="00A81A3F">
      <w:pPr>
        <w:spacing w:after="0" w:line="360" w:lineRule="auto"/>
        <w:ind w:right="531"/>
        <w:rPr>
          <w:rFonts w:cstheme="minorHAnsi"/>
          <w:sz w:val="24"/>
          <w:szCs w:val="24"/>
        </w:rPr>
      </w:pPr>
    </w:p>
    <w:p w14:paraId="3C364833" w14:textId="5C4DC34C" w:rsidR="00A81A3F" w:rsidRPr="00F30558" w:rsidRDefault="00A81A3F" w:rsidP="00A81A3F">
      <w:pPr>
        <w:spacing w:after="0" w:line="360" w:lineRule="auto"/>
        <w:ind w:right="531"/>
        <w:rPr>
          <w:rFonts w:cstheme="minorHAnsi"/>
          <w:sz w:val="24"/>
          <w:szCs w:val="24"/>
        </w:rPr>
      </w:pPr>
      <w:r w:rsidRPr="00F30558">
        <w:rPr>
          <w:rFonts w:cstheme="minorHAnsi"/>
          <w:sz w:val="24"/>
          <w:szCs w:val="24"/>
        </w:rPr>
        <w:t xml:space="preserve">College of Policing, 2023. </w:t>
      </w:r>
      <w:r w:rsidRPr="00F30558">
        <w:rPr>
          <w:rFonts w:cstheme="minorHAnsi"/>
          <w:i/>
          <w:iCs/>
          <w:sz w:val="24"/>
          <w:szCs w:val="24"/>
        </w:rPr>
        <w:t xml:space="preserve">JESIP. </w:t>
      </w:r>
      <w:hyperlink r:id="rId7" w:history="1">
        <w:r w:rsidRPr="00F30558">
          <w:rPr>
            <w:rStyle w:val="Hyperlink"/>
            <w:rFonts w:cstheme="minorHAnsi"/>
            <w:sz w:val="24"/>
            <w:szCs w:val="24"/>
          </w:rPr>
          <w:t>JESIP-METHANE.pdf (college.police.uk)</w:t>
        </w:r>
      </w:hyperlink>
      <w:r w:rsidRPr="00F30558">
        <w:rPr>
          <w:rFonts w:cstheme="minorHAnsi"/>
          <w:sz w:val="24"/>
          <w:szCs w:val="24"/>
        </w:rPr>
        <w:t>. Accessed 13/05/2023.</w:t>
      </w:r>
    </w:p>
    <w:p w14:paraId="421503A7" w14:textId="77777777" w:rsidR="009B4DC7" w:rsidRDefault="009B4DC7" w:rsidP="00A81A3F">
      <w:pPr>
        <w:spacing w:after="0" w:line="360" w:lineRule="auto"/>
        <w:ind w:right="531"/>
        <w:rPr>
          <w:rFonts w:cstheme="minorHAnsi"/>
          <w:sz w:val="24"/>
          <w:szCs w:val="24"/>
        </w:rPr>
      </w:pPr>
    </w:p>
    <w:p w14:paraId="097C9A62" w14:textId="6C98EEFB" w:rsidR="00A81A3F" w:rsidRPr="00F30558" w:rsidRDefault="00A81A3F" w:rsidP="00A81A3F">
      <w:pPr>
        <w:spacing w:after="0" w:line="360" w:lineRule="auto"/>
        <w:ind w:right="531"/>
        <w:rPr>
          <w:rFonts w:cstheme="minorHAnsi"/>
          <w:sz w:val="24"/>
          <w:szCs w:val="24"/>
        </w:rPr>
      </w:pPr>
      <w:r w:rsidRPr="00F30558">
        <w:rPr>
          <w:rFonts w:cstheme="minorHAnsi"/>
          <w:sz w:val="24"/>
          <w:szCs w:val="24"/>
        </w:rPr>
        <w:t>College of Policing, 2023.</w:t>
      </w:r>
      <w:r w:rsidRPr="00A81A3F">
        <w:rPr>
          <w:rFonts w:cstheme="minorHAnsi"/>
          <w:sz w:val="24"/>
          <w:szCs w:val="24"/>
        </w:rPr>
        <w:t>,</w:t>
      </w:r>
      <w:r w:rsidRPr="00F30558">
        <w:rPr>
          <w:rFonts w:cstheme="minorHAnsi"/>
          <w:sz w:val="24"/>
          <w:szCs w:val="24"/>
        </w:rPr>
        <w:t xml:space="preserve"> </w:t>
      </w:r>
      <w:r w:rsidRPr="00F30558">
        <w:rPr>
          <w:rFonts w:cstheme="minorHAnsi"/>
          <w:i/>
          <w:iCs/>
          <w:sz w:val="24"/>
          <w:szCs w:val="24"/>
        </w:rPr>
        <w:t xml:space="preserve">Civil Contingencies. </w:t>
      </w:r>
      <w:hyperlink r:id="rId8" w:anchor="major-incident" w:history="1">
        <w:r w:rsidRPr="00F30558">
          <w:rPr>
            <w:rStyle w:val="Hyperlink"/>
            <w:rFonts w:cstheme="minorHAnsi"/>
            <w:sz w:val="24"/>
            <w:szCs w:val="24"/>
          </w:rPr>
          <w:t>Civil contingencies | College of Policing</w:t>
        </w:r>
      </w:hyperlink>
      <w:r w:rsidRPr="00F30558">
        <w:rPr>
          <w:rFonts w:cstheme="minorHAnsi"/>
          <w:sz w:val="24"/>
          <w:szCs w:val="24"/>
        </w:rPr>
        <w:t>. Accessed 13/05/2023.</w:t>
      </w:r>
    </w:p>
    <w:p w14:paraId="37CDDF70" w14:textId="77777777" w:rsidR="009B4DC7" w:rsidRDefault="009B4DC7" w:rsidP="00A81A3F">
      <w:pPr>
        <w:spacing w:after="0" w:line="360" w:lineRule="auto"/>
        <w:ind w:right="531"/>
        <w:rPr>
          <w:rFonts w:cstheme="minorHAnsi"/>
          <w:sz w:val="24"/>
          <w:szCs w:val="24"/>
        </w:rPr>
      </w:pPr>
    </w:p>
    <w:p w14:paraId="0C3B4A84" w14:textId="3B39E9DF" w:rsidR="00A81A3F" w:rsidRPr="005F506E" w:rsidRDefault="00A81A3F" w:rsidP="00A81A3F">
      <w:pPr>
        <w:spacing w:after="0" w:line="360" w:lineRule="auto"/>
        <w:ind w:right="531"/>
        <w:rPr>
          <w:rFonts w:cstheme="minorHAnsi"/>
          <w:sz w:val="24"/>
          <w:szCs w:val="24"/>
        </w:rPr>
      </w:pPr>
      <w:proofErr w:type="spellStart"/>
      <w:r w:rsidRPr="005F506E">
        <w:rPr>
          <w:rFonts w:cstheme="minorHAnsi"/>
          <w:sz w:val="24"/>
          <w:szCs w:val="24"/>
        </w:rPr>
        <w:lastRenderedPageBreak/>
        <w:t>Coomber</w:t>
      </w:r>
      <w:proofErr w:type="spellEnd"/>
      <w:r w:rsidRPr="005F506E">
        <w:rPr>
          <w:rFonts w:cstheme="minorHAnsi"/>
          <w:sz w:val="24"/>
          <w:szCs w:val="24"/>
        </w:rPr>
        <w:t xml:space="preserve">, R. and Moyle, L., 2018. The changing shape of street-level heroin and crack supply in England: Commuting, holidaying and cuckooing drug dealers across ‘county </w:t>
      </w:r>
      <w:proofErr w:type="gramStart"/>
      <w:r w:rsidRPr="005F506E">
        <w:rPr>
          <w:rFonts w:cstheme="minorHAnsi"/>
          <w:sz w:val="24"/>
          <w:szCs w:val="24"/>
        </w:rPr>
        <w:t>lines’</w:t>
      </w:r>
      <w:proofErr w:type="gramEnd"/>
      <w:r w:rsidRPr="005F506E">
        <w:rPr>
          <w:rFonts w:cstheme="minorHAnsi"/>
          <w:sz w:val="24"/>
          <w:szCs w:val="24"/>
        </w:rPr>
        <w:t>. </w:t>
      </w:r>
      <w:r w:rsidRPr="005F506E">
        <w:rPr>
          <w:rFonts w:cstheme="minorHAnsi"/>
          <w:i/>
          <w:iCs/>
          <w:sz w:val="24"/>
          <w:szCs w:val="24"/>
        </w:rPr>
        <w:t>The British Journal of Criminology</w:t>
      </w:r>
      <w:r w:rsidRPr="005F506E">
        <w:rPr>
          <w:rFonts w:cstheme="minorHAnsi"/>
          <w:sz w:val="24"/>
          <w:szCs w:val="24"/>
        </w:rPr>
        <w:t>, </w:t>
      </w:r>
      <w:r w:rsidRPr="005F506E">
        <w:rPr>
          <w:rFonts w:cstheme="minorHAnsi"/>
          <w:i/>
          <w:iCs/>
          <w:sz w:val="24"/>
          <w:szCs w:val="24"/>
        </w:rPr>
        <w:t>58</w:t>
      </w:r>
      <w:r w:rsidRPr="005F506E">
        <w:rPr>
          <w:rFonts w:cstheme="minorHAnsi"/>
          <w:sz w:val="24"/>
          <w:szCs w:val="24"/>
        </w:rPr>
        <w:t>(6), pp.1323-1342</w:t>
      </w:r>
    </w:p>
    <w:p w14:paraId="59A6642C" w14:textId="77777777" w:rsidR="00A81A3F" w:rsidRPr="00A81A3F" w:rsidRDefault="00A81A3F" w:rsidP="00A81A3F">
      <w:pPr>
        <w:spacing w:after="0" w:line="360" w:lineRule="auto"/>
        <w:ind w:right="531"/>
        <w:rPr>
          <w:rFonts w:cstheme="minorHAnsi"/>
          <w:sz w:val="24"/>
          <w:szCs w:val="24"/>
        </w:rPr>
      </w:pPr>
      <w:proofErr w:type="spellStart"/>
      <w:r w:rsidRPr="00A81A3F">
        <w:rPr>
          <w:rFonts w:cstheme="minorHAnsi"/>
          <w:sz w:val="24"/>
          <w:szCs w:val="24"/>
        </w:rPr>
        <w:t>Fritsvold</w:t>
      </w:r>
      <w:proofErr w:type="spellEnd"/>
      <w:r w:rsidRPr="00A81A3F">
        <w:rPr>
          <w:rFonts w:cstheme="minorHAnsi"/>
          <w:sz w:val="24"/>
          <w:szCs w:val="24"/>
        </w:rPr>
        <w:t>, E., 2023. ‘What Law Enforcement Leaders Should Know about Intelligence-Led Policing’.</w:t>
      </w:r>
      <w:r w:rsidRPr="00A81A3F">
        <w:rPr>
          <w:rFonts w:cstheme="minorHAnsi"/>
          <w:color w:val="FF0000"/>
          <w:sz w:val="24"/>
          <w:szCs w:val="24"/>
          <w:shd w:val="clear" w:color="auto" w:fill="FFFFFF"/>
        </w:rPr>
        <w:t xml:space="preserve"> </w:t>
      </w:r>
      <w:hyperlink r:id="rId9" w:anchor="How%20Intelligence-Led%20Policing%20Works" w:history="1">
        <w:r w:rsidRPr="00A81A3F">
          <w:rPr>
            <w:rStyle w:val="Hyperlink"/>
            <w:rFonts w:cstheme="minorHAnsi"/>
            <w:sz w:val="24"/>
            <w:szCs w:val="24"/>
          </w:rPr>
          <w:t>What is Intelligence-Led Policing? (ILP) (sandiego.edu)</w:t>
        </w:r>
      </w:hyperlink>
      <w:r w:rsidRPr="00A81A3F">
        <w:rPr>
          <w:rFonts w:cstheme="minorHAnsi"/>
          <w:sz w:val="24"/>
          <w:szCs w:val="24"/>
        </w:rPr>
        <w:t xml:space="preserve"> Accessed 01/06/2023.</w:t>
      </w:r>
    </w:p>
    <w:p w14:paraId="07919C3D" w14:textId="77777777" w:rsidR="009B4DC7" w:rsidRDefault="009B4DC7" w:rsidP="00A81A3F">
      <w:pPr>
        <w:spacing w:after="0" w:line="360" w:lineRule="auto"/>
        <w:ind w:right="531"/>
        <w:rPr>
          <w:rFonts w:cstheme="minorHAnsi"/>
          <w:color w:val="222222"/>
          <w:sz w:val="24"/>
          <w:szCs w:val="24"/>
          <w:shd w:val="clear" w:color="auto" w:fill="FFFFFF"/>
        </w:rPr>
      </w:pPr>
    </w:p>
    <w:p w14:paraId="5F5DCAFE" w14:textId="700193D7" w:rsidR="00A81A3F" w:rsidRPr="00A81A3F" w:rsidRDefault="00A81A3F" w:rsidP="00A81A3F">
      <w:pPr>
        <w:spacing w:after="0" w:line="360" w:lineRule="auto"/>
        <w:ind w:right="531"/>
        <w:rPr>
          <w:rFonts w:cstheme="minorHAnsi"/>
          <w:color w:val="222222"/>
          <w:sz w:val="24"/>
          <w:szCs w:val="24"/>
          <w:shd w:val="clear" w:color="auto" w:fill="FFFFFF"/>
        </w:rPr>
      </w:pPr>
      <w:proofErr w:type="spellStart"/>
      <w:r w:rsidRPr="00A81A3F">
        <w:rPr>
          <w:rFonts w:cstheme="minorHAnsi"/>
          <w:color w:val="222222"/>
          <w:sz w:val="24"/>
          <w:szCs w:val="24"/>
          <w:shd w:val="clear" w:color="auto" w:fill="FFFFFF"/>
        </w:rPr>
        <w:t>Hardyns</w:t>
      </w:r>
      <w:proofErr w:type="spellEnd"/>
      <w:r w:rsidRPr="00A81A3F">
        <w:rPr>
          <w:rFonts w:cstheme="minorHAnsi"/>
          <w:color w:val="222222"/>
          <w:sz w:val="24"/>
          <w:szCs w:val="24"/>
          <w:shd w:val="clear" w:color="auto" w:fill="FFFFFF"/>
        </w:rPr>
        <w:t xml:space="preserve">, W. and </w:t>
      </w:r>
      <w:proofErr w:type="spellStart"/>
      <w:r w:rsidRPr="00A81A3F">
        <w:rPr>
          <w:rFonts w:cstheme="minorHAnsi"/>
          <w:color w:val="222222"/>
          <w:sz w:val="24"/>
          <w:szCs w:val="24"/>
          <w:shd w:val="clear" w:color="auto" w:fill="FFFFFF"/>
        </w:rPr>
        <w:t>Rummens</w:t>
      </w:r>
      <w:proofErr w:type="spellEnd"/>
      <w:r w:rsidRPr="00A81A3F">
        <w:rPr>
          <w:rFonts w:cstheme="minorHAnsi"/>
          <w:color w:val="222222"/>
          <w:sz w:val="24"/>
          <w:szCs w:val="24"/>
          <w:shd w:val="clear" w:color="auto" w:fill="FFFFFF"/>
        </w:rPr>
        <w:t>, A., 2018. Predictive policing as a new tool for law enforcement? Recent developments and challenges. </w:t>
      </w:r>
      <w:r w:rsidRPr="00A81A3F">
        <w:rPr>
          <w:rFonts w:cstheme="minorHAnsi"/>
          <w:i/>
          <w:iCs/>
          <w:color w:val="222222"/>
          <w:sz w:val="24"/>
          <w:szCs w:val="24"/>
          <w:shd w:val="clear" w:color="auto" w:fill="FFFFFF"/>
        </w:rPr>
        <w:t>European journal on criminal policy and research</w:t>
      </w:r>
      <w:r w:rsidRPr="00A81A3F">
        <w:rPr>
          <w:rFonts w:cstheme="minorHAnsi"/>
          <w:color w:val="222222"/>
          <w:sz w:val="24"/>
          <w:szCs w:val="24"/>
          <w:shd w:val="clear" w:color="auto" w:fill="FFFFFF"/>
        </w:rPr>
        <w:t>, </w:t>
      </w:r>
      <w:r w:rsidRPr="00A81A3F">
        <w:rPr>
          <w:rFonts w:cstheme="minorHAnsi"/>
          <w:i/>
          <w:iCs/>
          <w:color w:val="222222"/>
          <w:sz w:val="24"/>
          <w:szCs w:val="24"/>
          <w:shd w:val="clear" w:color="auto" w:fill="FFFFFF"/>
        </w:rPr>
        <w:t>24</w:t>
      </w:r>
      <w:r w:rsidRPr="00A81A3F">
        <w:rPr>
          <w:rFonts w:cstheme="minorHAnsi"/>
          <w:color w:val="222222"/>
          <w:sz w:val="24"/>
          <w:szCs w:val="24"/>
          <w:shd w:val="clear" w:color="auto" w:fill="FFFFFF"/>
        </w:rPr>
        <w:t>, pp.201-218.</w:t>
      </w:r>
    </w:p>
    <w:p w14:paraId="0777BF21" w14:textId="77777777" w:rsidR="009B4DC7" w:rsidRDefault="009B4DC7" w:rsidP="00A81A3F">
      <w:pPr>
        <w:spacing w:after="0" w:line="360" w:lineRule="auto"/>
        <w:ind w:right="531"/>
        <w:rPr>
          <w:rFonts w:cstheme="minorHAnsi"/>
          <w:color w:val="222222"/>
          <w:sz w:val="24"/>
          <w:szCs w:val="24"/>
          <w:shd w:val="clear" w:color="auto" w:fill="FFFFFF"/>
        </w:rPr>
      </w:pPr>
    </w:p>
    <w:p w14:paraId="2C415867" w14:textId="782390D2" w:rsidR="00A81A3F" w:rsidRPr="00A81A3F" w:rsidRDefault="00A81A3F" w:rsidP="00A81A3F">
      <w:pPr>
        <w:spacing w:after="0" w:line="360" w:lineRule="auto"/>
        <w:ind w:right="531"/>
        <w:rPr>
          <w:rFonts w:cstheme="minorHAnsi"/>
          <w:color w:val="222222"/>
          <w:sz w:val="24"/>
          <w:szCs w:val="24"/>
          <w:shd w:val="clear" w:color="auto" w:fill="FFFFFF"/>
        </w:rPr>
      </w:pPr>
      <w:r w:rsidRPr="00A81A3F">
        <w:rPr>
          <w:rFonts w:cstheme="minorHAnsi"/>
          <w:color w:val="222222"/>
          <w:sz w:val="24"/>
          <w:szCs w:val="24"/>
          <w:shd w:val="clear" w:color="auto" w:fill="FFFFFF"/>
        </w:rPr>
        <w:t xml:space="preserve">Hinkle, J.C., Weisburd, D., </w:t>
      </w:r>
      <w:proofErr w:type="spellStart"/>
      <w:r w:rsidRPr="00A81A3F">
        <w:rPr>
          <w:rFonts w:cstheme="minorHAnsi"/>
          <w:color w:val="222222"/>
          <w:sz w:val="24"/>
          <w:szCs w:val="24"/>
          <w:shd w:val="clear" w:color="auto" w:fill="FFFFFF"/>
        </w:rPr>
        <w:t>Telep</w:t>
      </w:r>
      <w:proofErr w:type="spellEnd"/>
      <w:r w:rsidRPr="00A81A3F">
        <w:rPr>
          <w:rFonts w:cstheme="minorHAnsi"/>
          <w:color w:val="222222"/>
          <w:sz w:val="24"/>
          <w:szCs w:val="24"/>
          <w:shd w:val="clear" w:color="auto" w:fill="FFFFFF"/>
        </w:rPr>
        <w:t>, C.W. and Petersen, K., 2020. Problem‐oriented policing for reducing crime and disorder: An updated systematic review and meta‐analysis. </w:t>
      </w:r>
      <w:r w:rsidRPr="00A81A3F">
        <w:rPr>
          <w:rFonts w:cstheme="minorHAnsi"/>
          <w:i/>
          <w:iCs/>
          <w:color w:val="222222"/>
          <w:sz w:val="24"/>
          <w:szCs w:val="24"/>
          <w:shd w:val="clear" w:color="auto" w:fill="FFFFFF"/>
        </w:rPr>
        <w:t>Campbell systematic reviews</w:t>
      </w:r>
      <w:r w:rsidRPr="00A81A3F">
        <w:rPr>
          <w:rFonts w:cstheme="minorHAnsi"/>
          <w:color w:val="222222"/>
          <w:sz w:val="24"/>
          <w:szCs w:val="24"/>
          <w:shd w:val="clear" w:color="auto" w:fill="FFFFFF"/>
        </w:rPr>
        <w:t>, </w:t>
      </w:r>
      <w:r w:rsidRPr="00A81A3F">
        <w:rPr>
          <w:rFonts w:cstheme="minorHAnsi"/>
          <w:i/>
          <w:iCs/>
          <w:color w:val="222222"/>
          <w:sz w:val="24"/>
          <w:szCs w:val="24"/>
          <w:shd w:val="clear" w:color="auto" w:fill="FFFFFF"/>
        </w:rPr>
        <w:t>16</w:t>
      </w:r>
      <w:r w:rsidRPr="00A81A3F">
        <w:rPr>
          <w:rFonts w:cstheme="minorHAnsi"/>
          <w:color w:val="222222"/>
          <w:sz w:val="24"/>
          <w:szCs w:val="24"/>
          <w:shd w:val="clear" w:color="auto" w:fill="FFFFFF"/>
        </w:rPr>
        <w:t>(2), p.e1089.</w:t>
      </w:r>
    </w:p>
    <w:p w14:paraId="558C0936" w14:textId="77777777" w:rsidR="009B4DC7" w:rsidRDefault="009B4DC7" w:rsidP="00A81A3F">
      <w:pPr>
        <w:spacing w:after="0" w:line="360" w:lineRule="auto"/>
        <w:ind w:right="531"/>
        <w:rPr>
          <w:rFonts w:cstheme="minorHAnsi"/>
          <w:sz w:val="24"/>
          <w:szCs w:val="24"/>
        </w:rPr>
      </w:pPr>
    </w:p>
    <w:p w14:paraId="61E930FF" w14:textId="17EC0BC3" w:rsidR="00A81A3F" w:rsidRPr="00A81A3F" w:rsidRDefault="00A81A3F" w:rsidP="00A81A3F">
      <w:pPr>
        <w:spacing w:after="0" w:line="360" w:lineRule="auto"/>
        <w:ind w:right="531"/>
        <w:rPr>
          <w:rFonts w:cstheme="minorHAnsi"/>
          <w:sz w:val="24"/>
          <w:szCs w:val="24"/>
        </w:rPr>
      </w:pPr>
      <w:r w:rsidRPr="00A81A3F">
        <w:rPr>
          <w:rFonts w:cstheme="minorHAnsi"/>
          <w:sz w:val="24"/>
          <w:szCs w:val="24"/>
        </w:rPr>
        <w:t>Holroyd, J., 2015. Implicit racial bias and the anatomy of institutional racism. </w:t>
      </w:r>
      <w:r w:rsidRPr="00A81A3F">
        <w:rPr>
          <w:rFonts w:cstheme="minorHAnsi"/>
          <w:i/>
          <w:iCs/>
          <w:sz w:val="24"/>
          <w:szCs w:val="24"/>
        </w:rPr>
        <w:t>Criminal Justice Matters</w:t>
      </w:r>
      <w:r w:rsidRPr="00A81A3F">
        <w:rPr>
          <w:rFonts w:cstheme="minorHAnsi"/>
          <w:sz w:val="24"/>
          <w:szCs w:val="24"/>
        </w:rPr>
        <w:t>, </w:t>
      </w:r>
      <w:r w:rsidRPr="00A81A3F">
        <w:rPr>
          <w:rFonts w:cstheme="minorHAnsi"/>
          <w:i/>
          <w:iCs/>
          <w:sz w:val="24"/>
          <w:szCs w:val="24"/>
        </w:rPr>
        <w:t>101</w:t>
      </w:r>
      <w:r w:rsidRPr="00A81A3F">
        <w:rPr>
          <w:rFonts w:cstheme="minorHAnsi"/>
          <w:sz w:val="24"/>
          <w:szCs w:val="24"/>
        </w:rPr>
        <w:t>(1), pp.30-32</w:t>
      </w:r>
    </w:p>
    <w:p w14:paraId="539926D8" w14:textId="77777777" w:rsidR="009B4DC7" w:rsidRDefault="009B4DC7" w:rsidP="00A81A3F">
      <w:pPr>
        <w:spacing w:after="0" w:line="360" w:lineRule="auto"/>
        <w:ind w:right="531"/>
        <w:rPr>
          <w:rFonts w:cstheme="minorHAnsi"/>
          <w:color w:val="222222"/>
          <w:sz w:val="24"/>
          <w:szCs w:val="24"/>
          <w:shd w:val="clear" w:color="auto" w:fill="FFFFFF"/>
        </w:rPr>
      </w:pPr>
    </w:p>
    <w:p w14:paraId="4A098EB6" w14:textId="784A407E" w:rsidR="00A81A3F" w:rsidRPr="00E02529" w:rsidRDefault="00A81A3F" w:rsidP="00A81A3F">
      <w:pPr>
        <w:spacing w:after="0" w:line="360" w:lineRule="auto"/>
        <w:ind w:right="531"/>
        <w:rPr>
          <w:rFonts w:cstheme="minorHAnsi"/>
          <w:sz w:val="24"/>
          <w:szCs w:val="24"/>
        </w:rPr>
      </w:pPr>
      <w:r w:rsidRPr="00A81A3F">
        <w:rPr>
          <w:rFonts w:cstheme="minorHAnsi"/>
          <w:color w:val="222222"/>
          <w:sz w:val="24"/>
          <w:szCs w:val="24"/>
          <w:shd w:val="clear" w:color="auto" w:fill="FFFFFF"/>
        </w:rPr>
        <w:t>Holroyd, J., 2015. Implicit racial bias and the anatomy of institutional racism. </w:t>
      </w:r>
      <w:r w:rsidRPr="00A81A3F">
        <w:rPr>
          <w:rFonts w:cstheme="minorHAnsi"/>
          <w:i/>
          <w:iCs/>
          <w:color w:val="222222"/>
          <w:sz w:val="24"/>
          <w:szCs w:val="24"/>
          <w:shd w:val="clear" w:color="auto" w:fill="FFFFFF"/>
        </w:rPr>
        <w:t>Criminal Justice Matters</w:t>
      </w:r>
      <w:r w:rsidRPr="00A81A3F">
        <w:rPr>
          <w:rFonts w:cstheme="minorHAnsi"/>
          <w:color w:val="222222"/>
          <w:sz w:val="24"/>
          <w:szCs w:val="24"/>
          <w:shd w:val="clear" w:color="auto" w:fill="FFFFFF"/>
        </w:rPr>
        <w:t>, </w:t>
      </w:r>
      <w:r w:rsidRPr="00A81A3F">
        <w:rPr>
          <w:rFonts w:cstheme="minorHAnsi"/>
          <w:i/>
          <w:iCs/>
          <w:color w:val="222222"/>
          <w:sz w:val="24"/>
          <w:szCs w:val="24"/>
          <w:shd w:val="clear" w:color="auto" w:fill="FFFFFF"/>
        </w:rPr>
        <w:t>101</w:t>
      </w:r>
      <w:r w:rsidRPr="00A81A3F">
        <w:rPr>
          <w:rFonts w:cstheme="minorHAnsi"/>
          <w:color w:val="222222"/>
          <w:sz w:val="24"/>
          <w:szCs w:val="24"/>
          <w:shd w:val="clear" w:color="auto" w:fill="FFFFFF"/>
        </w:rPr>
        <w:t>(1), pp.30-32</w:t>
      </w:r>
    </w:p>
    <w:p w14:paraId="428CAF0E" w14:textId="77777777" w:rsidR="009B4DC7" w:rsidRDefault="009B4DC7" w:rsidP="00A81A3F">
      <w:pPr>
        <w:spacing w:after="0" w:line="360" w:lineRule="auto"/>
        <w:ind w:right="531"/>
        <w:rPr>
          <w:rFonts w:cstheme="minorHAnsi"/>
          <w:sz w:val="24"/>
          <w:szCs w:val="24"/>
        </w:rPr>
      </w:pPr>
    </w:p>
    <w:p w14:paraId="6BB4C16B" w14:textId="35741D16" w:rsidR="00A81A3F" w:rsidRPr="005F506E" w:rsidRDefault="00A81A3F" w:rsidP="00A81A3F">
      <w:pPr>
        <w:spacing w:after="0" w:line="360" w:lineRule="auto"/>
        <w:ind w:right="531"/>
        <w:rPr>
          <w:rFonts w:cstheme="minorHAnsi"/>
          <w:sz w:val="24"/>
          <w:szCs w:val="24"/>
        </w:rPr>
      </w:pPr>
      <w:r w:rsidRPr="005F506E">
        <w:rPr>
          <w:rFonts w:cstheme="minorHAnsi"/>
          <w:sz w:val="24"/>
          <w:szCs w:val="24"/>
        </w:rPr>
        <w:t>Hurley, M. and Boulton, L.J., 2021. Early identification and intervention with individuals at risk of becoming involved in serious and organised crime (SOC). </w:t>
      </w:r>
      <w:r w:rsidRPr="005F506E">
        <w:rPr>
          <w:rFonts w:cstheme="minorHAnsi"/>
          <w:i/>
          <w:iCs/>
          <w:sz w:val="24"/>
          <w:szCs w:val="24"/>
        </w:rPr>
        <w:t>Safer communities</w:t>
      </w:r>
      <w:r w:rsidRPr="005F506E">
        <w:rPr>
          <w:rFonts w:cstheme="minorHAnsi"/>
          <w:sz w:val="24"/>
          <w:szCs w:val="24"/>
        </w:rPr>
        <w:t>, </w:t>
      </w:r>
      <w:r w:rsidRPr="005F506E">
        <w:rPr>
          <w:rFonts w:cstheme="minorHAnsi"/>
          <w:i/>
          <w:iCs/>
          <w:sz w:val="24"/>
          <w:szCs w:val="24"/>
        </w:rPr>
        <w:t>20</w:t>
      </w:r>
      <w:r w:rsidRPr="005F506E">
        <w:rPr>
          <w:rFonts w:cstheme="minorHAnsi"/>
          <w:sz w:val="24"/>
          <w:szCs w:val="24"/>
        </w:rPr>
        <w:t>(2), pp.73-84.</w:t>
      </w:r>
    </w:p>
    <w:p w14:paraId="581B50C8" w14:textId="77777777" w:rsidR="009B4DC7" w:rsidRDefault="009B4DC7" w:rsidP="00A81A3F">
      <w:pPr>
        <w:spacing w:after="0" w:line="360" w:lineRule="auto"/>
        <w:ind w:right="531"/>
        <w:rPr>
          <w:rFonts w:cstheme="minorHAnsi"/>
          <w:sz w:val="24"/>
          <w:szCs w:val="24"/>
        </w:rPr>
      </w:pPr>
    </w:p>
    <w:p w14:paraId="106D15E4" w14:textId="2A2492AA" w:rsidR="00A81A3F" w:rsidRPr="00476BEB" w:rsidRDefault="00A81A3F" w:rsidP="00A81A3F">
      <w:pPr>
        <w:spacing w:after="0" w:line="360" w:lineRule="auto"/>
        <w:ind w:right="531"/>
        <w:rPr>
          <w:rFonts w:cstheme="minorHAnsi"/>
          <w:sz w:val="24"/>
          <w:szCs w:val="24"/>
        </w:rPr>
      </w:pPr>
      <w:r w:rsidRPr="00A81A3F">
        <w:rPr>
          <w:rFonts w:cstheme="minorHAnsi"/>
          <w:sz w:val="24"/>
          <w:szCs w:val="24"/>
        </w:rPr>
        <w:t xml:space="preserve">IPCC, 2015. ‘’IPCC Guidelines for Handling Allegations of Discrimination’ </w:t>
      </w:r>
      <w:hyperlink r:id="rId10" w:history="1">
        <w:r w:rsidRPr="00476BEB">
          <w:rPr>
            <w:rStyle w:val="Hyperlink"/>
            <w:rFonts w:cstheme="minorHAnsi"/>
            <w:sz w:val="24"/>
            <w:szCs w:val="24"/>
          </w:rPr>
          <w:t>IPCC Discrimination Guidelines (policeconduct.gov.uk)</w:t>
        </w:r>
      </w:hyperlink>
      <w:r w:rsidRPr="00A81A3F">
        <w:rPr>
          <w:rFonts w:cstheme="minorHAnsi"/>
          <w:sz w:val="24"/>
          <w:szCs w:val="24"/>
        </w:rPr>
        <w:t xml:space="preserve"> Accessed 02/06/2023.</w:t>
      </w:r>
    </w:p>
    <w:p w14:paraId="608943B3" w14:textId="77777777" w:rsidR="009B4DC7" w:rsidRDefault="009B4DC7" w:rsidP="00A81A3F">
      <w:pPr>
        <w:spacing w:after="0" w:line="360" w:lineRule="auto"/>
        <w:ind w:right="531"/>
        <w:rPr>
          <w:rFonts w:cstheme="minorHAnsi"/>
          <w:sz w:val="24"/>
          <w:szCs w:val="24"/>
        </w:rPr>
      </w:pPr>
    </w:p>
    <w:p w14:paraId="43ED9495" w14:textId="2AF6FE5F" w:rsidR="00A81A3F" w:rsidRPr="005F506E" w:rsidRDefault="00A81A3F" w:rsidP="00A81A3F">
      <w:pPr>
        <w:spacing w:after="0" w:line="360" w:lineRule="auto"/>
        <w:ind w:right="531"/>
        <w:rPr>
          <w:rFonts w:cstheme="minorHAnsi"/>
          <w:sz w:val="24"/>
          <w:szCs w:val="24"/>
        </w:rPr>
      </w:pPr>
      <w:r w:rsidRPr="005F506E">
        <w:rPr>
          <w:rFonts w:cstheme="minorHAnsi"/>
          <w:sz w:val="24"/>
          <w:szCs w:val="24"/>
        </w:rPr>
        <w:t xml:space="preserve">Jaensch, J. and South, N., 2018. Drug gang activity and policing responses in an English seaside </w:t>
      </w:r>
      <w:proofErr w:type="spellStart"/>
      <w:proofErr w:type="gramStart"/>
      <w:r w:rsidRPr="005F506E">
        <w:rPr>
          <w:rFonts w:cstheme="minorHAnsi"/>
          <w:sz w:val="24"/>
          <w:szCs w:val="24"/>
        </w:rPr>
        <w:t>town:‘</w:t>
      </w:r>
      <w:proofErr w:type="gramEnd"/>
      <w:r w:rsidRPr="005F506E">
        <w:rPr>
          <w:rFonts w:cstheme="minorHAnsi"/>
          <w:sz w:val="24"/>
          <w:szCs w:val="24"/>
        </w:rPr>
        <w:t>county</w:t>
      </w:r>
      <w:proofErr w:type="spellEnd"/>
      <w:r w:rsidRPr="005F506E">
        <w:rPr>
          <w:rFonts w:cstheme="minorHAnsi"/>
          <w:sz w:val="24"/>
          <w:szCs w:val="24"/>
        </w:rPr>
        <w:t xml:space="preserve"> lines’,‘</w:t>
      </w:r>
      <w:proofErr w:type="spellStart"/>
      <w:r w:rsidRPr="005F506E">
        <w:rPr>
          <w:rFonts w:cstheme="minorHAnsi"/>
          <w:sz w:val="24"/>
          <w:szCs w:val="24"/>
        </w:rPr>
        <w:t>cuckooing’and</w:t>
      </w:r>
      <w:proofErr w:type="spellEnd"/>
      <w:r w:rsidRPr="005F506E">
        <w:rPr>
          <w:rFonts w:cstheme="minorHAnsi"/>
          <w:sz w:val="24"/>
          <w:szCs w:val="24"/>
        </w:rPr>
        <w:t xml:space="preserve"> community impacts. </w:t>
      </w:r>
      <w:r w:rsidRPr="005F506E">
        <w:rPr>
          <w:rFonts w:cstheme="minorHAnsi"/>
          <w:i/>
          <w:iCs/>
          <w:sz w:val="24"/>
          <w:szCs w:val="24"/>
        </w:rPr>
        <w:t xml:space="preserve">Journal of Criminal investigation and Criminology </w:t>
      </w:r>
      <w:proofErr w:type="spellStart"/>
      <w:r w:rsidRPr="005F506E">
        <w:rPr>
          <w:rFonts w:cstheme="minorHAnsi"/>
          <w:i/>
          <w:iCs/>
          <w:sz w:val="24"/>
          <w:szCs w:val="24"/>
        </w:rPr>
        <w:t>Revija</w:t>
      </w:r>
      <w:proofErr w:type="spellEnd"/>
      <w:r w:rsidRPr="005F506E">
        <w:rPr>
          <w:rFonts w:cstheme="minorHAnsi"/>
          <w:i/>
          <w:iCs/>
          <w:sz w:val="24"/>
          <w:szCs w:val="24"/>
        </w:rPr>
        <w:t xml:space="preserve"> za </w:t>
      </w:r>
      <w:proofErr w:type="spellStart"/>
      <w:r w:rsidRPr="005F506E">
        <w:rPr>
          <w:rFonts w:cstheme="minorHAnsi"/>
          <w:i/>
          <w:iCs/>
          <w:sz w:val="24"/>
          <w:szCs w:val="24"/>
        </w:rPr>
        <w:t>kriminalistiko</w:t>
      </w:r>
      <w:proofErr w:type="spellEnd"/>
      <w:r w:rsidRPr="005F506E">
        <w:rPr>
          <w:rFonts w:cstheme="minorHAnsi"/>
          <w:i/>
          <w:iCs/>
          <w:sz w:val="24"/>
          <w:szCs w:val="24"/>
        </w:rPr>
        <w:t xml:space="preserve"> in </w:t>
      </w:r>
      <w:proofErr w:type="spellStart"/>
      <w:r w:rsidRPr="005F506E">
        <w:rPr>
          <w:rFonts w:cstheme="minorHAnsi"/>
          <w:i/>
          <w:iCs/>
          <w:sz w:val="24"/>
          <w:szCs w:val="24"/>
        </w:rPr>
        <w:t>kriminologijo</w:t>
      </w:r>
      <w:proofErr w:type="spellEnd"/>
      <w:r w:rsidRPr="005F506E">
        <w:rPr>
          <w:rFonts w:cstheme="minorHAnsi"/>
          <w:sz w:val="24"/>
          <w:szCs w:val="24"/>
        </w:rPr>
        <w:t>, </w:t>
      </w:r>
      <w:r w:rsidRPr="005F506E">
        <w:rPr>
          <w:rFonts w:cstheme="minorHAnsi"/>
          <w:i/>
          <w:iCs/>
          <w:sz w:val="24"/>
          <w:szCs w:val="24"/>
        </w:rPr>
        <w:t>69</w:t>
      </w:r>
      <w:r w:rsidRPr="005F506E">
        <w:rPr>
          <w:rFonts w:cstheme="minorHAnsi"/>
          <w:sz w:val="24"/>
          <w:szCs w:val="24"/>
        </w:rPr>
        <w:t>(4), pp.269-278.</w:t>
      </w:r>
    </w:p>
    <w:p w14:paraId="7B846B82" w14:textId="77777777" w:rsidR="009B4DC7" w:rsidRDefault="009B4DC7" w:rsidP="00A81A3F">
      <w:pPr>
        <w:spacing w:after="0" w:line="360" w:lineRule="auto"/>
        <w:ind w:right="531"/>
        <w:rPr>
          <w:rFonts w:cstheme="minorHAnsi"/>
          <w:sz w:val="24"/>
          <w:szCs w:val="24"/>
        </w:rPr>
      </w:pPr>
    </w:p>
    <w:p w14:paraId="0C6A0048" w14:textId="0CF704EB" w:rsidR="00A81A3F" w:rsidRPr="00476BEB" w:rsidRDefault="00A81A3F" w:rsidP="00A81A3F">
      <w:pPr>
        <w:spacing w:after="0" w:line="360" w:lineRule="auto"/>
        <w:ind w:right="531"/>
        <w:rPr>
          <w:rFonts w:cstheme="minorHAnsi"/>
          <w:sz w:val="24"/>
          <w:szCs w:val="24"/>
        </w:rPr>
      </w:pPr>
      <w:r w:rsidRPr="00476BEB">
        <w:rPr>
          <w:rFonts w:cstheme="minorHAnsi"/>
          <w:sz w:val="24"/>
          <w:szCs w:val="24"/>
        </w:rPr>
        <w:t>James, L., 2018. The stability of implicit racial bias in police officers. </w:t>
      </w:r>
      <w:r w:rsidRPr="00476BEB">
        <w:rPr>
          <w:rFonts w:cstheme="minorHAnsi"/>
          <w:i/>
          <w:iCs/>
          <w:sz w:val="24"/>
          <w:szCs w:val="24"/>
        </w:rPr>
        <w:t>Police Quarterly</w:t>
      </w:r>
      <w:r w:rsidRPr="00476BEB">
        <w:rPr>
          <w:rFonts w:cstheme="minorHAnsi"/>
          <w:sz w:val="24"/>
          <w:szCs w:val="24"/>
        </w:rPr>
        <w:t>, </w:t>
      </w:r>
      <w:r w:rsidRPr="00476BEB">
        <w:rPr>
          <w:rFonts w:cstheme="minorHAnsi"/>
          <w:i/>
          <w:iCs/>
          <w:sz w:val="24"/>
          <w:szCs w:val="24"/>
        </w:rPr>
        <w:t>21</w:t>
      </w:r>
      <w:r w:rsidRPr="00476BEB">
        <w:rPr>
          <w:rFonts w:cstheme="minorHAnsi"/>
          <w:sz w:val="24"/>
          <w:szCs w:val="24"/>
        </w:rPr>
        <w:t>(1), pp.30-52.</w:t>
      </w:r>
    </w:p>
    <w:p w14:paraId="59999010" w14:textId="77777777" w:rsidR="00A81A3F" w:rsidRPr="00476BEB" w:rsidRDefault="00A81A3F" w:rsidP="00A81A3F">
      <w:pPr>
        <w:spacing w:after="0" w:line="360" w:lineRule="auto"/>
        <w:ind w:right="531"/>
        <w:rPr>
          <w:rFonts w:cstheme="minorHAnsi"/>
          <w:sz w:val="24"/>
          <w:szCs w:val="24"/>
        </w:rPr>
      </w:pPr>
      <w:r w:rsidRPr="00476BEB">
        <w:rPr>
          <w:rFonts w:cstheme="minorHAnsi"/>
          <w:sz w:val="24"/>
          <w:szCs w:val="24"/>
        </w:rPr>
        <w:t xml:space="preserve">Lai, C.K. and </w:t>
      </w:r>
      <w:proofErr w:type="spellStart"/>
      <w:r w:rsidRPr="00476BEB">
        <w:rPr>
          <w:rFonts w:cstheme="minorHAnsi"/>
          <w:sz w:val="24"/>
          <w:szCs w:val="24"/>
        </w:rPr>
        <w:t>Lisnek</w:t>
      </w:r>
      <w:proofErr w:type="spellEnd"/>
      <w:r w:rsidRPr="00476BEB">
        <w:rPr>
          <w:rFonts w:cstheme="minorHAnsi"/>
          <w:sz w:val="24"/>
          <w:szCs w:val="24"/>
        </w:rPr>
        <w:t>, J.A., 2023. The impact of implicit-bias-oriented diversity training on police officers’ beliefs, motivations, and actions. </w:t>
      </w:r>
      <w:r w:rsidRPr="00476BEB">
        <w:rPr>
          <w:rFonts w:cstheme="minorHAnsi"/>
          <w:i/>
          <w:iCs/>
          <w:sz w:val="24"/>
          <w:szCs w:val="24"/>
        </w:rPr>
        <w:t>Psychological science</w:t>
      </w:r>
      <w:r w:rsidRPr="00476BEB">
        <w:rPr>
          <w:rFonts w:cstheme="minorHAnsi"/>
          <w:sz w:val="24"/>
          <w:szCs w:val="24"/>
        </w:rPr>
        <w:t>, </w:t>
      </w:r>
      <w:r w:rsidRPr="00476BEB">
        <w:rPr>
          <w:rFonts w:cstheme="minorHAnsi"/>
          <w:i/>
          <w:iCs/>
          <w:sz w:val="24"/>
          <w:szCs w:val="24"/>
        </w:rPr>
        <w:t>34</w:t>
      </w:r>
      <w:r w:rsidRPr="00476BEB">
        <w:rPr>
          <w:rFonts w:cstheme="minorHAnsi"/>
          <w:sz w:val="24"/>
          <w:szCs w:val="24"/>
        </w:rPr>
        <w:t>(4), pp.424-434.</w:t>
      </w:r>
    </w:p>
    <w:p w14:paraId="582C21D9" w14:textId="77777777" w:rsidR="009B4DC7" w:rsidRDefault="009B4DC7" w:rsidP="00A81A3F">
      <w:pPr>
        <w:spacing w:after="0" w:line="360" w:lineRule="auto"/>
        <w:ind w:right="531"/>
        <w:rPr>
          <w:rFonts w:cstheme="minorHAnsi"/>
          <w:sz w:val="24"/>
          <w:szCs w:val="24"/>
        </w:rPr>
      </w:pPr>
    </w:p>
    <w:p w14:paraId="7338A1B5" w14:textId="221D46A6" w:rsidR="00A81A3F" w:rsidRPr="00476BEB" w:rsidRDefault="00A81A3F" w:rsidP="00A81A3F">
      <w:pPr>
        <w:spacing w:after="0" w:line="360" w:lineRule="auto"/>
        <w:ind w:right="531"/>
        <w:rPr>
          <w:rFonts w:cstheme="minorHAnsi"/>
          <w:sz w:val="24"/>
          <w:szCs w:val="24"/>
        </w:rPr>
      </w:pPr>
      <w:r w:rsidRPr="00476BEB">
        <w:rPr>
          <w:rFonts w:cstheme="minorHAnsi"/>
          <w:sz w:val="24"/>
          <w:szCs w:val="24"/>
        </w:rPr>
        <w:t xml:space="preserve">Miller, J. and </w:t>
      </w:r>
      <w:proofErr w:type="spellStart"/>
      <w:r w:rsidRPr="00476BEB">
        <w:rPr>
          <w:rFonts w:cstheme="minorHAnsi"/>
          <w:sz w:val="24"/>
          <w:szCs w:val="24"/>
        </w:rPr>
        <w:t>Alexandrou</w:t>
      </w:r>
      <w:proofErr w:type="spellEnd"/>
      <w:r w:rsidRPr="00476BEB">
        <w:rPr>
          <w:rFonts w:cstheme="minorHAnsi"/>
          <w:sz w:val="24"/>
          <w:szCs w:val="24"/>
        </w:rPr>
        <w:t>, B., 2016. College of Policing stop and search training experiment: Impact evaluation. </w:t>
      </w:r>
      <w:r w:rsidRPr="00476BEB">
        <w:rPr>
          <w:rFonts w:cstheme="minorHAnsi"/>
          <w:i/>
          <w:iCs/>
          <w:sz w:val="24"/>
          <w:szCs w:val="24"/>
        </w:rPr>
        <w:t>Report appendices. Ryton-on-Dunsmore: College of Policing</w:t>
      </w:r>
      <w:r w:rsidRPr="00476BEB">
        <w:rPr>
          <w:rFonts w:cstheme="minorHAnsi"/>
          <w:sz w:val="24"/>
          <w:szCs w:val="24"/>
        </w:rPr>
        <w:t>.</w:t>
      </w:r>
    </w:p>
    <w:p w14:paraId="27A3A41C" w14:textId="77777777" w:rsidR="009B4DC7" w:rsidRDefault="009B4DC7" w:rsidP="00A81A3F">
      <w:pPr>
        <w:spacing w:after="0" w:line="360" w:lineRule="auto"/>
        <w:ind w:right="531"/>
        <w:rPr>
          <w:rFonts w:cstheme="minorHAnsi"/>
          <w:sz w:val="24"/>
          <w:szCs w:val="24"/>
        </w:rPr>
      </w:pPr>
    </w:p>
    <w:p w14:paraId="5EA08C2C" w14:textId="301B6FFA" w:rsidR="00A81A3F" w:rsidRPr="00476BEB" w:rsidRDefault="00A81A3F" w:rsidP="00A81A3F">
      <w:pPr>
        <w:spacing w:after="0" w:line="360" w:lineRule="auto"/>
        <w:ind w:right="531"/>
        <w:rPr>
          <w:rFonts w:cstheme="minorHAnsi"/>
          <w:sz w:val="24"/>
          <w:szCs w:val="24"/>
        </w:rPr>
      </w:pPr>
      <w:r w:rsidRPr="00476BEB">
        <w:rPr>
          <w:rFonts w:cstheme="minorHAnsi"/>
          <w:sz w:val="24"/>
          <w:szCs w:val="24"/>
        </w:rPr>
        <w:t xml:space="preserve">Miller, J., Quinton, P., </w:t>
      </w:r>
      <w:proofErr w:type="spellStart"/>
      <w:r w:rsidRPr="00476BEB">
        <w:rPr>
          <w:rFonts w:cstheme="minorHAnsi"/>
          <w:sz w:val="24"/>
          <w:szCs w:val="24"/>
        </w:rPr>
        <w:t>Alexandrou</w:t>
      </w:r>
      <w:proofErr w:type="spellEnd"/>
      <w:r w:rsidRPr="00476BEB">
        <w:rPr>
          <w:rFonts w:cstheme="minorHAnsi"/>
          <w:sz w:val="24"/>
          <w:szCs w:val="24"/>
        </w:rPr>
        <w:t>, B. and Packham, D., 2020. Can police training reduce ethnic/racial disparities in stop and search? Evidence from a multisite UK trial. </w:t>
      </w:r>
      <w:r w:rsidRPr="00476BEB">
        <w:rPr>
          <w:rFonts w:cstheme="minorHAnsi"/>
          <w:i/>
          <w:iCs/>
          <w:sz w:val="24"/>
          <w:szCs w:val="24"/>
        </w:rPr>
        <w:t>Criminology &amp; Public Policy</w:t>
      </w:r>
      <w:r w:rsidRPr="00476BEB">
        <w:rPr>
          <w:rFonts w:cstheme="minorHAnsi"/>
          <w:sz w:val="24"/>
          <w:szCs w:val="24"/>
        </w:rPr>
        <w:t>, </w:t>
      </w:r>
      <w:r w:rsidRPr="00476BEB">
        <w:rPr>
          <w:rFonts w:cstheme="minorHAnsi"/>
          <w:i/>
          <w:iCs/>
          <w:sz w:val="24"/>
          <w:szCs w:val="24"/>
        </w:rPr>
        <w:t>19</w:t>
      </w:r>
      <w:r w:rsidRPr="00476BEB">
        <w:rPr>
          <w:rFonts w:cstheme="minorHAnsi"/>
          <w:sz w:val="24"/>
          <w:szCs w:val="24"/>
        </w:rPr>
        <w:t>(4), pp.1259-1287.</w:t>
      </w:r>
    </w:p>
    <w:p w14:paraId="42E14CE9" w14:textId="77777777" w:rsidR="009B4DC7" w:rsidRDefault="009B4DC7" w:rsidP="00A81A3F">
      <w:pPr>
        <w:spacing w:after="0" w:line="360" w:lineRule="auto"/>
        <w:ind w:right="531"/>
        <w:rPr>
          <w:rFonts w:cstheme="minorHAnsi"/>
          <w:sz w:val="24"/>
          <w:szCs w:val="24"/>
        </w:rPr>
      </w:pPr>
    </w:p>
    <w:p w14:paraId="502E51B8" w14:textId="4BDB9B4A" w:rsidR="00A81A3F" w:rsidRPr="00A81A3F" w:rsidRDefault="00A81A3F" w:rsidP="00A81A3F">
      <w:pPr>
        <w:spacing w:after="0" w:line="360" w:lineRule="auto"/>
        <w:ind w:right="531"/>
        <w:rPr>
          <w:rFonts w:cstheme="minorHAnsi"/>
          <w:sz w:val="24"/>
          <w:szCs w:val="24"/>
        </w:rPr>
      </w:pPr>
      <w:r w:rsidRPr="005F506E">
        <w:rPr>
          <w:rFonts w:cstheme="minorHAnsi"/>
          <w:sz w:val="24"/>
          <w:szCs w:val="24"/>
        </w:rPr>
        <w:t xml:space="preserve">O'Hagan, </w:t>
      </w:r>
      <w:proofErr w:type="gramStart"/>
      <w:r w:rsidRPr="005F506E">
        <w:rPr>
          <w:rFonts w:cstheme="minorHAnsi"/>
          <w:sz w:val="24"/>
          <w:szCs w:val="24"/>
        </w:rPr>
        <w:t>A.</w:t>
      </w:r>
      <w:proofErr w:type="gramEnd"/>
      <w:r w:rsidRPr="005F506E">
        <w:rPr>
          <w:rFonts w:cstheme="minorHAnsi"/>
          <w:sz w:val="24"/>
          <w:szCs w:val="24"/>
        </w:rPr>
        <w:t xml:space="preserve"> and Edmundson, C.J., 2021. County lines: the exploitation of vulnerable members </w:t>
      </w:r>
    </w:p>
    <w:p w14:paraId="1D2AF6E3" w14:textId="77777777" w:rsidR="009B4DC7" w:rsidRDefault="009B4DC7" w:rsidP="00A81A3F">
      <w:pPr>
        <w:spacing w:after="0" w:line="360" w:lineRule="auto"/>
        <w:ind w:right="531"/>
        <w:rPr>
          <w:rFonts w:cstheme="minorHAnsi"/>
          <w:sz w:val="24"/>
          <w:szCs w:val="24"/>
        </w:rPr>
      </w:pPr>
    </w:p>
    <w:p w14:paraId="1C01E29A" w14:textId="5850571E" w:rsidR="00A81A3F" w:rsidRPr="005F506E" w:rsidRDefault="00A81A3F" w:rsidP="00A81A3F">
      <w:pPr>
        <w:spacing w:after="0" w:line="360" w:lineRule="auto"/>
        <w:ind w:right="531"/>
        <w:rPr>
          <w:rFonts w:cstheme="minorHAnsi"/>
          <w:sz w:val="24"/>
          <w:szCs w:val="24"/>
        </w:rPr>
      </w:pPr>
      <w:r w:rsidRPr="005F506E">
        <w:rPr>
          <w:rFonts w:cstheme="minorHAnsi"/>
          <w:sz w:val="24"/>
          <w:szCs w:val="24"/>
        </w:rPr>
        <w:t>O'Hagan, A. and Long, A., 2019. The socioeconomic effects of organised crimes county lines on the United Kingdom community. </w:t>
      </w:r>
      <w:r w:rsidRPr="005F506E">
        <w:rPr>
          <w:rFonts w:cstheme="minorHAnsi"/>
          <w:i/>
          <w:iCs/>
          <w:sz w:val="24"/>
          <w:szCs w:val="24"/>
        </w:rPr>
        <w:t>Forensic Research and Criminology International Journal</w:t>
      </w:r>
      <w:r w:rsidRPr="005F506E">
        <w:rPr>
          <w:rFonts w:cstheme="minorHAnsi"/>
          <w:sz w:val="24"/>
          <w:szCs w:val="24"/>
        </w:rPr>
        <w:t>, </w:t>
      </w:r>
      <w:r w:rsidRPr="005F506E">
        <w:rPr>
          <w:rFonts w:cstheme="minorHAnsi"/>
          <w:i/>
          <w:iCs/>
          <w:sz w:val="24"/>
          <w:szCs w:val="24"/>
        </w:rPr>
        <w:t>7</w:t>
      </w:r>
      <w:r w:rsidRPr="005F506E">
        <w:rPr>
          <w:rFonts w:cstheme="minorHAnsi"/>
          <w:sz w:val="24"/>
          <w:szCs w:val="24"/>
        </w:rPr>
        <w:t>(5), pp.274-280.</w:t>
      </w:r>
    </w:p>
    <w:p w14:paraId="1510D4AE" w14:textId="77777777" w:rsidR="009B4DC7" w:rsidRDefault="009B4DC7" w:rsidP="00A81A3F">
      <w:pPr>
        <w:spacing w:after="0" w:line="360" w:lineRule="auto"/>
        <w:ind w:right="531"/>
        <w:rPr>
          <w:rFonts w:cstheme="minorHAnsi"/>
          <w:sz w:val="24"/>
          <w:szCs w:val="24"/>
        </w:rPr>
      </w:pPr>
    </w:p>
    <w:p w14:paraId="0F5EF0DC" w14:textId="144E25E7" w:rsidR="00A81A3F" w:rsidRPr="005F506E" w:rsidRDefault="00A81A3F" w:rsidP="00A81A3F">
      <w:pPr>
        <w:spacing w:after="0" w:line="360" w:lineRule="auto"/>
        <w:ind w:right="531"/>
        <w:rPr>
          <w:rFonts w:cstheme="minorHAnsi"/>
          <w:sz w:val="24"/>
          <w:szCs w:val="24"/>
        </w:rPr>
      </w:pPr>
      <w:proofErr w:type="spellStart"/>
      <w:r w:rsidRPr="005F506E">
        <w:rPr>
          <w:rFonts w:cstheme="minorHAnsi"/>
          <w:sz w:val="24"/>
          <w:szCs w:val="24"/>
        </w:rPr>
        <w:t>Olver</w:t>
      </w:r>
      <w:proofErr w:type="spellEnd"/>
      <w:r w:rsidRPr="005F506E">
        <w:rPr>
          <w:rFonts w:cstheme="minorHAnsi"/>
          <w:sz w:val="24"/>
          <w:szCs w:val="24"/>
        </w:rPr>
        <w:t xml:space="preserve">, K. and </w:t>
      </w:r>
      <w:proofErr w:type="spellStart"/>
      <w:r w:rsidRPr="005F506E">
        <w:rPr>
          <w:rFonts w:cstheme="minorHAnsi"/>
          <w:sz w:val="24"/>
          <w:szCs w:val="24"/>
        </w:rPr>
        <w:t>Cockbain</w:t>
      </w:r>
      <w:proofErr w:type="spellEnd"/>
      <w:r w:rsidRPr="005F506E">
        <w:rPr>
          <w:rFonts w:cstheme="minorHAnsi"/>
          <w:sz w:val="24"/>
          <w:szCs w:val="24"/>
        </w:rPr>
        <w:t>, E., 2021. Professionals' Views on Responding to County Lines‐Related Criminal Exploitation in the West Midlands, UK. </w:t>
      </w:r>
      <w:r w:rsidRPr="005F506E">
        <w:rPr>
          <w:rFonts w:cstheme="minorHAnsi"/>
          <w:i/>
          <w:iCs/>
          <w:sz w:val="24"/>
          <w:szCs w:val="24"/>
        </w:rPr>
        <w:t>Child Abuse Review</w:t>
      </w:r>
      <w:r w:rsidRPr="005F506E">
        <w:rPr>
          <w:rFonts w:cstheme="minorHAnsi"/>
          <w:sz w:val="24"/>
          <w:szCs w:val="24"/>
        </w:rPr>
        <w:t>, </w:t>
      </w:r>
      <w:r w:rsidRPr="005F506E">
        <w:rPr>
          <w:rFonts w:cstheme="minorHAnsi"/>
          <w:i/>
          <w:iCs/>
          <w:sz w:val="24"/>
          <w:szCs w:val="24"/>
        </w:rPr>
        <w:t>30</w:t>
      </w:r>
      <w:r w:rsidRPr="005F506E">
        <w:rPr>
          <w:rFonts w:cstheme="minorHAnsi"/>
          <w:sz w:val="24"/>
          <w:szCs w:val="24"/>
        </w:rPr>
        <w:t>(4), pp.347-362.</w:t>
      </w:r>
    </w:p>
    <w:p w14:paraId="5CF9AC7F" w14:textId="77777777" w:rsidR="009B4DC7" w:rsidRDefault="009B4DC7" w:rsidP="00A81A3F">
      <w:pPr>
        <w:spacing w:after="0" w:line="360" w:lineRule="auto"/>
        <w:ind w:right="531"/>
        <w:rPr>
          <w:rFonts w:cstheme="minorHAnsi"/>
          <w:sz w:val="24"/>
          <w:szCs w:val="24"/>
        </w:rPr>
      </w:pPr>
    </w:p>
    <w:p w14:paraId="484AE344" w14:textId="41BBCECF" w:rsidR="00A81A3F" w:rsidRPr="00A81A3F" w:rsidRDefault="00A81A3F" w:rsidP="00A81A3F">
      <w:pPr>
        <w:spacing w:after="0" w:line="360" w:lineRule="auto"/>
        <w:ind w:right="531"/>
        <w:rPr>
          <w:rFonts w:cstheme="minorHAnsi"/>
          <w:sz w:val="24"/>
          <w:szCs w:val="24"/>
        </w:rPr>
      </w:pPr>
      <w:r w:rsidRPr="00F30558">
        <w:rPr>
          <w:rFonts w:cstheme="minorHAnsi"/>
          <w:sz w:val="24"/>
          <w:szCs w:val="24"/>
        </w:rPr>
        <w:t>Pollock, K. (2013) Review of Persistent Lessons Identified Relating to Interoperability from Emergencies and Major Incidents since 1986.</w:t>
      </w:r>
    </w:p>
    <w:p w14:paraId="59A6EC30" w14:textId="77777777" w:rsidR="009B4DC7" w:rsidRDefault="009B4DC7" w:rsidP="00A81A3F">
      <w:pPr>
        <w:spacing w:after="0" w:line="360" w:lineRule="auto"/>
        <w:ind w:right="531"/>
        <w:rPr>
          <w:rFonts w:cstheme="minorHAnsi"/>
          <w:sz w:val="24"/>
          <w:szCs w:val="24"/>
        </w:rPr>
      </w:pPr>
    </w:p>
    <w:p w14:paraId="7BFD7C25" w14:textId="715B610C" w:rsidR="00A81A3F" w:rsidRPr="00A81A3F" w:rsidRDefault="00A81A3F" w:rsidP="00A81A3F">
      <w:pPr>
        <w:spacing w:after="0" w:line="360" w:lineRule="auto"/>
        <w:ind w:right="531"/>
        <w:rPr>
          <w:rFonts w:cstheme="minorHAnsi"/>
          <w:sz w:val="24"/>
          <w:szCs w:val="24"/>
        </w:rPr>
      </w:pPr>
      <w:r w:rsidRPr="00A81A3F">
        <w:rPr>
          <w:rFonts w:cstheme="minorHAnsi"/>
          <w:sz w:val="24"/>
          <w:szCs w:val="24"/>
        </w:rPr>
        <w:t xml:space="preserve">Psychology Today, 2023. ‘Bias’ </w:t>
      </w:r>
      <w:hyperlink r:id="rId11" w:history="1">
        <w:r w:rsidRPr="00A81A3F">
          <w:rPr>
            <w:rStyle w:val="Hyperlink"/>
            <w:rFonts w:cstheme="minorHAnsi"/>
            <w:sz w:val="24"/>
            <w:szCs w:val="24"/>
          </w:rPr>
          <w:t>Bias | Psychology Today</w:t>
        </w:r>
      </w:hyperlink>
      <w:r w:rsidRPr="00A81A3F">
        <w:rPr>
          <w:rFonts w:cstheme="minorHAnsi"/>
          <w:sz w:val="24"/>
          <w:szCs w:val="24"/>
        </w:rPr>
        <w:t xml:space="preserve"> Accessed 02/06/2023.</w:t>
      </w:r>
    </w:p>
    <w:p w14:paraId="5D94548F" w14:textId="77777777" w:rsidR="009B4DC7" w:rsidRDefault="009B4DC7" w:rsidP="00A81A3F">
      <w:pPr>
        <w:spacing w:line="360" w:lineRule="auto"/>
        <w:rPr>
          <w:rFonts w:cstheme="minorHAnsi"/>
          <w:sz w:val="24"/>
          <w:szCs w:val="24"/>
        </w:rPr>
      </w:pPr>
    </w:p>
    <w:p w14:paraId="46908C7B" w14:textId="190485F9" w:rsidR="00A81A3F" w:rsidRPr="00EE0BF6" w:rsidRDefault="00A81A3F" w:rsidP="00A81A3F">
      <w:pPr>
        <w:spacing w:line="360" w:lineRule="auto"/>
        <w:rPr>
          <w:rFonts w:cstheme="minorHAnsi"/>
          <w:sz w:val="24"/>
          <w:szCs w:val="24"/>
        </w:rPr>
      </w:pPr>
      <w:r w:rsidRPr="00EE0BF6">
        <w:rPr>
          <w:rFonts w:cstheme="minorHAnsi"/>
          <w:sz w:val="24"/>
          <w:szCs w:val="24"/>
        </w:rPr>
        <w:lastRenderedPageBreak/>
        <w:t>Ratcliffe, J., 2003. Intelligence-led policing.</w:t>
      </w:r>
    </w:p>
    <w:p w14:paraId="22AB19AB" w14:textId="77777777" w:rsidR="009B4DC7" w:rsidRDefault="009B4DC7" w:rsidP="00A81A3F">
      <w:pPr>
        <w:spacing w:after="0" w:line="360" w:lineRule="auto"/>
        <w:ind w:right="531"/>
        <w:rPr>
          <w:rFonts w:cstheme="minorHAnsi"/>
          <w:color w:val="222222"/>
          <w:sz w:val="24"/>
          <w:szCs w:val="24"/>
          <w:shd w:val="clear" w:color="auto" w:fill="FFFFFF"/>
        </w:rPr>
      </w:pPr>
    </w:p>
    <w:p w14:paraId="326A1A09" w14:textId="73BFDDC1" w:rsidR="00A81A3F" w:rsidRPr="00A81A3F" w:rsidRDefault="00A81A3F" w:rsidP="00A81A3F">
      <w:pPr>
        <w:spacing w:after="0" w:line="360" w:lineRule="auto"/>
        <w:ind w:right="531"/>
        <w:rPr>
          <w:rFonts w:cstheme="minorHAnsi"/>
          <w:color w:val="222222"/>
          <w:sz w:val="24"/>
          <w:szCs w:val="24"/>
          <w:shd w:val="clear" w:color="auto" w:fill="FFFFFF"/>
        </w:rPr>
      </w:pPr>
      <w:r w:rsidRPr="00A81A3F">
        <w:rPr>
          <w:rFonts w:cstheme="minorHAnsi"/>
          <w:color w:val="222222"/>
          <w:sz w:val="24"/>
          <w:szCs w:val="24"/>
          <w:shd w:val="clear" w:color="auto" w:fill="FFFFFF"/>
        </w:rPr>
        <w:t>Ratcliffe, J.H., 2010. Intelligence-led policing: Anticipating risk and influencing action. </w:t>
      </w:r>
      <w:r w:rsidRPr="00A81A3F">
        <w:rPr>
          <w:rFonts w:cstheme="minorHAnsi"/>
          <w:i/>
          <w:iCs/>
          <w:color w:val="222222"/>
          <w:sz w:val="24"/>
          <w:szCs w:val="24"/>
          <w:shd w:val="clear" w:color="auto" w:fill="FFFFFF"/>
        </w:rPr>
        <w:t>Intelligence</w:t>
      </w:r>
      <w:r w:rsidRPr="00A81A3F">
        <w:rPr>
          <w:rFonts w:cstheme="minorHAnsi"/>
          <w:color w:val="222222"/>
          <w:sz w:val="24"/>
          <w:szCs w:val="24"/>
          <w:shd w:val="clear" w:color="auto" w:fill="FFFFFF"/>
        </w:rPr>
        <w:t>, </w:t>
      </w:r>
      <w:r w:rsidRPr="00A81A3F">
        <w:rPr>
          <w:rFonts w:cstheme="minorHAnsi"/>
          <w:i/>
          <w:iCs/>
          <w:color w:val="222222"/>
          <w:sz w:val="24"/>
          <w:szCs w:val="24"/>
          <w:shd w:val="clear" w:color="auto" w:fill="FFFFFF"/>
        </w:rPr>
        <w:t>1</w:t>
      </w:r>
      <w:r w:rsidRPr="00A81A3F">
        <w:rPr>
          <w:rFonts w:cstheme="minorHAnsi"/>
          <w:color w:val="222222"/>
          <w:sz w:val="24"/>
          <w:szCs w:val="24"/>
          <w:shd w:val="clear" w:color="auto" w:fill="FFFFFF"/>
        </w:rPr>
        <w:t>(1), pp.1-12.</w:t>
      </w:r>
    </w:p>
    <w:p w14:paraId="33F09E13" w14:textId="77777777" w:rsidR="009B4DC7" w:rsidRDefault="009B4DC7" w:rsidP="00A81A3F">
      <w:pPr>
        <w:spacing w:after="0" w:line="360" w:lineRule="auto"/>
        <w:ind w:right="531"/>
        <w:rPr>
          <w:rFonts w:cstheme="minorHAnsi"/>
          <w:sz w:val="24"/>
          <w:szCs w:val="24"/>
        </w:rPr>
      </w:pPr>
    </w:p>
    <w:p w14:paraId="2B758C75" w14:textId="1E7CC725" w:rsidR="00A81A3F" w:rsidRPr="00F30558" w:rsidRDefault="00A81A3F" w:rsidP="00A81A3F">
      <w:pPr>
        <w:spacing w:after="0" w:line="360" w:lineRule="auto"/>
        <w:ind w:right="531"/>
        <w:rPr>
          <w:rFonts w:cstheme="minorHAnsi"/>
          <w:sz w:val="24"/>
          <w:szCs w:val="24"/>
          <w:u w:val="single"/>
        </w:rPr>
      </w:pPr>
      <w:r w:rsidRPr="00A81A3F">
        <w:rPr>
          <w:rFonts w:cstheme="minorHAnsi"/>
          <w:sz w:val="24"/>
          <w:szCs w:val="24"/>
        </w:rPr>
        <w:t xml:space="preserve">RUSI, 2007. ‘London Bombings, Lessons from the First Responders’ </w:t>
      </w:r>
      <w:hyperlink r:id="rId12" w:history="1">
        <w:r w:rsidRPr="00F30558">
          <w:rPr>
            <w:rStyle w:val="Hyperlink"/>
            <w:rFonts w:cstheme="minorHAnsi"/>
            <w:sz w:val="24"/>
            <w:szCs w:val="24"/>
          </w:rPr>
          <w:t>London bombings: lessons from the first responders | Royal United Services Institute (rusi.org)</w:t>
        </w:r>
      </w:hyperlink>
      <w:r w:rsidRPr="00A81A3F">
        <w:rPr>
          <w:rFonts w:cstheme="minorHAnsi"/>
          <w:sz w:val="24"/>
          <w:szCs w:val="24"/>
        </w:rPr>
        <w:t xml:space="preserve"> Accessed 17/05/2023.</w:t>
      </w:r>
    </w:p>
    <w:p w14:paraId="10D599FA" w14:textId="77777777" w:rsidR="009B4DC7" w:rsidRDefault="009B4DC7" w:rsidP="00A81A3F">
      <w:pPr>
        <w:spacing w:after="0" w:line="360" w:lineRule="auto"/>
        <w:ind w:right="531"/>
        <w:rPr>
          <w:rFonts w:cstheme="minorHAnsi"/>
          <w:color w:val="222222"/>
          <w:sz w:val="24"/>
          <w:szCs w:val="24"/>
          <w:shd w:val="clear" w:color="auto" w:fill="FFFFFF"/>
        </w:rPr>
      </w:pPr>
    </w:p>
    <w:p w14:paraId="579A3F64" w14:textId="30ED0B41" w:rsidR="00A81A3F" w:rsidRPr="00A81A3F" w:rsidRDefault="00A81A3F" w:rsidP="00A81A3F">
      <w:pPr>
        <w:spacing w:after="0" w:line="360" w:lineRule="auto"/>
        <w:ind w:right="531"/>
        <w:rPr>
          <w:rFonts w:cstheme="minorHAnsi"/>
          <w:color w:val="222222"/>
          <w:sz w:val="24"/>
          <w:szCs w:val="24"/>
          <w:shd w:val="clear" w:color="auto" w:fill="FFFFFF"/>
        </w:rPr>
      </w:pPr>
      <w:r w:rsidRPr="00A81A3F">
        <w:rPr>
          <w:rFonts w:cstheme="minorHAnsi"/>
          <w:color w:val="222222"/>
          <w:sz w:val="24"/>
          <w:szCs w:val="24"/>
          <w:shd w:val="clear" w:color="auto" w:fill="FFFFFF"/>
        </w:rPr>
        <w:t>Tilley, N., 2012. Modern approaches to policing: community, problem-oriented and intelligence-led. In </w:t>
      </w:r>
      <w:r w:rsidRPr="00A81A3F">
        <w:rPr>
          <w:rFonts w:cstheme="minorHAnsi"/>
          <w:i/>
          <w:iCs/>
          <w:color w:val="222222"/>
          <w:sz w:val="24"/>
          <w:szCs w:val="24"/>
          <w:shd w:val="clear" w:color="auto" w:fill="FFFFFF"/>
        </w:rPr>
        <w:t>Handbook of policing</w:t>
      </w:r>
      <w:r w:rsidRPr="00A81A3F">
        <w:rPr>
          <w:rFonts w:cstheme="minorHAnsi"/>
          <w:color w:val="222222"/>
          <w:sz w:val="24"/>
          <w:szCs w:val="24"/>
          <w:shd w:val="clear" w:color="auto" w:fill="FFFFFF"/>
        </w:rPr>
        <w:t> (pp. 401-431). Willan.</w:t>
      </w:r>
    </w:p>
    <w:p w14:paraId="0114C2D1" w14:textId="77777777" w:rsidR="009B4DC7" w:rsidRDefault="009B4DC7" w:rsidP="00A81A3F">
      <w:pPr>
        <w:spacing w:after="0" w:line="360" w:lineRule="auto"/>
        <w:ind w:right="531"/>
        <w:rPr>
          <w:rFonts w:cstheme="minorHAnsi"/>
          <w:sz w:val="24"/>
          <w:szCs w:val="24"/>
        </w:rPr>
      </w:pPr>
    </w:p>
    <w:p w14:paraId="537EC5D4" w14:textId="6D80CBBB" w:rsidR="00A81A3F" w:rsidRPr="00476BEB" w:rsidRDefault="00A81A3F" w:rsidP="00A81A3F">
      <w:pPr>
        <w:spacing w:after="0" w:line="360" w:lineRule="auto"/>
        <w:ind w:right="531"/>
        <w:rPr>
          <w:rFonts w:cstheme="minorHAnsi"/>
          <w:sz w:val="24"/>
          <w:szCs w:val="24"/>
        </w:rPr>
      </w:pPr>
      <w:proofErr w:type="spellStart"/>
      <w:r w:rsidRPr="00476BEB">
        <w:rPr>
          <w:rFonts w:cstheme="minorHAnsi"/>
          <w:sz w:val="24"/>
          <w:szCs w:val="24"/>
        </w:rPr>
        <w:t>Vomfell</w:t>
      </w:r>
      <w:proofErr w:type="spellEnd"/>
      <w:r w:rsidRPr="00476BEB">
        <w:rPr>
          <w:rFonts w:cstheme="minorHAnsi"/>
          <w:sz w:val="24"/>
          <w:szCs w:val="24"/>
        </w:rPr>
        <w:t>, L. and Stewart, N., 2021. Officer bias, over-patrolling and ethnic disparities in stop and search. </w:t>
      </w:r>
      <w:r w:rsidRPr="00476BEB">
        <w:rPr>
          <w:rFonts w:cstheme="minorHAnsi"/>
          <w:i/>
          <w:iCs/>
          <w:sz w:val="24"/>
          <w:szCs w:val="24"/>
        </w:rPr>
        <w:t>Nature Human Behaviour</w:t>
      </w:r>
      <w:r w:rsidRPr="00476BEB">
        <w:rPr>
          <w:rFonts w:cstheme="minorHAnsi"/>
          <w:sz w:val="24"/>
          <w:szCs w:val="24"/>
        </w:rPr>
        <w:t>, </w:t>
      </w:r>
      <w:r w:rsidRPr="00476BEB">
        <w:rPr>
          <w:rFonts w:cstheme="minorHAnsi"/>
          <w:i/>
          <w:iCs/>
          <w:sz w:val="24"/>
          <w:szCs w:val="24"/>
        </w:rPr>
        <w:t>5</w:t>
      </w:r>
      <w:r w:rsidRPr="00476BEB">
        <w:rPr>
          <w:rFonts w:cstheme="minorHAnsi"/>
          <w:sz w:val="24"/>
          <w:szCs w:val="24"/>
        </w:rPr>
        <w:t>(5), pp.566-575.</w:t>
      </w:r>
    </w:p>
    <w:p w14:paraId="53BC33F3" w14:textId="77777777" w:rsidR="00E02529" w:rsidRPr="00F30558" w:rsidRDefault="00E02529" w:rsidP="00F30558">
      <w:pPr>
        <w:spacing w:after="0" w:line="257" w:lineRule="auto"/>
        <w:ind w:right="531"/>
      </w:pPr>
    </w:p>
    <w:p w14:paraId="643FE1FD" w14:textId="77777777" w:rsidR="00F30558" w:rsidRDefault="00F30558" w:rsidP="00F6517F">
      <w:pPr>
        <w:spacing w:after="0" w:line="257" w:lineRule="auto"/>
        <w:ind w:right="531"/>
        <w:rPr>
          <w:rFonts w:ascii="Arial" w:hAnsi="Arial" w:cs="Arial"/>
          <w:color w:val="FF0000"/>
          <w:sz w:val="20"/>
          <w:szCs w:val="20"/>
          <w:shd w:val="clear" w:color="auto" w:fill="FFFFFF"/>
        </w:rPr>
      </w:pPr>
    </w:p>
    <w:p w14:paraId="45E23447" w14:textId="7CA45568" w:rsidR="00EE0BF6" w:rsidRPr="005F1A03" w:rsidRDefault="00F6517F" w:rsidP="005F1A03">
      <w:r>
        <w:t xml:space="preserve"> </w:t>
      </w:r>
    </w:p>
    <w:p w14:paraId="4307FC54" w14:textId="77777777" w:rsidR="005F1A03" w:rsidRPr="005F1A03" w:rsidRDefault="005F1A03"/>
    <w:sectPr w:rsidR="005F1A03" w:rsidRPr="005F1A03">
      <w:headerReference w:type="default" r:id="rId1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D1786C1" w14:textId="77777777" w:rsidR="000238CB" w:rsidRDefault="000238CB" w:rsidP="000238CB">
      <w:pPr>
        <w:spacing w:after="0" w:line="240" w:lineRule="auto"/>
      </w:pPr>
      <w:r>
        <w:separator/>
      </w:r>
    </w:p>
  </w:endnote>
  <w:endnote w:type="continuationSeparator" w:id="0">
    <w:p w14:paraId="7A8FD249" w14:textId="77777777" w:rsidR="000238CB" w:rsidRDefault="000238CB" w:rsidP="000238C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F29DB82" w14:textId="77777777" w:rsidR="000238CB" w:rsidRDefault="000238CB" w:rsidP="000238CB">
      <w:pPr>
        <w:spacing w:after="0" w:line="240" w:lineRule="auto"/>
      </w:pPr>
      <w:r>
        <w:separator/>
      </w:r>
    </w:p>
  </w:footnote>
  <w:footnote w:type="continuationSeparator" w:id="0">
    <w:p w14:paraId="08C4A933" w14:textId="77777777" w:rsidR="000238CB" w:rsidRDefault="000238CB" w:rsidP="000238C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AAB5665" w14:textId="3AAFC569" w:rsidR="000238CB" w:rsidRDefault="000238CB">
    <w:pPr>
      <w:pStyle w:val="Header"/>
    </w:pPr>
    <w:r>
      <w:t>Rachel Davies</w:t>
    </w:r>
  </w:p>
  <w:p w14:paraId="04352AE2" w14:textId="73CCE3C1" w:rsidR="000238CB" w:rsidRDefault="000238CB">
    <w:pPr>
      <w:pStyle w:val="Header"/>
    </w:pPr>
    <w:r>
      <w:t>2118003</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238CB"/>
    <w:rsid w:val="000238CB"/>
    <w:rsid w:val="00067BA0"/>
    <w:rsid w:val="001A6BB6"/>
    <w:rsid w:val="00252F30"/>
    <w:rsid w:val="002F0BF6"/>
    <w:rsid w:val="00380EFD"/>
    <w:rsid w:val="003A050A"/>
    <w:rsid w:val="003B5C1E"/>
    <w:rsid w:val="003C1508"/>
    <w:rsid w:val="00432684"/>
    <w:rsid w:val="00476BEB"/>
    <w:rsid w:val="0052413D"/>
    <w:rsid w:val="005F1A03"/>
    <w:rsid w:val="005F506E"/>
    <w:rsid w:val="0071450F"/>
    <w:rsid w:val="0073687C"/>
    <w:rsid w:val="008606B8"/>
    <w:rsid w:val="00862409"/>
    <w:rsid w:val="009B4DC7"/>
    <w:rsid w:val="00A81A3F"/>
    <w:rsid w:val="00B10532"/>
    <w:rsid w:val="00B72C01"/>
    <w:rsid w:val="00CF572A"/>
    <w:rsid w:val="00DC2A54"/>
    <w:rsid w:val="00DF3003"/>
    <w:rsid w:val="00E02529"/>
    <w:rsid w:val="00E72BAC"/>
    <w:rsid w:val="00EC5AC7"/>
    <w:rsid w:val="00EE0BF6"/>
    <w:rsid w:val="00F30558"/>
    <w:rsid w:val="00F45A1F"/>
    <w:rsid w:val="00F6517F"/>
    <w:rsid w:val="00FD19C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54306D9"/>
  <w15:chartTrackingRefBased/>
  <w15:docId w15:val="{C6566FF4-3A75-4A83-9CD9-F341C894A75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0238CB"/>
    <w:pPr>
      <w:tabs>
        <w:tab w:val="center" w:pos="4513"/>
        <w:tab w:val="right" w:pos="9026"/>
      </w:tabs>
      <w:spacing w:after="0" w:line="240" w:lineRule="auto"/>
    </w:pPr>
  </w:style>
  <w:style w:type="character" w:customStyle="1" w:styleId="HeaderChar">
    <w:name w:val="Header Char"/>
    <w:basedOn w:val="DefaultParagraphFont"/>
    <w:link w:val="Header"/>
    <w:uiPriority w:val="99"/>
    <w:rsid w:val="000238CB"/>
  </w:style>
  <w:style w:type="paragraph" w:styleId="Footer">
    <w:name w:val="footer"/>
    <w:basedOn w:val="Normal"/>
    <w:link w:val="FooterChar"/>
    <w:uiPriority w:val="99"/>
    <w:unhideWhenUsed/>
    <w:rsid w:val="000238CB"/>
    <w:pPr>
      <w:tabs>
        <w:tab w:val="center" w:pos="4513"/>
        <w:tab w:val="right" w:pos="9026"/>
      </w:tabs>
      <w:spacing w:after="0" w:line="240" w:lineRule="auto"/>
    </w:pPr>
  </w:style>
  <w:style w:type="character" w:customStyle="1" w:styleId="FooterChar">
    <w:name w:val="Footer Char"/>
    <w:basedOn w:val="DefaultParagraphFont"/>
    <w:link w:val="Footer"/>
    <w:uiPriority w:val="99"/>
    <w:rsid w:val="000238CB"/>
  </w:style>
  <w:style w:type="character" w:styleId="Hyperlink">
    <w:name w:val="Hyperlink"/>
    <w:basedOn w:val="DefaultParagraphFont"/>
    <w:uiPriority w:val="99"/>
    <w:unhideWhenUsed/>
    <w:rsid w:val="00432684"/>
    <w:rPr>
      <w:color w:val="0000FF"/>
      <w:u w:val="single"/>
    </w:rPr>
  </w:style>
  <w:style w:type="character" w:styleId="UnresolvedMention">
    <w:name w:val="Unresolved Mention"/>
    <w:basedOn w:val="DefaultParagraphFont"/>
    <w:uiPriority w:val="99"/>
    <w:semiHidden/>
    <w:unhideWhenUsed/>
    <w:rsid w:val="00F30558"/>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ollege.police.uk/app/civil-emergencies/civil-contingencies/civil-contingencies" TargetMode="External"/><Relationship Id="rId13" Type="http://schemas.openxmlformats.org/officeDocument/2006/relationships/header" Target="header1.xml"/><Relationship Id="rId3" Type="http://schemas.openxmlformats.org/officeDocument/2006/relationships/webSettings" Target="webSettings.xml"/><Relationship Id="rId7" Type="http://schemas.openxmlformats.org/officeDocument/2006/relationships/hyperlink" Target="https://library.college.police.uk/docs/appref/JESIP-METHANE.pdf" TargetMode="External"/><Relationship Id="rId12" Type="http://schemas.openxmlformats.org/officeDocument/2006/relationships/hyperlink" Target="https://rusi.org/publication/london-bombings-lessons-first-responders-0"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bbc.co.uk/news/uk-33253598" TargetMode="External"/><Relationship Id="rId11" Type="http://schemas.openxmlformats.org/officeDocument/2006/relationships/hyperlink" Target="https://www.psychologytoday.com/us/basics/bias" TargetMode="External"/><Relationship Id="rId5" Type="http://schemas.openxmlformats.org/officeDocument/2006/relationships/endnotes" Target="endnotes.xml"/><Relationship Id="rId15" Type="http://schemas.openxmlformats.org/officeDocument/2006/relationships/theme" Target="theme/theme1.xml"/><Relationship Id="rId10" Type="http://schemas.openxmlformats.org/officeDocument/2006/relationships/hyperlink" Target="https://www.policeconduct.gov.uk/sites/default/files/Documents/research-learning/guidelines_for_handling_allegations_of_discrimination.pdf" TargetMode="External"/><Relationship Id="rId4" Type="http://schemas.openxmlformats.org/officeDocument/2006/relationships/footnotes" Target="footnotes.xml"/><Relationship Id="rId9" Type="http://schemas.openxmlformats.org/officeDocument/2006/relationships/hyperlink" Target="https://onlinedegrees.sandiego.edu/what-is-intelligence-led-policing/"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26</TotalTime>
  <Pages>14</Pages>
  <Words>4484</Words>
  <Characters>25560</Characters>
  <Application>Microsoft Office Word</Application>
  <DocSecurity>0</DocSecurity>
  <Lines>213</Lines>
  <Paragraphs>59</Paragraphs>
  <ScaleCrop>false</ScaleCrop>
  <HeadingPairs>
    <vt:vector size="2" baseType="variant">
      <vt:variant>
        <vt:lpstr>Title</vt:lpstr>
      </vt:variant>
      <vt:variant>
        <vt:i4>1</vt:i4>
      </vt:variant>
    </vt:vector>
  </HeadingPairs>
  <TitlesOfParts>
    <vt:vector size="1" baseType="lpstr">
      <vt:lpstr/>
    </vt:vector>
  </TitlesOfParts>
  <Company>Gwent Police</Company>
  <LinksUpToDate>false</LinksUpToDate>
  <CharactersWithSpaces>29985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Davies, Rachel</dc:creator>
  <cp:keywords/>
  <dc:description/>
  <cp:lastModifiedBy>Davies, Rachel</cp:lastModifiedBy>
  <cp:revision>27</cp:revision>
  <dcterms:created xsi:type="dcterms:W3CDTF">2023-06-05T10:49:00Z</dcterms:created>
  <dcterms:modified xsi:type="dcterms:W3CDTF">2023-06-05T11:52:00Z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f2acd28b-79a3-4a0f-b0ff-4b75658b1549_Enabled">
    <vt:lpwstr>true</vt:lpwstr>
  </property>
  <property fmtid="{D5CDD505-2E9C-101B-9397-08002B2CF9AE}" pid="3" name="MSIP_Label_f2acd28b-79a3-4a0f-b0ff-4b75658b1549_SetDate">
    <vt:lpwstr>2023-06-05T10:49:02Z</vt:lpwstr>
  </property>
  <property fmtid="{D5CDD505-2E9C-101B-9397-08002B2CF9AE}" pid="4" name="MSIP_Label_f2acd28b-79a3-4a0f-b0ff-4b75658b1549_Method">
    <vt:lpwstr>Standard</vt:lpwstr>
  </property>
  <property fmtid="{D5CDD505-2E9C-101B-9397-08002B2CF9AE}" pid="5" name="MSIP_Label_f2acd28b-79a3-4a0f-b0ff-4b75658b1549_Name">
    <vt:lpwstr>OFFICIAL</vt:lpwstr>
  </property>
  <property fmtid="{D5CDD505-2E9C-101B-9397-08002B2CF9AE}" pid="6" name="MSIP_Label_f2acd28b-79a3-4a0f-b0ff-4b75658b1549_SiteId">
    <vt:lpwstr>e46c8472-ef5d-4b63-bc74-4a60db42c371</vt:lpwstr>
  </property>
  <property fmtid="{D5CDD505-2E9C-101B-9397-08002B2CF9AE}" pid="7" name="MSIP_Label_f2acd28b-79a3-4a0f-b0ff-4b75658b1549_ActionId">
    <vt:lpwstr>53dfa1ec-0384-4bb5-af57-637f1ebdf150</vt:lpwstr>
  </property>
  <property fmtid="{D5CDD505-2E9C-101B-9397-08002B2CF9AE}" pid="8" name="MSIP_Label_f2acd28b-79a3-4a0f-b0ff-4b75658b1549_ContentBits">
    <vt:lpwstr>0</vt:lpwstr>
  </property>
</Properties>
</file>