
<file path=[Content_Types].xml><?xml version="1.0" encoding="utf-8"?>
<Types xmlns="http://schemas.openxmlformats.org/package/2006/content-types">
  <Default Extension="xml" ContentType="application/xml"/>
  <Default Extension="bin" ContentType="application/vnd.openxmlformats-officedocument.oleObject"/>
  <Default Extension="jpeg" ContentType="image/jpeg"/>
  <Default Extension="png" ContentType="image/png"/>
  <Default Extension="wmf" ContentType="image/x-wmf"/>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charts/chart1.xml" ContentType="application/vnd.openxmlformats-officedocument.drawingml.chart+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asciiTheme="majorHAnsi" w:hAnsiTheme="majorHAnsi" w:eastAsiaTheme="majorEastAsia" w:cstheme="majorBidi"/>
          <w:caps/>
          <w:lang w:val="en-IN" w:eastAsia="en-IN"/>
        </w:rPr>
      </w:pPr>
      <w:r>
        <w:rPr>
          <w:rFonts w:asciiTheme="majorHAnsi" w:hAnsiTheme="majorHAnsi" w:eastAsiaTheme="majorEastAsia" w:cstheme="majorBidi"/>
          <w:caps/>
          <w:lang w:val="en-IN" w:eastAsia="en-IN"/>
        </w:rPr>
        <w:drawing>
          <wp:inline distT="0" distB="0" distL="0" distR="0">
            <wp:extent cx="2143125" cy="2143125"/>
            <wp:effectExtent l="0" t="0" r="9525" b="9525"/>
            <wp:docPr id="4" name="Picture 0" descr="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0" descr="download.jpg"/>
                    <pic:cNvPicPr>
                      <a:picLocks noChangeAspect="1"/>
                    </pic:cNvPicPr>
                  </pic:nvPicPr>
                  <pic:blipFill>
                    <a:blip r:embed="rId4"/>
                    <a:stretch>
                      <a:fillRect/>
                    </a:stretch>
                  </pic:blipFill>
                  <pic:spPr>
                    <a:xfrm>
                      <a:off x="0" y="0"/>
                      <a:ext cx="2143125" cy="2143125"/>
                    </a:xfrm>
                    <a:prstGeom prst="rect">
                      <a:avLst/>
                    </a:prstGeom>
                  </pic:spPr>
                </pic:pic>
              </a:graphicData>
            </a:graphic>
          </wp:inline>
        </w:drawing>
      </w:r>
    </w:p>
    <w:p>
      <w:pPr>
        <w:jc w:val="center"/>
        <w:rPr>
          <w:rFonts w:asciiTheme="majorHAnsi" w:hAnsiTheme="majorHAnsi" w:eastAsiaTheme="majorEastAsia" w:cstheme="majorBidi"/>
          <w:caps/>
          <w:lang w:val="en-IN" w:eastAsia="en-IN"/>
        </w:rPr>
      </w:pPr>
    </w:p>
    <w:p>
      <w:pPr>
        <w:jc w:val="center"/>
        <w:rPr>
          <w:rFonts w:hint="default" w:ascii="Times New Roman" w:hAnsi="Times New Roman" w:cs="Times New Roman" w:eastAsiaTheme="majorEastAsia"/>
          <w:caps/>
          <w:sz w:val="72"/>
          <w:szCs w:val="72"/>
          <w:lang w:val="en-US" w:eastAsia="en-IN"/>
        </w:rPr>
      </w:pPr>
      <w:r>
        <w:rPr>
          <w:rFonts w:hint="default" w:ascii="Times New Roman" w:hAnsi="Times New Roman" w:cs="Times New Roman" w:eastAsiaTheme="majorEastAsia"/>
          <w:caps/>
          <w:sz w:val="72"/>
          <w:szCs w:val="72"/>
          <w:lang w:val="en-US" w:eastAsia="en-IN"/>
        </w:rPr>
        <w:t>BUSINESS DECISION MAKING</w:t>
      </w:r>
    </w:p>
    <w:p>
      <w:pPr>
        <w:jc w:val="center"/>
        <w:rPr>
          <w:rFonts w:hint="default" w:ascii="Times New Roman" w:hAnsi="Times New Roman" w:cs="Times New Roman" w:eastAsiaTheme="majorEastAsia"/>
          <w:caps/>
          <w:sz w:val="56"/>
          <w:szCs w:val="56"/>
          <w:lang w:val="en-US" w:eastAsia="en-IN"/>
        </w:rPr>
      </w:pPr>
      <w:r>
        <w:rPr>
          <w:rFonts w:hint="default" w:ascii="Times New Roman" w:hAnsi="Times New Roman" w:cs="Times New Roman" w:eastAsiaTheme="majorEastAsia"/>
          <w:caps/>
          <w:sz w:val="44"/>
          <w:szCs w:val="44"/>
          <w:lang w:val="en-US" w:eastAsia="en-IN"/>
        </w:rPr>
        <w:t>(SBMA7113_LON)</w:t>
      </w:r>
    </w:p>
    <w:p>
      <w:pPr>
        <w:jc w:val="center"/>
        <w:rPr>
          <w:rFonts w:hint="default" w:ascii="Times New Roman" w:hAnsi="Times New Roman" w:cs="Times New Roman"/>
          <w:sz w:val="24"/>
          <w:szCs w:val="24"/>
          <w:lang w:val="en-US" w:eastAsia="en-IN"/>
        </w:rPr>
      </w:pPr>
      <w:r>
        <w:rPr>
          <w:rFonts w:hint="default" w:ascii="Times New Roman" w:hAnsi="Times New Roman" w:cs="Times New Roman"/>
          <w:sz w:val="24"/>
          <w:szCs w:val="24"/>
          <w:lang w:val="en-US" w:eastAsia="en-IN"/>
        </w:rPr>
        <w:t>BY</w:t>
      </w:r>
    </w:p>
    <w:p>
      <w:pPr>
        <w:pStyle w:val="20"/>
        <w:jc w:val="center"/>
        <w:rPr>
          <w:rFonts w:hint="default" w:ascii="Times New Roman" w:hAnsi="Times New Roman" w:cs="Times New Roman" w:eastAsiaTheme="majorEastAsia"/>
          <w:sz w:val="40"/>
          <w:szCs w:val="40"/>
          <w:lang w:val="en-US"/>
        </w:rPr>
      </w:pPr>
      <w:r>
        <w:rPr>
          <w:rFonts w:hint="default" w:ascii="Times New Roman" w:hAnsi="Times New Roman" w:cs="Times New Roman" w:eastAsiaTheme="majorEastAsia"/>
          <w:sz w:val="40"/>
          <w:szCs w:val="40"/>
          <w:lang w:val="en-US"/>
        </w:rPr>
        <w:t>MITUL PATHAK</w:t>
      </w:r>
    </w:p>
    <w:p>
      <w:pPr>
        <w:jc w:val="center"/>
        <w:rPr>
          <w:rFonts w:hint="default" w:ascii="Times New Roman" w:hAnsi="Times New Roman" w:cs="Times New Roman"/>
          <w:sz w:val="40"/>
          <w:szCs w:val="40"/>
          <w:lang w:val="en-US" w:eastAsia="en-IN"/>
        </w:rPr>
      </w:pPr>
      <w:r>
        <w:rPr>
          <w:rFonts w:hint="default" w:ascii="Times New Roman" w:hAnsi="Times New Roman" w:cs="Times New Roman" w:eastAsiaTheme="majorEastAsia"/>
          <w:sz w:val="40"/>
          <w:szCs w:val="40"/>
          <w:lang w:val="en-US"/>
        </w:rPr>
        <w:t>(1705904)</w:t>
      </w:r>
    </w:p>
    <w:p>
      <w:pPr>
        <w:jc w:val="center"/>
        <w:rPr>
          <w:rFonts w:hint="default" w:ascii="Times New Roman" w:hAnsi="Times New Roman" w:cs="Times New Roman"/>
          <w:sz w:val="24"/>
          <w:szCs w:val="24"/>
          <w:lang w:val="en-US" w:eastAsia="en-IN"/>
        </w:rPr>
      </w:pPr>
    </w:p>
    <w:p>
      <w:pPr>
        <w:jc w:val="center"/>
        <w:rPr>
          <w:rFonts w:hint="default" w:ascii="Times New Roman" w:hAnsi="Times New Roman" w:cs="Times New Roman"/>
          <w:sz w:val="24"/>
          <w:szCs w:val="24"/>
          <w:lang w:val="en-US" w:eastAsia="en-IN"/>
        </w:rPr>
      </w:pPr>
      <w:r>
        <w:rPr>
          <w:rFonts w:hint="default" w:ascii="Times New Roman" w:hAnsi="Times New Roman" w:cs="Times New Roman"/>
          <w:sz w:val="24"/>
          <w:szCs w:val="24"/>
          <w:lang w:val="en-US" w:eastAsia="en-IN"/>
        </w:rPr>
        <w:t>LACTURER</w:t>
      </w:r>
    </w:p>
    <w:p>
      <w:pPr>
        <w:jc w:val="center"/>
        <w:rPr>
          <w:rFonts w:hint="default" w:ascii="Times New Roman" w:hAnsi="Times New Roman" w:cs="Times New Roman"/>
          <w:sz w:val="40"/>
          <w:szCs w:val="40"/>
          <w:lang w:val="en-US" w:eastAsia="en-IN"/>
        </w:rPr>
      </w:pPr>
      <w:r>
        <w:rPr>
          <w:rFonts w:hint="default" w:ascii="Times New Roman" w:hAnsi="Times New Roman" w:cs="Times New Roman"/>
          <w:sz w:val="40"/>
          <w:szCs w:val="40"/>
          <w:lang w:val="en-US" w:eastAsia="en-IN"/>
        </w:rPr>
        <w:t>TANJA NATHAN</w:t>
      </w:r>
    </w:p>
    <w:p>
      <w:pPr>
        <w:pStyle w:val="4"/>
      </w:pPr>
    </w:p>
    <w:p>
      <w:pPr>
        <w:rPr>
          <w:rFonts w:asciiTheme="majorHAnsi" w:hAnsiTheme="majorHAnsi" w:eastAsiaTheme="majorEastAsia" w:cstheme="majorBidi"/>
          <w:color w:val="366091" w:themeColor="accent1" w:themeShade="BF"/>
          <w:sz w:val="28"/>
          <w:szCs w:val="28"/>
        </w:rPr>
      </w:pPr>
      <w:r>
        <w:br w:type="page"/>
      </w:r>
    </w:p>
    <w:p>
      <w:pPr>
        <w:pStyle w:val="2"/>
      </w:pPr>
      <w:r>
        <w:t xml:space="preserve"> </w:t>
      </w:r>
    </w:p>
    <w:sdt>
      <w:sdtPr>
        <w:rPr>
          <w:rFonts w:asciiTheme="minorHAnsi" w:hAnsiTheme="minorHAnsi" w:eastAsiaTheme="minorEastAsia" w:cstheme="minorBidi"/>
          <w:b w:val="0"/>
          <w:bCs w:val="0"/>
          <w:color w:val="auto"/>
          <w:sz w:val="22"/>
          <w:szCs w:val="22"/>
          <w:lang w:val="en-GB" w:eastAsia="en-GB"/>
        </w:rPr>
        <w:id w:val="91986329"/>
        <w:docPartObj>
          <w:docPartGallery w:val="Table of Contents"/>
          <w:docPartUnique/>
        </w:docPartObj>
      </w:sdtPr>
      <w:sdtEndPr>
        <w:rPr>
          <w:rFonts w:asciiTheme="minorHAnsi" w:hAnsiTheme="minorHAnsi" w:eastAsiaTheme="minorEastAsia" w:cstheme="minorBidi"/>
          <w:b w:val="0"/>
          <w:bCs w:val="0"/>
          <w:color w:val="auto"/>
          <w:sz w:val="22"/>
          <w:szCs w:val="22"/>
          <w:lang w:val="en-GB" w:eastAsia="en-GB"/>
        </w:rPr>
      </w:sdtEndPr>
      <w:sdtContent>
        <w:p>
          <w:pPr>
            <w:pStyle w:val="19"/>
            <w:rPr>
              <w:color w:val="auto"/>
            </w:rPr>
          </w:pPr>
          <w:r>
            <w:rPr>
              <w:color w:val="auto"/>
            </w:rPr>
            <w:t>Table of Contents</w:t>
          </w:r>
        </w:p>
        <w:p>
          <w:pPr>
            <w:pStyle w:val="7"/>
            <w:tabs>
              <w:tab w:val="right" w:leader="dot" w:pos="9016"/>
            </w:tabs>
          </w:pPr>
          <w:r>
            <w:fldChar w:fldCharType="begin"/>
          </w:r>
          <w:r>
            <w:instrText xml:space="preserve"> TOC \o "1-3" \h \z \u </w:instrText>
          </w:r>
          <w:r>
            <w:fldChar w:fldCharType="separate"/>
          </w:r>
          <w:r>
            <w:fldChar w:fldCharType="begin"/>
          </w:r>
          <w:r>
            <w:instrText xml:space="preserve"> HYPERLINK \l "_Toc512598585" </w:instrText>
          </w:r>
          <w:r>
            <w:fldChar w:fldCharType="separate"/>
          </w:r>
          <w:r>
            <w:rPr>
              <w:rStyle w:val="10"/>
            </w:rPr>
            <w:t>Stage one project selection</w:t>
          </w:r>
          <w:r>
            <w:tab/>
          </w:r>
          <w:r>
            <w:fldChar w:fldCharType="begin"/>
          </w:r>
          <w:r>
            <w:instrText xml:space="preserve"> PAGEREF _Toc512598585 \h </w:instrText>
          </w:r>
          <w:r>
            <w:fldChar w:fldCharType="separate"/>
          </w:r>
          <w:r>
            <w:t>2</w:t>
          </w:r>
          <w:r>
            <w:fldChar w:fldCharType="end"/>
          </w:r>
          <w:r>
            <w:fldChar w:fldCharType="end"/>
          </w:r>
        </w:p>
        <w:p>
          <w:pPr>
            <w:pStyle w:val="7"/>
            <w:tabs>
              <w:tab w:val="right" w:leader="dot" w:pos="9016"/>
            </w:tabs>
          </w:pPr>
          <w:r>
            <w:fldChar w:fldCharType="begin"/>
          </w:r>
          <w:r>
            <w:instrText xml:space="preserve"> HYPERLINK \l "_Toc512598586" </w:instrText>
          </w:r>
          <w:r>
            <w:fldChar w:fldCharType="separate"/>
          </w:r>
          <w:r>
            <w:rPr>
              <w:rStyle w:val="10"/>
            </w:rPr>
            <w:t>Stage two carrying out research and completing them</w:t>
          </w:r>
          <w:r>
            <w:tab/>
          </w:r>
          <w:r>
            <w:fldChar w:fldCharType="begin"/>
          </w:r>
          <w:r>
            <w:instrText xml:space="preserve"> PAGEREF _Toc512598586 \h </w:instrText>
          </w:r>
          <w:r>
            <w:fldChar w:fldCharType="separate"/>
          </w:r>
          <w:r>
            <w:t>4</w:t>
          </w:r>
          <w:r>
            <w:fldChar w:fldCharType="end"/>
          </w:r>
          <w:r>
            <w:fldChar w:fldCharType="end"/>
          </w:r>
        </w:p>
        <w:p>
          <w:pPr>
            <w:pStyle w:val="8"/>
            <w:tabs>
              <w:tab w:val="right" w:leader="dot" w:pos="9016"/>
            </w:tabs>
          </w:pPr>
          <w:r>
            <w:fldChar w:fldCharType="begin"/>
          </w:r>
          <w:r>
            <w:instrText xml:space="preserve"> HYPERLINK \l "_Toc512598587" </w:instrText>
          </w:r>
          <w:r>
            <w:fldChar w:fldCharType="separate"/>
          </w:r>
          <w:r>
            <w:rPr>
              <w:rStyle w:val="10"/>
            </w:rPr>
            <w:t>Introduction</w:t>
          </w:r>
          <w:r>
            <w:tab/>
          </w:r>
          <w:r>
            <w:fldChar w:fldCharType="begin"/>
          </w:r>
          <w:r>
            <w:instrText xml:space="preserve"> PAGEREF _Toc512598587 \h </w:instrText>
          </w:r>
          <w:r>
            <w:fldChar w:fldCharType="separate"/>
          </w:r>
          <w:r>
            <w:t>4</w:t>
          </w:r>
          <w:r>
            <w:fldChar w:fldCharType="end"/>
          </w:r>
          <w:r>
            <w:fldChar w:fldCharType="end"/>
          </w:r>
        </w:p>
        <w:p>
          <w:pPr>
            <w:pStyle w:val="7"/>
            <w:tabs>
              <w:tab w:val="right" w:leader="dot" w:pos="9016"/>
            </w:tabs>
          </w:pPr>
          <w:r>
            <w:fldChar w:fldCharType="begin"/>
          </w:r>
          <w:r>
            <w:instrText xml:space="preserve"> HYPERLINK \l "_Toc512598588" </w:instrText>
          </w:r>
          <w:r>
            <w:fldChar w:fldCharType="separate"/>
          </w:r>
          <w:r>
            <w:rPr>
              <w:rStyle w:val="10"/>
            </w:rPr>
            <w:t>Business decision making problem and its important</w:t>
          </w:r>
          <w:r>
            <w:tab/>
          </w:r>
          <w:r>
            <w:fldChar w:fldCharType="begin"/>
          </w:r>
          <w:r>
            <w:instrText xml:space="preserve"> PAGEREF _Toc512598588 \h </w:instrText>
          </w:r>
          <w:r>
            <w:fldChar w:fldCharType="separate"/>
          </w:r>
          <w:r>
            <w:t>4</w:t>
          </w:r>
          <w:r>
            <w:fldChar w:fldCharType="end"/>
          </w:r>
          <w:r>
            <w:fldChar w:fldCharType="end"/>
          </w:r>
        </w:p>
        <w:p>
          <w:pPr>
            <w:pStyle w:val="8"/>
            <w:tabs>
              <w:tab w:val="right" w:leader="dot" w:pos="9016"/>
            </w:tabs>
          </w:pPr>
          <w:r>
            <w:fldChar w:fldCharType="begin"/>
          </w:r>
          <w:r>
            <w:instrText xml:space="preserve"> HYPERLINK \l "_Toc512598589" </w:instrText>
          </w:r>
          <w:r>
            <w:fldChar w:fldCharType="separate"/>
          </w:r>
          <w:r>
            <w:rPr>
              <w:rStyle w:val="10"/>
            </w:rPr>
            <w:t>Information used by the organization to gather information or data</w:t>
          </w:r>
          <w:r>
            <w:tab/>
          </w:r>
          <w:r>
            <w:fldChar w:fldCharType="begin"/>
          </w:r>
          <w:r>
            <w:instrText xml:space="preserve"> PAGEREF _Toc512598589 \h </w:instrText>
          </w:r>
          <w:r>
            <w:fldChar w:fldCharType="separate"/>
          </w:r>
          <w:r>
            <w:t>5</w:t>
          </w:r>
          <w:r>
            <w:fldChar w:fldCharType="end"/>
          </w:r>
          <w:r>
            <w:fldChar w:fldCharType="end"/>
          </w:r>
        </w:p>
        <w:p>
          <w:pPr>
            <w:pStyle w:val="8"/>
            <w:tabs>
              <w:tab w:val="right" w:leader="dot" w:pos="9016"/>
            </w:tabs>
          </w:pPr>
          <w:r>
            <w:fldChar w:fldCharType="begin"/>
          </w:r>
          <w:r>
            <w:instrText xml:space="preserve"> HYPERLINK \l "_Toc512598590" </w:instrText>
          </w:r>
          <w:r>
            <w:fldChar w:fldCharType="separate"/>
          </w:r>
          <w:r>
            <w:rPr>
              <w:rStyle w:val="10"/>
            </w:rPr>
            <w:t>Problem solving process for business decision making</w:t>
          </w:r>
          <w:r>
            <w:tab/>
          </w:r>
          <w:r>
            <w:fldChar w:fldCharType="begin"/>
          </w:r>
          <w:r>
            <w:instrText xml:space="preserve"> PAGEREF _Toc512598590 \h </w:instrText>
          </w:r>
          <w:r>
            <w:fldChar w:fldCharType="separate"/>
          </w:r>
          <w:r>
            <w:t>7</w:t>
          </w:r>
          <w:r>
            <w:fldChar w:fldCharType="end"/>
          </w:r>
          <w:r>
            <w:fldChar w:fldCharType="end"/>
          </w:r>
        </w:p>
        <w:p>
          <w:pPr>
            <w:pStyle w:val="8"/>
            <w:tabs>
              <w:tab w:val="right" w:leader="dot" w:pos="9016"/>
            </w:tabs>
          </w:pPr>
          <w:r>
            <w:fldChar w:fldCharType="begin"/>
          </w:r>
          <w:r>
            <w:instrText xml:space="preserve"> HYPERLINK \l "_Toc512598591" </w:instrText>
          </w:r>
          <w:r>
            <w:fldChar w:fldCharType="separate"/>
          </w:r>
          <w:r>
            <w:rPr>
              <w:rStyle w:val="10"/>
            </w:rPr>
            <w:t>Technique used by the organization to solve issues</w:t>
          </w:r>
          <w:r>
            <w:tab/>
          </w:r>
          <w:r>
            <w:fldChar w:fldCharType="begin"/>
          </w:r>
          <w:r>
            <w:instrText xml:space="preserve"> PAGEREF _Toc512598591 \h </w:instrText>
          </w:r>
          <w:r>
            <w:fldChar w:fldCharType="separate"/>
          </w:r>
          <w:r>
            <w:t>11</w:t>
          </w:r>
          <w:r>
            <w:fldChar w:fldCharType="end"/>
          </w:r>
          <w:r>
            <w:fldChar w:fldCharType="end"/>
          </w:r>
        </w:p>
        <w:p>
          <w:pPr>
            <w:pStyle w:val="8"/>
            <w:tabs>
              <w:tab w:val="right" w:leader="dot" w:pos="9016"/>
            </w:tabs>
          </w:pPr>
          <w:r>
            <w:fldChar w:fldCharType="begin"/>
          </w:r>
          <w:r>
            <w:instrText xml:space="preserve"> HYPERLINK \l "_Toc512598592" </w:instrText>
          </w:r>
          <w:r>
            <w:fldChar w:fldCharType="separate"/>
          </w:r>
          <w:r>
            <w:rPr>
              <w:rStyle w:val="10"/>
            </w:rPr>
            <w:t>Further improvement</w:t>
          </w:r>
          <w:r>
            <w:tab/>
          </w:r>
          <w:r>
            <w:fldChar w:fldCharType="begin"/>
          </w:r>
          <w:r>
            <w:instrText xml:space="preserve"> PAGEREF _Toc512598592 \h </w:instrText>
          </w:r>
          <w:r>
            <w:fldChar w:fldCharType="separate"/>
          </w:r>
          <w:r>
            <w:t>17</w:t>
          </w:r>
          <w:r>
            <w:fldChar w:fldCharType="end"/>
          </w:r>
          <w:r>
            <w:fldChar w:fldCharType="end"/>
          </w:r>
        </w:p>
        <w:p>
          <w:pPr>
            <w:pStyle w:val="8"/>
            <w:tabs>
              <w:tab w:val="right" w:leader="dot" w:pos="9016"/>
            </w:tabs>
          </w:pPr>
          <w:r>
            <w:fldChar w:fldCharType="begin"/>
          </w:r>
          <w:r>
            <w:instrText xml:space="preserve"> HYPERLINK \l "_Toc512598593" </w:instrText>
          </w:r>
          <w:r>
            <w:fldChar w:fldCharType="separate"/>
          </w:r>
          <w:r>
            <w:rPr>
              <w:rStyle w:val="10"/>
            </w:rPr>
            <w:t>Justification of the recommendation</w:t>
          </w:r>
          <w:r>
            <w:tab/>
          </w:r>
          <w:r>
            <w:fldChar w:fldCharType="begin"/>
          </w:r>
          <w:r>
            <w:instrText xml:space="preserve"> PAGEREF _Toc512598593 \h </w:instrText>
          </w:r>
          <w:r>
            <w:fldChar w:fldCharType="separate"/>
          </w:r>
          <w:r>
            <w:t>17</w:t>
          </w:r>
          <w:r>
            <w:fldChar w:fldCharType="end"/>
          </w:r>
          <w:r>
            <w:fldChar w:fldCharType="end"/>
          </w:r>
        </w:p>
        <w:p>
          <w:pPr>
            <w:pStyle w:val="8"/>
            <w:tabs>
              <w:tab w:val="right" w:leader="dot" w:pos="9016"/>
            </w:tabs>
          </w:pPr>
          <w:r>
            <w:fldChar w:fldCharType="begin"/>
          </w:r>
          <w:r>
            <w:instrText xml:space="preserve"> HYPERLINK \l "_Toc512598594" </w:instrText>
          </w:r>
          <w:r>
            <w:fldChar w:fldCharType="separate"/>
          </w:r>
          <w:r>
            <w:rPr>
              <w:rStyle w:val="10"/>
            </w:rPr>
            <w:t>Limitation of the recommendation</w:t>
          </w:r>
          <w:r>
            <w:tab/>
          </w:r>
          <w:r>
            <w:fldChar w:fldCharType="begin"/>
          </w:r>
          <w:r>
            <w:instrText xml:space="preserve"> PAGEREF _Toc512598594 \h </w:instrText>
          </w:r>
          <w:r>
            <w:fldChar w:fldCharType="separate"/>
          </w:r>
          <w:r>
            <w:t>18</w:t>
          </w:r>
          <w:r>
            <w:fldChar w:fldCharType="end"/>
          </w:r>
          <w:r>
            <w:fldChar w:fldCharType="end"/>
          </w:r>
        </w:p>
        <w:p>
          <w:pPr>
            <w:pStyle w:val="7"/>
            <w:tabs>
              <w:tab w:val="right" w:leader="dot" w:pos="9016"/>
            </w:tabs>
          </w:pPr>
          <w:r>
            <w:fldChar w:fldCharType="begin"/>
          </w:r>
          <w:r>
            <w:instrText xml:space="preserve"> HYPERLINK \l "_Toc512598595" </w:instrText>
          </w:r>
          <w:r>
            <w:fldChar w:fldCharType="separate"/>
          </w:r>
          <w:r>
            <w:rPr>
              <w:rStyle w:val="10"/>
            </w:rPr>
            <w:t>References</w:t>
          </w:r>
          <w:r>
            <w:tab/>
          </w:r>
          <w:r>
            <w:fldChar w:fldCharType="begin"/>
          </w:r>
          <w:r>
            <w:instrText xml:space="preserve"> PAGEREF _Toc512598595 \h </w:instrText>
          </w:r>
          <w:r>
            <w:fldChar w:fldCharType="separate"/>
          </w:r>
          <w:r>
            <w:t>19</w:t>
          </w:r>
          <w:r>
            <w:fldChar w:fldCharType="end"/>
          </w:r>
          <w:r>
            <w:fldChar w:fldCharType="end"/>
          </w:r>
        </w:p>
        <w:p>
          <w:r>
            <w:fldChar w:fldCharType="end"/>
          </w:r>
        </w:p>
      </w:sdtContent>
    </w:sdt>
    <w:p>
      <w:pPr>
        <w:pStyle w:val="2"/>
        <w:rPr>
          <w:color w:val="auto"/>
        </w:rPr>
      </w:pPr>
      <w:r>
        <w:br w:type="page"/>
      </w:r>
      <w:bookmarkStart w:id="0" w:name="_Toc512598585"/>
      <w:r>
        <w:rPr>
          <w:color w:val="auto"/>
        </w:rPr>
        <w:t>Stage one project selection</w:t>
      </w:r>
      <w:bookmarkEnd w:id="0"/>
      <w:r>
        <w:rPr>
          <w:color w:val="auto"/>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Advertising is considered a prominent feature of present business operations. According to Dyer, (2008), advertising is the marketing tools of communication that attempts to interrupt the product qualities, services as well as ideas terms of customer’s wants and needs. In present competitive environment, several organizations are implemented an effective advertisement techniques and increase their sales revenues or profits in successful manner. Jobber &amp; Ellis-Chadwick, (2012), defined advertising as the objective to persuade customer to purchase. The present report is mainly emphasized on findings complex issues associated with the organization and competition of this issue through effective techniques. Advertising is mainly refers to the means of offering most believable possible selling message to right customers at lowest possible expenses. Eden, &amp; Ackermann, (2013), provided an alternative definition of advertising is any paid from of non personal promotion and presentation of ideas, services and goods through mass media including magazine, television, social media etc.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In this report, Mamas  &amp; Papas organization has been selected. The organization is United Kingdom based retailer and manufacture supplying pushchairs, prams, furniture, baby products and maternity were.  According to the organization financial report, it is seen that the organization suffered from the sales issues that negatively hampered the performance and revenues. As per the latest accounts for Mamas &amp; Papas Ltd, it is seen that at the end of 2017 the organization turnover was £121.1m, whereas at the end of 2016 the organization was earned £132.7 m</w:t>
      </w:r>
      <w:r>
        <w:t xml:space="preserve"> </w:t>
      </w:r>
      <w:r>
        <w:rPr>
          <w:rFonts w:ascii="Times New Roman" w:hAnsi="Times New Roman" w:cs="Times New Roman"/>
          <w:sz w:val="24"/>
          <w:szCs w:val="24"/>
        </w:rPr>
        <w:t xml:space="preserve">(mamasandpapas, 2018). Thereby this figures indicates that performance of the organization in terms of sales and revenues in decreased. Moreover from the financial report of the organization it can be seen that profitability is impacted by the fall in turnover. </w:t>
      </w:r>
    </w:p>
    <w:p>
      <w:pPr>
        <w:spacing w:line="360" w:lineRule="auto"/>
        <w:jc w:val="center"/>
        <w:rPr>
          <w:rFonts w:ascii="Times New Roman" w:hAnsi="Times New Roman" w:cs="Times New Roman"/>
          <w:sz w:val="24"/>
          <w:szCs w:val="24"/>
        </w:rPr>
      </w:pPr>
      <w:r>
        <w:rPr>
          <w:rFonts w:ascii="Times New Roman" w:hAnsi="Times New Roman" w:cs="Times New Roman"/>
          <w:sz w:val="24"/>
          <w:szCs w:val="24"/>
        </w:rPr>
        <w:drawing>
          <wp:inline distT="0" distB="0" distL="0" distR="0">
            <wp:extent cx="4543425" cy="2228850"/>
            <wp:effectExtent l="19050" t="0" r="952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a:picLocks noChangeAspect="1" noChangeArrowheads="1"/>
                    </pic:cNvPicPr>
                  </pic:nvPicPr>
                  <pic:blipFill>
                    <a:blip r:embed="rId5" cstate="print"/>
                    <a:srcRect/>
                    <a:stretch>
                      <a:fillRect/>
                    </a:stretch>
                  </pic:blipFill>
                  <pic:spPr>
                    <a:xfrm>
                      <a:off x="0" y="0"/>
                      <a:ext cx="4543425" cy="2228850"/>
                    </a:xfrm>
                    <a:prstGeom prst="rect">
                      <a:avLst/>
                    </a:prstGeom>
                    <a:noFill/>
                    <a:ln w="9525">
                      <a:noFill/>
                      <a:miter lim="800000"/>
                      <a:headEnd/>
                      <a:tailEnd/>
                    </a:ln>
                  </pic:spPr>
                </pic:pic>
              </a:graphicData>
            </a:graphic>
          </wp:inline>
        </w:drawing>
      </w:r>
    </w:p>
    <w:p>
      <w:pPr>
        <w:spacing w:line="360" w:lineRule="auto"/>
        <w:jc w:val="center"/>
        <w:rPr>
          <w:rFonts w:ascii="Times New Roman" w:hAnsi="Times New Roman" w:cs="Times New Roman"/>
          <w:sz w:val="24"/>
          <w:szCs w:val="24"/>
        </w:rPr>
      </w:pPr>
      <w:r>
        <w:rPr>
          <w:rFonts w:ascii="Times New Roman" w:hAnsi="Times New Roman" w:cs="Times New Roman"/>
          <w:sz w:val="24"/>
          <w:szCs w:val="24"/>
        </w:rPr>
        <w:drawing>
          <wp:inline distT="0" distB="0" distL="0" distR="0">
            <wp:extent cx="4953000" cy="2105025"/>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6" cstate="print"/>
                    <a:srcRect/>
                    <a:stretch>
                      <a:fillRect/>
                    </a:stretch>
                  </pic:blipFill>
                  <pic:spPr>
                    <a:xfrm>
                      <a:off x="0" y="0"/>
                      <a:ext cx="4953000" cy="2105025"/>
                    </a:xfrm>
                    <a:prstGeom prst="rect">
                      <a:avLst/>
                    </a:prstGeom>
                    <a:noFill/>
                    <a:ln w="9525">
                      <a:noFill/>
                      <a:miter lim="800000"/>
                      <a:headEnd/>
                      <a:tailEnd/>
                    </a:ln>
                  </pic:spPr>
                </pic:pic>
              </a:graphicData>
            </a:graphic>
          </wp:inline>
        </w:drawing>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From the above figure it can be seen that performance of the organization in terms of net worth has been declined continuously from FY2014 to FY2015; which indicates that the organization has not performing well in market and not be able to compete its competitors</w:t>
      </w:r>
      <w:r>
        <w:t xml:space="preserve"> </w:t>
      </w:r>
      <w:r>
        <w:rPr>
          <w:rFonts w:ascii="Times New Roman" w:hAnsi="Times New Roman" w:cs="Times New Roman"/>
          <w:sz w:val="24"/>
          <w:szCs w:val="24"/>
        </w:rPr>
        <w:t xml:space="preserve">(mamasandpapas, 2018). According to the financial information, it is seen that the organization has not invest much amount in advertisement and promotional strategies; this is the main reason of decline the performance of the sales of an organization.            </w:t>
      </w:r>
    </w:p>
    <w:p>
      <w:pPr>
        <w:spacing w:line="360" w:lineRule="auto"/>
        <w:rPr>
          <w:rFonts w:ascii="Times New Roman" w:hAnsi="Times New Roman" w:cs="Times New Roman"/>
          <w:sz w:val="24"/>
          <w:szCs w:val="24"/>
        </w:rPr>
      </w:pP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Thus from the findings and observation it can be seen that the organization presently suffered from the sales issues. Moreover, the performance of the sales of an organization is continually decreased and it impact on both revenues and performance of an organization in negative manner.  Thereby taking into consideration, the complexities of issues of an organization as well as the market condition where the organization performs, the present project focuses on the importance of the advertisement and promotional strategies and its relationship to the sales performance of an organization. Moreover the report also emphasised on overcoming these issues through implementation of an effective forecasting techniques. Mamas  &amp; Papas has to endure the complex problems i.e. sales performance problems; and it is the main focus on this project.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pPr>
        <w:pStyle w:val="2"/>
        <w:rPr>
          <w:color w:val="auto"/>
        </w:rPr>
      </w:pPr>
      <w:bookmarkStart w:id="1" w:name="_Toc512598586"/>
      <w:r>
        <w:rPr>
          <w:color w:val="auto"/>
        </w:rPr>
        <w:t>Stage two carrying out research and completing them</w:t>
      </w:r>
      <w:bookmarkEnd w:id="1"/>
    </w:p>
    <w:p>
      <w:pPr>
        <w:pStyle w:val="3"/>
        <w:rPr>
          <w:color w:val="auto"/>
        </w:rPr>
      </w:pPr>
      <w:bookmarkStart w:id="2" w:name="_Toc512598587"/>
      <w:r>
        <w:rPr>
          <w:color w:val="auto"/>
        </w:rPr>
        <w:t>Introduction</w:t>
      </w:r>
      <w:bookmarkEnd w:id="2"/>
    </w:p>
    <w:p>
      <w:pPr>
        <w:spacing w:line="360" w:lineRule="auto"/>
        <w:jc w:val="both"/>
        <w:rPr>
          <w:rFonts w:ascii="Times New Roman" w:hAnsi="Times New Roman" w:cs="Times New Roman"/>
          <w:sz w:val="24"/>
          <w:szCs w:val="24"/>
        </w:rPr>
      </w:pPr>
      <w:r>
        <w:rPr>
          <w:rFonts w:ascii="Times New Roman" w:hAnsi="Times New Roman" w:cs="Times New Roman"/>
          <w:sz w:val="24"/>
          <w:szCs w:val="24"/>
        </w:rPr>
        <w:t>In this report, my role and responsibities is to evaluate and analyze the issues associated with the organization and also providing an effective solution in enhancing the sales performance at Mamas  &amp; Papas. In this project I working as a consultant at Mamas  &amp; Papas, where my job is technical and business solutions to solve the issues associated with the business</w:t>
      </w:r>
      <w:r>
        <w:t xml:space="preserve"> </w:t>
      </w:r>
      <w:r>
        <w:rPr>
          <w:rFonts w:ascii="Times New Roman" w:hAnsi="Times New Roman" w:cs="Times New Roman"/>
          <w:sz w:val="24"/>
          <w:szCs w:val="24"/>
        </w:rPr>
        <w:t xml:space="preserve">(mamasandpapas, 2018). The present sections also emphasized on the selection of an effective forecasting technique and recommend the techniques that can address the present issues and problems in successful manner and helps the business to increase sales performance in successful manner.                  </w:t>
      </w:r>
    </w:p>
    <w:p>
      <w:pPr>
        <w:pStyle w:val="2"/>
        <w:rPr>
          <w:color w:val="auto"/>
        </w:rPr>
      </w:pPr>
      <w:bookmarkStart w:id="3" w:name="_Toc512598588"/>
      <w:r>
        <w:rPr>
          <w:color w:val="auto"/>
        </w:rPr>
        <w:t>Business decision making problem and its important</w:t>
      </w:r>
      <w:bookmarkEnd w:id="3"/>
      <w:r>
        <w:rPr>
          <w:color w:val="auto"/>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With the increasing competition in the market due to introduction of an effective information and communication technology tools, the marketing and sales management operation of the organization are suffering issues in context to decline the sales performance, decline the profitability and performance and achieving lower manufacturing costs, making an effective decision is necessary for an organization while selecting appropriate techniques to address and solve these issues</w:t>
      </w:r>
      <w:r>
        <w:t xml:space="preserve"> (</w:t>
      </w:r>
      <w:r>
        <w:rPr>
          <w:rFonts w:ascii="Times New Roman" w:hAnsi="Times New Roman" w:cs="Times New Roman"/>
          <w:sz w:val="24"/>
          <w:szCs w:val="24"/>
        </w:rPr>
        <w:t>Chai, Liu, &amp; Ngai, 2013). Therefore it can be said that business decision making is an effective process that provide an optimum solution among several alternative in successful manner.  Therefore, from the findings and observation it can be said that sales and marketing issues are most vital issues as well as strategic planning of sales and marketing has reached a different level of difficulties. From the findings and evaluation of the organization present situation it can be identified that the organization not only suffered from the sales issues but also suffered from the lack of band awareness, decline market share in product and service categories with high competition</w:t>
      </w:r>
      <w:r>
        <w:t xml:space="preserve"> (</w:t>
      </w:r>
      <w:r>
        <w:rPr>
          <w:rFonts w:ascii="Times New Roman" w:hAnsi="Times New Roman" w:cs="Times New Roman"/>
          <w:sz w:val="24"/>
          <w:szCs w:val="24"/>
        </w:rPr>
        <w:t xml:space="preserve">Freeman, 2010). Therefore to solve these issues in successful manner, business decision making in sales and marketing can be looked on most difficult and complex tasks for the management of the organization. Therefore in such situation business decision making process plays the vital role and helps to solve these issues in successful manner.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Mamas  &amp; Papas is functioning its services and products in a UK market that demands high and effective sales and marketing planning. It is also vital for the organization that an effective sales and marketing planning helps them to solve these issues in successful manner and assists them to sustain in market for long time. Sales and marketing strategies facilities the organization such as Mamas  &amp; Papas to effectively fulfil its objective and demands of the consumers by offering and producing the better products, in right price at right place. An effective marketing and sales strategies would helps the management of the organization to achieve its objective that includes maximization of the profits, increment of the customer satisfaction, enhancement of sales performance and increase market share. Therefore, to accomplish these goals in useful manner, selecting the best and effective adverstiment and promotional strategies is not an easy task. Therefore implementation of an effective business decision making procedures helps the organization to improving the performance of sales in better manner</w:t>
      </w:r>
      <w:r>
        <w:t xml:space="preserve"> (</w:t>
      </w:r>
      <w:r>
        <w:rPr>
          <w:rFonts w:ascii="Times New Roman" w:hAnsi="Times New Roman" w:cs="Times New Roman"/>
          <w:sz w:val="24"/>
          <w:szCs w:val="24"/>
        </w:rPr>
        <w:t xml:space="preserve">Eden &amp; Ackermann, 2013). Therefore findings the objective and improving the sales performance of an organization, management uses the past ten years of both sales and adverstiment information and tries to identify that an effective adverstiment process has a positive impact on sales performance or not.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pPr>
        <w:pStyle w:val="3"/>
        <w:rPr>
          <w:color w:val="auto"/>
        </w:rPr>
      </w:pPr>
      <w:bookmarkStart w:id="4" w:name="_Toc512598589"/>
      <w:r>
        <w:rPr>
          <w:color w:val="auto"/>
        </w:rPr>
        <w:t>Information used by the organization to gather information or data</w:t>
      </w:r>
      <w:bookmarkEnd w:id="4"/>
      <w:r>
        <w:rPr>
          <w:color w:val="auto"/>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indicated by </w:t>
      </w:r>
      <w:r>
        <w:rPr>
          <w:rFonts w:ascii="Times New Roman" w:hAnsi="Times New Roman" w:cs="Times New Roman"/>
          <w:b/>
          <w:sz w:val="24"/>
          <w:szCs w:val="24"/>
        </w:rPr>
        <w:t xml:space="preserve"> </w:t>
      </w:r>
      <w:r>
        <w:rPr>
          <w:rFonts w:ascii="Times New Roman" w:hAnsi="Times New Roman" w:cs="Times New Roman"/>
          <w:sz w:val="24"/>
          <w:szCs w:val="24"/>
        </w:rPr>
        <w:t>McLeod, &amp; Schell, (2007),an information system can be characterized as a system that help the business associations in processing, collecting, gathering  and conveying essential information to the organization and the general public in a way that makes the data serviceable and accessible to the clients i.e. the customers, administration, employees and others. Therefore in such a manner the organization Mamas  &amp; Papas  information, data and business system is effectively organized   in form of BIS(business information system). The Business Information System additionally helps in distinguishing the information needs of the clients, storing, recording and recovering information, arranging the stream of information and changing the information into information and giving the meaningful information to the customers.</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organization Mamas &amp; Papas are implemented transaction processing system, office administrative system, management information system as well as managerial support system.    </w:t>
      </w:r>
    </w:p>
    <w:tbl>
      <w:tblPr>
        <w:tblStyle w:val="12"/>
        <w:tblW w:w="9242" w:type="dxa"/>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2628"/>
        <w:gridCol w:w="6614"/>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2628"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Information system </w:t>
            </w:r>
          </w:p>
        </w:tc>
        <w:tc>
          <w:tcPr>
            <w:tcW w:w="6614"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Explanation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2628" w:type="dxa"/>
          </w:tcPr>
          <w:p>
            <w:pPr>
              <w:spacing w:after="0" w:line="360" w:lineRule="auto"/>
              <w:jc w:val="both"/>
              <w:rPr>
                <w:rFonts w:ascii="Times New Roman" w:hAnsi="Times New Roman" w:cs="Times New Roman"/>
                <w:sz w:val="24"/>
                <w:szCs w:val="24"/>
              </w:rPr>
            </w:pPr>
            <w:r>
              <w:rPr>
                <w:rFonts w:ascii="Times New Roman" w:hAnsi="Times New Roman" w:cs="Times New Roman"/>
                <w:b/>
                <w:sz w:val="24"/>
                <w:szCs w:val="24"/>
              </w:rPr>
              <w:t>Transaction Process System</w:t>
            </w:r>
          </w:p>
        </w:tc>
        <w:tc>
          <w:tcPr>
            <w:tcW w:w="6614"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The Transaction Process System helps Mamas  &amp; Papas  by supporting its present business and transaction and it primarily works at the operational level of the business. At Mamas  &amp; Papas  , Transaction Process System plays out the planning, processing, sending and getting orders from the clients, invoicing, finance processing, keeping up a record of the items and administrations sold and obligations</w:t>
            </w:r>
            <w:r>
              <w:t xml:space="preserve"> (</w:t>
            </w:r>
            <w:r>
              <w:rPr>
                <w:rFonts w:ascii="Times New Roman" w:hAnsi="Times New Roman" w:cs="Times New Roman"/>
                <w:sz w:val="24"/>
                <w:szCs w:val="24"/>
              </w:rPr>
              <w:t xml:space="preserve">Laudon &amp; Laudon, 2011). Despite the fact that Transaction Process System can't do make guide commitment to the business basic rules and regulations   at Mamas  &amp; Papas  , the outcomes of Transaction Process System shows the input of other type of the information system procedures. </w:t>
            </w:r>
          </w:p>
          <w:p>
            <w:pPr>
              <w:spacing w:after="0" w:line="360" w:lineRule="auto"/>
              <w:jc w:val="both"/>
              <w:rPr>
                <w:rFonts w:ascii="Times New Roman" w:hAnsi="Times New Roman" w:cs="Times New Roman"/>
                <w:sz w:val="24"/>
                <w:szCs w:val="24"/>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2628"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Management information system</w:t>
            </w:r>
            <w:r>
              <w:rPr>
                <w:rFonts w:ascii="Times New Roman" w:hAnsi="Times New Roman" w:cs="Times New Roman"/>
                <w:sz w:val="24"/>
                <w:szCs w:val="24"/>
              </w:rPr>
              <w:t>:</w:t>
            </w:r>
          </w:p>
        </w:tc>
        <w:tc>
          <w:tcPr>
            <w:tcW w:w="6614"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Management information system within the organization works at the centre level administration and encourages the centre level chiefs with combined and sorted information that are obtained from the transaction part of the organization Information system. In such a manner management information system helps with making known, repeating and organized business choices where the working techniques, procedures of decision making as well as flow of the data is pre define</w:t>
            </w:r>
            <w:r>
              <w:t xml:space="preserve"> (</w:t>
            </w:r>
            <w:r>
              <w:rPr>
                <w:rFonts w:ascii="Times New Roman" w:hAnsi="Times New Roman" w:cs="Times New Roman"/>
                <w:sz w:val="24"/>
                <w:szCs w:val="24"/>
              </w:rPr>
              <w:t xml:space="preserve">McLeod, &amp; Schell, 2007). Implementation of the management information system not only helps the organization to gather and manage information but also helps them in decision making procedures.    </w:t>
            </w:r>
          </w:p>
          <w:p>
            <w:pPr>
              <w:spacing w:after="0" w:line="360" w:lineRule="auto"/>
              <w:jc w:val="both"/>
              <w:rPr>
                <w:rFonts w:ascii="Times New Roman" w:hAnsi="Times New Roman" w:cs="Times New Roman"/>
                <w:sz w:val="24"/>
                <w:szCs w:val="24"/>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2628"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Decision support system:</w:t>
            </w:r>
          </w:p>
        </w:tc>
        <w:tc>
          <w:tcPr>
            <w:tcW w:w="6614"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It offers help to semi-organized and non-organized choice issues and is reasonable for top and middle level of the management of the organization.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2628"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Expert system</w:t>
            </w:r>
          </w:p>
        </w:tc>
        <w:tc>
          <w:tcPr>
            <w:tcW w:w="6614"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It is identified with the field of AI and support problem solving procedures at expert level. </w:t>
            </w:r>
          </w:p>
          <w:p>
            <w:pPr>
              <w:spacing w:after="0" w:line="360" w:lineRule="auto"/>
              <w:jc w:val="both"/>
              <w:rPr>
                <w:rFonts w:ascii="Times New Roman" w:hAnsi="Times New Roman" w:cs="Times New Roman"/>
                <w:sz w:val="24"/>
                <w:szCs w:val="24"/>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2628" w:type="dxa"/>
          </w:tcPr>
          <w:p>
            <w:pPr>
              <w:spacing w:after="0" w:line="360" w:lineRule="auto"/>
              <w:jc w:val="both"/>
              <w:rPr>
                <w:rFonts w:ascii="Times New Roman" w:hAnsi="Times New Roman" w:cs="Times New Roman"/>
                <w:b/>
                <w:sz w:val="24"/>
                <w:szCs w:val="24"/>
              </w:rPr>
            </w:pPr>
            <w:r>
              <w:rPr>
                <w:rFonts w:ascii="Times New Roman" w:hAnsi="Times New Roman" w:cs="Times New Roman"/>
                <w:b/>
                <w:sz w:val="24"/>
                <w:szCs w:val="24"/>
              </w:rPr>
              <w:t>Office and Administration Systems</w:t>
            </w:r>
          </w:p>
        </w:tc>
        <w:tc>
          <w:tcPr>
            <w:tcW w:w="6614"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OAS underscores on offering help to the administrative capacities over every one of the levels of the decision making procedures  at Mamas  &amp; Papas  and furthermore underpins every one of the exercises of the business that are led for the most part in the workplace</w:t>
            </w:r>
            <w:r>
              <w:t xml:space="preserve"> (</w:t>
            </w:r>
            <w:r>
              <w:rPr>
                <w:rFonts w:ascii="Times New Roman" w:hAnsi="Times New Roman" w:cs="Times New Roman"/>
                <w:sz w:val="24"/>
                <w:szCs w:val="24"/>
              </w:rPr>
              <w:t>Laudon, &amp; Laudon2011). It includes an extensive variety of innovations that can be ordered into archive processing that incorporates content processing, duplicating and picture processing as well as communication that incorporates email, video chat that incorporate video and sound meetings and supportive networks that incorporates support to work coordinators and gathering work.</w:t>
            </w:r>
          </w:p>
        </w:tc>
      </w:tr>
    </w:tbl>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Therefore from analysis and findings it can be said that information system plays the vital role and helps the organization to gather information in most successful manner. Implementation of an effective information system not only assist the business to capture past data but also helps them in decision making procedures and solve issues associated with the business in most successful manner.        </w:t>
      </w:r>
    </w:p>
    <w:p>
      <w:pPr>
        <w:pStyle w:val="3"/>
        <w:rPr>
          <w:color w:val="auto"/>
        </w:rPr>
      </w:pPr>
      <w:bookmarkStart w:id="5" w:name="_Toc512598590"/>
      <w:r>
        <w:rPr>
          <w:color w:val="auto"/>
        </w:rPr>
        <w:t>Problem solving process for business decision making</w:t>
      </w:r>
      <w:bookmarkEnd w:id="5"/>
      <w:r>
        <w:rPr>
          <w:color w:val="auto"/>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organization Mamas  &amp; Papas is suffered from the issues such as sales declination and performance degradation due to high competition and inappropriate sales and marketing techniques. The organization needs to find out the main issues associated with them and address them in successful manner. Therefore implementation of the problem solving procedures at Mamas  &amp; Papas   are following;</w:t>
      </w:r>
    </w:p>
    <w:p>
      <w:pPr>
        <w:spacing w:line="360" w:lineRule="auto"/>
        <w:jc w:val="both"/>
        <w:rPr>
          <w:rFonts w:ascii="Times New Roman" w:hAnsi="Times New Roman" w:cs="Times New Roman"/>
          <w:sz w:val="24"/>
          <w:szCs w:val="24"/>
        </w:rPr>
      </w:pPr>
    </w:p>
    <w:tbl>
      <w:tblPr>
        <w:tblStyle w:val="12"/>
        <w:tblW w:w="9242" w:type="dxa"/>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710"/>
        <w:gridCol w:w="2714"/>
        <w:gridCol w:w="5818"/>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71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S.no.</w:t>
            </w:r>
          </w:p>
        </w:tc>
        <w:tc>
          <w:tcPr>
            <w:tcW w:w="2714"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Stage </w:t>
            </w:r>
          </w:p>
        </w:tc>
        <w:tc>
          <w:tcPr>
            <w:tcW w:w="5818"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Explanation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71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1</w:t>
            </w:r>
          </w:p>
        </w:tc>
        <w:tc>
          <w:tcPr>
            <w:tcW w:w="2714"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problem defining</w:t>
            </w:r>
          </w:p>
        </w:tc>
        <w:tc>
          <w:tcPr>
            <w:tcW w:w="5818"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 this stage, management of the company is mainly focused on the defining the problems associated with the business</w:t>
            </w:r>
            <w:r>
              <w:t xml:space="preserve"> (</w:t>
            </w:r>
            <w:r>
              <w:rPr>
                <w:rFonts w:ascii="Times New Roman" w:hAnsi="Times New Roman" w:cs="Times New Roman"/>
                <w:sz w:val="24"/>
                <w:szCs w:val="24"/>
              </w:rPr>
              <w:t xml:space="preserve">Klein, 2009). From the evaluation and findings, it can be seen that the main objective of the business is to sustain in market for long time and achieve high profits. The organization feels that the present sales and marketing strategies are not effective for them and due to this the demand of the sales performance is not up to the mark. Therefore, it can be said that existing performance of the organization is not much better and they fail to fulfil the demand of the consumers also. The main objective of this stage for an organization is to select best and appropriate promotional and adverstiment strategies that would helps them to fulfil their objective in successful manner.            </w:t>
            </w:r>
          </w:p>
          <w:p>
            <w:pPr>
              <w:spacing w:after="0" w:line="360" w:lineRule="auto"/>
              <w:jc w:val="both"/>
              <w:rPr>
                <w:rFonts w:ascii="Times New Roman" w:hAnsi="Times New Roman" w:cs="Times New Roman"/>
                <w:sz w:val="24"/>
                <w:szCs w:val="24"/>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71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2714"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Identification of the solutions  </w:t>
            </w:r>
          </w:p>
        </w:tc>
        <w:tc>
          <w:tcPr>
            <w:tcW w:w="5818"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 such stage, management of an organization needs to emphasise on the finding all the solutions that would helps the origination to solve these issues in successful manner (Hollensen, 2013). The adverstiment and promotional strategies includes the third party adverstiment partners, customers etc. Apart from that the management of the organization needs to represent several solutions that would help them to address these issues in vital manner. In case of Mamas  &amp; Papas discuss the problems of fulfilling the upcoming demands of the competitive market in successful manner with better promotional and adverstiment strategies.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71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3</w:t>
            </w:r>
          </w:p>
        </w:tc>
        <w:tc>
          <w:tcPr>
            <w:tcW w:w="2714"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Determining the decision criteria  </w:t>
            </w:r>
          </w:p>
        </w:tc>
        <w:tc>
          <w:tcPr>
            <w:tcW w:w="5818"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This is the most vital stage in problem solving procedures because it helps the business to make an effective decision to ensure sales and marketing objective are effectively match with the organization strategies</w:t>
            </w:r>
            <w:r>
              <w:t xml:space="preserve"> (</w:t>
            </w:r>
            <w:r>
              <w:rPr>
                <w:rFonts w:ascii="Times New Roman" w:hAnsi="Times New Roman" w:cs="Times New Roman"/>
                <w:sz w:val="24"/>
                <w:szCs w:val="24"/>
              </w:rPr>
              <w:t xml:space="preserve">Saaty, 2008). From the evaluation and analysis it can be identified that the main objective of an organization Mamas  &amp; Papas is to increase market share and service in competitive business environment. Whereas, the objective of sales and marketing management is to improve flexibility, growth as well as availability. Therefore from the evaluation it can be identified that if the organization is accomplished its sales and management strategies in successful manner then they easily determined its established objective in successful manner.  Apart from that it can be seen that in order to survive in competitive market positions, Mamas  &amp; Papas must have to determine the customer’s needs and wants and this can be effectively determined with help of the implementation of an appropriate marketing and sales strategies. Moreover to achieve higher efficiency as well as cost, it is most vital for the organization to implement an effective adverstiment and marketing strategies that not only helps them to find out the customer’s expectation toward them but also helps them to increase sales performance in positive manner.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71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4</w:t>
            </w:r>
          </w:p>
        </w:tc>
        <w:tc>
          <w:tcPr>
            <w:tcW w:w="2714"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Developing alternatives  </w:t>
            </w:r>
          </w:p>
        </w:tc>
        <w:tc>
          <w:tcPr>
            <w:tcW w:w="5818"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In this stage the management of the organization is mainly focused on findings alternative in addressing and solving the issues. From the analysis, it can be seen that main issues of the organization is decline the sales performance as well as reduce market share. Implementing an effective adverstiment and marketing strategies helps the business to promote their services and goods in both national and international market in successful manner and increase huge traffic in website. Implementation of better promotional strategies can meet the demands of the consumers and increase customer’s satisfaction in effective manner.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71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5</w:t>
            </w:r>
          </w:p>
        </w:tc>
        <w:tc>
          <w:tcPr>
            <w:tcW w:w="2714"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Evaluating alternatives  </w:t>
            </w:r>
          </w:p>
        </w:tc>
        <w:tc>
          <w:tcPr>
            <w:tcW w:w="5818"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In this stage evaluation of the alternatives have been done and selected the most optimal and feasible solutions for an organization. With the analysis and evaluation of several alternative it can be determined that the management of an oragnizaon needs to incorporate an effective promotional and marketing strategies</w:t>
            </w:r>
            <w:r>
              <w:t xml:space="preserve"> (</w:t>
            </w:r>
            <w:r>
              <w:rPr>
                <w:rFonts w:ascii="Times New Roman" w:hAnsi="Times New Roman" w:cs="Times New Roman"/>
                <w:sz w:val="24"/>
                <w:szCs w:val="24"/>
              </w:rPr>
              <w:t xml:space="preserve">Bhushan, &amp; Rai, 2007). As per the meeting and discussion it can be seen that the management come up with two solution regarding promotional strategies. The alternative is either selected the third party or either producing promotional strategies in house to fulfil the demands and increase the market share of the company. Therefore in such situation it is most vital for the management to compare the costs associated with the alternatives and selected the best and appropriate solutions. </w:t>
            </w: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For example, if an organization can promote their products through in-house i.e. promotional strategies done by the organization itself, then the organization needs to recruit digital marketing specialists, promotional team and software development team. Then the total amount associated with them is approximately £45000. </w:t>
            </w:r>
          </w:p>
          <w:tbl>
            <w:tblPr>
              <w:tblStyle w:val="12"/>
              <w:tblW w:w="5022" w:type="dxa"/>
              <w:jc w:val="center"/>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1762"/>
              <w:gridCol w:w="1340"/>
              <w:gridCol w:w="1920"/>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600" w:hRule="atLeast"/>
                <w:jc w:val="center"/>
              </w:trPr>
              <w:tc>
                <w:tcPr>
                  <w:tcW w:w="1762" w:type="dxa"/>
                </w:tcPr>
                <w:p>
                  <w:p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Human resources </w:t>
                  </w:r>
                </w:p>
              </w:tc>
              <w:tc>
                <w:tcPr>
                  <w:tcW w:w="1340" w:type="dxa"/>
                </w:tcPr>
                <w:p>
                  <w:p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 xml:space="preserve">Cost per unit </w:t>
                  </w:r>
                </w:p>
              </w:tc>
              <w:tc>
                <w:tcPr>
                  <w:tcW w:w="1920" w:type="dxa"/>
                </w:tcPr>
                <w:p>
                  <w:p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Total cost for 10000 units</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300" w:hRule="atLeast"/>
                <w:jc w:val="center"/>
              </w:trPr>
              <w:tc>
                <w:tcPr>
                  <w:tcW w:w="1762"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Digital marketing specialists </w:t>
                  </w:r>
                </w:p>
              </w:tc>
              <w:tc>
                <w:tcPr>
                  <w:tcW w:w="134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1</w:t>
                  </w:r>
                </w:p>
              </w:tc>
              <w:tc>
                <w:tcPr>
                  <w:tcW w:w="192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12000</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600" w:hRule="atLeast"/>
                <w:jc w:val="center"/>
              </w:trPr>
              <w:tc>
                <w:tcPr>
                  <w:tcW w:w="1762"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Software development team </w:t>
                  </w:r>
                </w:p>
              </w:tc>
              <w:tc>
                <w:tcPr>
                  <w:tcW w:w="134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w:t>
                  </w:r>
                </w:p>
              </w:tc>
              <w:tc>
                <w:tcPr>
                  <w:tcW w:w="192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20000</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600" w:hRule="atLeast"/>
                <w:jc w:val="center"/>
              </w:trPr>
              <w:tc>
                <w:tcPr>
                  <w:tcW w:w="1762"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Material including software and hardware devices </w:t>
                  </w:r>
                </w:p>
              </w:tc>
              <w:tc>
                <w:tcPr>
                  <w:tcW w:w="134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1</w:t>
                  </w:r>
                </w:p>
              </w:tc>
              <w:tc>
                <w:tcPr>
                  <w:tcW w:w="192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13000</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300" w:hRule="atLeast"/>
                <w:jc w:val="center"/>
              </w:trPr>
              <w:tc>
                <w:tcPr>
                  <w:tcW w:w="1762" w:type="dxa"/>
                </w:tcPr>
                <w:p>
                  <w:p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Total Cost</w:t>
                  </w:r>
                </w:p>
              </w:tc>
              <w:tc>
                <w:tcPr>
                  <w:tcW w:w="1340" w:type="dxa"/>
                </w:tcPr>
                <w:p>
                  <w:p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 </w:t>
                  </w:r>
                </w:p>
              </w:tc>
              <w:tc>
                <w:tcPr>
                  <w:tcW w:w="1920" w:type="dxa"/>
                </w:tcPr>
                <w:p>
                  <w:pPr>
                    <w:spacing w:after="0" w:line="360" w:lineRule="auto"/>
                    <w:jc w:val="both"/>
                    <w:rPr>
                      <w:rFonts w:ascii="Times New Roman" w:hAnsi="Times New Roman" w:cs="Times New Roman"/>
                      <w:b/>
                      <w:bCs/>
                      <w:sz w:val="24"/>
                      <w:szCs w:val="24"/>
                    </w:rPr>
                  </w:pPr>
                  <w:r>
                    <w:rPr>
                      <w:rFonts w:ascii="Times New Roman" w:hAnsi="Times New Roman" w:cs="Times New Roman"/>
                      <w:b/>
                      <w:bCs/>
                      <w:sz w:val="24"/>
                      <w:szCs w:val="24"/>
                    </w:rPr>
                    <w:t>45000</w:t>
                  </w:r>
                </w:p>
              </w:tc>
            </w:tr>
          </w:tbl>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Moreover, if organizations outsource the marketing and promotional of goods and products then they needs to required total costs is approximately </w:t>
            </w:r>
            <w:r>
              <w:rPr>
                <w:rFonts w:ascii="Times New Roman" w:hAnsi="Times New Roman" w:cs="Times New Roman"/>
                <w:b/>
                <w:sz w:val="24"/>
                <w:szCs w:val="24"/>
              </w:rPr>
              <w:t>£</w:t>
            </w:r>
            <w:r>
              <w:rPr>
                <w:rFonts w:ascii="Times New Roman" w:hAnsi="Times New Roman" w:cs="Times New Roman"/>
                <w:b/>
                <w:bCs/>
                <w:sz w:val="24"/>
                <w:szCs w:val="24"/>
              </w:rPr>
              <w:t xml:space="preserve">40000. </w:t>
            </w:r>
            <w:r>
              <w:rPr>
                <w:rFonts w:ascii="Times New Roman" w:hAnsi="Times New Roman" w:cs="Times New Roman"/>
                <w:sz w:val="24"/>
                <w:szCs w:val="24"/>
              </w:rPr>
              <w:t xml:space="preserve">   </w:t>
            </w: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c>
          <w:tcPr>
            <w:tcW w:w="710"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6</w:t>
            </w:r>
          </w:p>
        </w:tc>
        <w:tc>
          <w:tcPr>
            <w:tcW w:w="2714"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Selection of the best alternatives </w:t>
            </w:r>
          </w:p>
        </w:tc>
        <w:tc>
          <w:tcPr>
            <w:tcW w:w="5818" w:type="dxa"/>
          </w:tcPr>
          <w:p>
            <w:p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findings and analysis it can be said that the management of an organization needs to outsource their goods and products. Implementation of these strategies not only helps them to promote their goods and products in market in successful manner but also helps them to increase market share and profits.     </w:t>
            </w:r>
          </w:p>
        </w:tc>
      </w:tr>
    </w:tbl>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pPr>
        <w:pStyle w:val="3"/>
        <w:rPr>
          <w:color w:val="auto"/>
        </w:rPr>
      </w:pPr>
      <w:bookmarkStart w:id="6" w:name="_Toc512598591"/>
      <w:r>
        <w:rPr>
          <w:color w:val="auto"/>
        </w:rPr>
        <w:t>Technique used by the organization to solve issues</w:t>
      </w:r>
      <w:bookmarkEnd w:id="6"/>
    </w:p>
    <w:p>
      <w:pPr>
        <w:spacing w:line="360" w:lineRule="auto"/>
        <w:jc w:val="both"/>
        <w:rPr>
          <w:rFonts w:ascii="Times New Roman" w:hAnsi="Times New Roman" w:cs="Times New Roman"/>
          <w:sz w:val="24"/>
          <w:szCs w:val="24"/>
        </w:rPr>
      </w:pPr>
      <w:r>
        <w:rPr>
          <w:rFonts w:ascii="Times New Roman" w:hAnsi="Times New Roman" w:cs="Times New Roman"/>
          <w:sz w:val="24"/>
          <w:szCs w:val="24"/>
        </w:rPr>
        <w:t>From the findings and analysis it can be seen that the management of an organization mainly suffered from the sales issues and market share problems. Therefore, that it can be most vital for the management to determine which is the most vital factor that impacts the sales performance and revenues of the company is positive manner.  There, the regression methods techniques are implemented in this project that would helps the organization to identify the relationship between dependent and independent variables</w:t>
      </w:r>
      <w:r>
        <w:t xml:space="preserve"> (</w:t>
      </w:r>
      <w:r>
        <w:rPr>
          <w:rFonts w:ascii="Times New Roman" w:hAnsi="Times New Roman" w:cs="Times New Roman"/>
          <w:sz w:val="24"/>
          <w:szCs w:val="24"/>
        </w:rPr>
        <w:t xml:space="preserve">Draper, &amp; Smith, 2014). In this method both correlation and linear regression analysis test have been performed. Implementation of the correlation testing methods helps the management to identify the strength of the relationship between dependent (sales performance) and independent variable (adverstiment). Moreover implementation of the linear regression analysis techniques helps the management to determine the relationship between two variables in successful manner. </w:t>
      </w:r>
    </w:p>
    <w:p>
      <w:pPr>
        <w:spacing w:line="360" w:lineRule="auto"/>
        <w:jc w:val="both"/>
        <w:rPr>
          <w:rFonts w:ascii="Times New Roman" w:hAnsi="Times New Roman" w:cs="Times New Roman"/>
          <w:sz w:val="24"/>
          <w:szCs w:val="24"/>
        </w:rPr>
      </w:pPr>
      <w:r>
        <w:rPr>
          <w:rFonts w:ascii="Times New Roman" w:hAnsi="Times New Roman" w:cs="Times New Roman"/>
          <w:b/>
          <w:sz w:val="24"/>
          <w:szCs w:val="24"/>
        </w:rPr>
        <w:t>Correlation analysis techniques</w:t>
      </w:r>
      <w:r>
        <w:rPr>
          <w:rFonts w:ascii="Times New Roman" w:hAnsi="Times New Roman" w:cs="Times New Roman"/>
          <w:sz w:val="24"/>
          <w:szCs w:val="24"/>
        </w:rPr>
        <w:t>: - Correlation analysis techniques helps to determine that there is positive relationship exist between dependent and independent variables. Correlation analysis techniques mainly implemented to measure the degree of linear relationship between both dependent and independent variables. As studies conducted by the</w:t>
      </w:r>
      <w:r>
        <w:t xml:space="preserve"> </w:t>
      </w:r>
      <w:r>
        <w:rPr>
          <w:rFonts w:ascii="Times New Roman" w:hAnsi="Times New Roman" w:cs="Times New Roman"/>
          <w:sz w:val="24"/>
          <w:szCs w:val="24"/>
        </w:rPr>
        <w:t xml:space="preserve">Seber, &amp; Lee, (2012),said that if values of correlation is +1; then positive correlation exit between both variables. Moreover if a value of correlation is -1; then negative correlation is exits between both variables. </w:t>
      </w:r>
    </w:p>
    <w:tbl>
      <w:tblPr>
        <w:tblStyle w:val="12"/>
        <w:tblW w:w="9198" w:type="dxa"/>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tblGrid>
        <w:gridCol w:w="4878"/>
        <w:gridCol w:w="4320"/>
      </w:tblGrid>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77" w:hRule="atLeast"/>
        </w:trPr>
        <w:tc>
          <w:tcPr>
            <w:tcW w:w="4878" w:type="dxa"/>
          </w:tcPr>
          <w:p>
            <w:pPr>
              <w:spacing w:after="0" w:line="360" w:lineRule="auto"/>
              <w:jc w:val="both"/>
            </w:pPr>
            <w:r>
              <w:object>
                <v:shape id="_x0000_i1025" o:spt="75" type="#_x0000_t75" style="height:211.8pt;width:233.6pt;" o:ole="t" filled="f" o:preferrelative="t" stroked="f" coordsize="21600,21600">
                  <v:path/>
                  <v:fill on="f" focussize="0,0"/>
                  <v:stroke on="f" joinstyle="miter"/>
                  <v:imagedata r:id="rId8" o:title=""/>
                  <o:lock v:ext="edit" aspectratio="t"/>
                  <w10:wrap type="none"/>
                  <w10:anchorlock/>
                </v:shape>
                <o:OLEObject Type="Embed" ProgID="PBrush" ShapeID="_x0000_i1025" DrawAspect="Content" ObjectID="_1468075725" r:id="rId7">
                  <o:LockedField>false</o:LockedField>
                </o:OLEObject>
              </w:object>
            </w:r>
          </w:p>
          <w:p>
            <w:pPr>
              <w:spacing w:after="0" w:line="240" w:lineRule="auto"/>
              <w:jc w:val="both"/>
              <w:rPr>
                <w:sz w:val="24"/>
              </w:rPr>
            </w:pPr>
            <w:r>
              <w:rPr>
                <w:b/>
                <w:sz w:val="24"/>
              </w:rPr>
              <w:t>Figure 1.1 positive linear relationships</w:t>
            </w:r>
          </w:p>
          <w:p>
            <w:pPr>
              <w:spacing w:after="0" w:line="360" w:lineRule="auto"/>
              <w:jc w:val="both"/>
              <w:rPr>
                <w:rFonts w:ascii="Times New Roman" w:hAnsi="Times New Roman" w:cs="Times New Roman"/>
                <w:sz w:val="24"/>
                <w:szCs w:val="24"/>
              </w:rPr>
            </w:pPr>
          </w:p>
        </w:tc>
        <w:tc>
          <w:tcPr>
            <w:tcW w:w="4320" w:type="dxa"/>
          </w:tcPr>
          <w:p>
            <w:pPr>
              <w:spacing w:after="0" w:line="240" w:lineRule="auto"/>
              <w:jc w:val="both"/>
              <w:rPr>
                <w:sz w:val="24"/>
              </w:rPr>
            </w:pPr>
            <w:r>
              <w:object>
                <v:shape id="_x0000_i1026" o:spt="75" type="#_x0000_t75" style="height:220.2pt;width:200.1pt;" o:ole="t" filled="f" o:preferrelative="t" stroked="f" coordsize="21600,21600">
                  <v:path/>
                  <v:fill on="f" focussize="0,0"/>
                  <v:stroke on="f" joinstyle="miter"/>
                  <v:imagedata r:id="rId10" o:title=""/>
                  <o:lock v:ext="edit" aspectratio="t"/>
                  <w10:wrap type="none"/>
                  <w10:anchorlock/>
                </v:shape>
                <o:OLEObject Type="Embed" ProgID="PBrush" ShapeID="_x0000_i1026" DrawAspect="Content" ObjectID="_1468075726" r:id="rId9">
                  <o:LockedField>false</o:LockedField>
                </o:OLEObject>
              </w:object>
            </w:r>
            <w:r>
              <w:rPr>
                <w:b/>
                <w:sz w:val="24"/>
              </w:rPr>
              <w:t xml:space="preserve"> Figure 1.2 negative linear relationships</w:t>
            </w:r>
          </w:p>
          <w:p>
            <w:pPr>
              <w:spacing w:after="0" w:line="360" w:lineRule="auto"/>
              <w:jc w:val="both"/>
              <w:rPr>
                <w:rFonts w:ascii="Times New Roman" w:hAnsi="Times New Roman" w:cs="Times New Roman"/>
                <w:sz w:val="24"/>
                <w:szCs w:val="24"/>
              </w:rPr>
            </w:pPr>
          </w:p>
        </w:tc>
      </w:tr>
      <w:tr>
        <w:tblPrEx>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Ex>
        <w:trPr>
          <w:trHeight w:val="3392" w:hRule="atLeast"/>
        </w:trPr>
        <w:tc>
          <w:tcPr>
            <w:tcW w:w="9198" w:type="dxa"/>
            <w:gridSpan w:val="2"/>
          </w:tcPr>
          <w:p>
            <w:pPr>
              <w:spacing w:after="0" w:line="240" w:lineRule="auto"/>
              <w:jc w:val="center"/>
            </w:pPr>
            <w:r>
              <w:object>
                <v:shape id="_x0000_i1027" o:spt="75" type="#_x0000_t75" style="height:160.75pt;width:290.5pt;" o:ole="t" filled="f" o:preferrelative="t" stroked="f" coordsize="21600,21600">
                  <v:path/>
                  <v:fill on="f" focussize="0,0"/>
                  <v:stroke on="f" joinstyle="miter"/>
                  <v:imagedata r:id="rId12" o:title=""/>
                  <o:lock v:ext="edit" aspectratio="t"/>
                  <w10:wrap type="none"/>
                  <w10:anchorlock/>
                </v:shape>
                <o:OLEObject Type="Embed" ProgID="PBrush" ShapeID="_x0000_i1027" DrawAspect="Content" ObjectID="_1468075727" r:id="rId11">
                  <o:LockedField>false</o:LockedField>
                </o:OLEObject>
              </w:object>
            </w:r>
          </w:p>
          <w:p>
            <w:pPr>
              <w:spacing w:after="0" w:line="240" w:lineRule="auto"/>
              <w:jc w:val="center"/>
            </w:pPr>
            <w:r>
              <w:rPr>
                <w:b/>
                <w:sz w:val="24"/>
              </w:rPr>
              <w:t xml:space="preserve">Figure 1.3 </w:t>
            </w:r>
            <w:r>
              <w:rPr>
                <w:b/>
                <w:sz w:val="24"/>
                <w:szCs w:val="24"/>
              </w:rPr>
              <w:t>No relationship</w:t>
            </w:r>
          </w:p>
        </w:tc>
      </w:tr>
    </w:tbl>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pPr>
        <w:spacing w:line="360" w:lineRule="auto"/>
        <w:jc w:val="center"/>
        <w:rPr>
          <w:rFonts w:ascii="Times New Roman" w:hAnsi="Times New Roman" w:cs="Times New Roman"/>
          <w:sz w:val="24"/>
          <w:szCs w:val="24"/>
        </w:rPr>
      </w:pPr>
      <w:r>
        <w:rPr>
          <w:rFonts w:ascii="Times New Roman" w:hAnsi="Times New Roman" w:cs="Times New Roman"/>
          <w:sz w:val="24"/>
          <w:szCs w:val="24"/>
        </w:rPr>
        <w:drawing>
          <wp:inline distT="0" distB="0" distL="0" distR="0">
            <wp:extent cx="2035175" cy="590550"/>
            <wp:effectExtent l="19050" t="0" r="3141"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pic:cNvPicPr>
                      <a:picLocks noChangeAspect="1" noChangeArrowheads="1"/>
                    </pic:cNvPicPr>
                  </pic:nvPicPr>
                  <pic:blipFill>
                    <a:blip r:embed="rId13" cstate="print">
                      <a:duotone>
                        <a:prstClr val="black"/>
                        <a:schemeClr val="accent2">
                          <a:tint val="45000"/>
                          <a:satMod val="400000"/>
                        </a:schemeClr>
                      </a:duotone>
                    </a:blip>
                    <a:srcRect/>
                    <a:stretch>
                      <a:fillRect/>
                    </a:stretch>
                  </pic:blipFill>
                  <pic:spPr>
                    <a:xfrm>
                      <a:off x="0" y="0"/>
                      <a:ext cx="2035209" cy="590550"/>
                    </a:xfrm>
                    <a:prstGeom prst="rect">
                      <a:avLst/>
                    </a:prstGeom>
                    <a:noFill/>
                    <a:ln w="9525">
                      <a:noFill/>
                      <a:miter lim="800000"/>
                      <a:headEnd/>
                      <a:tailEnd/>
                    </a:ln>
                  </pic:spPr>
                </pic:pic>
              </a:graphicData>
            </a:graphic>
          </wp:inline>
        </w:drawing>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value of r is known as the correlation coefficient and its values determine the relationship between dependent and independent variable in successful manner. In this assignment, a coefficient correlation value is identified between dependent (Sales) and independent variables (Advertisement costs); that would help the organization to identify that adverstiment costs has positive impact on sales performance or not.             </w:t>
      </w:r>
    </w:p>
    <w:p>
      <w:pPr>
        <w:spacing w:line="360" w:lineRule="auto"/>
        <w:jc w:val="both"/>
        <w:rPr>
          <w:rFonts w:ascii="Times New Roman" w:hAnsi="Times New Roman" w:cs="Times New Roman"/>
          <w:b/>
          <w:sz w:val="24"/>
          <w:szCs w:val="24"/>
        </w:rPr>
      </w:pPr>
    </w:p>
    <w:tbl>
      <w:tblPr>
        <w:tblStyle w:val="13"/>
        <w:tblW w:w="5148" w:type="dxa"/>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none" w:color="auto" w:sz="0" w:space="0"/>
          <w:insideV w:val="none" w:color="auto" w:sz="0" w:space="0"/>
        </w:tblBorders>
        <w:tblLayout w:type="fixed"/>
        <w:tblCellMar>
          <w:top w:w="0" w:type="dxa"/>
          <w:left w:w="108" w:type="dxa"/>
          <w:bottom w:w="0" w:type="dxa"/>
          <w:right w:w="108" w:type="dxa"/>
        </w:tblCellMar>
      </w:tblPr>
      <w:tblGrid>
        <w:gridCol w:w="960"/>
        <w:gridCol w:w="1640"/>
        <w:gridCol w:w="2548"/>
      </w:tblGrid>
      <w:tr>
        <w:tblPrEx>
          <w:tblBorders>
            <w:top w:val="single" w:color="F79646" w:themeColor="accent6" w:sz="8" w:space="0"/>
            <w:left w:val="single" w:color="F79646" w:themeColor="accent6" w:sz="8" w:space="0"/>
            <w:bottom w:val="single" w:color="F79646" w:themeColor="accent6" w:sz="8" w:space="0"/>
            <w:right w:val="single" w:color="F79646" w:themeColor="accent6" w:sz="8" w:space="0"/>
            <w:insideH w:val="none" w:color="auto" w:sz="0" w:space="0"/>
            <w:insideV w:val="none" w:color="auto" w:sz="0" w:space="0"/>
          </w:tblBorders>
          <w:tblLayout w:type="fixed"/>
          <w:tblCellMar>
            <w:top w:w="0" w:type="dxa"/>
            <w:left w:w="108" w:type="dxa"/>
            <w:bottom w:w="0" w:type="dxa"/>
            <w:right w:w="108" w:type="dxa"/>
          </w:tblCellMar>
        </w:tblPrEx>
        <w:trPr>
          <w:trHeight w:val="300" w:hRule="atLeast"/>
        </w:trPr>
        <w:tc>
          <w:tcPr>
            <w:tcW w:w="960" w:type="dxa"/>
            <w:shd w:val="clear" w:color="auto" w:fill="F79646" w:themeFill="accent6"/>
          </w:tcPr>
          <w:p>
            <w:pPr>
              <w:spacing w:before="0" w:after="0" w:line="360" w:lineRule="auto"/>
              <w:jc w:val="both"/>
              <w:rPr>
                <w:rFonts w:ascii="Times New Roman" w:hAnsi="Times New Roman" w:eastAsia="Times New Roman" w:cs="Times New Roman"/>
                <w:b/>
                <w:bCs/>
                <w:color w:val="000000"/>
                <w:sz w:val="24"/>
                <w:szCs w:val="24"/>
              </w:rPr>
            </w:pPr>
            <w:r>
              <w:rPr>
                <w:rFonts w:ascii="Times New Roman" w:hAnsi="Times New Roman" w:eastAsia="Times New Roman" w:cs="Times New Roman"/>
                <w:b/>
                <w:bCs/>
                <w:color w:val="000000"/>
                <w:sz w:val="24"/>
                <w:szCs w:val="24"/>
              </w:rPr>
              <w:t>years</w:t>
            </w:r>
          </w:p>
        </w:tc>
        <w:tc>
          <w:tcPr>
            <w:tcW w:w="1640" w:type="dxa"/>
            <w:shd w:val="clear" w:color="auto" w:fill="F79646" w:themeFill="accent6"/>
          </w:tcPr>
          <w:p>
            <w:pPr>
              <w:spacing w:before="0" w:after="0" w:line="360" w:lineRule="auto"/>
              <w:jc w:val="both"/>
              <w:rPr>
                <w:rFonts w:ascii="Times New Roman" w:hAnsi="Times New Roman" w:eastAsia="Times New Roman" w:cs="Times New Roman"/>
                <w:b/>
                <w:bCs/>
                <w:color w:val="000000"/>
                <w:sz w:val="24"/>
                <w:szCs w:val="24"/>
              </w:rPr>
            </w:pPr>
            <w:r>
              <w:rPr>
                <w:rFonts w:ascii="Times New Roman" w:hAnsi="Times New Roman" w:eastAsia="Times New Roman" w:cs="Times New Roman"/>
                <w:b/>
                <w:bCs/>
                <w:color w:val="000000"/>
                <w:sz w:val="24"/>
                <w:szCs w:val="24"/>
              </w:rPr>
              <w:t xml:space="preserve">Sales (00000s) </w:t>
            </w:r>
          </w:p>
        </w:tc>
        <w:tc>
          <w:tcPr>
            <w:tcW w:w="2548" w:type="dxa"/>
            <w:shd w:val="clear" w:color="auto" w:fill="F79646" w:themeFill="accent6"/>
          </w:tcPr>
          <w:p>
            <w:pPr>
              <w:spacing w:before="0" w:after="0" w:line="360" w:lineRule="auto"/>
              <w:jc w:val="both"/>
              <w:rPr>
                <w:rFonts w:ascii="Times New Roman" w:hAnsi="Times New Roman" w:eastAsia="Times New Roman" w:cs="Times New Roman"/>
                <w:b/>
                <w:bCs/>
                <w:color w:val="000000"/>
                <w:sz w:val="24"/>
                <w:szCs w:val="24"/>
              </w:rPr>
            </w:pPr>
            <w:r>
              <w:rPr>
                <w:rFonts w:ascii="Times New Roman" w:hAnsi="Times New Roman" w:eastAsia="Times New Roman" w:cs="Times New Roman"/>
                <w:b/>
                <w:bCs/>
                <w:color w:val="000000"/>
                <w:sz w:val="24"/>
                <w:szCs w:val="24"/>
              </w:rPr>
              <w:t xml:space="preserve">     Advertising cost (0000s)</w:t>
            </w:r>
          </w:p>
        </w:tc>
      </w:tr>
      <w:tr>
        <w:tblPrEx>
          <w:tblBorders>
            <w:top w:val="single" w:color="F79646" w:themeColor="accent6" w:sz="8" w:space="0"/>
            <w:left w:val="single" w:color="F79646" w:themeColor="accent6" w:sz="8" w:space="0"/>
            <w:bottom w:val="single" w:color="F79646" w:themeColor="accent6" w:sz="8" w:space="0"/>
            <w:right w:val="single" w:color="F79646" w:themeColor="accent6" w:sz="8" w:space="0"/>
            <w:insideH w:val="none" w:color="auto" w:sz="0" w:space="0"/>
            <w:insideV w:val="none" w:color="auto" w:sz="0" w:space="0"/>
          </w:tblBorders>
          <w:tblLayout w:type="fixed"/>
          <w:tblCellMar>
            <w:top w:w="0" w:type="dxa"/>
            <w:left w:w="108" w:type="dxa"/>
            <w:bottom w:w="0" w:type="dxa"/>
            <w:right w:w="108" w:type="dxa"/>
          </w:tblCellMar>
        </w:tblPrEx>
        <w:trPr>
          <w:trHeight w:val="300" w:hRule="atLeast"/>
        </w:trPr>
        <w:tc>
          <w:tcPr>
            <w:tcW w:w="960" w:type="dxa"/>
            <w:tcBorders>
              <w:top w:val="single" w:color="F79646" w:themeColor="accent6" w:sz="8" w:space="0"/>
              <w:left w:val="single" w:color="F79646" w:themeColor="accent6" w:sz="8" w:space="0"/>
              <w:bottom w:val="single" w:color="F79646" w:themeColor="accent6" w:sz="8" w:space="0"/>
              <w:insideH w:val="single" w:sz="8" w:space="0"/>
            </w:tcBorders>
          </w:tcPr>
          <w:p>
            <w:pPr>
              <w:spacing w:after="0" w:line="360" w:lineRule="auto"/>
              <w:jc w:val="both"/>
              <w:rPr>
                <w:rFonts w:ascii="Times New Roman" w:hAnsi="Times New Roman" w:eastAsia="Times New Roman" w:cs="Times New Roman"/>
                <w:b/>
                <w:bCs/>
                <w:color w:val="000000"/>
                <w:sz w:val="24"/>
                <w:szCs w:val="24"/>
              </w:rPr>
            </w:pPr>
            <w:r>
              <w:rPr>
                <w:rFonts w:ascii="Times New Roman" w:hAnsi="Times New Roman" w:eastAsia="Times New Roman" w:cs="Times New Roman"/>
                <w:b/>
                <w:bCs/>
                <w:color w:val="000000"/>
                <w:sz w:val="24"/>
                <w:szCs w:val="24"/>
              </w:rPr>
              <w:t>2005</w:t>
            </w:r>
          </w:p>
        </w:tc>
        <w:tc>
          <w:tcPr>
            <w:tcW w:w="1640" w:type="dxa"/>
            <w:tcBorders>
              <w:top w:val="single" w:color="F79646" w:themeColor="accent6" w:sz="8" w:space="0"/>
              <w:bottom w:val="single" w:color="F79646" w:themeColor="accent6" w:sz="8" w:space="0"/>
              <w:insideH w:val="single" w:sz="8" w:space="0"/>
            </w:tcBorders>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25</w:t>
            </w:r>
          </w:p>
        </w:tc>
        <w:tc>
          <w:tcPr>
            <w:tcW w:w="2548" w:type="dxa"/>
            <w:tcBorders>
              <w:top w:val="single" w:color="F79646" w:themeColor="accent6" w:sz="8" w:space="0"/>
              <w:bottom w:val="single" w:color="F79646" w:themeColor="accent6" w:sz="8" w:space="0"/>
              <w:right w:val="single" w:color="F79646" w:themeColor="accent6" w:sz="8" w:space="0"/>
              <w:insideH w:val="single" w:sz="8" w:space="0"/>
            </w:tcBorders>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8</w:t>
            </w:r>
          </w:p>
        </w:tc>
      </w:tr>
      <w:tr>
        <w:tblPrEx>
          <w:tblBorders>
            <w:top w:val="single" w:color="F79646" w:themeColor="accent6" w:sz="8" w:space="0"/>
            <w:left w:val="single" w:color="F79646" w:themeColor="accent6" w:sz="8" w:space="0"/>
            <w:bottom w:val="single" w:color="F79646" w:themeColor="accent6" w:sz="8" w:space="0"/>
            <w:right w:val="single" w:color="F79646" w:themeColor="accent6" w:sz="8" w:space="0"/>
            <w:insideH w:val="none" w:color="auto" w:sz="0" w:space="0"/>
            <w:insideV w:val="none" w:color="auto" w:sz="0" w:space="0"/>
          </w:tblBorders>
          <w:tblLayout w:type="fixed"/>
          <w:tblCellMar>
            <w:top w:w="0" w:type="dxa"/>
            <w:left w:w="108" w:type="dxa"/>
            <w:bottom w:w="0" w:type="dxa"/>
            <w:right w:w="108" w:type="dxa"/>
          </w:tblCellMar>
        </w:tblPrEx>
        <w:trPr>
          <w:trHeight w:val="300" w:hRule="atLeast"/>
        </w:trPr>
        <w:tc>
          <w:tcPr>
            <w:tcW w:w="960" w:type="dxa"/>
          </w:tcPr>
          <w:p>
            <w:pPr>
              <w:spacing w:after="0" w:line="360" w:lineRule="auto"/>
              <w:jc w:val="both"/>
              <w:rPr>
                <w:rFonts w:ascii="Times New Roman" w:hAnsi="Times New Roman" w:eastAsia="Times New Roman" w:cs="Times New Roman"/>
                <w:b/>
                <w:bCs/>
                <w:color w:val="000000"/>
                <w:sz w:val="24"/>
                <w:szCs w:val="24"/>
              </w:rPr>
            </w:pPr>
            <w:r>
              <w:rPr>
                <w:rFonts w:ascii="Times New Roman" w:hAnsi="Times New Roman" w:eastAsia="Times New Roman" w:cs="Times New Roman"/>
                <w:b/>
                <w:bCs/>
                <w:color w:val="000000"/>
                <w:sz w:val="24"/>
                <w:szCs w:val="24"/>
              </w:rPr>
              <w:t>2006</w:t>
            </w:r>
          </w:p>
        </w:tc>
        <w:tc>
          <w:tcPr>
            <w:tcW w:w="1640" w:type="dxa"/>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35</w:t>
            </w:r>
          </w:p>
        </w:tc>
        <w:tc>
          <w:tcPr>
            <w:tcW w:w="2548" w:type="dxa"/>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12</w:t>
            </w:r>
          </w:p>
        </w:tc>
      </w:tr>
      <w:tr>
        <w:tblPrEx>
          <w:tblBorders>
            <w:top w:val="single" w:color="F79646" w:themeColor="accent6" w:sz="8" w:space="0"/>
            <w:left w:val="single" w:color="F79646" w:themeColor="accent6" w:sz="8" w:space="0"/>
            <w:bottom w:val="single" w:color="F79646" w:themeColor="accent6" w:sz="8" w:space="0"/>
            <w:right w:val="single" w:color="F79646" w:themeColor="accent6" w:sz="8" w:space="0"/>
            <w:insideH w:val="none" w:color="auto" w:sz="0" w:space="0"/>
            <w:insideV w:val="none" w:color="auto" w:sz="0" w:space="0"/>
          </w:tblBorders>
          <w:tblLayout w:type="fixed"/>
          <w:tblCellMar>
            <w:top w:w="0" w:type="dxa"/>
            <w:left w:w="108" w:type="dxa"/>
            <w:bottom w:w="0" w:type="dxa"/>
            <w:right w:w="108" w:type="dxa"/>
          </w:tblCellMar>
        </w:tblPrEx>
        <w:trPr>
          <w:trHeight w:val="300" w:hRule="atLeast"/>
        </w:trPr>
        <w:tc>
          <w:tcPr>
            <w:tcW w:w="960" w:type="dxa"/>
            <w:tcBorders>
              <w:top w:val="single" w:color="F79646" w:themeColor="accent6" w:sz="8" w:space="0"/>
              <w:left w:val="single" w:color="F79646" w:themeColor="accent6" w:sz="8" w:space="0"/>
              <w:bottom w:val="single" w:color="F79646" w:themeColor="accent6" w:sz="8" w:space="0"/>
              <w:insideH w:val="single" w:sz="8" w:space="0"/>
            </w:tcBorders>
          </w:tcPr>
          <w:p>
            <w:pPr>
              <w:spacing w:after="0" w:line="360" w:lineRule="auto"/>
              <w:jc w:val="both"/>
              <w:rPr>
                <w:rFonts w:ascii="Times New Roman" w:hAnsi="Times New Roman" w:eastAsia="Times New Roman" w:cs="Times New Roman"/>
                <w:b/>
                <w:bCs/>
                <w:color w:val="000000"/>
                <w:sz w:val="24"/>
                <w:szCs w:val="24"/>
              </w:rPr>
            </w:pPr>
            <w:r>
              <w:rPr>
                <w:rFonts w:ascii="Times New Roman" w:hAnsi="Times New Roman" w:eastAsia="Times New Roman" w:cs="Times New Roman"/>
                <w:b/>
                <w:bCs/>
                <w:color w:val="000000"/>
                <w:sz w:val="24"/>
                <w:szCs w:val="24"/>
              </w:rPr>
              <w:t>2007</w:t>
            </w:r>
          </w:p>
        </w:tc>
        <w:tc>
          <w:tcPr>
            <w:tcW w:w="1640" w:type="dxa"/>
            <w:tcBorders>
              <w:top w:val="single" w:color="F79646" w:themeColor="accent6" w:sz="8" w:space="0"/>
              <w:bottom w:val="single" w:color="F79646" w:themeColor="accent6" w:sz="8" w:space="0"/>
              <w:insideH w:val="single" w:sz="8" w:space="0"/>
            </w:tcBorders>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29</w:t>
            </w:r>
          </w:p>
        </w:tc>
        <w:tc>
          <w:tcPr>
            <w:tcW w:w="2548" w:type="dxa"/>
            <w:tcBorders>
              <w:top w:val="single" w:color="F79646" w:themeColor="accent6" w:sz="8" w:space="0"/>
              <w:bottom w:val="single" w:color="F79646" w:themeColor="accent6" w:sz="8" w:space="0"/>
              <w:right w:val="single" w:color="F79646" w:themeColor="accent6" w:sz="8" w:space="0"/>
              <w:insideH w:val="single" w:sz="8" w:space="0"/>
            </w:tcBorders>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11</w:t>
            </w:r>
          </w:p>
        </w:tc>
      </w:tr>
      <w:tr>
        <w:tblPrEx>
          <w:tblBorders>
            <w:top w:val="single" w:color="F79646" w:themeColor="accent6" w:sz="8" w:space="0"/>
            <w:left w:val="single" w:color="F79646" w:themeColor="accent6" w:sz="8" w:space="0"/>
            <w:bottom w:val="single" w:color="F79646" w:themeColor="accent6" w:sz="8" w:space="0"/>
            <w:right w:val="single" w:color="F79646" w:themeColor="accent6" w:sz="8" w:space="0"/>
            <w:insideH w:val="none" w:color="auto" w:sz="0" w:space="0"/>
            <w:insideV w:val="none" w:color="auto" w:sz="0" w:space="0"/>
          </w:tblBorders>
          <w:tblLayout w:type="fixed"/>
          <w:tblCellMar>
            <w:top w:w="0" w:type="dxa"/>
            <w:left w:w="108" w:type="dxa"/>
            <w:bottom w:w="0" w:type="dxa"/>
            <w:right w:w="108" w:type="dxa"/>
          </w:tblCellMar>
        </w:tblPrEx>
        <w:trPr>
          <w:trHeight w:val="300" w:hRule="atLeast"/>
        </w:trPr>
        <w:tc>
          <w:tcPr>
            <w:tcW w:w="960" w:type="dxa"/>
          </w:tcPr>
          <w:p>
            <w:pPr>
              <w:spacing w:after="0" w:line="360" w:lineRule="auto"/>
              <w:jc w:val="both"/>
              <w:rPr>
                <w:rFonts w:ascii="Times New Roman" w:hAnsi="Times New Roman" w:eastAsia="Times New Roman" w:cs="Times New Roman"/>
                <w:b/>
                <w:bCs/>
                <w:color w:val="000000"/>
                <w:sz w:val="24"/>
                <w:szCs w:val="24"/>
              </w:rPr>
            </w:pPr>
            <w:r>
              <w:rPr>
                <w:rFonts w:ascii="Times New Roman" w:hAnsi="Times New Roman" w:eastAsia="Times New Roman" w:cs="Times New Roman"/>
                <w:b/>
                <w:bCs/>
                <w:color w:val="000000"/>
                <w:sz w:val="24"/>
                <w:szCs w:val="24"/>
              </w:rPr>
              <w:t>2008</w:t>
            </w:r>
          </w:p>
        </w:tc>
        <w:tc>
          <w:tcPr>
            <w:tcW w:w="1640" w:type="dxa"/>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24</w:t>
            </w:r>
          </w:p>
        </w:tc>
        <w:tc>
          <w:tcPr>
            <w:tcW w:w="2548" w:type="dxa"/>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5</w:t>
            </w:r>
          </w:p>
        </w:tc>
      </w:tr>
      <w:tr>
        <w:tblPrEx>
          <w:tblBorders>
            <w:top w:val="single" w:color="F79646" w:themeColor="accent6" w:sz="8" w:space="0"/>
            <w:left w:val="single" w:color="F79646" w:themeColor="accent6" w:sz="8" w:space="0"/>
            <w:bottom w:val="single" w:color="F79646" w:themeColor="accent6" w:sz="8" w:space="0"/>
            <w:right w:val="single" w:color="F79646" w:themeColor="accent6" w:sz="8" w:space="0"/>
            <w:insideH w:val="none" w:color="auto" w:sz="0" w:space="0"/>
            <w:insideV w:val="none" w:color="auto" w:sz="0" w:space="0"/>
          </w:tblBorders>
          <w:tblLayout w:type="fixed"/>
          <w:tblCellMar>
            <w:top w:w="0" w:type="dxa"/>
            <w:left w:w="108" w:type="dxa"/>
            <w:bottom w:w="0" w:type="dxa"/>
            <w:right w:w="108" w:type="dxa"/>
          </w:tblCellMar>
        </w:tblPrEx>
        <w:trPr>
          <w:trHeight w:val="300" w:hRule="atLeast"/>
        </w:trPr>
        <w:tc>
          <w:tcPr>
            <w:tcW w:w="960" w:type="dxa"/>
            <w:tcBorders>
              <w:top w:val="single" w:color="F79646" w:themeColor="accent6" w:sz="8" w:space="0"/>
              <w:left w:val="single" w:color="F79646" w:themeColor="accent6" w:sz="8" w:space="0"/>
              <w:bottom w:val="single" w:color="F79646" w:themeColor="accent6" w:sz="8" w:space="0"/>
              <w:insideH w:val="single" w:sz="8" w:space="0"/>
            </w:tcBorders>
          </w:tcPr>
          <w:p>
            <w:pPr>
              <w:spacing w:after="0" w:line="360" w:lineRule="auto"/>
              <w:jc w:val="both"/>
              <w:rPr>
                <w:rFonts w:ascii="Times New Roman" w:hAnsi="Times New Roman" w:eastAsia="Times New Roman" w:cs="Times New Roman"/>
                <w:b/>
                <w:bCs/>
                <w:color w:val="000000"/>
                <w:sz w:val="24"/>
                <w:szCs w:val="24"/>
              </w:rPr>
            </w:pPr>
            <w:r>
              <w:rPr>
                <w:rFonts w:ascii="Times New Roman" w:hAnsi="Times New Roman" w:eastAsia="Times New Roman" w:cs="Times New Roman"/>
                <w:b/>
                <w:bCs/>
                <w:color w:val="000000"/>
                <w:sz w:val="24"/>
                <w:szCs w:val="24"/>
              </w:rPr>
              <w:t>2009</w:t>
            </w:r>
          </w:p>
        </w:tc>
        <w:tc>
          <w:tcPr>
            <w:tcW w:w="1640" w:type="dxa"/>
            <w:tcBorders>
              <w:top w:val="single" w:color="F79646" w:themeColor="accent6" w:sz="8" w:space="0"/>
              <w:bottom w:val="single" w:color="F79646" w:themeColor="accent6" w:sz="8" w:space="0"/>
              <w:insideH w:val="single" w:sz="8" w:space="0"/>
            </w:tcBorders>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38</w:t>
            </w:r>
          </w:p>
        </w:tc>
        <w:tc>
          <w:tcPr>
            <w:tcW w:w="2548" w:type="dxa"/>
            <w:tcBorders>
              <w:top w:val="single" w:color="F79646" w:themeColor="accent6" w:sz="8" w:space="0"/>
              <w:bottom w:val="single" w:color="F79646" w:themeColor="accent6" w:sz="8" w:space="0"/>
              <w:right w:val="single" w:color="F79646" w:themeColor="accent6" w:sz="8" w:space="0"/>
              <w:insideH w:val="single" w:sz="8" w:space="0"/>
            </w:tcBorders>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14</w:t>
            </w:r>
          </w:p>
        </w:tc>
      </w:tr>
      <w:tr>
        <w:tblPrEx>
          <w:tblBorders>
            <w:top w:val="single" w:color="F79646" w:themeColor="accent6" w:sz="8" w:space="0"/>
            <w:left w:val="single" w:color="F79646" w:themeColor="accent6" w:sz="8" w:space="0"/>
            <w:bottom w:val="single" w:color="F79646" w:themeColor="accent6" w:sz="8" w:space="0"/>
            <w:right w:val="single" w:color="F79646" w:themeColor="accent6" w:sz="8" w:space="0"/>
            <w:insideH w:val="none" w:color="auto" w:sz="0" w:space="0"/>
            <w:insideV w:val="none" w:color="auto" w:sz="0" w:space="0"/>
          </w:tblBorders>
          <w:tblLayout w:type="fixed"/>
          <w:tblCellMar>
            <w:top w:w="0" w:type="dxa"/>
            <w:left w:w="108" w:type="dxa"/>
            <w:bottom w:w="0" w:type="dxa"/>
            <w:right w:w="108" w:type="dxa"/>
          </w:tblCellMar>
        </w:tblPrEx>
        <w:trPr>
          <w:trHeight w:val="300" w:hRule="atLeast"/>
        </w:trPr>
        <w:tc>
          <w:tcPr>
            <w:tcW w:w="960" w:type="dxa"/>
          </w:tcPr>
          <w:p>
            <w:pPr>
              <w:spacing w:after="0" w:line="360" w:lineRule="auto"/>
              <w:jc w:val="both"/>
              <w:rPr>
                <w:rFonts w:ascii="Times New Roman" w:hAnsi="Times New Roman" w:eastAsia="Times New Roman" w:cs="Times New Roman"/>
                <w:b/>
                <w:bCs/>
                <w:color w:val="000000"/>
                <w:sz w:val="24"/>
                <w:szCs w:val="24"/>
              </w:rPr>
            </w:pPr>
            <w:r>
              <w:rPr>
                <w:rFonts w:ascii="Times New Roman" w:hAnsi="Times New Roman" w:eastAsia="Times New Roman" w:cs="Times New Roman"/>
                <w:b/>
                <w:bCs/>
                <w:color w:val="000000"/>
                <w:sz w:val="24"/>
                <w:szCs w:val="24"/>
              </w:rPr>
              <w:t>2010</w:t>
            </w:r>
          </w:p>
        </w:tc>
        <w:tc>
          <w:tcPr>
            <w:tcW w:w="1640" w:type="dxa"/>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12</w:t>
            </w:r>
          </w:p>
        </w:tc>
        <w:tc>
          <w:tcPr>
            <w:tcW w:w="2548" w:type="dxa"/>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3</w:t>
            </w:r>
          </w:p>
        </w:tc>
      </w:tr>
      <w:tr>
        <w:tblPrEx>
          <w:tblBorders>
            <w:top w:val="single" w:color="F79646" w:themeColor="accent6" w:sz="8" w:space="0"/>
            <w:left w:val="single" w:color="F79646" w:themeColor="accent6" w:sz="8" w:space="0"/>
            <w:bottom w:val="single" w:color="F79646" w:themeColor="accent6" w:sz="8" w:space="0"/>
            <w:right w:val="single" w:color="F79646" w:themeColor="accent6" w:sz="8" w:space="0"/>
            <w:insideH w:val="none" w:color="auto" w:sz="0" w:space="0"/>
            <w:insideV w:val="none" w:color="auto" w:sz="0" w:space="0"/>
          </w:tblBorders>
          <w:tblLayout w:type="fixed"/>
          <w:tblCellMar>
            <w:top w:w="0" w:type="dxa"/>
            <w:left w:w="108" w:type="dxa"/>
            <w:bottom w:w="0" w:type="dxa"/>
            <w:right w:w="108" w:type="dxa"/>
          </w:tblCellMar>
        </w:tblPrEx>
        <w:trPr>
          <w:trHeight w:val="300" w:hRule="atLeast"/>
        </w:trPr>
        <w:tc>
          <w:tcPr>
            <w:tcW w:w="960" w:type="dxa"/>
            <w:tcBorders>
              <w:top w:val="single" w:color="F79646" w:themeColor="accent6" w:sz="8" w:space="0"/>
              <w:left w:val="single" w:color="F79646" w:themeColor="accent6" w:sz="8" w:space="0"/>
              <w:bottom w:val="single" w:color="F79646" w:themeColor="accent6" w:sz="8" w:space="0"/>
              <w:insideH w:val="single" w:sz="8" w:space="0"/>
            </w:tcBorders>
          </w:tcPr>
          <w:p>
            <w:pPr>
              <w:spacing w:after="0" w:line="360" w:lineRule="auto"/>
              <w:jc w:val="both"/>
              <w:rPr>
                <w:rFonts w:ascii="Times New Roman" w:hAnsi="Times New Roman" w:eastAsia="Times New Roman" w:cs="Times New Roman"/>
                <w:b/>
                <w:bCs/>
                <w:color w:val="000000"/>
                <w:sz w:val="24"/>
                <w:szCs w:val="24"/>
              </w:rPr>
            </w:pPr>
            <w:r>
              <w:rPr>
                <w:rFonts w:ascii="Times New Roman" w:hAnsi="Times New Roman" w:eastAsia="Times New Roman" w:cs="Times New Roman"/>
                <w:b/>
                <w:bCs/>
                <w:color w:val="000000"/>
                <w:sz w:val="24"/>
                <w:szCs w:val="24"/>
              </w:rPr>
              <w:t>2011</w:t>
            </w:r>
          </w:p>
        </w:tc>
        <w:tc>
          <w:tcPr>
            <w:tcW w:w="1640" w:type="dxa"/>
            <w:tcBorders>
              <w:top w:val="single" w:color="F79646" w:themeColor="accent6" w:sz="8" w:space="0"/>
              <w:bottom w:val="single" w:color="F79646" w:themeColor="accent6" w:sz="8" w:space="0"/>
              <w:insideH w:val="single" w:sz="8" w:space="0"/>
            </w:tcBorders>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18</w:t>
            </w:r>
          </w:p>
        </w:tc>
        <w:tc>
          <w:tcPr>
            <w:tcW w:w="2548" w:type="dxa"/>
            <w:tcBorders>
              <w:top w:val="single" w:color="F79646" w:themeColor="accent6" w:sz="8" w:space="0"/>
              <w:bottom w:val="single" w:color="F79646" w:themeColor="accent6" w:sz="8" w:space="0"/>
              <w:right w:val="single" w:color="F79646" w:themeColor="accent6" w:sz="8" w:space="0"/>
              <w:insideH w:val="single" w:sz="8" w:space="0"/>
            </w:tcBorders>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6</w:t>
            </w:r>
          </w:p>
        </w:tc>
      </w:tr>
      <w:tr>
        <w:tblPrEx>
          <w:tblBorders>
            <w:top w:val="single" w:color="F79646" w:themeColor="accent6" w:sz="8" w:space="0"/>
            <w:left w:val="single" w:color="F79646" w:themeColor="accent6" w:sz="8" w:space="0"/>
            <w:bottom w:val="single" w:color="F79646" w:themeColor="accent6" w:sz="8" w:space="0"/>
            <w:right w:val="single" w:color="F79646" w:themeColor="accent6" w:sz="8" w:space="0"/>
            <w:insideH w:val="none" w:color="auto" w:sz="0" w:space="0"/>
            <w:insideV w:val="none" w:color="auto" w:sz="0" w:space="0"/>
          </w:tblBorders>
          <w:tblLayout w:type="fixed"/>
          <w:tblCellMar>
            <w:top w:w="0" w:type="dxa"/>
            <w:left w:w="108" w:type="dxa"/>
            <w:bottom w:w="0" w:type="dxa"/>
            <w:right w:w="108" w:type="dxa"/>
          </w:tblCellMar>
        </w:tblPrEx>
        <w:trPr>
          <w:trHeight w:val="300" w:hRule="atLeast"/>
        </w:trPr>
        <w:tc>
          <w:tcPr>
            <w:tcW w:w="960" w:type="dxa"/>
          </w:tcPr>
          <w:p>
            <w:pPr>
              <w:spacing w:after="0" w:line="360" w:lineRule="auto"/>
              <w:jc w:val="both"/>
              <w:rPr>
                <w:rFonts w:ascii="Times New Roman" w:hAnsi="Times New Roman" w:eastAsia="Times New Roman" w:cs="Times New Roman"/>
                <w:b/>
                <w:bCs/>
                <w:color w:val="000000"/>
                <w:sz w:val="24"/>
                <w:szCs w:val="24"/>
              </w:rPr>
            </w:pPr>
            <w:r>
              <w:rPr>
                <w:rFonts w:ascii="Times New Roman" w:hAnsi="Times New Roman" w:eastAsia="Times New Roman" w:cs="Times New Roman"/>
                <w:b/>
                <w:bCs/>
                <w:color w:val="000000"/>
                <w:sz w:val="24"/>
                <w:szCs w:val="24"/>
              </w:rPr>
              <w:t>2012</w:t>
            </w:r>
          </w:p>
        </w:tc>
        <w:tc>
          <w:tcPr>
            <w:tcW w:w="1640" w:type="dxa"/>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27</w:t>
            </w:r>
          </w:p>
        </w:tc>
        <w:tc>
          <w:tcPr>
            <w:tcW w:w="2548" w:type="dxa"/>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8</w:t>
            </w:r>
          </w:p>
        </w:tc>
      </w:tr>
      <w:tr>
        <w:tblPrEx>
          <w:tblBorders>
            <w:top w:val="single" w:color="F79646" w:themeColor="accent6" w:sz="8" w:space="0"/>
            <w:left w:val="single" w:color="F79646" w:themeColor="accent6" w:sz="8" w:space="0"/>
            <w:bottom w:val="single" w:color="F79646" w:themeColor="accent6" w:sz="8" w:space="0"/>
            <w:right w:val="single" w:color="F79646" w:themeColor="accent6" w:sz="8" w:space="0"/>
            <w:insideH w:val="none" w:color="auto" w:sz="0" w:space="0"/>
            <w:insideV w:val="none" w:color="auto" w:sz="0" w:space="0"/>
          </w:tblBorders>
          <w:tblLayout w:type="fixed"/>
          <w:tblCellMar>
            <w:top w:w="0" w:type="dxa"/>
            <w:left w:w="108" w:type="dxa"/>
            <w:bottom w:w="0" w:type="dxa"/>
            <w:right w:w="108" w:type="dxa"/>
          </w:tblCellMar>
        </w:tblPrEx>
        <w:trPr>
          <w:trHeight w:val="300" w:hRule="atLeast"/>
        </w:trPr>
        <w:tc>
          <w:tcPr>
            <w:tcW w:w="960" w:type="dxa"/>
            <w:tcBorders>
              <w:top w:val="single" w:color="F79646" w:themeColor="accent6" w:sz="8" w:space="0"/>
              <w:left w:val="single" w:color="F79646" w:themeColor="accent6" w:sz="8" w:space="0"/>
              <w:bottom w:val="single" w:color="F79646" w:themeColor="accent6" w:sz="8" w:space="0"/>
              <w:insideH w:val="single" w:sz="8" w:space="0"/>
            </w:tcBorders>
          </w:tcPr>
          <w:p>
            <w:pPr>
              <w:spacing w:after="0" w:line="360" w:lineRule="auto"/>
              <w:jc w:val="both"/>
              <w:rPr>
                <w:rFonts w:ascii="Times New Roman" w:hAnsi="Times New Roman" w:eastAsia="Times New Roman" w:cs="Times New Roman"/>
                <w:b/>
                <w:bCs/>
                <w:color w:val="000000"/>
                <w:sz w:val="24"/>
                <w:szCs w:val="24"/>
              </w:rPr>
            </w:pPr>
            <w:r>
              <w:rPr>
                <w:rFonts w:ascii="Times New Roman" w:hAnsi="Times New Roman" w:eastAsia="Times New Roman" w:cs="Times New Roman"/>
                <w:b/>
                <w:bCs/>
                <w:color w:val="000000"/>
                <w:sz w:val="24"/>
                <w:szCs w:val="24"/>
              </w:rPr>
              <w:t>2013</w:t>
            </w:r>
          </w:p>
        </w:tc>
        <w:tc>
          <w:tcPr>
            <w:tcW w:w="1640" w:type="dxa"/>
            <w:tcBorders>
              <w:top w:val="single" w:color="F79646" w:themeColor="accent6" w:sz="8" w:space="0"/>
              <w:bottom w:val="single" w:color="F79646" w:themeColor="accent6" w:sz="8" w:space="0"/>
              <w:insideH w:val="single" w:sz="8" w:space="0"/>
            </w:tcBorders>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17</w:t>
            </w:r>
          </w:p>
        </w:tc>
        <w:tc>
          <w:tcPr>
            <w:tcW w:w="2548" w:type="dxa"/>
            <w:tcBorders>
              <w:top w:val="single" w:color="F79646" w:themeColor="accent6" w:sz="8" w:space="0"/>
              <w:bottom w:val="single" w:color="F79646" w:themeColor="accent6" w:sz="8" w:space="0"/>
              <w:right w:val="single" w:color="F79646" w:themeColor="accent6" w:sz="8" w:space="0"/>
              <w:insideH w:val="single" w:sz="8" w:space="0"/>
            </w:tcBorders>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4</w:t>
            </w:r>
          </w:p>
        </w:tc>
      </w:tr>
      <w:tr>
        <w:tblPrEx>
          <w:tblBorders>
            <w:top w:val="single" w:color="F79646" w:themeColor="accent6" w:sz="8" w:space="0"/>
            <w:left w:val="single" w:color="F79646" w:themeColor="accent6" w:sz="8" w:space="0"/>
            <w:bottom w:val="single" w:color="F79646" w:themeColor="accent6" w:sz="8" w:space="0"/>
            <w:right w:val="single" w:color="F79646" w:themeColor="accent6" w:sz="8" w:space="0"/>
            <w:insideH w:val="none" w:color="auto" w:sz="0" w:space="0"/>
            <w:insideV w:val="none" w:color="auto" w:sz="0" w:space="0"/>
          </w:tblBorders>
          <w:tblLayout w:type="fixed"/>
          <w:tblCellMar>
            <w:top w:w="0" w:type="dxa"/>
            <w:left w:w="108" w:type="dxa"/>
            <w:bottom w:w="0" w:type="dxa"/>
            <w:right w:w="108" w:type="dxa"/>
          </w:tblCellMar>
        </w:tblPrEx>
        <w:trPr>
          <w:trHeight w:val="300" w:hRule="atLeast"/>
        </w:trPr>
        <w:tc>
          <w:tcPr>
            <w:tcW w:w="960" w:type="dxa"/>
          </w:tcPr>
          <w:p>
            <w:pPr>
              <w:spacing w:after="0" w:line="360" w:lineRule="auto"/>
              <w:jc w:val="both"/>
              <w:rPr>
                <w:rFonts w:ascii="Times New Roman" w:hAnsi="Times New Roman" w:eastAsia="Times New Roman" w:cs="Times New Roman"/>
                <w:b/>
                <w:bCs/>
                <w:color w:val="000000"/>
                <w:sz w:val="24"/>
                <w:szCs w:val="24"/>
              </w:rPr>
            </w:pPr>
            <w:r>
              <w:rPr>
                <w:rFonts w:ascii="Times New Roman" w:hAnsi="Times New Roman" w:eastAsia="Times New Roman" w:cs="Times New Roman"/>
                <w:b/>
                <w:bCs/>
                <w:color w:val="000000"/>
                <w:sz w:val="24"/>
                <w:szCs w:val="24"/>
              </w:rPr>
              <w:t>2014</w:t>
            </w:r>
          </w:p>
        </w:tc>
        <w:tc>
          <w:tcPr>
            <w:tcW w:w="1640" w:type="dxa"/>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30</w:t>
            </w:r>
          </w:p>
        </w:tc>
        <w:tc>
          <w:tcPr>
            <w:tcW w:w="2548" w:type="dxa"/>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9</w:t>
            </w:r>
          </w:p>
        </w:tc>
      </w:tr>
    </w:tbl>
    <w:p>
      <w:pPr>
        <w:spacing w:line="360" w:lineRule="auto"/>
        <w:jc w:val="both"/>
        <w:rPr>
          <w:rFonts w:ascii="Times New Roman" w:hAnsi="Times New Roman" w:cs="Times New Roman"/>
          <w:sz w:val="24"/>
          <w:szCs w:val="24"/>
        </w:rPr>
      </w:pPr>
    </w:p>
    <w:p>
      <w:pPr>
        <w:shd w:val="clear" w:color="auto" w:fill="FFFFFF"/>
        <w:spacing w:after="0" w:line="360" w:lineRule="auto"/>
        <w:ind w:left="300" w:right="150"/>
        <w:jc w:val="both"/>
        <w:rPr>
          <w:rFonts w:ascii="Times New Roman" w:hAnsi="Times New Roman" w:eastAsia="Times New Roman" w:cs="Times New Roman"/>
          <w:color w:val="000000"/>
          <w:sz w:val="24"/>
          <w:szCs w:val="24"/>
        </w:rPr>
      </w:pPr>
      <w:r>
        <w:rPr>
          <w:rFonts w:ascii="Times New Roman" w:hAnsi="Times New Roman" w:eastAsia="Times New Roman" w:cs="Times New Roman"/>
          <w:b/>
          <w:bCs/>
          <w:color w:val="000000"/>
          <w:sz w:val="24"/>
          <w:szCs w:val="24"/>
        </w:rPr>
        <w:t>Step 1:</w:t>
      </w:r>
      <w:r>
        <w:rPr>
          <w:rFonts w:ascii="Times New Roman" w:hAnsi="Times New Roman" w:eastAsia="Times New Roman" w:cs="Times New Roman"/>
          <w:color w:val="000000"/>
          <w:sz w:val="24"/>
          <w:szCs w:val="24"/>
        </w:rPr>
        <w:t xml:space="preserve">  </w:t>
      </w:r>
    </w:p>
    <w:tbl>
      <w:tblPr>
        <w:tblStyle w:val="13"/>
        <w:tblW w:w="7500" w:type="dxa"/>
        <w:tblInd w:w="0" w:type="dxa"/>
        <w:tblBorders>
          <w:top w:val="single" w:color="F79646" w:themeColor="accent6" w:sz="8" w:space="0"/>
          <w:left w:val="single" w:color="F79646" w:themeColor="accent6" w:sz="8" w:space="0"/>
          <w:bottom w:val="single" w:color="F79646" w:themeColor="accent6" w:sz="8" w:space="0"/>
          <w:right w:val="single" w:color="F79646" w:themeColor="accent6" w:sz="8" w:space="0"/>
          <w:insideH w:val="none" w:color="auto" w:sz="0" w:space="0"/>
          <w:insideV w:val="none" w:color="auto" w:sz="0" w:space="0"/>
        </w:tblBorders>
        <w:tblLayout w:type="fixed"/>
        <w:tblCellMar>
          <w:top w:w="0" w:type="dxa"/>
          <w:left w:w="108" w:type="dxa"/>
          <w:bottom w:w="0" w:type="dxa"/>
          <w:right w:w="108" w:type="dxa"/>
        </w:tblCellMar>
      </w:tblPr>
      <w:tblGrid>
        <w:gridCol w:w="1506"/>
        <w:gridCol w:w="1506"/>
        <w:gridCol w:w="1506"/>
        <w:gridCol w:w="1491"/>
        <w:gridCol w:w="1491"/>
      </w:tblGrid>
      <w:tr>
        <w:tblPrEx>
          <w:tblBorders>
            <w:top w:val="single" w:color="F79646" w:themeColor="accent6" w:sz="8" w:space="0"/>
            <w:left w:val="single" w:color="F79646" w:themeColor="accent6" w:sz="8" w:space="0"/>
            <w:bottom w:val="single" w:color="F79646" w:themeColor="accent6" w:sz="8" w:space="0"/>
            <w:right w:val="single" w:color="F79646" w:themeColor="accent6" w:sz="8" w:space="0"/>
            <w:insideH w:val="none" w:color="auto" w:sz="0" w:space="0"/>
            <w:insideV w:val="none" w:color="auto" w:sz="0" w:space="0"/>
          </w:tblBorders>
          <w:tblLayout w:type="fixed"/>
          <w:tblCellMar>
            <w:top w:w="0" w:type="dxa"/>
            <w:left w:w="108" w:type="dxa"/>
            <w:bottom w:w="0" w:type="dxa"/>
            <w:right w:w="108" w:type="dxa"/>
          </w:tblCellMar>
        </w:tblPrEx>
        <w:tc>
          <w:tcPr>
            <w:tcW w:w="1506" w:type="dxa"/>
            <w:shd w:val="clear" w:color="auto" w:fill="F79646" w:themeFill="accent6"/>
          </w:tcPr>
          <w:p>
            <w:pPr>
              <w:spacing w:before="0" w:after="0" w:line="360" w:lineRule="auto"/>
              <w:jc w:val="both"/>
              <w:rPr>
                <w:rFonts w:ascii="Times New Roman" w:hAnsi="Times New Roman" w:eastAsia="Times New Roman" w:cs="Times New Roman"/>
                <w:b/>
                <w:bCs/>
                <w:color w:val="000000"/>
                <w:sz w:val="24"/>
                <w:szCs w:val="24"/>
              </w:rPr>
            </w:pPr>
            <w:r>
              <w:rPr>
                <w:rFonts w:ascii="Times New Roman" w:hAnsi="Times New Roman" w:eastAsia="Times New Roman" w:cs="Times New Roman"/>
                <w:b/>
                <w:bCs/>
                <w:i/>
                <w:iCs/>
                <w:color w:val="000000"/>
                <w:sz w:val="24"/>
                <w:szCs w:val="24"/>
              </w:rPr>
              <w:t>X</w:t>
            </w:r>
          </w:p>
        </w:tc>
        <w:tc>
          <w:tcPr>
            <w:tcW w:w="1506" w:type="dxa"/>
            <w:shd w:val="clear" w:color="auto" w:fill="F79646" w:themeFill="accent6"/>
          </w:tcPr>
          <w:p>
            <w:pPr>
              <w:spacing w:before="0" w:after="0" w:line="360" w:lineRule="auto"/>
              <w:jc w:val="both"/>
              <w:rPr>
                <w:rFonts w:ascii="Times New Roman" w:hAnsi="Times New Roman" w:eastAsia="Times New Roman" w:cs="Times New Roman"/>
                <w:b/>
                <w:bCs/>
                <w:color w:val="000000"/>
                <w:sz w:val="24"/>
                <w:szCs w:val="24"/>
              </w:rPr>
            </w:pPr>
            <w:r>
              <w:rPr>
                <w:rFonts w:ascii="Times New Roman" w:hAnsi="Times New Roman" w:eastAsia="Times New Roman" w:cs="Times New Roman"/>
                <w:b/>
                <w:bCs/>
                <w:i/>
                <w:iCs/>
                <w:color w:val="000000"/>
                <w:sz w:val="24"/>
                <w:szCs w:val="24"/>
              </w:rPr>
              <w:t>Y</w:t>
            </w:r>
          </w:p>
        </w:tc>
        <w:tc>
          <w:tcPr>
            <w:tcW w:w="1506" w:type="dxa"/>
            <w:shd w:val="clear" w:color="auto" w:fill="F79646" w:themeFill="accent6"/>
          </w:tcPr>
          <w:p>
            <w:pPr>
              <w:spacing w:before="0" w:after="0" w:line="360" w:lineRule="auto"/>
              <w:jc w:val="both"/>
              <w:rPr>
                <w:rFonts w:ascii="Times New Roman" w:hAnsi="Times New Roman" w:eastAsia="Times New Roman" w:cs="Times New Roman"/>
                <w:b/>
                <w:bCs/>
                <w:color w:val="000000"/>
                <w:sz w:val="24"/>
                <w:szCs w:val="24"/>
              </w:rPr>
            </w:pPr>
            <w:r>
              <w:rPr>
                <w:rFonts w:ascii="Times New Roman" w:hAnsi="Times New Roman" w:eastAsia="Times New Roman" w:cs="Times New Roman"/>
                <w:b/>
                <w:bCs/>
                <w:i/>
                <w:iCs/>
                <w:color w:val="000000"/>
                <w:sz w:val="24"/>
                <w:szCs w:val="24"/>
              </w:rPr>
              <w:t>X</w:t>
            </w:r>
            <w:r>
              <w:rPr>
                <w:rFonts w:ascii="Cambria Math" w:hAnsi="Cambria Math" w:eastAsia="Times New Roman" w:cs="Times New Roman"/>
                <w:b/>
                <w:bCs/>
                <w:color w:val="000000"/>
                <w:sz w:val="24"/>
                <w:szCs w:val="24"/>
              </w:rPr>
              <w:t>⋅</w:t>
            </w:r>
            <w:r>
              <w:rPr>
                <w:rFonts w:ascii="Times New Roman" w:hAnsi="Times New Roman" w:eastAsia="Times New Roman" w:cs="Times New Roman"/>
                <w:b/>
                <w:bCs/>
                <w:i/>
                <w:iCs/>
                <w:color w:val="000000"/>
                <w:sz w:val="24"/>
                <w:szCs w:val="24"/>
              </w:rPr>
              <w:t>Y</w:t>
            </w:r>
          </w:p>
        </w:tc>
        <w:tc>
          <w:tcPr>
            <w:tcW w:w="1491" w:type="dxa"/>
            <w:shd w:val="clear" w:color="auto" w:fill="F79646" w:themeFill="accent6"/>
          </w:tcPr>
          <w:p>
            <w:pPr>
              <w:spacing w:before="0" w:after="0" w:line="360" w:lineRule="auto"/>
              <w:jc w:val="both"/>
              <w:rPr>
                <w:rFonts w:ascii="Times New Roman" w:hAnsi="Times New Roman" w:eastAsia="Times New Roman" w:cs="Times New Roman"/>
                <w:b/>
                <w:bCs/>
                <w:color w:val="000000"/>
                <w:sz w:val="24"/>
                <w:szCs w:val="24"/>
              </w:rPr>
            </w:pPr>
            <w:r>
              <w:rPr>
                <w:rFonts w:ascii="Times New Roman" w:hAnsi="Times New Roman" w:eastAsia="Times New Roman" w:cs="Times New Roman"/>
                <w:b/>
                <w:bCs/>
                <w:i/>
                <w:iCs/>
                <w:color w:val="000000"/>
                <w:sz w:val="24"/>
                <w:szCs w:val="24"/>
              </w:rPr>
              <w:t>X</w:t>
            </w:r>
            <w:r>
              <w:rPr>
                <w:rFonts w:ascii="Cambria Math" w:hAnsi="Cambria Math" w:eastAsia="Times New Roman" w:cs="Times New Roman"/>
                <w:b/>
                <w:bCs/>
                <w:color w:val="000000"/>
                <w:sz w:val="24"/>
                <w:szCs w:val="24"/>
              </w:rPr>
              <w:t>⋅</w:t>
            </w:r>
            <w:r>
              <w:rPr>
                <w:rFonts w:ascii="Times New Roman" w:hAnsi="Times New Roman" w:eastAsia="Times New Roman" w:cs="Times New Roman"/>
                <w:b/>
                <w:bCs/>
                <w:i/>
                <w:iCs/>
                <w:color w:val="000000"/>
                <w:sz w:val="24"/>
                <w:szCs w:val="24"/>
              </w:rPr>
              <w:t>X</w:t>
            </w:r>
          </w:p>
        </w:tc>
        <w:tc>
          <w:tcPr>
            <w:tcW w:w="1491" w:type="dxa"/>
            <w:shd w:val="clear" w:color="auto" w:fill="F79646" w:themeFill="accent6"/>
          </w:tcPr>
          <w:p>
            <w:pPr>
              <w:spacing w:before="0" w:after="0" w:line="360" w:lineRule="auto"/>
              <w:jc w:val="both"/>
              <w:rPr>
                <w:rFonts w:ascii="Times New Roman" w:hAnsi="Times New Roman" w:eastAsia="Times New Roman" w:cs="Times New Roman"/>
                <w:b/>
                <w:bCs/>
                <w:color w:val="000000"/>
                <w:sz w:val="24"/>
                <w:szCs w:val="24"/>
              </w:rPr>
            </w:pPr>
            <w:r>
              <w:rPr>
                <w:rFonts w:ascii="Times New Roman" w:hAnsi="Times New Roman" w:eastAsia="Times New Roman" w:cs="Times New Roman"/>
                <w:b/>
                <w:bCs/>
                <w:i/>
                <w:iCs/>
                <w:color w:val="000000"/>
                <w:sz w:val="24"/>
                <w:szCs w:val="24"/>
              </w:rPr>
              <w:t>Y</w:t>
            </w:r>
            <w:r>
              <w:rPr>
                <w:rFonts w:ascii="Cambria Math" w:hAnsi="Cambria Math" w:eastAsia="Times New Roman" w:cs="Times New Roman"/>
                <w:b/>
                <w:bCs/>
                <w:color w:val="000000"/>
                <w:sz w:val="24"/>
                <w:szCs w:val="24"/>
              </w:rPr>
              <w:t>⋅</w:t>
            </w:r>
            <w:r>
              <w:rPr>
                <w:rFonts w:ascii="Times New Roman" w:hAnsi="Times New Roman" w:eastAsia="Times New Roman" w:cs="Times New Roman"/>
                <w:b/>
                <w:bCs/>
                <w:i/>
                <w:iCs/>
                <w:color w:val="000000"/>
                <w:sz w:val="24"/>
                <w:szCs w:val="24"/>
              </w:rPr>
              <w:t>Y</w:t>
            </w:r>
            <w:r>
              <w:rPr>
                <w:rFonts w:ascii="Times New Roman" w:hAnsi="Times New Roman" w:eastAsia="Times New Roman" w:cs="Times New Roman"/>
                <w:b/>
                <w:bCs/>
                <w:color w:val="000000"/>
                <w:sz w:val="24"/>
                <w:szCs w:val="24"/>
              </w:rPr>
              <w:t>  </w:t>
            </w:r>
          </w:p>
        </w:tc>
      </w:tr>
      <w:tr>
        <w:tblPrEx>
          <w:tblBorders>
            <w:top w:val="single" w:color="F79646" w:themeColor="accent6" w:sz="8" w:space="0"/>
            <w:left w:val="single" w:color="F79646" w:themeColor="accent6" w:sz="8" w:space="0"/>
            <w:bottom w:val="single" w:color="F79646" w:themeColor="accent6" w:sz="8" w:space="0"/>
            <w:right w:val="single" w:color="F79646" w:themeColor="accent6" w:sz="8" w:space="0"/>
            <w:insideH w:val="none" w:color="auto" w:sz="0" w:space="0"/>
            <w:insideV w:val="none" w:color="auto" w:sz="0" w:space="0"/>
          </w:tblBorders>
          <w:tblLayout w:type="fixed"/>
          <w:tblCellMar>
            <w:top w:w="0" w:type="dxa"/>
            <w:left w:w="108" w:type="dxa"/>
            <w:bottom w:w="0" w:type="dxa"/>
            <w:right w:w="108" w:type="dxa"/>
          </w:tblCellMar>
        </w:tblPrEx>
        <w:tc>
          <w:tcPr>
            <w:tcW w:w="1506" w:type="dxa"/>
            <w:tcBorders>
              <w:top w:val="single" w:color="F79646" w:themeColor="accent6" w:sz="8" w:space="0"/>
              <w:left w:val="single" w:color="F79646" w:themeColor="accent6" w:sz="8" w:space="0"/>
              <w:bottom w:val="single" w:color="F79646" w:themeColor="accent6" w:sz="8" w:space="0"/>
              <w:insideH w:val="single" w:sz="8" w:space="0"/>
            </w:tcBorders>
          </w:tcPr>
          <w:p>
            <w:pPr>
              <w:spacing w:after="0" w:line="360" w:lineRule="auto"/>
              <w:jc w:val="both"/>
              <w:rPr>
                <w:rFonts w:ascii="Times New Roman" w:hAnsi="Times New Roman" w:eastAsia="Times New Roman" w:cs="Times New Roman"/>
                <w:b/>
                <w:bCs/>
                <w:color w:val="000000"/>
                <w:sz w:val="24"/>
                <w:szCs w:val="24"/>
              </w:rPr>
            </w:pPr>
            <w:r>
              <w:rPr>
                <w:rFonts w:ascii="Times New Roman" w:hAnsi="Times New Roman" w:eastAsia="Times New Roman" w:cs="Times New Roman"/>
                <w:b/>
                <w:bCs/>
                <w:color w:val="000000"/>
                <w:sz w:val="24"/>
                <w:szCs w:val="24"/>
              </w:rPr>
              <w:t>25</w:t>
            </w:r>
          </w:p>
        </w:tc>
        <w:tc>
          <w:tcPr>
            <w:tcW w:w="1506" w:type="dxa"/>
            <w:tcBorders>
              <w:top w:val="single" w:color="F79646" w:themeColor="accent6" w:sz="8" w:space="0"/>
              <w:bottom w:val="single" w:color="F79646" w:themeColor="accent6" w:sz="8" w:space="0"/>
              <w:insideH w:val="single" w:sz="8" w:space="0"/>
            </w:tcBorders>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8</w:t>
            </w:r>
          </w:p>
        </w:tc>
        <w:tc>
          <w:tcPr>
            <w:tcW w:w="1506" w:type="dxa"/>
            <w:tcBorders>
              <w:top w:val="single" w:color="F79646" w:themeColor="accent6" w:sz="8" w:space="0"/>
              <w:bottom w:val="single" w:color="F79646" w:themeColor="accent6" w:sz="8" w:space="0"/>
              <w:insideH w:val="single" w:sz="8" w:space="0"/>
            </w:tcBorders>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200</w:t>
            </w:r>
          </w:p>
        </w:tc>
        <w:tc>
          <w:tcPr>
            <w:tcW w:w="1491" w:type="dxa"/>
            <w:tcBorders>
              <w:top w:val="single" w:color="F79646" w:themeColor="accent6" w:sz="8" w:space="0"/>
              <w:bottom w:val="single" w:color="F79646" w:themeColor="accent6" w:sz="8" w:space="0"/>
              <w:insideH w:val="single" w:sz="8" w:space="0"/>
            </w:tcBorders>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625</w:t>
            </w:r>
          </w:p>
        </w:tc>
        <w:tc>
          <w:tcPr>
            <w:tcW w:w="1491" w:type="dxa"/>
            <w:tcBorders>
              <w:top w:val="single" w:color="F79646" w:themeColor="accent6" w:sz="8" w:space="0"/>
              <w:bottom w:val="single" w:color="F79646" w:themeColor="accent6" w:sz="8" w:space="0"/>
              <w:right w:val="single" w:color="F79646" w:themeColor="accent6" w:sz="8" w:space="0"/>
              <w:insideH w:val="single" w:sz="8" w:space="0"/>
            </w:tcBorders>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64</w:t>
            </w:r>
          </w:p>
        </w:tc>
      </w:tr>
      <w:tr>
        <w:tblPrEx>
          <w:tblBorders>
            <w:top w:val="single" w:color="F79646" w:themeColor="accent6" w:sz="8" w:space="0"/>
            <w:left w:val="single" w:color="F79646" w:themeColor="accent6" w:sz="8" w:space="0"/>
            <w:bottom w:val="single" w:color="F79646" w:themeColor="accent6" w:sz="8" w:space="0"/>
            <w:right w:val="single" w:color="F79646" w:themeColor="accent6" w:sz="8" w:space="0"/>
            <w:insideH w:val="none" w:color="auto" w:sz="0" w:space="0"/>
            <w:insideV w:val="none" w:color="auto" w:sz="0" w:space="0"/>
          </w:tblBorders>
          <w:tblLayout w:type="fixed"/>
          <w:tblCellMar>
            <w:top w:w="0" w:type="dxa"/>
            <w:left w:w="108" w:type="dxa"/>
            <w:bottom w:w="0" w:type="dxa"/>
            <w:right w:w="108" w:type="dxa"/>
          </w:tblCellMar>
        </w:tblPrEx>
        <w:tc>
          <w:tcPr>
            <w:tcW w:w="1506" w:type="dxa"/>
          </w:tcPr>
          <w:p>
            <w:pPr>
              <w:spacing w:after="0" w:line="360" w:lineRule="auto"/>
              <w:jc w:val="both"/>
              <w:rPr>
                <w:rFonts w:ascii="Times New Roman" w:hAnsi="Times New Roman" w:eastAsia="Times New Roman" w:cs="Times New Roman"/>
                <w:b/>
                <w:bCs/>
                <w:color w:val="000000"/>
                <w:sz w:val="24"/>
                <w:szCs w:val="24"/>
              </w:rPr>
            </w:pPr>
            <w:r>
              <w:rPr>
                <w:rFonts w:ascii="Times New Roman" w:hAnsi="Times New Roman" w:eastAsia="Times New Roman" w:cs="Times New Roman"/>
                <w:b/>
                <w:bCs/>
                <w:color w:val="000000"/>
                <w:sz w:val="24"/>
                <w:szCs w:val="24"/>
              </w:rPr>
              <w:t>35</w:t>
            </w:r>
          </w:p>
        </w:tc>
        <w:tc>
          <w:tcPr>
            <w:tcW w:w="1506" w:type="dxa"/>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12</w:t>
            </w:r>
          </w:p>
        </w:tc>
        <w:tc>
          <w:tcPr>
            <w:tcW w:w="1506" w:type="dxa"/>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420</w:t>
            </w:r>
          </w:p>
        </w:tc>
        <w:tc>
          <w:tcPr>
            <w:tcW w:w="1491" w:type="dxa"/>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1225</w:t>
            </w:r>
          </w:p>
        </w:tc>
        <w:tc>
          <w:tcPr>
            <w:tcW w:w="1491" w:type="dxa"/>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144</w:t>
            </w:r>
          </w:p>
        </w:tc>
      </w:tr>
      <w:tr>
        <w:tblPrEx>
          <w:tblBorders>
            <w:top w:val="single" w:color="F79646" w:themeColor="accent6" w:sz="8" w:space="0"/>
            <w:left w:val="single" w:color="F79646" w:themeColor="accent6" w:sz="8" w:space="0"/>
            <w:bottom w:val="single" w:color="F79646" w:themeColor="accent6" w:sz="8" w:space="0"/>
            <w:right w:val="single" w:color="F79646" w:themeColor="accent6" w:sz="8" w:space="0"/>
            <w:insideH w:val="none" w:color="auto" w:sz="0" w:space="0"/>
            <w:insideV w:val="none" w:color="auto" w:sz="0" w:space="0"/>
          </w:tblBorders>
          <w:tblLayout w:type="fixed"/>
          <w:tblCellMar>
            <w:top w:w="0" w:type="dxa"/>
            <w:left w:w="108" w:type="dxa"/>
            <w:bottom w:w="0" w:type="dxa"/>
            <w:right w:w="108" w:type="dxa"/>
          </w:tblCellMar>
        </w:tblPrEx>
        <w:tc>
          <w:tcPr>
            <w:tcW w:w="1506" w:type="dxa"/>
            <w:tcBorders>
              <w:top w:val="single" w:color="F79646" w:themeColor="accent6" w:sz="8" w:space="0"/>
              <w:left w:val="single" w:color="F79646" w:themeColor="accent6" w:sz="8" w:space="0"/>
              <w:bottom w:val="single" w:color="F79646" w:themeColor="accent6" w:sz="8" w:space="0"/>
              <w:insideH w:val="single" w:sz="8" w:space="0"/>
            </w:tcBorders>
          </w:tcPr>
          <w:p>
            <w:pPr>
              <w:spacing w:after="0" w:line="360" w:lineRule="auto"/>
              <w:jc w:val="both"/>
              <w:rPr>
                <w:rFonts w:ascii="Times New Roman" w:hAnsi="Times New Roman" w:eastAsia="Times New Roman" w:cs="Times New Roman"/>
                <w:b/>
                <w:bCs/>
                <w:color w:val="000000"/>
                <w:sz w:val="24"/>
                <w:szCs w:val="24"/>
              </w:rPr>
            </w:pPr>
            <w:r>
              <w:rPr>
                <w:rFonts w:ascii="Times New Roman" w:hAnsi="Times New Roman" w:eastAsia="Times New Roman" w:cs="Times New Roman"/>
                <w:b/>
                <w:bCs/>
                <w:color w:val="000000"/>
                <w:sz w:val="24"/>
                <w:szCs w:val="24"/>
              </w:rPr>
              <w:t>29</w:t>
            </w:r>
          </w:p>
        </w:tc>
        <w:tc>
          <w:tcPr>
            <w:tcW w:w="1506" w:type="dxa"/>
            <w:tcBorders>
              <w:top w:val="single" w:color="F79646" w:themeColor="accent6" w:sz="8" w:space="0"/>
              <w:bottom w:val="single" w:color="F79646" w:themeColor="accent6" w:sz="8" w:space="0"/>
              <w:insideH w:val="single" w:sz="8" w:space="0"/>
            </w:tcBorders>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11</w:t>
            </w:r>
          </w:p>
        </w:tc>
        <w:tc>
          <w:tcPr>
            <w:tcW w:w="1506" w:type="dxa"/>
            <w:tcBorders>
              <w:top w:val="single" w:color="F79646" w:themeColor="accent6" w:sz="8" w:space="0"/>
              <w:bottom w:val="single" w:color="F79646" w:themeColor="accent6" w:sz="8" w:space="0"/>
              <w:insideH w:val="single" w:sz="8" w:space="0"/>
            </w:tcBorders>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319</w:t>
            </w:r>
          </w:p>
        </w:tc>
        <w:tc>
          <w:tcPr>
            <w:tcW w:w="1491" w:type="dxa"/>
            <w:tcBorders>
              <w:top w:val="single" w:color="F79646" w:themeColor="accent6" w:sz="8" w:space="0"/>
              <w:bottom w:val="single" w:color="F79646" w:themeColor="accent6" w:sz="8" w:space="0"/>
              <w:insideH w:val="single" w:sz="8" w:space="0"/>
            </w:tcBorders>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841</w:t>
            </w:r>
          </w:p>
        </w:tc>
        <w:tc>
          <w:tcPr>
            <w:tcW w:w="1491" w:type="dxa"/>
            <w:tcBorders>
              <w:top w:val="single" w:color="F79646" w:themeColor="accent6" w:sz="8" w:space="0"/>
              <w:bottom w:val="single" w:color="F79646" w:themeColor="accent6" w:sz="8" w:space="0"/>
              <w:right w:val="single" w:color="F79646" w:themeColor="accent6" w:sz="8" w:space="0"/>
              <w:insideH w:val="single" w:sz="8" w:space="0"/>
            </w:tcBorders>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121</w:t>
            </w:r>
          </w:p>
        </w:tc>
      </w:tr>
      <w:tr>
        <w:tblPrEx>
          <w:tblBorders>
            <w:top w:val="single" w:color="F79646" w:themeColor="accent6" w:sz="8" w:space="0"/>
            <w:left w:val="single" w:color="F79646" w:themeColor="accent6" w:sz="8" w:space="0"/>
            <w:bottom w:val="single" w:color="F79646" w:themeColor="accent6" w:sz="8" w:space="0"/>
            <w:right w:val="single" w:color="F79646" w:themeColor="accent6" w:sz="8" w:space="0"/>
            <w:insideH w:val="none" w:color="auto" w:sz="0" w:space="0"/>
            <w:insideV w:val="none" w:color="auto" w:sz="0" w:space="0"/>
          </w:tblBorders>
          <w:tblLayout w:type="fixed"/>
          <w:tblCellMar>
            <w:top w:w="0" w:type="dxa"/>
            <w:left w:w="108" w:type="dxa"/>
            <w:bottom w:w="0" w:type="dxa"/>
            <w:right w:w="108" w:type="dxa"/>
          </w:tblCellMar>
        </w:tblPrEx>
        <w:tc>
          <w:tcPr>
            <w:tcW w:w="1506" w:type="dxa"/>
          </w:tcPr>
          <w:p>
            <w:pPr>
              <w:spacing w:after="0" w:line="360" w:lineRule="auto"/>
              <w:jc w:val="both"/>
              <w:rPr>
                <w:rFonts w:ascii="Times New Roman" w:hAnsi="Times New Roman" w:eastAsia="Times New Roman" w:cs="Times New Roman"/>
                <w:b/>
                <w:bCs/>
                <w:color w:val="000000"/>
                <w:sz w:val="24"/>
                <w:szCs w:val="24"/>
              </w:rPr>
            </w:pPr>
            <w:r>
              <w:rPr>
                <w:rFonts w:ascii="Times New Roman" w:hAnsi="Times New Roman" w:eastAsia="Times New Roman" w:cs="Times New Roman"/>
                <w:b/>
                <w:bCs/>
                <w:color w:val="000000"/>
                <w:sz w:val="24"/>
                <w:szCs w:val="24"/>
              </w:rPr>
              <w:t>24</w:t>
            </w:r>
          </w:p>
        </w:tc>
        <w:tc>
          <w:tcPr>
            <w:tcW w:w="1506" w:type="dxa"/>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5</w:t>
            </w:r>
          </w:p>
        </w:tc>
        <w:tc>
          <w:tcPr>
            <w:tcW w:w="1506" w:type="dxa"/>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120</w:t>
            </w:r>
          </w:p>
        </w:tc>
        <w:tc>
          <w:tcPr>
            <w:tcW w:w="1491" w:type="dxa"/>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576</w:t>
            </w:r>
          </w:p>
        </w:tc>
        <w:tc>
          <w:tcPr>
            <w:tcW w:w="1491" w:type="dxa"/>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25</w:t>
            </w:r>
          </w:p>
        </w:tc>
      </w:tr>
      <w:tr>
        <w:tblPrEx>
          <w:tblBorders>
            <w:top w:val="single" w:color="F79646" w:themeColor="accent6" w:sz="8" w:space="0"/>
            <w:left w:val="single" w:color="F79646" w:themeColor="accent6" w:sz="8" w:space="0"/>
            <w:bottom w:val="single" w:color="F79646" w:themeColor="accent6" w:sz="8" w:space="0"/>
            <w:right w:val="single" w:color="F79646" w:themeColor="accent6" w:sz="8" w:space="0"/>
            <w:insideH w:val="none" w:color="auto" w:sz="0" w:space="0"/>
            <w:insideV w:val="none" w:color="auto" w:sz="0" w:space="0"/>
          </w:tblBorders>
          <w:tblLayout w:type="fixed"/>
          <w:tblCellMar>
            <w:top w:w="0" w:type="dxa"/>
            <w:left w:w="108" w:type="dxa"/>
            <w:bottom w:w="0" w:type="dxa"/>
            <w:right w:w="108" w:type="dxa"/>
          </w:tblCellMar>
        </w:tblPrEx>
        <w:tc>
          <w:tcPr>
            <w:tcW w:w="1506" w:type="dxa"/>
            <w:tcBorders>
              <w:top w:val="single" w:color="F79646" w:themeColor="accent6" w:sz="8" w:space="0"/>
              <w:left w:val="single" w:color="F79646" w:themeColor="accent6" w:sz="8" w:space="0"/>
              <w:bottom w:val="single" w:color="F79646" w:themeColor="accent6" w:sz="8" w:space="0"/>
              <w:insideH w:val="single" w:sz="8" w:space="0"/>
            </w:tcBorders>
          </w:tcPr>
          <w:p>
            <w:pPr>
              <w:spacing w:after="0" w:line="360" w:lineRule="auto"/>
              <w:jc w:val="both"/>
              <w:rPr>
                <w:rFonts w:ascii="Times New Roman" w:hAnsi="Times New Roman" w:eastAsia="Times New Roman" w:cs="Times New Roman"/>
                <w:b/>
                <w:bCs/>
                <w:color w:val="000000"/>
                <w:sz w:val="24"/>
                <w:szCs w:val="24"/>
              </w:rPr>
            </w:pPr>
            <w:r>
              <w:rPr>
                <w:rFonts w:ascii="Times New Roman" w:hAnsi="Times New Roman" w:eastAsia="Times New Roman" w:cs="Times New Roman"/>
                <w:b/>
                <w:bCs/>
                <w:color w:val="000000"/>
                <w:sz w:val="24"/>
                <w:szCs w:val="24"/>
              </w:rPr>
              <w:t>38</w:t>
            </w:r>
          </w:p>
        </w:tc>
        <w:tc>
          <w:tcPr>
            <w:tcW w:w="1506" w:type="dxa"/>
            <w:tcBorders>
              <w:top w:val="single" w:color="F79646" w:themeColor="accent6" w:sz="8" w:space="0"/>
              <w:bottom w:val="single" w:color="F79646" w:themeColor="accent6" w:sz="8" w:space="0"/>
              <w:insideH w:val="single" w:sz="8" w:space="0"/>
            </w:tcBorders>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14</w:t>
            </w:r>
          </w:p>
        </w:tc>
        <w:tc>
          <w:tcPr>
            <w:tcW w:w="1506" w:type="dxa"/>
            <w:tcBorders>
              <w:top w:val="single" w:color="F79646" w:themeColor="accent6" w:sz="8" w:space="0"/>
              <w:bottom w:val="single" w:color="F79646" w:themeColor="accent6" w:sz="8" w:space="0"/>
              <w:insideH w:val="single" w:sz="8" w:space="0"/>
            </w:tcBorders>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532</w:t>
            </w:r>
          </w:p>
        </w:tc>
        <w:tc>
          <w:tcPr>
            <w:tcW w:w="1491" w:type="dxa"/>
            <w:tcBorders>
              <w:top w:val="single" w:color="F79646" w:themeColor="accent6" w:sz="8" w:space="0"/>
              <w:bottom w:val="single" w:color="F79646" w:themeColor="accent6" w:sz="8" w:space="0"/>
              <w:insideH w:val="single" w:sz="8" w:space="0"/>
            </w:tcBorders>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1444</w:t>
            </w:r>
          </w:p>
        </w:tc>
        <w:tc>
          <w:tcPr>
            <w:tcW w:w="1491" w:type="dxa"/>
            <w:tcBorders>
              <w:top w:val="single" w:color="F79646" w:themeColor="accent6" w:sz="8" w:space="0"/>
              <w:bottom w:val="single" w:color="F79646" w:themeColor="accent6" w:sz="8" w:space="0"/>
              <w:right w:val="single" w:color="F79646" w:themeColor="accent6" w:sz="8" w:space="0"/>
              <w:insideH w:val="single" w:sz="8" w:space="0"/>
            </w:tcBorders>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196</w:t>
            </w:r>
          </w:p>
        </w:tc>
      </w:tr>
      <w:tr>
        <w:tblPrEx>
          <w:tblBorders>
            <w:top w:val="single" w:color="F79646" w:themeColor="accent6" w:sz="8" w:space="0"/>
            <w:left w:val="single" w:color="F79646" w:themeColor="accent6" w:sz="8" w:space="0"/>
            <w:bottom w:val="single" w:color="F79646" w:themeColor="accent6" w:sz="8" w:space="0"/>
            <w:right w:val="single" w:color="F79646" w:themeColor="accent6" w:sz="8" w:space="0"/>
            <w:insideH w:val="none" w:color="auto" w:sz="0" w:space="0"/>
            <w:insideV w:val="none" w:color="auto" w:sz="0" w:space="0"/>
          </w:tblBorders>
          <w:tblLayout w:type="fixed"/>
          <w:tblCellMar>
            <w:top w:w="0" w:type="dxa"/>
            <w:left w:w="108" w:type="dxa"/>
            <w:bottom w:w="0" w:type="dxa"/>
            <w:right w:w="108" w:type="dxa"/>
          </w:tblCellMar>
        </w:tblPrEx>
        <w:tc>
          <w:tcPr>
            <w:tcW w:w="1506" w:type="dxa"/>
          </w:tcPr>
          <w:p>
            <w:pPr>
              <w:spacing w:after="0" w:line="360" w:lineRule="auto"/>
              <w:jc w:val="both"/>
              <w:rPr>
                <w:rFonts w:ascii="Times New Roman" w:hAnsi="Times New Roman" w:eastAsia="Times New Roman" w:cs="Times New Roman"/>
                <w:b/>
                <w:bCs/>
                <w:color w:val="000000"/>
                <w:sz w:val="24"/>
                <w:szCs w:val="24"/>
              </w:rPr>
            </w:pPr>
            <w:r>
              <w:rPr>
                <w:rFonts w:ascii="Times New Roman" w:hAnsi="Times New Roman" w:eastAsia="Times New Roman" w:cs="Times New Roman"/>
                <w:b/>
                <w:bCs/>
                <w:color w:val="000000"/>
                <w:sz w:val="24"/>
                <w:szCs w:val="24"/>
              </w:rPr>
              <w:t>12</w:t>
            </w:r>
          </w:p>
        </w:tc>
        <w:tc>
          <w:tcPr>
            <w:tcW w:w="1506" w:type="dxa"/>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3</w:t>
            </w:r>
          </w:p>
        </w:tc>
        <w:tc>
          <w:tcPr>
            <w:tcW w:w="1506" w:type="dxa"/>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36</w:t>
            </w:r>
          </w:p>
        </w:tc>
        <w:tc>
          <w:tcPr>
            <w:tcW w:w="1491" w:type="dxa"/>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144</w:t>
            </w:r>
          </w:p>
        </w:tc>
        <w:tc>
          <w:tcPr>
            <w:tcW w:w="1491" w:type="dxa"/>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9</w:t>
            </w:r>
          </w:p>
        </w:tc>
      </w:tr>
      <w:tr>
        <w:tblPrEx>
          <w:tblBorders>
            <w:top w:val="single" w:color="F79646" w:themeColor="accent6" w:sz="8" w:space="0"/>
            <w:left w:val="single" w:color="F79646" w:themeColor="accent6" w:sz="8" w:space="0"/>
            <w:bottom w:val="single" w:color="F79646" w:themeColor="accent6" w:sz="8" w:space="0"/>
            <w:right w:val="single" w:color="F79646" w:themeColor="accent6" w:sz="8" w:space="0"/>
            <w:insideH w:val="none" w:color="auto" w:sz="0" w:space="0"/>
            <w:insideV w:val="none" w:color="auto" w:sz="0" w:space="0"/>
          </w:tblBorders>
          <w:tblLayout w:type="fixed"/>
          <w:tblCellMar>
            <w:top w:w="0" w:type="dxa"/>
            <w:left w:w="108" w:type="dxa"/>
            <w:bottom w:w="0" w:type="dxa"/>
            <w:right w:w="108" w:type="dxa"/>
          </w:tblCellMar>
        </w:tblPrEx>
        <w:tc>
          <w:tcPr>
            <w:tcW w:w="1506" w:type="dxa"/>
            <w:tcBorders>
              <w:top w:val="single" w:color="F79646" w:themeColor="accent6" w:sz="8" w:space="0"/>
              <w:left w:val="single" w:color="F79646" w:themeColor="accent6" w:sz="8" w:space="0"/>
              <w:bottom w:val="single" w:color="F79646" w:themeColor="accent6" w:sz="8" w:space="0"/>
              <w:insideH w:val="single" w:sz="8" w:space="0"/>
            </w:tcBorders>
          </w:tcPr>
          <w:p>
            <w:pPr>
              <w:spacing w:after="0" w:line="360" w:lineRule="auto"/>
              <w:jc w:val="both"/>
              <w:rPr>
                <w:rFonts w:ascii="Times New Roman" w:hAnsi="Times New Roman" w:eastAsia="Times New Roman" w:cs="Times New Roman"/>
                <w:b/>
                <w:bCs/>
                <w:color w:val="000000"/>
                <w:sz w:val="24"/>
                <w:szCs w:val="24"/>
              </w:rPr>
            </w:pPr>
            <w:r>
              <w:rPr>
                <w:rFonts w:ascii="Times New Roman" w:hAnsi="Times New Roman" w:eastAsia="Times New Roman" w:cs="Times New Roman"/>
                <w:b/>
                <w:bCs/>
                <w:color w:val="000000"/>
                <w:sz w:val="24"/>
                <w:szCs w:val="24"/>
              </w:rPr>
              <w:t>18</w:t>
            </w:r>
          </w:p>
        </w:tc>
        <w:tc>
          <w:tcPr>
            <w:tcW w:w="1506" w:type="dxa"/>
            <w:tcBorders>
              <w:top w:val="single" w:color="F79646" w:themeColor="accent6" w:sz="8" w:space="0"/>
              <w:bottom w:val="single" w:color="F79646" w:themeColor="accent6" w:sz="8" w:space="0"/>
              <w:insideH w:val="single" w:sz="8" w:space="0"/>
            </w:tcBorders>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6</w:t>
            </w:r>
          </w:p>
        </w:tc>
        <w:tc>
          <w:tcPr>
            <w:tcW w:w="1506" w:type="dxa"/>
            <w:tcBorders>
              <w:top w:val="single" w:color="F79646" w:themeColor="accent6" w:sz="8" w:space="0"/>
              <w:bottom w:val="single" w:color="F79646" w:themeColor="accent6" w:sz="8" w:space="0"/>
              <w:insideH w:val="single" w:sz="8" w:space="0"/>
            </w:tcBorders>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108</w:t>
            </w:r>
          </w:p>
        </w:tc>
        <w:tc>
          <w:tcPr>
            <w:tcW w:w="1491" w:type="dxa"/>
            <w:tcBorders>
              <w:top w:val="single" w:color="F79646" w:themeColor="accent6" w:sz="8" w:space="0"/>
              <w:bottom w:val="single" w:color="F79646" w:themeColor="accent6" w:sz="8" w:space="0"/>
              <w:insideH w:val="single" w:sz="8" w:space="0"/>
            </w:tcBorders>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324</w:t>
            </w:r>
          </w:p>
        </w:tc>
        <w:tc>
          <w:tcPr>
            <w:tcW w:w="1491" w:type="dxa"/>
            <w:tcBorders>
              <w:top w:val="single" w:color="F79646" w:themeColor="accent6" w:sz="8" w:space="0"/>
              <w:bottom w:val="single" w:color="F79646" w:themeColor="accent6" w:sz="8" w:space="0"/>
              <w:right w:val="single" w:color="F79646" w:themeColor="accent6" w:sz="8" w:space="0"/>
              <w:insideH w:val="single" w:sz="8" w:space="0"/>
            </w:tcBorders>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36</w:t>
            </w:r>
          </w:p>
        </w:tc>
      </w:tr>
      <w:tr>
        <w:tblPrEx>
          <w:tblBorders>
            <w:top w:val="single" w:color="F79646" w:themeColor="accent6" w:sz="8" w:space="0"/>
            <w:left w:val="single" w:color="F79646" w:themeColor="accent6" w:sz="8" w:space="0"/>
            <w:bottom w:val="single" w:color="F79646" w:themeColor="accent6" w:sz="8" w:space="0"/>
            <w:right w:val="single" w:color="F79646" w:themeColor="accent6" w:sz="8" w:space="0"/>
            <w:insideH w:val="none" w:color="auto" w:sz="0" w:space="0"/>
            <w:insideV w:val="none" w:color="auto" w:sz="0" w:space="0"/>
          </w:tblBorders>
          <w:tblLayout w:type="fixed"/>
          <w:tblCellMar>
            <w:top w:w="0" w:type="dxa"/>
            <w:left w:w="108" w:type="dxa"/>
            <w:bottom w:w="0" w:type="dxa"/>
            <w:right w:w="108" w:type="dxa"/>
          </w:tblCellMar>
        </w:tblPrEx>
        <w:tc>
          <w:tcPr>
            <w:tcW w:w="1506" w:type="dxa"/>
          </w:tcPr>
          <w:p>
            <w:pPr>
              <w:spacing w:after="0" w:line="360" w:lineRule="auto"/>
              <w:jc w:val="both"/>
              <w:rPr>
                <w:rFonts w:ascii="Times New Roman" w:hAnsi="Times New Roman" w:eastAsia="Times New Roman" w:cs="Times New Roman"/>
                <w:b/>
                <w:bCs/>
                <w:color w:val="000000"/>
                <w:sz w:val="24"/>
                <w:szCs w:val="24"/>
              </w:rPr>
            </w:pPr>
            <w:r>
              <w:rPr>
                <w:rFonts w:ascii="Times New Roman" w:hAnsi="Times New Roman" w:eastAsia="Times New Roman" w:cs="Times New Roman"/>
                <w:b/>
                <w:bCs/>
                <w:color w:val="000000"/>
                <w:sz w:val="24"/>
                <w:szCs w:val="24"/>
              </w:rPr>
              <w:t>27</w:t>
            </w:r>
          </w:p>
        </w:tc>
        <w:tc>
          <w:tcPr>
            <w:tcW w:w="1506" w:type="dxa"/>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8</w:t>
            </w:r>
          </w:p>
        </w:tc>
        <w:tc>
          <w:tcPr>
            <w:tcW w:w="1506" w:type="dxa"/>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216</w:t>
            </w:r>
          </w:p>
        </w:tc>
        <w:tc>
          <w:tcPr>
            <w:tcW w:w="1491" w:type="dxa"/>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729</w:t>
            </w:r>
          </w:p>
        </w:tc>
        <w:tc>
          <w:tcPr>
            <w:tcW w:w="1491" w:type="dxa"/>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64</w:t>
            </w:r>
          </w:p>
        </w:tc>
      </w:tr>
      <w:tr>
        <w:tblPrEx>
          <w:tblBorders>
            <w:top w:val="single" w:color="F79646" w:themeColor="accent6" w:sz="8" w:space="0"/>
            <w:left w:val="single" w:color="F79646" w:themeColor="accent6" w:sz="8" w:space="0"/>
            <w:bottom w:val="single" w:color="F79646" w:themeColor="accent6" w:sz="8" w:space="0"/>
            <w:right w:val="single" w:color="F79646" w:themeColor="accent6" w:sz="8" w:space="0"/>
            <w:insideH w:val="none" w:color="auto" w:sz="0" w:space="0"/>
            <w:insideV w:val="none" w:color="auto" w:sz="0" w:space="0"/>
          </w:tblBorders>
          <w:tblLayout w:type="fixed"/>
          <w:tblCellMar>
            <w:top w:w="0" w:type="dxa"/>
            <w:left w:w="108" w:type="dxa"/>
            <w:bottom w:w="0" w:type="dxa"/>
            <w:right w:w="108" w:type="dxa"/>
          </w:tblCellMar>
        </w:tblPrEx>
        <w:tc>
          <w:tcPr>
            <w:tcW w:w="1506" w:type="dxa"/>
            <w:tcBorders>
              <w:top w:val="single" w:color="F79646" w:themeColor="accent6" w:sz="8" w:space="0"/>
              <w:left w:val="single" w:color="F79646" w:themeColor="accent6" w:sz="8" w:space="0"/>
              <w:bottom w:val="single" w:color="F79646" w:themeColor="accent6" w:sz="8" w:space="0"/>
              <w:insideH w:val="single" w:sz="8" w:space="0"/>
            </w:tcBorders>
          </w:tcPr>
          <w:p>
            <w:pPr>
              <w:spacing w:after="0" w:line="360" w:lineRule="auto"/>
              <w:jc w:val="both"/>
              <w:rPr>
                <w:rFonts w:ascii="Times New Roman" w:hAnsi="Times New Roman" w:eastAsia="Times New Roman" w:cs="Times New Roman"/>
                <w:b/>
                <w:bCs/>
                <w:color w:val="000000"/>
                <w:sz w:val="24"/>
                <w:szCs w:val="24"/>
              </w:rPr>
            </w:pPr>
            <w:r>
              <w:rPr>
                <w:rFonts w:ascii="Times New Roman" w:hAnsi="Times New Roman" w:eastAsia="Times New Roman" w:cs="Times New Roman"/>
                <w:b/>
                <w:bCs/>
                <w:color w:val="000000"/>
                <w:sz w:val="24"/>
                <w:szCs w:val="24"/>
              </w:rPr>
              <w:t>17</w:t>
            </w:r>
          </w:p>
        </w:tc>
        <w:tc>
          <w:tcPr>
            <w:tcW w:w="1506" w:type="dxa"/>
            <w:tcBorders>
              <w:top w:val="single" w:color="F79646" w:themeColor="accent6" w:sz="8" w:space="0"/>
              <w:bottom w:val="single" w:color="F79646" w:themeColor="accent6" w:sz="8" w:space="0"/>
              <w:insideH w:val="single" w:sz="8" w:space="0"/>
            </w:tcBorders>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4</w:t>
            </w:r>
          </w:p>
        </w:tc>
        <w:tc>
          <w:tcPr>
            <w:tcW w:w="1506" w:type="dxa"/>
            <w:tcBorders>
              <w:top w:val="single" w:color="F79646" w:themeColor="accent6" w:sz="8" w:space="0"/>
              <w:bottom w:val="single" w:color="F79646" w:themeColor="accent6" w:sz="8" w:space="0"/>
              <w:insideH w:val="single" w:sz="8" w:space="0"/>
            </w:tcBorders>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68</w:t>
            </w:r>
          </w:p>
        </w:tc>
        <w:tc>
          <w:tcPr>
            <w:tcW w:w="1491" w:type="dxa"/>
            <w:tcBorders>
              <w:top w:val="single" w:color="F79646" w:themeColor="accent6" w:sz="8" w:space="0"/>
              <w:bottom w:val="single" w:color="F79646" w:themeColor="accent6" w:sz="8" w:space="0"/>
              <w:insideH w:val="single" w:sz="8" w:space="0"/>
            </w:tcBorders>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289</w:t>
            </w:r>
          </w:p>
        </w:tc>
        <w:tc>
          <w:tcPr>
            <w:tcW w:w="1491" w:type="dxa"/>
            <w:tcBorders>
              <w:top w:val="single" w:color="F79646" w:themeColor="accent6" w:sz="8" w:space="0"/>
              <w:bottom w:val="single" w:color="F79646" w:themeColor="accent6" w:sz="8" w:space="0"/>
              <w:right w:val="single" w:color="F79646" w:themeColor="accent6" w:sz="8" w:space="0"/>
              <w:insideH w:val="single" w:sz="8" w:space="0"/>
            </w:tcBorders>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16</w:t>
            </w:r>
          </w:p>
        </w:tc>
      </w:tr>
      <w:tr>
        <w:tblPrEx>
          <w:tblBorders>
            <w:top w:val="single" w:color="F79646" w:themeColor="accent6" w:sz="8" w:space="0"/>
            <w:left w:val="single" w:color="F79646" w:themeColor="accent6" w:sz="8" w:space="0"/>
            <w:bottom w:val="single" w:color="F79646" w:themeColor="accent6" w:sz="8" w:space="0"/>
            <w:right w:val="single" w:color="F79646" w:themeColor="accent6" w:sz="8" w:space="0"/>
            <w:insideH w:val="none" w:color="auto" w:sz="0" w:space="0"/>
            <w:insideV w:val="none" w:color="auto" w:sz="0" w:space="0"/>
          </w:tblBorders>
          <w:tblLayout w:type="fixed"/>
          <w:tblCellMar>
            <w:top w:w="0" w:type="dxa"/>
            <w:left w:w="108" w:type="dxa"/>
            <w:bottom w:w="0" w:type="dxa"/>
            <w:right w:w="108" w:type="dxa"/>
          </w:tblCellMar>
        </w:tblPrEx>
        <w:tc>
          <w:tcPr>
            <w:tcW w:w="1506" w:type="dxa"/>
          </w:tcPr>
          <w:p>
            <w:pPr>
              <w:spacing w:after="0" w:line="360" w:lineRule="auto"/>
              <w:jc w:val="both"/>
              <w:rPr>
                <w:rFonts w:ascii="Times New Roman" w:hAnsi="Times New Roman" w:eastAsia="Times New Roman" w:cs="Times New Roman"/>
                <w:b/>
                <w:bCs/>
                <w:color w:val="000000"/>
                <w:sz w:val="24"/>
                <w:szCs w:val="24"/>
              </w:rPr>
            </w:pPr>
            <w:r>
              <w:rPr>
                <w:rFonts w:ascii="Times New Roman" w:hAnsi="Times New Roman" w:eastAsia="Times New Roman" w:cs="Times New Roman"/>
                <w:b/>
                <w:bCs/>
                <w:color w:val="000000"/>
                <w:sz w:val="24"/>
                <w:szCs w:val="24"/>
              </w:rPr>
              <w:t>30</w:t>
            </w:r>
          </w:p>
        </w:tc>
        <w:tc>
          <w:tcPr>
            <w:tcW w:w="1506" w:type="dxa"/>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9</w:t>
            </w:r>
          </w:p>
        </w:tc>
        <w:tc>
          <w:tcPr>
            <w:tcW w:w="1506" w:type="dxa"/>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270</w:t>
            </w:r>
          </w:p>
        </w:tc>
        <w:tc>
          <w:tcPr>
            <w:tcW w:w="1491" w:type="dxa"/>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900</w:t>
            </w:r>
          </w:p>
        </w:tc>
        <w:tc>
          <w:tcPr>
            <w:tcW w:w="1491" w:type="dxa"/>
          </w:tcPr>
          <w:p>
            <w:pPr>
              <w:spacing w:after="0"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81</w:t>
            </w:r>
          </w:p>
        </w:tc>
      </w:tr>
    </w:tbl>
    <w:p>
      <w:pPr>
        <w:shd w:val="clear" w:color="auto" w:fill="FFFFFF"/>
        <w:spacing w:after="0" w:line="360" w:lineRule="auto"/>
        <w:ind w:left="300" w:right="150"/>
        <w:jc w:val="both"/>
        <w:rPr>
          <w:rFonts w:ascii="Times New Roman" w:hAnsi="Times New Roman" w:eastAsia="Times New Roman" w:cs="Times New Roman"/>
          <w:b/>
          <w:bCs/>
          <w:color w:val="000000"/>
          <w:sz w:val="24"/>
          <w:szCs w:val="24"/>
        </w:rPr>
      </w:pPr>
    </w:p>
    <w:p>
      <w:pPr>
        <w:shd w:val="clear" w:color="auto" w:fill="FFFFFF"/>
        <w:spacing w:after="0" w:line="360" w:lineRule="auto"/>
        <w:ind w:left="300" w:right="150"/>
        <w:jc w:val="both"/>
        <w:rPr>
          <w:rFonts w:ascii="Times New Roman" w:hAnsi="Times New Roman" w:eastAsia="Times New Roman" w:cs="Times New Roman"/>
          <w:b/>
          <w:bCs/>
          <w:color w:val="000000"/>
          <w:sz w:val="24"/>
          <w:szCs w:val="24"/>
        </w:rPr>
      </w:pPr>
    </w:p>
    <w:p>
      <w:pPr>
        <w:shd w:val="clear" w:color="auto" w:fill="FFFFFF"/>
        <w:spacing w:after="0" w:line="360" w:lineRule="auto"/>
        <w:ind w:left="300" w:right="150"/>
        <w:jc w:val="both"/>
        <w:rPr>
          <w:rFonts w:ascii="Times New Roman" w:hAnsi="Times New Roman" w:eastAsia="Times New Roman" w:cs="Times New Roman"/>
          <w:color w:val="000000"/>
          <w:sz w:val="24"/>
          <w:szCs w:val="24"/>
        </w:rPr>
      </w:pPr>
      <w:r>
        <w:rPr>
          <w:rFonts w:ascii="Times New Roman" w:hAnsi="Times New Roman" w:eastAsia="Times New Roman" w:cs="Times New Roman"/>
          <w:b/>
          <w:bCs/>
          <w:color w:val="000000"/>
          <w:sz w:val="24"/>
          <w:szCs w:val="24"/>
        </w:rPr>
        <w:t>Step 2:</w:t>
      </w:r>
      <w:r>
        <w:rPr>
          <w:rFonts w:ascii="Times New Roman" w:hAnsi="Times New Roman" w:eastAsia="Times New Roman" w:cs="Times New Roman"/>
          <w:color w:val="000000"/>
          <w:sz w:val="24"/>
          <w:szCs w:val="24"/>
        </w:rPr>
        <w:t> </w:t>
      </w:r>
    </w:p>
    <w:p>
      <w:pPr>
        <w:shd w:val="clear" w:color="auto" w:fill="FFFFFF"/>
        <w:spacing w:after="168" w:line="360" w:lineRule="auto"/>
        <w:jc w:val="both"/>
        <w:rPr>
          <w:rFonts w:ascii="Times New Roman" w:hAnsi="Times New Roman" w:eastAsia="Times New Roman" w:cs="Times New Roman"/>
          <w:color w:val="000000"/>
          <w:sz w:val="24"/>
          <w:szCs w:val="24"/>
        </w:rPr>
      </w:pPr>
    </w:p>
    <w:p>
      <w:pPr>
        <w:shd w:val="clear" w:color="auto" w:fill="FFFFFF"/>
        <w:spacing w:after="168" w:line="360" w:lineRule="auto"/>
        <w:jc w:val="both"/>
        <w:rPr>
          <w:rFonts w:ascii="Times New Roman" w:hAnsi="Times New Roman" w:eastAsia="Times New Roman" w:cs="Times New Roman"/>
          <w:color w:val="000000"/>
          <w:sz w:val="24"/>
          <w:szCs w:val="24"/>
        </w:rPr>
      </w:pPr>
      <w:r>
        <w:rPr>
          <w:rFonts w:ascii="Times New Roman" w:hAnsi="Times New Roman" w:eastAsia="Times New Roman" w:cs="Times New Roman"/>
          <w:color w:val="000000"/>
          <w:sz w:val="24"/>
          <w:szCs w:val="24"/>
        </w:rPr>
        <w:t>∑</w:t>
      </w:r>
      <w:r>
        <w:rPr>
          <w:rFonts w:ascii="Times New Roman" w:hAnsi="Times New Roman" w:eastAsia="Times New Roman" w:cs="Times New Roman"/>
          <w:i/>
          <w:iCs/>
          <w:color w:val="000000"/>
          <w:sz w:val="24"/>
          <w:szCs w:val="24"/>
        </w:rPr>
        <w:t>X</w:t>
      </w:r>
      <w:r>
        <w:rPr>
          <w:rFonts w:ascii="Times New Roman" w:hAnsi="Times New Roman" w:eastAsia="Times New Roman" w:cs="Times New Roman"/>
          <w:color w:val="000000"/>
          <w:sz w:val="24"/>
          <w:szCs w:val="24"/>
        </w:rPr>
        <w:t>=255, ∑</w:t>
      </w:r>
      <w:r>
        <w:rPr>
          <w:rFonts w:ascii="Times New Roman" w:hAnsi="Times New Roman" w:eastAsia="Times New Roman" w:cs="Times New Roman"/>
          <w:i/>
          <w:iCs/>
          <w:color w:val="000000"/>
          <w:sz w:val="24"/>
          <w:szCs w:val="24"/>
        </w:rPr>
        <w:t>Y</w:t>
      </w:r>
      <w:r>
        <w:rPr>
          <w:rFonts w:ascii="Times New Roman" w:hAnsi="Times New Roman" w:eastAsia="Times New Roman" w:cs="Times New Roman"/>
          <w:color w:val="000000"/>
          <w:sz w:val="24"/>
          <w:szCs w:val="24"/>
        </w:rPr>
        <w:t>=80, ∑</w:t>
      </w:r>
      <w:r>
        <w:rPr>
          <w:rFonts w:ascii="Times New Roman" w:hAnsi="Times New Roman" w:eastAsia="Times New Roman" w:cs="Times New Roman"/>
          <w:i/>
          <w:iCs/>
          <w:color w:val="000000"/>
          <w:sz w:val="24"/>
          <w:szCs w:val="24"/>
        </w:rPr>
        <w:t>X</w:t>
      </w:r>
      <w:r>
        <w:rPr>
          <w:rFonts w:ascii="Cambria Math" w:hAnsi="Cambria Math" w:eastAsia="Times New Roman" w:cs="Times New Roman"/>
          <w:color w:val="000000"/>
          <w:sz w:val="24"/>
          <w:szCs w:val="24"/>
        </w:rPr>
        <w:t>⋅</w:t>
      </w:r>
      <w:r>
        <w:rPr>
          <w:rFonts w:ascii="Times New Roman" w:hAnsi="Times New Roman" w:eastAsia="Times New Roman" w:cs="Times New Roman"/>
          <w:i/>
          <w:iCs/>
          <w:color w:val="000000"/>
          <w:sz w:val="24"/>
          <w:szCs w:val="24"/>
        </w:rPr>
        <w:t>Y</w:t>
      </w:r>
      <w:r>
        <w:rPr>
          <w:rFonts w:ascii="Times New Roman" w:hAnsi="Times New Roman" w:eastAsia="Times New Roman" w:cs="Times New Roman"/>
          <w:color w:val="000000"/>
          <w:sz w:val="24"/>
          <w:szCs w:val="24"/>
        </w:rPr>
        <w:t>=2289, ∑</w:t>
      </w:r>
      <w:r>
        <w:rPr>
          <w:rFonts w:ascii="Times New Roman" w:hAnsi="Times New Roman" w:eastAsia="Times New Roman" w:cs="Times New Roman"/>
          <w:i/>
          <w:iCs/>
          <w:color w:val="000000"/>
          <w:sz w:val="24"/>
          <w:szCs w:val="24"/>
        </w:rPr>
        <w:t>X</w:t>
      </w:r>
      <w:r>
        <w:rPr>
          <w:rFonts w:ascii="Times New Roman" w:hAnsi="Times New Roman" w:eastAsia="Times New Roman" w:cs="Times New Roman"/>
          <w:color w:val="000000"/>
          <w:sz w:val="24"/>
          <w:szCs w:val="24"/>
        </w:rPr>
        <w:t>2=7097, ∑</w:t>
      </w:r>
      <w:r>
        <w:rPr>
          <w:rFonts w:ascii="Times New Roman" w:hAnsi="Times New Roman" w:eastAsia="Times New Roman" w:cs="Times New Roman"/>
          <w:i/>
          <w:iCs/>
          <w:color w:val="000000"/>
          <w:sz w:val="24"/>
          <w:szCs w:val="24"/>
        </w:rPr>
        <w:t>Y</w:t>
      </w:r>
      <w:r>
        <w:rPr>
          <w:rFonts w:ascii="Times New Roman" w:hAnsi="Times New Roman" w:eastAsia="Times New Roman" w:cs="Times New Roman"/>
          <w:color w:val="000000"/>
          <w:sz w:val="24"/>
          <w:szCs w:val="24"/>
        </w:rPr>
        <w:t>2=756</w:t>
      </w: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r>
        <w:rPr>
          <w:rFonts w:ascii="Times New Roman" w:hAnsi="Times New Roman" w:cs="Times New Roman"/>
          <w:sz w:val="24"/>
          <w:szCs w:val="24"/>
        </w:rPr>
        <w:drawing>
          <wp:inline distT="0" distB="0" distL="0" distR="0">
            <wp:extent cx="4000500" cy="619125"/>
            <wp:effectExtent l="1905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a:picLocks noChangeAspect="1" noChangeArrowheads="1"/>
                    </pic:cNvPicPr>
                  </pic:nvPicPr>
                  <pic:blipFill>
                    <a:blip r:embed="rId14" cstate="print"/>
                    <a:srcRect/>
                    <a:stretch>
                      <a:fillRect/>
                    </a:stretch>
                  </pic:blipFill>
                  <pic:spPr>
                    <a:xfrm>
                      <a:off x="0" y="0"/>
                      <a:ext cx="4000500" cy="619125"/>
                    </a:xfrm>
                    <a:prstGeom prst="rect">
                      <a:avLst/>
                    </a:prstGeom>
                    <a:noFill/>
                    <a:ln w="9525">
                      <a:noFill/>
                      <a:miter lim="800000"/>
                      <a:headEnd/>
                      <a:tailEnd/>
                    </a:ln>
                  </pic:spPr>
                </pic:pic>
              </a:graphicData>
            </a:graphic>
          </wp:inline>
        </w:drawing>
      </w:r>
    </w:p>
    <w:p>
      <w:pPr>
        <w:spacing w:line="360" w:lineRule="auto"/>
        <w:ind w:left="1440" w:firstLine="720"/>
        <w:jc w:val="both"/>
        <w:rPr>
          <w:rFonts w:ascii="Times New Roman" w:hAnsi="Times New Roman" w:cs="Times New Roman"/>
          <w:sz w:val="24"/>
          <w:szCs w:val="24"/>
        </w:rPr>
      </w:pPr>
      <w:r>
        <w:rPr>
          <w:rFonts w:ascii="Times New Roman" w:hAnsi="Times New Roman" w:cs="Times New Roman"/>
          <w:sz w:val="24"/>
          <w:szCs w:val="24"/>
        </w:rPr>
        <w:t xml:space="preserve">   10 x 2289 – (80 x 255)</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r =</w:t>
      </w:r>
      <w:r>
        <w:rPr>
          <w:rFonts w:ascii="Times New Roman" w:hAnsi="Times New Roman" w:cs="Times New Roman"/>
          <w:sz w:val="24"/>
          <w:szCs w:val="24"/>
        </w:rPr>
        <w:tab/>
      </w:r>
      <w:r>
        <w:rPr>
          <w:rFonts w:ascii="Times New Roman" w:hAnsi="Times New Roman" w:cs="Times New Roman"/>
          <w:sz w:val="24"/>
          <w:szCs w:val="24"/>
        </w:rPr>
        <w:t>------------------------------------------------------</w:t>
      </w:r>
      <w:r>
        <w:rPr>
          <w:rFonts w:ascii="Times New Roman" w:hAnsi="Times New Roman" w:cs="Times New Roman"/>
          <w:sz w:val="24"/>
          <w:szCs w:val="24"/>
        </w:rPr>
        <w:tab/>
      </w:r>
      <w:r>
        <w:rPr>
          <w:rFonts w:ascii="Times New Roman" w:hAnsi="Times New Roman" w:cs="Times New Roman"/>
          <w:sz w:val="24"/>
          <w:szCs w:val="24"/>
        </w:rPr>
        <w:tab/>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position w:val="-12"/>
          <w:sz w:val="24"/>
          <w:szCs w:val="24"/>
        </w:rPr>
        <w:object>
          <v:shape id="_x0000_i1028" o:spt="75" type="#_x0000_t75" style="height:18.4pt;width:18.4pt;" o:ole="t" filled="f" o:preferrelative="t" stroked="f" coordsize="21600,21600">
            <v:path/>
            <v:fill on="f" focussize="0,0"/>
            <v:stroke on="f" joinstyle="miter"/>
            <v:imagedata r:id="rId16" o:title=""/>
            <o:lock v:ext="edit" aspectratio="t"/>
            <w10:wrap type="none"/>
            <w10:anchorlock/>
          </v:shape>
          <o:OLEObject Type="Embed" ProgID="Equation.2" ShapeID="_x0000_i1028" DrawAspect="Content" ObjectID="_1468075728" r:id="rId15">
            <o:LockedField>false</o:LockedField>
          </o:OLEObject>
        </w:object>
      </w:r>
      <w:r>
        <w:rPr>
          <w:rFonts w:ascii="Times New Roman" w:hAnsi="Times New Roman" w:cs="Times New Roman"/>
          <w:sz w:val="24"/>
          <w:szCs w:val="24"/>
        </w:rPr>
        <w:t>(10 x 756 - (80)</w:t>
      </w:r>
      <w:r>
        <w:rPr>
          <w:rFonts w:ascii="Times New Roman" w:hAnsi="Times New Roman" w:cs="Times New Roman"/>
          <w:sz w:val="24"/>
          <w:szCs w:val="24"/>
          <w:vertAlign w:val="superscript"/>
        </w:rPr>
        <w:t>2</w:t>
      </w:r>
      <w:r>
        <w:rPr>
          <w:rFonts w:ascii="Times New Roman" w:hAnsi="Times New Roman" w:cs="Times New Roman"/>
          <w:sz w:val="24"/>
          <w:szCs w:val="24"/>
        </w:rPr>
        <w:t>) x (10 x 7097 – (255)</w:t>
      </w:r>
      <w:r>
        <w:rPr>
          <w:rFonts w:ascii="Times New Roman" w:hAnsi="Times New Roman" w:cs="Times New Roman"/>
          <w:sz w:val="24"/>
          <w:szCs w:val="24"/>
          <w:vertAlign w:val="superscript"/>
        </w:rPr>
        <w:t>2</w:t>
      </w:r>
      <w:r>
        <w:rPr>
          <w:rFonts w:ascii="Times New Roman" w:hAnsi="Times New Roman" w:cs="Times New Roman"/>
          <w:sz w:val="24"/>
          <w:szCs w:val="24"/>
        </w:rPr>
        <w:t xml:space="preserve"> </w:t>
      </w: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 xml:space="preserve">     22890 – 20400</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position w:val="-12"/>
          <w:sz w:val="24"/>
          <w:szCs w:val="24"/>
        </w:rPr>
        <w:object>
          <v:shape id="_x0000_i1029" o:spt="75" type="#_x0000_t75" style="height:18.4pt;width:18.4pt;" o:ole="t" filled="f" o:preferrelative="t" stroked="f" coordsize="21600,21600">
            <v:path/>
            <v:fill on="f" focussize="0,0"/>
            <v:stroke on="f" joinstyle="miter"/>
            <v:imagedata r:id="rId16" o:title=""/>
            <o:lock v:ext="edit" aspectratio="t"/>
            <w10:wrap type="none"/>
            <w10:anchorlock/>
          </v:shape>
          <o:OLEObject Type="Embed" ProgID="Equation.2" ShapeID="_x0000_i1029" DrawAspect="Content" ObjectID="_1468075729" r:id="rId17">
            <o:LockedField>false</o:LockedField>
          </o:OLEObject>
        </w:object>
      </w:r>
      <w:r>
        <w:rPr>
          <w:rFonts w:ascii="Times New Roman" w:hAnsi="Times New Roman" w:cs="Times New Roman"/>
          <w:sz w:val="24"/>
          <w:szCs w:val="24"/>
        </w:rPr>
        <w:t>(7560 – 6400) x (70970 – 65025)</w:t>
      </w: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 xml:space="preserve">          2490</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 xml:space="preserve">   2490</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w:t>
      </w:r>
      <w:r>
        <w:rPr>
          <w:rFonts w:ascii="Times New Roman" w:hAnsi="Times New Roman" w:cs="Times New Roman"/>
          <w:sz w:val="24"/>
          <w:szCs w:val="24"/>
        </w:rPr>
        <w:tab/>
      </w:r>
      <w:r>
        <w:rPr>
          <w:rFonts w:ascii="Times New Roman" w:hAnsi="Times New Roman" w:cs="Times New Roman"/>
          <w:sz w:val="24"/>
          <w:szCs w:val="24"/>
        </w:rPr>
        <w:t>=</w:t>
      </w:r>
      <w:r>
        <w:rPr>
          <w:rFonts w:ascii="Times New Roman" w:hAnsi="Times New Roman" w:cs="Times New Roman"/>
          <w:sz w:val="24"/>
          <w:szCs w:val="24"/>
        </w:rPr>
        <w:tab/>
      </w:r>
      <w:r>
        <w:rPr>
          <w:rFonts w:ascii="Times New Roman" w:hAnsi="Times New Roman" w:cs="Times New Roman"/>
          <w:sz w:val="24"/>
          <w:szCs w:val="24"/>
        </w:rPr>
        <w:t>-----------</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position w:val="-12"/>
          <w:sz w:val="24"/>
          <w:szCs w:val="24"/>
        </w:rPr>
        <w:object>
          <v:shape id="_x0000_i1030" o:spt="75" type="#_x0000_t75" style="height:18.4pt;width:18.4pt;" o:ole="t" filled="f" o:preferrelative="t" stroked="f" coordsize="21600,21600">
            <v:path/>
            <v:fill on="f" focussize="0,0"/>
            <v:stroke on="f" joinstyle="miter"/>
            <v:imagedata r:id="rId16" o:title=""/>
            <o:lock v:ext="edit" aspectratio="t"/>
            <w10:wrap type="none"/>
            <w10:anchorlock/>
          </v:shape>
          <o:OLEObject Type="Embed" ProgID="Equation.2" ShapeID="_x0000_i1030" DrawAspect="Content" ObjectID="_1468075730" r:id="rId18">
            <o:LockedField>false</o:LockedField>
          </o:OLEObject>
        </w:object>
      </w:r>
      <w:r>
        <w:rPr>
          <w:rFonts w:ascii="Times New Roman" w:hAnsi="Times New Roman" w:cs="Times New Roman"/>
          <w:sz w:val="24"/>
          <w:szCs w:val="24"/>
        </w:rPr>
        <w:t>1160 x 5945</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 xml:space="preserve"> 2626.06</w:t>
      </w: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highlight w:val="yellow"/>
        </w:rPr>
        <w:t>0.9482</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The above graph represented the relationship between the sales and adverting costs with straight line fitted on it. From the findings it can be seen that values of the coefficient correlation is 0.9482; which signifies that adverstiment costs (independent variables) and sales costs (dependent variable) has a positive significant.  Moreover the observation indicates that strong correlation exits between sales and adverstiment costs.</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Linear regression models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drawing>
          <wp:inline distT="0" distB="0" distL="0" distR="0">
            <wp:extent cx="4572000" cy="2743200"/>
            <wp:effectExtent l="0" t="0" r="0" b="0"/>
            <wp:docPr id="5"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per the least square methods, a regression line is filleted into the data in such a manner therefore that the square of the distance between line and data point is minimized.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linear regression model is emphasized on the linear function shown in given equation.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Trend line Y= b</w:t>
      </w:r>
      <w:r>
        <w:rPr>
          <w:rFonts w:ascii="Times New Roman" w:hAnsi="Times New Roman" w:cs="Times New Roman"/>
          <w:sz w:val="24"/>
          <w:szCs w:val="24"/>
          <w:vertAlign w:val="subscript"/>
        </w:rPr>
        <w:t>0</w:t>
      </w:r>
      <w:r>
        <w:rPr>
          <w:rFonts w:ascii="Times New Roman" w:hAnsi="Times New Roman" w:cs="Times New Roman"/>
          <w:sz w:val="24"/>
          <w:szCs w:val="24"/>
        </w:rPr>
        <w:t>+b</w:t>
      </w:r>
      <w:r>
        <w:rPr>
          <w:rFonts w:ascii="Times New Roman" w:hAnsi="Times New Roman" w:cs="Times New Roman"/>
          <w:sz w:val="24"/>
          <w:szCs w:val="24"/>
          <w:vertAlign w:val="subscript"/>
        </w:rPr>
        <w:t>1</w:t>
      </w:r>
      <w:r>
        <w:rPr>
          <w:rFonts w:ascii="Times New Roman" w:hAnsi="Times New Roman" w:cs="Times New Roman"/>
          <w:sz w:val="24"/>
          <w:szCs w:val="24"/>
        </w:rPr>
        <w:t xml:space="preserve">x  </w:t>
      </w:r>
    </w:p>
    <w:p>
      <w:pPr>
        <w:spacing w:line="360" w:lineRule="auto"/>
        <w:jc w:val="both"/>
        <w:rPr>
          <w:rFonts w:ascii="Times New Roman" w:hAnsi="Times New Roman" w:cs="Times New Roman"/>
          <w:sz w:val="24"/>
          <w:szCs w:val="24"/>
        </w:rPr>
      </w:pPr>
    </w:p>
    <w:p>
      <w:pPr>
        <w:spacing w:line="360" w:lineRule="auto"/>
        <w:ind w:left="720" w:firstLine="720"/>
        <w:jc w:val="both"/>
        <w:rPr>
          <w:rFonts w:ascii="Times New Roman" w:hAnsi="Times New Roman" w:cs="Times New Roman"/>
          <w:sz w:val="24"/>
          <w:szCs w:val="24"/>
        </w:rPr>
      </w:pPr>
      <w:r>
        <w:rPr>
          <w:rFonts w:ascii="Times New Roman" w:hAnsi="Times New Roman" w:cs="Times New Roman"/>
          <w:sz w:val="24"/>
          <w:szCs w:val="24"/>
        </w:rPr>
        <w:t xml:space="preserve">  10 x 2289 – (80 x 255)</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b</w:t>
      </w:r>
      <w:r>
        <w:rPr>
          <w:rFonts w:ascii="Times New Roman" w:hAnsi="Times New Roman" w:cs="Times New Roman"/>
          <w:sz w:val="24"/>
          <w:szCs w:val="24"/>
          <w:vertAlign w:val="subscript"/>
        </w:rPr>
        <w:t>1</w:t>
      </w: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w:t>
      </w:r>
      <w:r>
        <w:rPr>
          <w:rFonts w:ascii="Times New Roman" w:hAnsi="Times New Roman" w:cs="Times New Roman"/>
          <w:sz w:val="24"/>
          <w:szCs w:val="24"/>
        </w:rPr>
        <w:tab/>
      </w:r>
      <w:r>
        <w:rPr>
          <w:rFonts w:ascii="Times New Roman" w:hAnsi="Times New Roman" w:cs="Times New Roman"/>
          <w:sz w:val="24"/>
          <w:szCs w:val="24"/>
        </w:rPr>
        <w:tab/>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 xml:space="preserve">      (10 x 756-(80)</w:t>
      </w:r>
      <w:r>
        <w:rPr>
          <w:rFonts w:ascii="Times New Roman" w:hAnsi="Times New Roman" w:cs="Times New Roman"/>
          <w:sz w:val="24"/>
          <w:szCs w:val="24"/>
          <w:vertAlign w:val="superscript"/>
        </w:rPr>
        <w:t>2</w:t>
      </w:r>
      <w:r>
        <w:rPr>
          <w:rFonts w:ascii="Times New Roman" w:hAnsi="Times New Roman" w:cs="Times New Roman"/>
          <w:sz w:val="24"/>
          <w:szCs w:val="24"/>
        </w:rPr>
        <w:t xml:space="preserve">) </w:t>
      </w: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 xml:space="preserve">   22890 – 20400</w:t>
      </w:r>
    </w:p>
    <w:p>
      <w:pPr>
        <w:spacing w:line="360" w:lineRule="auto"/>
        <w:ind w:firstLine="720"/>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 xml:space="preserve">   (7560 – 6400) </w:t>
      </w:r>
      <w:r>
        <w:rPr>
          <w:rFonts w:ascii="Times New Roman" w:hAnsi="Times New Roman" w:cs="Times New Roman"/>
          <w:sz w:val="24"/>
          <w:szCs w:val="24"/>
        </w:rPr>
        <w:tab/>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ab/>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highlight w:val="yellow"/>
        </w:rPr>
        <w:t>2.1466</w:t>
      </w:r>
      <w:r>
        <w:rPr>
          <w:rFonts w:ascii="Times New Roman" w:hAnsi="Times New Roman" w:cs="Times New Roman"/>
          <w:sz w:val="24"/>
          <w:szCs w:val="24"/>
        </w:rPr>
        <w:tab/>
      </w:r>
    </w:p>
    <w:p>
      <w:pPr>
        <w:spacing w:line="360" w:lineRule="auto"/>
        <w:jc w:val="both"/>
        <w:rPr>
          <w:rFonts w:ascii="Times New Roman" w:hAnsi="Times New Roman" w:cs="Times New Roman"/>
          <w:sz w:val="24"/>
          <w:szCs w:val="24"/>
        </w:rPr>
      </w:pPr>
    </w:p>
    <w:p>
      <w:pPr>
        <w:spacing w:line="360" w:lineRule="auto"/>
        <w:jc w:val="both"/>
        <w:rPr>
          <w:rFonts w:ascii="Times New Roman" w:hAnsi="Times New Roman" w:cs="Times New Roman"/>
          <w:sz w:val="24"/>
          <w:szCs w:val="24"/>
        </w:rPr>
      </w:pPr>
      <w:r>
        <w:rPr>
          <w:rFonts w:ascii="Times New Roman" w:hAnsi="Times New Roman" w:cs="Times New Roman"/>
          <w:sz w:val="24"/>
          <w:szCs w:val="24"/>
        </w:rPr>
        <w:tab/>
      </w:r>
    </w:p>
    <w:p>
      <w:pPr>
        <w:spacing w:line="360" w:lineRule="auto"/>
        <w:ind w:left="1440"/>
        <w:jc w:val="both"/>
        <w:rPr>
          <w:rFonts w:ascii="Times New Roman" w:hAnsi="Times New Roman" w:cs="Times New Roman"/>
          <w:sz w:val="24"/>
          <w:szCs w:val="24"/>
        </w:rPr>
      </w:pPr>
      <w:r>
        <w:rPr>
          <w:rFonts w:ascii="Times New Roman" w:hAnsi="Times New Roman" w:cs="Times New Roman"/>
          <w:sz w:val="24"/>
          <w:szCs w:val="24"/>
        </w:rPr>
        <w:t xml:space="preserve"> 255        </w:t>
      </w:r>
      <w:r>
        <w:rPr>
          <w:rFonts w:ascii="Times New Roman" w:hAnsi="Times New Roman" w:cs="Times New Roman"/>
          <w:sz w:val="24"/>
          <w:szCs w:val="24"/>
        </w:rPr>
        <w:tab/>
      </w:r>
      <w:r>
        <w:rPr>
          <w:rFonts w:ascii="Times New Roman" w:hAnsi="Times New Roman" w:cs="Times New Roman"/>
          <w:sz w:val="24"/>
          <w:szCs w:val="24"/>
        </w:rPr>
        <w:t xml:space="preserve">   80</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b</w:t>
      </w:r>
      <w:r>
        <w:rPr>
          <w:rFonts w:ascii="Times New Roman" w:hAnsi="Times New Roman" w:cs="Times New Roman"/>
          <w:sz w:val="24"/>
          <w:szCs w:val="24"/>
          <w:vertAlign w:val="subscript"/>
        </w:rPr>
        <w:t>0</w:t>
      </w: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 - 2.1466 ------</w:t>
      </w:r>
      <w:r>
        <w:rPr>
          <w:rFonts w:ascii="Times New Roman" w:hAnsi="Times New Roman" w:cs="Times New Roman"/>
          <w:sz w:val="24"/>
          <w:szCs w:val="24"/>
        </w:rPr>
        <w:tab/>
      </w:r>
      <w:r>
        <w:rPr>
          <w:rFonts w:ascii="Times New Roman" w:hAnsi="Times New Roman" w:cs="Times New Roman"/>
          <w:sz w:val="24"/>
          <w:szCs w:val="24"/>
        </w:rPr>
        <w:tab/>
      </w:r>
      <w:r>
        <w:rPr>
          <w:rFonts w:ascii="Times New Roman" w:hAnsi="Times New Roman" w:cs="Times New Roman"/>
          <w:sz w:val="24"/>
          <w:szCs w:val="24"/>
        </w:rPr>
        <w:tab/>
      </w:r>
    </w:p>
    <w:p>
      <w:pPr>
        <w:numPr>
          <w:ilvl w:val="0"/>
          <w:numId w:val="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10</w:t>
      </w:r>
    </w:p>
    <w:p>
      <w:pPr>
        <w:spacing w:line="360" w:lineRule="auto"/>
        <w:jc w:val="both"/>
        <w:rPr>
          <w:rFonts w:ascii="Times New Roman" w:hAnsi="Times New Roman" w:cs="Times New Roman"/>
          <w:sz w:val="24"/>
          <w:szCs w:val="24"/>
        </w:rPr>
      </w:pPr>
    </w:p>
    <w:p>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25.5 – 2.1466 x 8</w:t>
      </w:r>
    </w:p>
    <w:p>
      <w:pPr>
        <w:spacing w:line="360" w:lineRule="auto"/>
        <w:ind w:left="720"/>
        <w:jc w:val="both"/>
        <w:rPr>
          <w:rFonts w:ascii="Times New Roman" w:hAnsi="Times New Roman" w:cs="Times New Roman"/>
          <w:sz w:val="24"/>
          <w:szCs w:val="24"/>
        </w:rPr>
      </w:pPr>
    </w:p>
    <w:p>
      <w:pPr>
        <w:spacing w:line="360" w:lineRule="auto"/>
        <w:ind w:left="720"/>
        <w:jc w:val="both"/>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Pr>
          <w:rFonts w:ascii="Times New Roman" w:hAnsi="Times New Roman" w:cs="Times New Roman"/>
          <w:sz w:val="24"/>
          <w:szCs w:val="24"/>
        </w:rPr>
        <w:t>8.3272</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trend line is </w:t>
      </w:r>
      <w:r>
        <w:rPr>
          <w:rFonts w:ascii="Times New Roman" w:hAnsi="Times New Roman" w:cs="Times New Roman"/>
          <w:sz w:val="24"/>
          <w:szCs w:val="24"/>
          <w:highlight w:val="yellow"/>
        </w:rPr>
        <w:t>= 8.3272 + 2.1466X</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From the findings and observation it can be seen that values of the b0 is 8.3272 which signifies that regression analysis cut vertical axis in the graph. Moreover values of 2.1466 representing that values of Y will be increased by 2.1466 each time the values of X is increased by one.      </w:t>
      </w:r>
    </w:p>
    <w:p>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Using regression models to identify relationship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After the completion of the regression model, volume of sales of an organization is predicted based on the adverstiment costs. For example if, we want to assume the sales volume for an organization which has been spend £1000 on adverstiment. Then the predicted Y value is 29793 units. </w:t>
      </w:r>
    </w:p>
    <w:p>
      <w:pPr>
        <w:rPr>
          <w:rFonts w:ascii="Times New Roman" w:hAnsi="Times New Roman" w:cs="Times New Roman"/>
          <w:sz w:val="24"/>
          <w:szCs w:val="24"/>
        </w:rPr>
      </w:pPr>
      <w:r>
        <w:rPr>
          <w:rFonts w:ascii="Times New Roman" w:hAnsi="Times New Roman" w:cs="Times New Roman"/>
          <w:sz w:val="24"/>
          <w:szCs w:val="24"/>
        </w:rPr>
        <w:t xml:space="preserve">Predicted Y = 8.3272 + 2.1466 (10000) = 29793 units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above findings show that if management of an organization spend£1000 on adverstiment costs to promote goods and products then expected to sell about 29793 units. Therefore from the evaluation and outcomes it can be said that if the management of an organization can spend more amount on adverstiment costs then the performance of the company in terms of sales is raised then directly helps the business to increase revenues and sales performance.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pPr>
        <w:spacing w:line="360" w:lineRule="auto"/>
        <w:jc w:val="both"/>
        <w:rPr>
          <w:rFonts w:ascii="Times New Roman" w:hAnsi="Times New Roman" w:cs="Times New Roman"/>
          <w:sz w:val="24"/>
          <w:szCs w:val="24"/>
        </w:rPr>
      </w:pPr>
    </w:p>
    <w:p>
      <w:pPr>
        <w:pStyle w:val="3"/>
        <w:rPr>
          <w:color w:val="auto"/>
        </w:rPr>
      </w:pPr>
      <w:bookmarkStart w:id="7" w:name="_Toc512598592"/>
      <w:r>
        <w:rPr>
          <w:color w:val="auto"/>
        </w:rPr>
        <w:t>Further improvement</w:t>
      </w:r>
      <w:bookmarkEnd w:id="7"/>
      <w:r>
        <w:rPr>
          <w:color w:val="auto"/>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From the observation and analysis it can be identified that impact of adverstiment on the sales performance of goods and services is very vital because it helps to attract from both national and international market in successful manner. It is recommended that the sales and marketing management of an organization must formulate and develop marketing strategies that will helps to satisfy the wants and needs of consumers in successful manner. Since other competitors implemented similar adverstiment strategies, therefore it can be suggested that for more different and effective response from the consumers other form of promotional and adverstiment techniques should be implemented</w:t>
      </w:r>
      <w:r>
        <w:t xml:space="preserve"> (</w:t>
      </w:r>
      <w:r>
        <w:rPr>
          <w:rFonts w:ascii="Times New Roman" w:hAnsi="Times New Roman" w:cs="Times New Roman"/>
          <w:sz w:val="24"/>
          <w:szCs w:val="24"/>
        </w:rPr>
        <w:t>Dyer, 2008). On the other hand, the management needs to provide up to date information to adverstiment agencies that helps to ensure that product information is easily reach to the customers end. Moreover, it can be also recommended that the management of an organization need to implement digital marketing strategies which includes the social media marketing, email marketing strategies. Apart from that, sales and marketing manager needs to implement continuous survey process that would helps the organization to determine the customer’s needs and wants in successful manner. On the other hand, it can be recommended that organization needs to implement better search engine optimization techniques that helps to promote product and services and increasing the rating of goods in fast manner</w:t>
      </w:r>
      <w:r>
        <w:t xml:space="preserve"> (</w:t>
      </w:r>
      <w:r>
        <w:rPr>
          <w:rFonts w:ascii="Times New Roman" w:hAnsi="Times New Roman" w:cs="Times New Roman"/>
          <w:sz w:val="24"/>
          <w:szCs w:val="24"/>
        </w:rPr>
        <w:t xml:space="preserve">Jobber, &amp; Ellis-Chadwick, 2012). Apart from that it can be suggested that the organization needs to implement pay per ads techniques to promote products and services. The organization needs to use TruView Adverstiment techniques (including YouTube and other video) that give opportunities to organization to promote their products and services ads through video.                                      </w:t>
      </w:r>
    </w:p>
    <w:p>
      <w:pPr>
        <w:pStyle w:val="3"/>
        <w:rPr>
          <w:color w:val="auto"/>
        </w:rPr>
      </w:pPr>
      <w:bookmarkStart w:id="8" w:name="_Toc512598593"/>
      <w:r>
        <w:rPr>
          <w:color w:val="auto"/>
        </w:rPr>
        <w:t>Justification of the recommendation</w:t>
      </w:r>
      <w:bookmarkEnd w:id="8"/>
    </w:p>
    <w:p>
      <w:pPr>
        <w:spacing w:line="360" w:lineRule="auto"/>
        <w:jc w:val="both"/>
        <w:rPr>
          <w:rFonts w:ascii="Times New Roman" w:hAnsi="Times New Roman" w:cs="Times New Roman"/>
          <w:sz w:val="24"/>
          <w:szCs w:val="24"/>
        </w:rPr>
      </w:pPr>
      <w:r>
        <w:rPr>
          <w:rFonts w:ascii="Times New Roman" w:hAnsi="Times New Roman" w:cs="Times New Roman"/>
          <w:sz w:val="24"/>
          <w:szCs w:val="24"/>
        </w:rPr>
        <w:t>Implementation of the digital marketing techniques helps the organization to promote products information in both international and national market in easily manner. Moreover implementation of this process helps the organization to promote products information from all over the world and the customers can see the ads as per their needs and time.  In present era, it can be seen that most of the users have not much time to search the products; therefore implementation of an effective search engine optimization algorithm helps the organization to increase the rating</w:t>
      </w:r>
      <w:r>
        <w:t xml:space="preserve"> (</w:t>
      </w:r>
      <w:r>
        <w:rPr>
          <w:rFonts w:ascii="Times New Roman" w:hAnsi="Times New Roman" w:cs="Times New Roman"/>
          <w:sz w:val="24"/>
          <w:szCs w:val="24"/>
        </w:rPr>
        <w:t xml:space="preserve">De Mooij, 2013). If the rating of the products and services is increased then the entire search engine including Yahoo, Google and Bing can promote the products based on the ranking.  Paid per click ads services helps the business to promote their products in easily manner and also helps them to increase traffic in fast manner. The main benefits of the implementation of TruView adverstiment techniques is that it helps to increase more and more consumers in their website. Therefore from the suggested recommendation it can be said that if the origination implemented these recommendation then they not only increase sales performance but also increase the brand equity which helps them to increase market share in effective manner.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p>
    <w:p>
      <w:pPr>
        <w:pStyle w:val="3"/>
        <w:rPr>
          <w:color w:val="auto"/>
        </w:rPr>
      </w:pPr>
      <w:bookmarkStart w:id="9" w:name="_Toc512598594"/>
      <w:r>
        <w:rPr>
          <w:color w:val="auto"/>
        </w:rPr>
        <w:t>Limitation of the recommendation</w:t>
      </w:r>
      <w:bookmarkEnd w:id="9"/>
      <w:r>
        <w:rPr>
          <w:color w:val="auto"/>
        </w:rPr>
        <w:t xml:space="preserve">           </w:t>
      </w:r>
    </w:p>
    <w:p>
      <w:pPr>
        <w:spacing w:line="360" w:lineRule="auto"/>
        <w:jc w:val="both"/>
        <w:rPr>
          <w:rFonts w:ascii="Times New Roman" w:hAnsi="Times New Roman" w:cs="Times New Roman"/>
          <w:sz w:val="24"/>
          <w:szCs w:val="24"/>
        </w:rPr>
      </w:pPr>
      <w:r>
        <w:rPr>
          <w:rFonts w:ascii="Times New Roman" w:hAnsi="Times New Roman" w:cs="Times New Roman"/>
          <w:sz w:val="24"/>
          <w:szCs w:val="24"/>
        </w:rPr>
        <w:t>Limitation of the recommendation is lack of human resource, lack of budget, lack of technical staffs etc. Moreover it is seen that, in order to increase the performance of sales management implements the Regression models that involves some limitation which is discussed in below;</w:t>
      </w:r>
    </w:p>
    <w:p>
      <w:pPr>
        <w:pStyle w:val="17"/>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Regression model techniques assumed that cause and effect relationship between both dependent and independent variables remain unchanged. This estimation is not always good and therefore the estimation values of both dependent and independent variables made on basis of regression equation may increase misleading and erroneous results</w:t>
      </w:r>
      <w:r>
        <w:t xml:space="preserve"> (</w:t>
      </w:r>
      <w:r>
        <w:rPr>
          <w:rFonts w:ascii="Times New Roman" w:hAnsi="Times New Roman" w:cs="Times New Roman"/>
          <w:sz w:val="24"/>
          <w:szCs w:val="24"/>
        </w:rPr>
        <w:t xml:space="preserve">Chatterjee, &amp; Hadi, 2015). </w:t>
      </w:r>
    </w:p>
    <w:p>
      <w:pPr>
        <w:pStyle w:val="17"/>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The data that has been taken to find the relationship between dependent and independent variables on the basis of limited data may not always goods and the organization needs to consider the more data while making relationship between variables. </w:t>
      </w:r>
    </w:p>
    <w:p>
      <w:pPr>
        <w:pStyle w:val="17"/>
        <w:numPr>
          <w:ilvl w:val="0"/>
          <w:numId w:val="2"/>
        </w:numPr>
        <w:spacing w:line="360" w:lineRule="auto"/>
        <w:rPr>
          <w:rFonts w:ascii="Times New Roman" w:hAnsi="Times New Roman" w:cs="Times New Roman"/>
          <w:sz w:val="24"/>
          <w:szCs w:val="24"/>
        </w:rPr>
      </w:pPr>
      <w:r>
        <w:rPr>
          <w:rFonts w:ascii="Times New Roman" w:hAnsi="Times New Roman" w:cs="Times New Roman"/>
          <w:sz w:val="24"/>
          <w:szCs w:val="24"/>
        </w:rPr>
        <w:t xml:space="preserve">It cannot be utilized in case of qualitative situation and involves lengthy procedures.                 </w:t>
      </w:r>
    </w:p>
    <w:p>
      <w:pPr>
        <w:rPr>
          <w:rFonts w:ascii="Times New Roman" w:hAnsi="Times New Roman" w:cs="Times New Roman"/>
          <w:sz w:val="24"/>
          <w:szCs w:val="24"/>
        </w:rPr>
      </w:pPr>
      <w:r>
        <w:rPr>
          <w:rFonts w:ascii="Times New Roman" w:hAnsi="Times New Roman" w:cs="Times New Roman"/>
          <w:sz w:val="24"/>
          <w:szCs w:val="24"/>
        </w:rPr>
        <w:br w:type="page"/>
      </w:r>
    </w:p>
    <w:p>
      <w:pPr>
        <w:pStyle w:val="2"/>
        <w:rPr>
          <w:color w:val="auto"/>
        </w:rPr>
      </w:pPr>
      <w:bookmarkStart w:id="11" w:name="_GoBack"/>
      <w:bookmarkStart w:id="10" w:name="_Toc512598595"/>
      <w:r>
        <w:rPr>
          <w:color w:val="auto"/>
        </w:rPr>
        <w:t>References</w:t>
      </w:r>
      <w:bookmarkEnd w:id="10"/>
    </w:p>
    <w:bookmarkEnd w:id="11"/>
    <w:p>
      <w:pPr>
        <w:pStyle w:val="17"/>
        <w:spacing w:line="360" w:lineRule="auto"/>
        <w:ind w:left="1350"/>
        <w:rPr>
          <w:rFonts w:ascii="Times New Roman" w:hAnsi="Times New Roman" w:cs="Times New Roman"/>
          <w:sz w:val="24"/>
          <w:szCs w:val="24"/>
        </w:rPr>
      </w:pPr>
    </w:p>
    <w:p>
      <w:pPr>
        <w:spacing w:line="360" w:lineRule="auto"/>
        <w:ind w:left="36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Andreasen, A. R., Kotler, P., &amp; Parker, D. (2008). </w:t>
      </w:r>
      <w:r>
        <w:rPr>
          <w:rFonts w:ascii="Times New Roman" w:hAnsi="Times New Roman" w:cs="Times New Roman"/>
          <w:i/>
          <w:iCs/>
          <w:color w:val="222222"/>
          <w:sz w:val="24"/>
          <w:szCs w:val="24"/>
          <w:shd w:val="clear" w:color="auto" w:fill="FFFFFF"/>
        </w:rPr>
        <w:t>Strategic marketing for nonprofit organizations</w:t>
      </w:r>
      <w:r>
        <w:rPr>
          <w:rFonts w:ascii="Times New Roman" w:hAnsi="Times New Roman" w:cs="Times New Roman"/>
          <w:color w:val="222222"/>
          <w:sz w:val="24"/>
          <w:szCs w:val="24"/>
          <w:shd w:val="clear" w:color="auto" w:fill="FFFFFF"/>
        </w:rPr>
        <w:t> (pp. 44-53). Upper Saddle River, NJ: Pearson/Prentice Hall.</w:t>
      </w:r>
    </w:p>
    <w:p>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Bajec, P., &amp; Jakomin, I. (2010). A make-or-buy decision process for outsourcing. </w:t>
      </w:r>
      <w:r>
        <w:rPr>
          <w:rFonts w:ascii="Times New Roman" w:hAnsi="Times New Roman" w:cs="Times New Roman"/>
          <w:i/>
          <w:iCs/>
          <w:sz w:val="24"/>
          <w:szCs w:val="24"/>
        </w:rPr>
        <w:t>PROMET-Traffic&amp;Transportation</w:t>
      </w:r>
      <w:r>
        <w:rPr>
          <w:rFonts w:ascii="Times New Roman" w:hAnsi="Times New Roman" w:cs="Times New Roman"/>
          <w:sz w:val="24"/>
          <w:szCs w:val="24"/>
        </w:rPr>
        <w:t>, </w:t>
      </w:r>
      <w:r>
        <w:rPr>
          <w:rFonts w:ascii="Times New Roman" w:hAnsi="Times New Roman" w:cs="Times New Roman"/>
          <w:i/>
          <w:iCs/>
          <w:sz w:val="24"/>
          <w:szCs w:val="24"/>
        </w:rPr>
        <w:t>22</w:t>
      </w:r>
      <w:r>
        <w:rPr>
          <w:rFonts w:ascii="Times New Roman" w:hAnsi="Times New Roman" w:cs="Times New Roman"/>
          <w:sz w:val="24"/>
          <w:szCs w:val="24"/>
        </w:rPr>
        <w:t>(4), 285-291</w:t>
      </w:r>
    </w:p>
    <w:p>
      <w:pPr>
        <w:spacing w:line="360" w:lineRule="auto"/>
        <w:ind w:left="36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Bhushan, N., &amp; Rai, K. (2007). </w:t>
      </w:r>
      <w:r>
        <w:rPr>
          <w:rFonts w:ascii="Times New Roman" w:hAnsi="Times New Roman" w:cs="Times New Roman"/>
          <w:i/>
          <w:iCs/>
          <w:color w:val="222222"/>
          <w:sz w:val="24"/>
          <w:szCs w:val="24"/>
          <w:shd w:val="clear" w:color="auto" w:fill="FFFFFF"/>
        </w:rPr>
        <w:t>Strategic decision making: applying the analytic hierarchy process</w:t>
      </w:r>
      <w:r>
        <w:rPr>
          <w:rFonts w:ascii="Times New Roman" w:hAnsi="Times New Roman" w:cs="Times New Roman"/>
          <w:color w:val="222222"/>
          <w:sz w:val="24"/>
          <w:szCs w:val="24"/>
          <w:shd w:val="clear" w:color="auto" w:fill="FFFFFF"/>
        </w:rPr>
        <w:t>. Springer Science &amp; Business Media.</w:t>
      </w:r>
    </w:p>
    <w:p>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Chai, J., Liu, J. N., &amp; Ngai, E. W. (2013). Application of decision-making techniques in supplier selection: A systematic review of literature. </w:t>
      </w:r>
      <w:r>
        <w:rPr>
          <w:rFonts w:ascii="Times New Roman" w:hAnsi="Times New Roman" w:cs="Times New Roman"/>
          <w:i/>
          <w:iCs/>
          <w:sz w:val="24"/>
          <w:szCs w:val="24"/>
        </w:rPr>
        <w:t>Expert Systems with Applications</w:t>
      </w:r>
      <w:r>
        <w:rPr>
          <w:rFonts w:ascii="Times New Roman" w:hAnsi="Times New Roman" w:cs="Times New Roman"/>
          <w:sz w:val="24"/>
          <w:szCs w:val="24"/>
        </w:rPr>
        <w:t>, </w:t>
      </w:r>
      <w:r>
        <w:rPr>
          <w:rFonts w:ascii="Times New Roman" w:hAnsi="Times New Roman" w:cs="Times New Roman"/>
          <w:i/>
          <w:iCs/>
          <w:sz w:val="24"/>
          <w:szCs w:val="24"/>
        </w:rPr>
        <w:t>40</w:t>
      </w:r>
      <w:r>
        <w:rPr>
          <w:rFonts w:ascii="Times New Roman" w:hAnsi="Times New Roman" w:cs="Times New Roman"/>
          <w:sz w:val="24"/>
          <w:szCs w:val="24"/>
        </w:rPr>
        <w:t>(10), 3872-3885.</w:t>
      </w:r>
    </w:p>
    <w:p>
      <w:pPr>
        <w:spacing w:line="360" w:lineRule="auto"/>
        <w:ind w:left="36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Chatterjee, S., &amp; Hadi, A. S. (2015). </w:t>
      </w:r>
      <w:r>
        <w:rPr>
          <w:rFonts w:ascii="Times New Roman" w:hAnsi="Times New Roman" w:cs="Times New Roman"/>
          <w:i/>
          <w:iCs/>
          <w:color w:val="222222"/>
          <w:sz w:val="24"/>
          <w:szCs w:val="24"/>
          <w:shd w:val="clear" w:color="auto" w:fill="FFFFFF"/>
        </w:rPr>
        <w:t>Regression analysis by example</w:t>
      </w:r>
      <w:r>
        <w:rPr>
          <w:rFonts w:ascii="Times New Roman" w:hAnsi="Times New Roman" w:cs="Times New Roman"/>
          <w:color w:val="222222"/>
          <w:sz w:val="24"/>
          <w:szCs w:val="24"/>
          <w:shd w:val="clear" w:color="auto" w:fill="FFFFFF"/>
        </w:rPr>
        <w:t>. John Wiley &amp; Sons.</w:t>
      </w:r>
    </w:p>
    <w:p>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Danaher, P.J. and Rossiter, J.R., 2011. Comparing perceptions of marketing communication channels. European Journal of Marketing, 45(1/2), pp.6-42.</w:t>
      </w:r>
    </w:p>
    <w:p>
      <w:pPr>
        <w:spacing w:line="360" w:lineRule="auto"/>
        <w:ind w:left="36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De Mooij, M. (2013). </w:t>
      </w:r>
      <w:r>
        <w:rPr>
          <w:rFonts w:ascii="Times New Roman" w:hAnsi="Times New Roman" w:cs="Times New Roman"/>
          <w:i/>
          <w:iCs/>
          <w:color w:val="222222"/>
          <w:sz w:val="24"/>
          <w:szCs w:val="24"/>
          <w:shd w:val="clear" w:color="auto" w:fill="FFFFFF"/>
        </w:rPr>
        <w:t>Global marketing and advertising: Understanding cultural paradoxes</w:t>
      </w:r>
      <w:r>
        <w:rPr>
          <w:rFonts w:ascii="Times New Roman" w:hAnsi="Times New Roman" w:cs="Times New Roman"/>
          <w:color w:val="222222"/>
          <w:sz w:val="24"/>
          <w:szCs w:val="24"/>
          <w:shd w:val="clear" w:color="auto" w:fill="FFFFFF"/>
        </w:rPr>
        <w:t>. Sage Publications.</w:t>
      </w:r>
    </w:p>
    <w:p>
      <w:pPr>
        <w:spacing w:line="360" w:lineRule="auto"/>
        <w:ind w:left="36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Draper, N. R., &amp; Smith, H. (2014). </w:t>
      </w:r>
      <w:r>
        <w:rPr>
          <w:rFonts w:ascii="Times New Roman" w:hAnsi="Times New Roman" w:cs="Times New Roman"/>
          <w:i/>
          <w:iCs/>
          <w:color w:val="222222"/>
          <w:sz w:val="24"/>
          <w:szCs w:val="24"/>
          <w:shd w:val="clear" w:color="auto" w:fill="FFFFFF"/>
        </w:rPr>
        <w:t>Applied regression analysis</w:t>
      </w:r>
      <w:r>
        <w:rPr>
          <w:rFonts w:ascii="Times New Roman" w:hAnsi="Times New Roman" w:cs="Times New Roman"/>
          <w:color w:val="222222"/>
          <w:sz w:val="24"/>
          <w:szCs w:val="24"/>
          <w:shd w:val="clear" w:color="auto" w:fill="FFFFFF"/>
        </w:rPr>
        <w:t>(Vol. 326). John Wiley &amp; Sons.</w:t>
      </w:r>
    </w:p>
    <w:p>
      <w:pPr>
        <w:spacing w:line="360" w:lineRule="auto"/>
        <w:ind w:left="36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Dyer, G. (2008). </w:t>
      </w:r>
      <w:r>
        <w:rPr>
          <w:rFonts w:ascii="Times New Roman" w:hAnsi="Times New Roman" w:cs="Times New Roman"/>
          <w:i/>
          <w:iCs/>
          <w:color w:val="222222"/>
          <w:sz w:val="24"/>
          <w:szCs w:val="24"/>
          <w:shd w:val="clear" w:color="auto" w:fill="FFFFFF"/>
        </w:rPr>
        <w:t>Advertising as communication</w:t>
      </w:r>
      <w:r>
        <w:rPr>
          <w:rFonts w:ascii="Times New Roman" w:hAnsi="Times New Roman" w:cs="Times New Roman"/>
          <w:color w:val="222222"/>
          <w:sz w:val="24"/>
          <w:szCs w:val="24"/>
          <w:shd w:val="clear" w:color="auto" w:fill="FFFFFF"/>
        </w:rPr>
        <w:t>. Routledge.</w:t>
      </w:r>
    </w:p>
    <w:p>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Eden, C., &amp; Ackermann, F. (2013). </w:t>
      </w:r>
      <w:r>
        <w:rPr>
          <w:rFonts w:ascii="Times New Roman" w:hAnsi="Times New Roman" w:cs="Times New Roman"/>
          <w:i/>
          <w:iCs/>
          <w:sz w:val="24"/>
          <w:szCs w:val="24"/>
        </w:rPr>
        <w:t>Making strategy: The journey of strategic management</w:t>
      </w:r>
      <w:r>
        <w:rPr>
          <w:rFonts w:ascii="Times New Roman" w:hAnsi="Times New Roman" w:cs="Times New Roman"/>
          <w:sz w:val="24"/>
          <w:szCs w:val="24"/>
        </w:rPr>
        <w:t>. Sage.</w:t>
      </w:r>
    </w:p>
    <w:p>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Freeman, R. E. (2010). </w:t>
      </w:r>
      <w:r>
        <w:rPr>
          <w:rFonts w:ascii="Times New Roman" w:hAnsi="Times New Roman" w:cs="Times New Roman"/>
          <w:i/>
          <w:iCs/>
          <w:sz w:val="24"/>
          <w:szCs w:val="24"/>
        </w:rPr>
        <w:t>Strategic management: A stakeholder approach</w:t>
      </w:r>
      <w:r>
        <w:rPr>
          <w:rFonts w:ascii="Times New Roman" w:hAnsi="Times New Roman" w:cs="Times New Roman"/>
          <w:sz w:val="24"/>
          <w:szCs w:val="24"/>
        </w:rPr>
        <w:t>. Cambridge university press.</w:t>
      </w:r>
    </w:p>
    <w:p>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HACKLEY, C. (2010) Advertising and Promotion: An Integrated Marketing Communications Approach. 2nd Ed. London: Sage Publications.</w:t>
      </w:r>
    </w:p>
    <w:p>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Hallbauer, S., 2008. Retail marketing and new retail idea-Marks &amp; Spencer.</w:t>
      </w:r>
    </w:p>
    <w:p>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 xml:space="preserve">Hollensen, S. (2013) Global Marketing. A decision-oriented approach. 6th ed. Harlow; Pearson Education </w:t>
      </w:r>
    </w:p>
    <w:p>
      <w:pPr>
        <w:spacing w:line="360" w:lineRule="auto"/>
        <w:ind w:left="36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Jobber, D., &amp; Ellis-Chadwick, F. (2012). </w:t>
      </w:r>
      <w:r>
        <w:rPr>
          <w:rFonts w:ascii="Times New Roman" w:hAnsi="Times New Roman" w:cs="Times New Roman"/>
          <w:i/>
          <w:iCs/>
          <w:color w:val="222222"/>
          <w:sz w:val="24"/>
          <w:szCs w:val="24"/>
          <w:shd w:val="clear" w:color="auto" w:fill="FFFFFF"/>
        </w:rPr>
        <w:t>Principles and practice of marketing</w:t>
      </w:r>
      <w:r>
        <w:rPr>
          <w:rFonts w:ascii="Times New Roman" w:hAnsi="Times New Roman" w:cs="Times New Roman"/>
          <w:color w:val="222222"/>
          <w:sz w:val="24"/>
          <w:szCs w:val="24"/>
          <w:shd w:val="clear" w:color="auto" w:fill="FFFFFF"/>
        </w:rPr>
        <w:t> (No. 7th). McGraw-Hill Higher Education.</w:t>
      </w:r>
    </w:p>
    <w:p>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Jones, P., Clarke-Hill, C., Comfort, D. and Hillier, D., 2008. Marketing and sustainability. Marketing Intelligence &amp; Planning, 26(2), pp.123-130</w:t>
      </w:r>
    </w:p>
    <w:p>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Klein, D. A. (2009). </w:t>
      </w:r>
      <w:r>
        <w:rPr>
          <w:rFonts w:ascii="Times New Roman" w:hAnsi="Times New Roman" w:cs="Times New Roman"/>
          <w:i/>
          <w:iCs/>
          <w:sz w:val="24"/>
          <w:szCs w:val="24"/>
        </w:rPr>
        <w:t>The strategic management of intellectual capital</w:t>
      </w:r>
      <w:r>
        <w:rPr>
          <w:rFonts w:ascii="Times New Roman" w:hAnsi="Times New Roman" w:cs="Times New Roman"/>
          <w:sz w:val="24"/>
          <w:szCs w:val="24"/>
        </w:rPr>
        <w:t>. Routledge.</w:t>
      </w:r>
    </w:p>
    <w:p>
      <w:pPr>
        <w:spacing w:line="360" w:lineRule="auto"/>
        <w:ind w:left="36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Kleinbaum, D. G., Kupper, L. L., Nizam, A., &amp; Rosenberg, E. S. (2013). </w:t>
      </w:r>
      <w:r>
        <w:rPr>
          <w:rFonts w:ascii="Times New Roman" w:hAnsi="Times New Roman" w:cs="Times New Roman"/>
          <w:i/>
          <w:iCs/>
          <w:color w:val="222222"/>
          <w:sz w:val="24"/>
          <w:szCs w:val="24"/>
          <w:shd w:val="clear" w:color="auto" w:fill="FFFFFF"/>
        </w:rPr>
        <w:t>Applied regression analysis and other multivariable methods</w:t>
      </w:r>
      <w:r>
        <w:rPr>
          <w:rFonts w:ascii="Times New Roman" w:hAnsi="Times New Roman" w:cs="Times New Roman"/>
          <w:color w:val="222222"/>
          <w:sz w:val="24"/>
          <w:szCs w:val="24"/>
          <w:shd w:val="clear" w:color="auto" w:fill="FFFFFF"/>
        </w:rPr>
        <w:t>. Cengage Learning.</w:t>
      </w:r>
    </w:p>
    <w:p>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Laudon, K. C., &amp; Laudon, J. P. (2011). </w:t>
      </w:r>
      <w:r>
        <w:rPr>
          <w:rFonts w:ascii="Times New Roman" w:hAnsi="Times New Roman" w:cs="Times New Roman"/>
          <w:i/>
          <w:iCs/>
          <w:sz w:val="24"/>
          <w:szCs w:val="24"/>
        </w:rPr>
        <w:t>Essentials of management information systems</w:t>
      </w:r>
      <w:r>
        <w:rPr>
          <w:rFonts w:ascii="Times New Roman" w:hAnsi="Times New Roman" w:cs="Times New Roman"/>
          <w:sz w:val="24"/>
          <w:szCs w:val="24"/>
        </w:rPr>
        <w:t>. Upper Saddle River: Pearson.</w:t>
      </w:r>
    </w:p>
    <w:p>
      <w:pPr>
        <w:spacing w:line="360" w:lineRule="auto"/>
        <w:ind w:left="36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Laudon, K. C., &amp; Laudon, J. P. (2011). </w:t>
      </w:r>
      <w:r>
        <w:rPr>
          <w:rFonts w:ascii="Times New Roman" w:hAnsi="Times New Roman" w:cs="Times New Roman"/>
          <w:i/>
          <w:iCs/>
          <w:color w:val="222222"/>
          <w:sz w:val="24"/>
          <w:szCs w:val="24"/>
          <w:shd w:val="clear" w:color="auto" w:fill="FFFFFF"/>
        </w:rPr>
        <w:t>Essentials of management information systems</w:t>
      </w:r>
      <w:r>
        <w:rPr>
          <w:rFonts w:ascii="Times New Roman" w:hAnsi="Times New Roman" w:cs="Times New Roman"/>
          <w:color w:val="222222"/>
          <w:sz w:val="24"/>
          <w:szCs w:val="24"/>
          <w:shd w:val="clear" w:color="auto" w:fill="FFFFFF"/>
        </w:rPr>
        <w:t>. Upper Saddle River: Pearson.</w:t>
      </w:r>
    </w:p>
    <w:p>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mamasandpapas. (2018). mamasandpapas. [online] Available at: http://ttps://www.mamasandpapas.com/ [Accessed 23 Apr. 2018].</w:t>
      </w:r>
    </w:p>
    <w:p>
      <w:pPr>
        <w:spacing w:line="360" w:lineRule="auto"/>
        <w:ind w:left="36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McLeod, R., &amp; Schell, G. P. (2007). </w:t>
      </w:r>
      <w:r>
        <w:rPr>
          <w:rFonts w:ascii="Times New Roman" w:hAnsi="Times New Roman" w:cs="Times New Roman"/>
          <w:i/>
          <w:iCs/>
          <w:color w:val="222222"/>
          <w:sz w:val="24"/>
          <w:szCs w:val="24"/>
          <w:shd w:val="clear" w:color="auto" w:fill="FFFFFF"/>
        </w:rPr>
        <w:t>Management information systems</w:t>
      </w:r>
      <w:r>
        <w:rPr>
          <w:rFonts w:ascii="Times New Roman" w:hAnsi="Times New Roman" w:cs="Times New Roman"/>
          <w:color w:val="222222"/>
          <w:sz w:val="24"/>
          <w:szCs w:val="24"/>
          <w:shd w:val="clear" w:color="auto" w:fill="FFFFFF"/>
        </w:rPr>
        <w:t>. USA: Pearson/Prentice Hall.</w:t>
      </w:r>
    </w:p>
    <w:p>
      <w:pPr>
        <w:spacing w:line="360" w:lineRule="auto"/>
        <w:ind w:left="36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Montgomery, D. C., Peck, E. A., &amp; Vining, G. G. (2012). </w:t>
      </w:r>
      <w:r>
        <w:rPr>
          <w:rFonts w:ascii="Times New Roman" w:hAnsi="Times New Roman" w:cs="Times New Roman"/>
          <w:i/>
          <w:iCs/>
          <w:color w:val="222222"/>
          <w:sz w:val="24"/>
          <w:szCs w:val="24"/>
          <w:shd w:val="clear" w:color="auto" w:fill="FFFFFF"/>
        </w:rPr>
        <w:t>Introduction to linear regression analysis</w:t>
      </w:r>
      <w:r>
        <w:rPr>
          <w:rFonts w:ascii="Times New Roman" w:hAnsi="Times New Roman" w:cs="Times New Roman"/>
          <w:color w:val="222222"/>
          <w:sz w:val="24"/>
          <w:szCs w:val="24"/>
          <w:shd w:val="clear" w:color="auto" w:fill="FFFFFF"/>
        </w:rPr>
        <w:t> (Vol. 821). John Wiley &amp; Sons.</w:t>
      </w:r>
    </w:p>
    <w:p>
      <w:pPr>
        <w:spacing w:line="360" w:lineRule="auto"/>
        <w:ind w:left="36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Moriarty, S., Mitchell, N. D., Wells, W. D., Crawford, R., Brennan, L., &amp; Spence-Stone, R. (2014). </w:t>
      </w:r>
      <w:r>
        <w:rPr>
          <w:rFonts w:ascii="Times New Roman" w:hAnsi="Times New Roman" w:cs="Times New Roman"/>
          <w:i/>
          <w:iCs/>
          <w:color w:val="222222"/>
          <w:sz w:val="24"/>
          <w:szCs w:val="24"/>
          <w:shd w:val="clear" w:color="auto" w:fill="FFFFFF"/>
        </w:rPr>
        <w:t>Advertising: Principles and practice</w:t>
      </w:r>
      <w:r>
        <w:rPr>
          <w:rFonts w:ascii="Times New Roman" w:hAnsi="Times New Roman" w:cs="Times New Roman"/>
          <w:color w:val="222222"/>
          <w:sz w:val="24"/>
          <w:szCs w:val="24"/>
          <w:shd w:val="clear" w:color="auto" w:fill="FFFFFF"/>
        </w:rPr>
        <w:t>. Pearson Australia.</w:t>
      </w:r>
    </w:p>
    <w:p>
      <w:pPr>
        <w:spacing w:line="360" w:lineRule="auto"/>
        <w:ind w:left="36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Saaty, T. L. (2008). Decision making with the analytic hierarchy process. </w:t>
      </w:r>
      <w:r>
        <w:rPr>
          <w:rFonts w:ascii="Times New Roman" w:hAnsi="Times New Roman" w:cs="Times New Roman"/>
          <w:i/>
          <w:iCs/>
          <w:color w:val="222222"/>
          <w:sz w:val="24"/>
          <w:szCs w:val="24"/>
          <w:shd w:val="clear" w:color="auto" w:fill="FFFFFF"/>
        </w:rPr>
        <w:t>International journal of services sciences</w:t>
      </w:r>
      <w:r>
        <w:rPr>
          <w:rFonts w:ascii="Times New Roman" w:hAnsi="Times New Roman" w:cs="Times New Roman"/>
          <w:color w:val="222222"/>
          <w:sz w:val="24"/>
          <w:szCs w:val="24"/>
          <w:shd w:val="clear" w:color="auto" w:fill="FFFFFF"/>
        </w:rPr>
        <w:t>, </w:t>
      </w:r>
      <w:r>
        <w:rPr>
          <w:rFonts w:ascii="Times New Roman" w:hAnsi="Times New Roman" w:cs="Times New Roman"/>
          <w:i/>
          <w:iCs/>
          <w:color w:val="222222"/>
          <w:sz w:val="24"/>
          <w:szCs w:val="24"/>
          <w:shd w:val="clear" w:color="auto" w:fill="FFFFFF"/>
        </w:rPr>
        <w:t>1</w:t>
      </w:r>
      <w:r>
        <w:rPr>
          <w:rFonts w:ascii="Times New Roman" w:hAnsi="Times New Roman" w:cs="Times New Roman"/>
          <w:color w:val="222222"/>
          <w:sz w:val="24"/>
          <w:szCs w:val="24"/>
          <w:shd w:val="clear" w:color="auto" w:fill="FFFFFF"/>
        </w:rPr>
        <w:t>(1), 83-98.</w:t>
      </w:r>
    </w:p>
    <w:p>
      <w:pPr>
        <w:spacing w:line="360" w:lineRule="auto"/>
        <w:ind w:left="36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Seber, G. A., &amp; Lee, A. J. (2012). </w:t>
      </w:r>
      <w:r>
        <w:rPr>
          <w:rFonts w:ascii="Times New Roman" w:hAnsi="Times New Roman" w:cs="Times New Roman"/>
          <w:i/>
          <w:iCs/>
          <w:color w:val="222222"/>
          <w:sz w:val="24"/>
          <w:szCs w:val="24"/>
          <w:shd w:val="clear" w:color="auto" w:fill="FFFFFF"/>
        </w:rPr>
        <w:t>Linear regression analysis</w:t>
      </w:r>
      <w:r>
        <w:rPr>
          <w:rFonts w:ascii="Times New Roman" w:hAnsi="Times New Roman" w:cs="Times New Roman"/>
          <w:color w:val="222222"/>
          <w:sz w:val="24"/>
          <w:szCs w:val="24"/>
          <w:shd w:val="clear" w:color="auto" w:fill="FFFFFF"/>
        </w:rPr>
        <w:t>(Vol. 329). John Wiley &amp; Sons.</w:t>
      </w:r>
    </w:p>
    <w:p>
      <w:pPr>
        <w:spacing w:line="360" w:lineRule="auto"/>
        <w:ind w:left="360"/>
        <w:jc w:val="both"/>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Stevenson, W. J., &amp; Hojati, M. (2007). </w:t>
      </w:r>
      <w:r>
        <w:rPr>
          <w:rFonts w:ascii="Times New Roman" w:hAnsi="Times New Roman" w:cs="Times New Roman"/>
          <w:i/>
          <w:iCs/>
          <w:color w:val="222222"/>
          <w:sz w:val="24"/>
          <w:szCs w:val="24"/>
          <w:shd w:val="clear" w:color="auto" w:fill="FFFFFF"/>
        </w:rPr>
        <w:t>Operations management</w:t>
      </w:r>
      <w:r>
        <w:rPr>
          <w:rFonts w:ascii="Times New Roman" w:hAnsi="Times New Roman" w:cs="Times New Roman"/>
          <w:color w:val="222222"/>
          <w:sz w:val="24"/>
          <w:szCs w:val="24"/>
          <w:shd w:val="clear" w:color="auto" w:fill="FFFFFF"/>
        </w:rPr>
        <w:t> (Vol. 8). Boston: McGraw-Hill/Irwin.</w:t>
      </w:r>
    </w:p>
    <w:p>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Thackeray, R., Neiger, B. L., Hanson, C. L., &amp; McKenzie, J. F. (2008). Enhancing promotional strategies within social marketing programs: use of Web 2.0 social media. Health promotion practice, 9(4), 338-343.</w:t>
      </w:r>
    </w:p>
    <w:p>
      <w:pPr>
        <w:spacing w:line="360" w:lineRule="auto"/>
        <w:ind w:left="360"/>
        <w:jc w:val="both"/>
        <w:rPr>
          <w:rFonts w:ascii="Times New Roman" w:hAnsi="Times New Roman" w:cs="Times New Roman"/>
          <w:sz w:val="24"/>
          <w:szCs w:val="24"/>
        </w:rPr>
      </w:pPr>
      <w:r>
        <w:rPr>
          <w:rFonts w:ascii="Times New Roman" w:hAnsi="Times New Roman" w:cs="Times New Roman"/>
          <w:sz w:val="24"/>
          <w:szCs w:val="24"/>
        </w:rPr>
        <w:t>Tuten, T. L., &amp; Ashley, C. (2011). Promotional strategies for small businesses: group buying deals. Small Business Institute Journal, 7(2), 15-29.</w:t>
      </w:r>
    </w:p>
    <w:sectPr>
      <w:pgSz w:w="11906" w:h="16838"/>
      <w:pgMar w:top="1440" w:right="1440" w:bottom="1440" w:left="1440" w:header="720" w:footer="720" w:gutter="0"/>
      <w:pgBorders>
        <w:top w:val="thinThickSmallGap" w:color="auto" w:sz="24" w:space="1"/>
        <w:left w:val="thinThickSmallGap" w:color="auto" w:sz="24" w:space="4"/>
        <w:bottom w:val="thinThickSmallGap" w:color="auto" w:sz="24" w:space="1"/>
        <w:right w:val="thinThickSmallGap" w:color="auto" w:sz="24" w:space="4"/>
      </w:pgBorders>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43"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00"/>
    <w:family w:val="swiss"/>
    <w:pitch w:val="default"/>
    <w:sig w:usb0="E0002AFF" w:usb1="C000247B" w:usb2="00000009" w:usb3="00000000" w:csb0="200001FF" w:csb1="00000000"/>
  </w:font>
  <w:font w:name="Cambria">
    <w:panose1 w:val="02040503050406030204"/>
    <w:charset w:val="00"/>
    <w:family w:val="roman"/>
    <w:pitch w:val="default"/>
    <w:sig w:usb0="E00002FF" w:usb1="400004FF" w:usb2="00000000" w:usb3="00000000" w:csb0="2000019F" w:csb1="00000000"/>
  </w:font>
  <w:font w:name="Tahoma">
    <w:panose1 w:val="020B0604030504040204"/>
    <w:charset w:val="00"/>
    <w:family w:val="swiss"/>
    <w:pitch w:val="default"/>
    <w:sig w:usb0="E1002EFF" w:usb1="C000605B" w:usb2="00000029" w:usb3="00000000" w:csb0="200101FF" w:csb1="20280000"/>
  </w:font>
  <w:font w:name="Cambria Math">
    <w:panose1 w:val="02040503050406030204"/>
    <w:charset w:val="00"/>
    <w:family w:val="roman"/>
    <w:pitch w:val="default"/>
    <w:sig w:usb0="E00002FF" w:usb1="420024FF" w:usb2="00000000" w:usb3="00000000" w:csb0="2000019F" w:csb1="0000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0002AFF" w:usb1="C000247B" w:usb2="00000009" w:usb3="00000000" w:csb0="200001FF" w:csb1="00000000"/>
  </w:font>
  <w:font w:name="Calibri Light">
    <w:panose1 w:val="020F0302020204030204"/>
    <w:charset w:val="00"/>
    <w:family w:val="auto"/>
    <w:pitch w:val="default"/>
    <w:sig w:usb0="E0002A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9295DAE"/>
    <w:multiLevelType w:val="multilevel"/>
    <w:tmpl w:val="19295DAE"/>
    <w:lvl w:ilvl="0" w:tentative="0">
      <w:start w:val="10"/>
      <w:numFmt w:val="decimal"/>
      <w:lvlText w:val="%1"/>
      <w:lvlJc w:val="left"/>
      <w:pPr>
        <w:tabs>
          <w:tab w:val="left" w:pos="3060"/>
        </w:tabs>
        <w:ind w:left="3060" w:hanging="1500"/>
      </w:pPr>
      <w:rPr>
        <w:rFonts w:hint="default"/>
      </w:rPr>
    </w:lvl>
    <w:lvl w:ilvl="1" w:tentative="0">
      <w:start w:val="1"/>
      <w:numFmt w:val="lowerLetter"/>
      <w:lvlText w:val="%2."/>
      <w:lvlJc w:val="left"/>
      <w:pPr>
        <w:tabs>
          <w:tab w:val="left" w:pos="2640"/>
        </w:tabs>
        <w:ind w:left="2640" w:hanging="360"/>
      </w:pPr>
    </w:lvl>
    <w:lvl w:ilvl="2" w:tentative="0">
      <w:start w:val="1"/>
      <w:numFmt w:val="lowerRoman"/>
      <w:lvlText w:val="%3."/>
      <w:lvlJc w:val="right"/>
      <w:pPr>
        <w:tabs>
          <w:tab w:val="left" w:pos="3360"/>
        </w:tabs>
        <w:ind w:left="3360" w:hanging="180"/>
      </w:pPr>
    </w:lvl>
    <w:lvl w:ilvl="3" w:tentative="0">
      <w:start w:val="1"/>
      <w:numFmt w:val="decimal"/>
      <w:lvlText w:val="%4."/>
      <w:lvlJc w:val="left"/>
      <w:pPr>
        <w:tabs>
          <w:tab w:val="left" w:pos="4080"/>
        </w:tabs>
        <w:ind w:left="4080" w:hanging="360"/>
      </w:pPr>
    </w:lvl>
    <w:lvl w:ilvl="4" w:tentative="0">
      <w:start w:val="1"/>
      <w:numFmt w:val="lowerLetter"/>
      <w:lvlText w:val="%5."/>
      <w:lvlJc w:val="left"/>
      <w:pPr>
        <w:tabs>
          <w:tab w:val="left" w:pos="4800"/>
        </w:tabs>
        <w:ind w:left="4800" w:hanging="360"/>
      </w:pPr>
    </w:lvl>
    <w:lvl w:ilvl="5" w:tentative="0">
      <w:start w:val="1"/>
      <w:numFmt w:val="lowerRoman"/>
      <w:lvlText w:val="%6."/>
      <w:lvlJc w:val="right"/>
      <w:pPr>
        <w:tabs>
          <w:tab w:val="left" w:pos="5520"/>
        </w:tabs>
        <w:ind w:left="5520" w:hanging="180"/>
      </w:pPr>
    </w:lvl>
    <w:lvl w:ilvl="6" w:tentative="0">
      <w:start w:val="1"/>
      <w:numFmt w:val="decimal"/>
      <w:lvlText w:val="%7."/>
      <w:lvlJc w:val="left"/>
      <w:pPr>
        <w:tabs>
          <w:tab w:val="left" w:pos="6240"/>
        </w:tabs>
        <w:ind w:left="6240" w:hanging="360"/>
      </w:pPr>
    </w:lvl>
    <w:lvl w:ilvl="7" w:tentative="0">
      <w:start w:val="1"/>
      <w:numFmt w:val="lowerLetter"/>
      <w:lvlText w:val="%8."/>
      <w:lvlJc w:val="left"/>
      <w:pPr>
        <w:tabs>
          <w:tab w:val="left" w:pos="6960"/>
        </w:tabs>
        <w:ind w:left="6960" w:hanging="360"/>
      </w:pPr>
    </w:lvl>
    <w:lvl w:ilvl="8" w:tentative="0">
      <w:start w:val="1"/>
      <w:numFmt w:val="lowerRoman"/>
      <w:lvlText w:val="%9."/>
      <w:lvlJc w:val="right"/>
      <w:pPr>
        <w:tabs>
          <w:tab w:val="left" w:pos="7680"/>
        </w:tabs>
        <w:ind w:left="7680" w:hanging="180"/>
      </w:pPr>
    </w:lvl>
  </w:abstractNum>
  <w:abstractNum w:abstractNumId="1">
    <w:nsid w:val="65320026"/>
    <w:multiLevelType w:val="multilevel"/>
    <w:tmpl w:val="65320026"/>
    <w:lvl w:ilvl="0" w:tentative="0">
      <w:start w:val="1"/>
      <w:numFmt w:val="bullet"/>
      <w:lvlText w:val=""/>
      <w:lvlJc w:val="left"/>
      <w:pPr>
        <w:ind w:left="1305" w:hanging="360"/>
      </w:pPr>
      <w:rPr>
        <w:rFonts w:hint="default" w:ascii="Symbol" w:hAnsi="Symbol"/>
      </w:rPr>
    </w:lvl>
    <w:lvl w:ilvl="1" w:tentative="0">
      <w:start w:val="1"/>
      <w:numFmt w:val="bullet"/>
      <w:lvlText w:val="o"/>
      <w:lvlJc w:val="left"/>
      <w:pPr>
        <w:ind w:left="2025" w:hanging="360"/>
      </w:pPr>
      <w:rPr>
        <w:rFonts w:hint="default" w:ascii="Courier New" w:hAnsi="Courier New" w:cs="Courier New"/>
      </w:rPr>
    </w:lvl>
    <w:lvl w:ilvl="2" w:tentative="0">
      <w:start w:val="1"/>
      <w:numFmt w:val="bullet"/>
      <w:lvlText w:val=""/>
      <w:lvlJc w:val="left"/>
      <w:pPr>
        <w:ind w:left="2745" w:hanging="360"/>
      </w:pPr>
      <w:rPr>
        <w:rFonts w:hint="default" w:ascii="Wingdings" w:hAnsi="Wingdings"/>
      </w:rPr>
    </w:lvl>
    <w:lvl w:ilvl="3" w:tentative="0">
      <w:start w:val="1"/>
      <w:numFmt w:val="bullet"/>
      <w:lvlText w:val=""/>
      <w:lvlJc w:val="left"/>
      <w:pPr>
        <w:ind w:left="3465" w:hanging="360"/>
      </w:pPr>
      <w:rPr>
        <w:rFonts w:hint="default" w:ascii="Symbol" w:hAnsi="Symbol"/>
      </w:rPr>
    </w:lvl>
    <w:lvl w:ilvl="4" w:tentative="0">
      <w:start w:val="1"/>
      <w:numFmt w:val="bullet"/>
      <w:lvlText w:val="o"/>
      <w:lvlJc w:val="left"/>
      <w:pPr>
        <w:ind w:left="4185" w:hanging="360"/>
      </w:pPr>
      <w:rPr>
        <w:rFonts w:hint="default" w:ascii="Courier New" w:hAnsi="Courier New" w:cs="Courier New"/>
      </w:rPr>
    </w:lvl>
    <w:lvl w:ilvl="5" w:tentative="0">
      <w:start w:val="1"/>
      <w:numFmt w:val="bullet"/>
      <w:lvlText w:val=""/>
      <w:lvlJc w:val="left"/>
      <w:pPr>
        <w:ind w:left="4905" w:hanging="360"/>
      </w:pPr>
      <w:rPr>
        <w:rFonts w:hint="default" w:ascii="Wingdings" w:hAnsi="Wingdings"/>
      </w:rPr>
    </w:lvl>
    <w:lvl w:ilvl="6" w:tentative="0">
      <w:start w:val="1"/>
      <w:numFmt w:val="bullet"/>
      <w:lvlText w:val=""/>
      <w:lvlJc w:val="left"/>
      <w:pPr>
        <w:ind w:left="5625" w:hanging="360"/>
      </w:pPr>
      <w:rPr>
        <w:rFonts w:hint="default" w:ascii="Symbol" w:hAnsi="Symbol"/>
      </w:rPr>
    </w:lvl>
    <w:lvl w:ilvl="7" w:tentative="0">
      <w:start w:val="1"/>
      <w:numFmt w:val="bullet"/>
      <w:lvlText w:val="o"/>
      <w:lvlJc w:val="left"/>
      <w:pPr>
        <w:ind w:left="6345" w:hanging="360"/>
      </w:pPr>
      <w:rPr>
        <w:rFonts w:hint="default" w:ascii="Courier New" w:hAnsi="Courier New" w:cs="Courier New"/>
      </w:rPr>
    </w:lvl>
    <w:lvl w:ilvl="8" w:tentative="0">
      <w:start w:val="1"/>
      <w:numFmt w:val="bullet"/>
      <w:lvlText w:val=""/>
      <w:lvlJc w:val="left"/>
      <w:pPr>
        <w:ind w:left="7065" w:hanging="36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documentProtection w:enforcement="0"/>
  <w:defaultTabStop w:val="720"/>
  <w:characterSpacingControl w:val="doNotCompress"/>
  <w:compat>
    <w:compatSetting w:name="compatibilityMode" w:uri="http://schemas.microsoft.com/office/word" w:val="12"/>
  </w:compat>
  <w:rsids>
    <w:rsidRoot w:val="009A396B"/>
    <w:rsid w:val="0001291F"/>
    <w:rsid w:val="000162FE"/>
    <w:rsid w:val="00016A06"/>
    <w:rsid w:val="00024496"/>
    <w:rsid w:val="00026B3A"/>
    <w:rsid w:val="00035738"/>
    <w:rsid w:val="00053E92"/>
    <w:rsid w:val="000B3E1F"/>
    <w:rsid w:val="000B75E6"/>
    <w:rsid w:val="000C2C8C"/>
    <w:rsid w:val="00132FFD"/>
    <w:rsid w:val="001518DB"/>
    <w:rsid w:val="0019245B"/>
    <w:rsid w:val="001A1913"/>
    <w:rsid w:val="001A5409"/>
    <w:rsid w:val="00231DBD"/>
    <w:rsid w:val="00233FE8"/>
    <w:rsid w:val="0028141B"/>
    <w:rsid w:val="002C200A"/>
    <w:rsid w:val="002D4835"/>
    <w:rsid w:val="003516E9"/>
    <w:rsid w:val="003A5B12"/>
    <w:rsid w:val="003B5C8D"/>
    <w:rsid w:val="003E21F9"/>
    <w:rsid w:val="00446D56"/>
    <w:rsid w:val="00454CC4"/>
    <w:rsid w:val="004573BA"/>
    <w:rsid w:val="00474567"/>
    <w:rsid w:val="00474C13"/>
    <w:rsid w:val="0048075C"/>
    <w:rsid w:val="004A07BA"/>
    <w:rsid w:val="004F3DF9"/>
    <w:rsid w:val="005476DC"/>
    <w:rsid w:val="00596714"/>
    <w:rsid w:val="005A5FBE"/>
    <w:rsid w:val="005D4DA9"/>
    <w:rsid w:val="006573B5"/>
    <w:rsid w:val="006667EF"/>
    <w:rsid w:val="00667F30"/>
    <w:rsid w:val="006A23C2"/>
    <w:rsid w:val="00714854"/>
    <w:rsid w:val="007378BD"/>
    <w:rsid w:val="00762780"/>
    <w:rsid w:val="007C2F0E"/>
    <w:rsid w:val="007D6F62"/>
    <w:rsid w:val="00835B5B"/>
    <w:rsid w:val="0084529C"/>
    <w:rsid w:val="00856AC0"/>
    <w:rsid w:val="008D4845"/>
    <w:rsid w:val="008E6C25"/>
    <w:rsid w:val="00941695"/>
    <w:rsid w:val="00970016"/>
    <w:rsid w:val="0098536C"/>
    <w:rsid w:val="00995F66"/>
    <w:rsid w:val="009A396B"/>
    <w:rsid w:val="009A49EA"/>
    <w:rsid w:val="009B2DB9"/>
    <w:rsid w:val="009D3BB7"/>
    <w:rsid w:val="009F75B3"/>
    <w:rsid w:val="00A3284C"/>
    <w:rsid w:val="00A434F1"/>
    <w:rsid w:val="00A63DB9"/>
    <w:rsid w:val="00AB46C0"/>
    <w:rsid w:val="00AE5E7A"/>
    <w:rsid w:val="00B0662C"/>
    <w:rsid w:val="00B242AA"/>
    <w:rsid w:val="00B422CC"/>
    <w:rsid w:val="00B44D9E"/>
    <w:rsid w:val="00B70AD3"/>
    <w:rsid w:val="00B7133D"/>
    <w:rsid w:val="00B777AC"/>
    <w:rsid w:val="00C10DFD"/>
    <w:rsid w:val="00C457BC"/>
    <w:rsid w:val="00C64035"/>
    <w:rsid w:val="00C64815"/>
    <w:rsid w:val="00C71D38"/>
    <w:rsid w:val="00CA4A03"/>
    <w:rsid w:val="00CB4BDC"/>
    <w:rsid w:val="00CB6982"/>
    <w:rsid w:val="00CE1C77"/>
    <w:rsid w:val="00CE3A5C"/>
    <w:rsid w:val="00CF03BF"/>
    <w:rsid w:val="00D07A33"/>
    <w:rsid w:val="00D10908"/>
    <w:rsid w:val="00D523FA"/>
    <w:rsid w:val="00D762C2"/>
    <w:rsid w:val="00D96C1D"/>
    <w:rsid w:val="00DB3C33"/>
    <w:rsid w:val="00E00A22"/>
    <w:rsid w:val="00E270FE"/>
    <w:rsid w:val="00E33FE7"/>
    <w:rsid w:val="00E54987"/>
    <w:rsid w:val="00E75D08"/>
    <w:rsid w:val="00E8212D"/>
    <w:rsid w:val="00E8510C"/>
    <w:rsid w:val="00E87C96"/>
    <w:rsid w:val="00EB28E8"/>
    <w:rsid w:val="00EB7064"/>
    <w:rsid w:val="00EE0DCC"/>
    <w:rsid w:val="00F368F6"/>
    <w:rsid w:val="00F44082"/>
    <w:rsid w:val="00F72651"/>
    <w:rsid w:val="00F856E8"/>
    <w:rsid w:val="00F9441F"/>
    <w:rsid w:val="00F97557"/>
    <w:rsid w:val="00FA65C4"/>
    <w:rsid w:val="00FC0FF6"/>
    <w:rsid w:val="1D1709C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EastAsia"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name="heading 3"/>
    <w:lsdException w:qFormat="1" w:uiPriority="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semiHidden="0" w:name="toc 1"/>
    <w:lsdException w:uiPriority="39" w:semiHidden="0"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59" w:semiHidden="0" w:name="Table Grid"/>
    <w:lsdException w:uiPriority="99" w:name="Table Theme"/>
    <w:lsdException w:qFormat="1" w:unhideWhenUsed="0" w:uiPriority="1" w:semiHidden="0" w:name="No Spacing"/>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200" w:line="276" w:lineRule="auto"/>
    </w:pPr>
    <w:rPr>
      <w:rFonts w:asciiTheme="minorHAnsi" w:hAnsiTheme="minorHAnsi" w:eastAsiaTheme="minorEastAsia" w:cstheme="minorBidi"/>
      <w:sz w:val="22"/>
      <w:szCs w:val="22"/>
      <w:lang w:val="en-GB" w:eastAsia="en-GB" w:bidi="ar-SA"/>
    </w:rPr>
  </w:style>
  <w:style w:type="paragraph" w:styleId="2">
    <w:name w:val="heading 1"/>
    <w:basedOn w:val="1"/>
    <w:next w:val="1"/>
    <w:link w:val="15"/>
    <w:qFormat/>
    <w:uiPriority w:val="9"/>
    <w:pPr>
      <w:keepNext/>
      <w:keepLines/>
      <w:spacing w:before="480" w:after="0"/>
      <w:outlineLvl w:val="0"/>
    </w:pPr>
    <w:rPr>
      <w:rFonts w:asciiTheme="majorHAnsi" w:hAnsiTheme="majorHAnsi" w:eastAsiaTheme="majorEastAsia" w:cstheme="majorBidi"/>
      <w:b/>
      <w:bCs/>
      <w:color w:val="366091" w:themeColor="accent1" w:themeShade="BF"/>
      <w:sz w:val="28"/>
      <w:szCs w:val="28"/>
    </w:rPr>
  </w:style>
  <w:style w:type="paragraph" w:styleId="3">
    <w:name w:val="heading 2"/>
    <w:basedOn w:val="1"/>
    <w:next w:val="1"/>
    <w:link w:val="16"/>
    <w:unhideWhenUsed/>
    <w:qFormat/>
    <w:uiPriority w:val="9"/>
    <w:pPr>
      <w:keepNext/>
      <w:keepLines/>
      <w:spacing w:before="200" w:after="0"/>
      <w:outlineLvl w:val="1"/>
    </w:pPr>
    <w:rPr>
      <w:rFonts w:asciiTheme="majorHAnsi" w:hAnsiTheme="majorHAnsi" w:eastAsiaTheme="majorEastAsia" w:cstheme="majorBidi"/>
      <w:b/>
      <w:bCs/>
      <w:color w:val="4F81BD" w:themeColor="accent1"/>
      <w:sz w:val="26"/>
      <w:szCs w:val="26"/>
    </w:rPr>
  </w:style>
  <w:style w:type="paragraph" w:styleId="4">
    <w:name w:val="heading 4"/>
    <w:basedOn w:val="1"/>
    <w:next w:val="1"/>
    <w:unhideWhenUsed/>
    <w:qFormat/>
    <w:uiPriority w:val="9"/>
    <w:pPr>
      <w:keepNext/>
      <w:keepLines/>
      <w:spacing w:before="280" w:after="290" w:line="376" w:lineRule="auto"/>
      <w:outlineLvl w:val="3"/>
    </w:pPr>
    <w:rPr>
      <w:b/>
      <w:bCs/>
      <w:sz w:val="28"/>
      <w:szCs w:val="28"/>
    </w:rPr>
  </w:style>
  <w:style w:type="character" w:default="1" w:styleId="9">
    <w:name w:val="Default Paragraph Font"/>
    <w:semiHidden/>
    <w:unhideWhenUsed/>
    <w:uiPriority w:val="1"/>
  </w:style>
  <w:style w:type="table" w:default="1" w:styleId="11">
    <w:name w:val="Normal Table"/>
    <w:semiHidden/>
    <w:unhideWhenUsed/>
    <w:qFormat/>
    <w:uiPriority w:val="99"/>
    <w:tblPr>
      <w:tblLayout w:type="fixed"/>
      <w:tblCellMar>
        <w:top w:w="0" w:type="dxa"/>
        <w:left w:w="108" w:type="dxa"/>
        <w:bottom w:w="0" w:type="dxa"/>
        <w:right w:w="108" w:type="dxa"/>
      </w:tblCellMar>
    </w:tblPr>
  </w:style>
  <w:style w:type="paragraph" w:styleId="5">
    <w:name w:val="Balloon Text"/>
    <w:basedOn w:val="1"/>
    <w:link w:val="14"/>
    <w:semiHidden/>
    <w:unhideWhenUsed/>
    <w:uiPriority w:val="99"/>
    <w:pPr>
      <w:spacing w:after="0" w:line="240" w:lineRule="auto"/>
    </w:pPr>
    <w:rPr>
      <w:rFonts w:ascii="Tahoma" w:hAnsi="Tahoma" w:cs="Tahoma"/>
      <w:sz w:val="16"/>
      <w:szCs w:val="16"/>
    </w:rPr>
  </w:style>
  <w:style w:type="paragraph" w:styleId="6">
    <w:name w:val="Title"/>
    <w:basedOn w:val="1"/>
    <w:next w:val="1"/>
    <w:link w:val="18"/>
    <w:qFormat/>
    <w:uiPriority w:val="10"/>
    <w:pPr>
      <w:pBdr>
        <w:bottom w:val="single" w:color="4F81BD" w:themeColor="accent1" w:sz="8" w:space="4"/>
      </w:pBdr>
      <w:spacing w:after="300" w:line="240" w:lineRule="auto"/>
      <w:contextualSpacing/>
    </w:pPr>
    <w:rPr>
      <w:rFonts w:asciiTheme="majorHAnsi" w:hAnsiTheme="majorHAnsi" w:eastAsiaTheme="majorEastAsia" w:cstheme="majorBidi"/>
      <w:color w:val="17365D" w:themeColor="text2" w:themeShade="BF"/>
      <w:spacing w:val="5"/>
      <w:kern w:val="28"/>
      <w:sz w:val="52"/>
      <w:szCs w:val="52"/>
    </w:rPr>
  </w:style>
  <w:style w:type="paragraph" w:styleId="7">
    <w:name w:val="toc 1"/>
    <w:basedOn w:val="1"/>
    <w:next w:val="1"/>
    <w:unhideWhenUsed/>
    <w:uiPriority w:val="39"/>
    <w:pPr>
      <w:spacing w:after="100"/>
    </w:pPr>
  </w:style>
  <w:style w:type="paragraph" w:styleId="8">
    <w:name w:val="toc 2"/>
    <w:basedOn w:val="1"/>
    <w:next w:val="1"/>
    <w:unhideWhenUsed/>
    <w:uiPriority w:val="39"/>
    <w:pPr>
      <w:spacing w:after="100"/>
      <w:ind w:left="220"/>
    </w:pPr>
  </w:style>
  <w:style w:type="character" w:styleId="10">
    <w:name w:val="Hyperlink"/>
    <w:basedOn w:val="9"/>
    <w:unhideWhenUsed/>
    <w:uiPriority w:val="99"/>
    <w:rPr>
      <w:color w:val="0000FF" w:themeColor="hyperlink"/>
      <w:u w:val="single"/>
    </w:rPr>
  </w:style>
  <w:style w:type="table" w:styleId="12">
    <w:name w:val="Table Grid"/>
    <w:basedOn w:val="11"/>
    <w:uiPriority w:val="59"/>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Layout w:type="fixed"/>
      <w:tblCellMar>
        <w:top w:w="0" w:type="dxa"/>
        <w:left w:w="108" w:type="dxa"/>
        <w:bottom w:w="0" w:type="dxa"/>
        <w:right w:w="108" w:type="dxa"/>
      </w:tblCellMar>
    </w:tblPr>
  </w:style>
  <w:style w:type="table" w:styleId="13">
    <w:name w:val="Light List Accent 6"/>
    <w:basedOn w:val="11"/>
    <w:uiPriority w:val="61"/>
    <w:pPr>
      <w:spacing w:after="0" w:line="240" w:lineRule="auto"/>
    </w:pPr>
    <w:tblPr>
      <w:tblBorders>
        <w:top w:val="single" w:color="F79646" w:themeColor="accent6" w:sz="8" w:space="0"/>
        <w:left w:val="single" w:color="F79646" w:themeColor="accent6" w:sz="8" w:space="0"/>
        <w:bottom w:val="single" w:color="F79646" w:themeColor="accent6" w:sz="8" w:space="0"/>
        <w:right w:val="single" w:color="F79646" w:themeColor="accent6" w:sz="8" w:space="0"/>
      </w:tblBorders>
      <w:tblLayout w:type="fixed"/>
      <w:tblCellMar>
        <w:top w:w="0" w:type="dxa"/>
        <w:left w:w="108" w:type="dxa"/>
        <w:bottom w:w="0" w:type="dxa"/>
        <w:right w:w="108" w:type="dxa"/>
      </w:tblCellMar>
    </w:tblPr>
    <w:tblStylePr w:type="firstRow">
      <w:pPr>
        <w:spacing w:before="0" w:after="0" w:line="240" w:lineRule="auto"/>
      </w:pPr>
      <w:rPr>
        <w:b/>
        <w:bCs/>
        <w:color w:val="FFFFFF" w:themeColor="background1"/>
      </w:rPr>
      <w:tblPr>
        <w:tblLayout w:type="fixed"/>
      </w:tblPr>
      <w:tcPr>
        <w:shd w:val="clear" w:color="auto" w:fill="F79646" w:themeFill="accent6"/>
      </w:tcPr>
    </w:tblStylePr>
    <w:tblStylePr w:type="lastRow">
      <w:pPr>
        <w:spacing w:before="0" w:after="0" w:line="240" w:lineRule="auto"/>
      </w:pPr>
      <w:rPr>
        <w:b/>
        <w:bCs/>
      </w:rPr>
      <w:tblPr>
        <w:tblLayout w:type="fixed"/>
      </w:tblPr>
      <w:tcPr>
        <w:tcBorders>
          <w:top w:val="double" w:color="F79646" w:themeColor="accent6" w:sz="6" w:space="0"/>
          <w:left w:val="single" w:color="F79646" w:themeColor="accent6" w:sz="8" w:space="0"/>
          <w:bottom w:val="single" w:color="F79646" w:themeColor="accent6" w:sz="8" w:space="0"/>
          <w:right w:val="single" w:color="F79646" w:themeColor="accent6" w:sz="8" w:space="0"/>
        </w:tcBorders>
      </w:tcPr>
    </w:tblStylePr>
    <w:tblStylePr w:type="firstCol">
      <w:rPr>
        <w:b/>
        <w:bCs/>
      </w:rPr>
    </w:tblStylePr>
    <w:tblStylePr w:type="lastCol">
      <w:rPr>
        <w:b/>
        <w:bCs/>
      </w:rPr>
    </w:tblStylePr>
    <w:tblStylePr w:type="band1Vert">
      <w:tblPr>
        <w:tblLayout w:type="fixed"/>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tblStylePr w:type="band1Horz">
      <w:tblPr>
        <w:tblLayout w:type="fixed"/>
      </w:tblPr>
      <w:tcPr>
        <w:tcBorders>
          <w:top w:val="single" w:color="F79646" w:themeColor="accent6" w:sz="8" w:space="0"/>
          <w:left w:val="single" w:color="F79646" w:themeColor="accent6" w:sz="8" w:space="0"/>
          <w:bottom w:val="single" w:color="F79646" w:themeColor="accent6" w:sz="8" w:space="0"/>
          <w:right w:val="single" w:color="F79646" w:themeColor="accent6" w:sz="8" w:space="0"/>
        </w:tcBorders>
      </w:tcPr>
    </w:tblStylePr>
  </w:style>
  <w:style w:type="character" w:customStyle="1" w:styleId="14">
    <w:name w:val="Balloon Text Char"/>
    <w:basedOn w:val="9"/>
    <w:link w:val="5"/>
    <w:semiHidden/>
    <w:uiPriority w:val="99"/>
    <w:rPr>
      <w:rFonts w:ascii="Tahoma" w:hAnsi="Tahoma" w:cs="Tahoma"/>
      <w:sz w:val="16"/>
      <w:szCs w:val="16"/>
    </w:rPr>
  </w:style>
  <w:style w:type="character" w:customStyle="1" w:styleId="15">
    <w:name w:val="Heading 1 Char"/>
    <w:basedOn w:val="9"/>
    <w:link w:val="2"/>
    <w:uiPriority w:val="9"/>
    <w:rPr>
      <w:rFonts w:asciiTheme="majorHAnsi" w:hAnsiTheme="majorHAnsi" w:eastAsiaTheme="majorEastAsia" w:cstheme="majorBidi"/>
      <w:b/>
      <w:bCs/>
      <w:color w:val="366091" w:themeColor="accent1" w:themeShade="BF"/>
      <w:sz w:val="28"/>
      <w:szCs w:val="28"/>
    </w:rPr>
  </w:style>
  <w:style w:type="character" w:customStyle="1" w:styleId="16">
    <w:name w:val="Heading 2 Char"/>
    <w:basedOn w:val="9"/>
    <w:link w:val="3"/>
    <w:uiPriority w:val="9"/>
    <w:rPr>
      <w:rFonts w:asciiTheme="majorHAnsi" w:hAnsiTheme="majorHAnsi" w:eastAsiaTheme="majorEastAsia" w:cstheme="majorBidi"/>
      <w:b/>
      <w:bCs/>
      <w:color w:val="4F81BD" w:themeColor="accent1"/>
      <w:sz w:val="26"/>
      <w:szCs w:val="26"/>
    </w:rPr>
  </w:style>
  <w:style w:type="paragraph" w:styleId="17">
    <w:name w:val="List Paragraph"/>
    <w:basedOn w:val="1"/>
    <w:qFormat/>
    <w:uiPriority w:val="34"/>
    <w:pPr>
      <w:ind w:left="720"/>
      <w:contextualSpacing/>
    </w:pPr>
  </w:style>
  <w:style w:type="character" w:customStyle="1" w:styleId="18">
    <w:name w:val="Title Char"/>
    <w:basedOn w:val="9"/>
    <w:link w:val="6"/>
    <w:uiPriority w:val="10"/>
    <w:rPr>
      <w:rFonts w:asciiTheme="majorHAnsi" w:hAnsiTheme="majorHAnsi" w:eastAsiaTheme="majorEastAsia" w:cstheme="majorBidi"/>
      <w:color w:val="17365D" w:themeColor="text2" w:themeShade="BF"/>
      <w:spacing w:val="5"/>
      <w:kern w:val="28"/>
      <w:sz w:val="52"/>
      <w:szCs w:val="52"/>
    </w:rPr>
  </w:style>
  <w:style w:type="paragraph" w:customStyle="1" w:styleId="19">
    <w:name w:val="TOC Heading"/>
    <w:basedOn w:val="2"/>
    <w:next w:val="1"/>
    <w:semiHidden/>
    <w:unhideWhenUsed/>
    <w:qFormat/>
    <w:uiPriority w:val="39"/>
    <w:pPr>
      <w:outlineLvl w:val="9"/>
    </w:pPr>
    <w:rPr>
      <w:lang w:val="en-US" w:eastAsia="en-US"/>
    </w:rPr>
  </w:style>
  <w:style w:type="paragraph" w:styleId="20">
    <w:name w:val="No Spacing"/>
    <w:qFormat/>
    <w:uiPriority w:val="1"/>
    <w:pPr>
      <w:spacing w:after="0" w:line="240" w:lineRule="auto"/>
    </w:pPr>
    <w:rPr>
      <w:rFonts w:asciiTheme="minorHAnsi" w:hAnsiTheme="minorHAnsi" w:eastAsiaTheme="minorEastAsia" w:cstheme="minorBidi"/>
      <w:sz w:val="22"/>
      <w:szCs w:val="22"/>
      <w:lang w:val="en-US" w:eastAsia="en-US" w:bidi="ar-SA"/>
    </w:rPr>
  </w:style>
</w:styles>
</file>

<file path=word/_rels/document.xml.rels><?xml version="1.0" encoding="UTF-8" standalone="yes"?>
<Relationships xmlns="http://schemas.openxmlformats.org/package/2006/relationships"><Relationship Id="rId9" Type="http://schemas.openxmlformats.org/officeDocument/2006/relationships/oleObject" Target="embeddings/oleObject2.bin"/><Relationship Id="rId8" Type="http://schemas.openxmlformats.org/officeDocument/2006/relationships/image" Target="media/image4.png"/><Relationship Id="rId7" Type="http://schemas.openxmlformats.org/officeDocument/2006/relationships/oleObject" Target="embeddings/oleObject1.bin"/><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jpeg"/><Relationship Id="rId3" Type="http://schemas.openxmlformats.org/officeDocument/2006/relationships/theme" Target="theme/theme1.xml"/><Relationship Id="rId23" Type="http://schemas.openxmlformats.org/officeDocument/2006/relationships/fontTable" Target="fontTable.xml"/><Relationship Id="rId22" Type="http://schemas.openxmlformats.org/officeDocument/2006/relationships/customXml" Target="../customXml/item2.xml"/><Relationship Id="rId21" Type="http://schemas.openxmlformats.org/officeDocument/2006/relationships/numbering" Target="numbering.xml"/><Relationship Id="rId20" Type="http://schemas.openxmlformats.org/officeDocument/2006/relationships/customXml" Target="../customXml/item1.xml"/><Relationship Id="rId2" Type="http://schemas.openxmlformats.org/officeDocument/2006/relationships/settings" Target="settings.xml"/><Relationship Id="rId19" Type="http://schemas.openxmlformats.org/officeDocument/2006/relationships/chart" Target="charts/chart1.xml"/><Relationship Id="rId18" Type="http://schemas.openxmlformats.org/officeDocument/2006/relationships/oleObject" Target="embeddings/oleObject6.bin"/><Relationship Id="rId17" Type="http://schemas.openxmlformats.org/officeDocument/2006/relationships/oleObject" Target="embeddings/oleObject5.bin"/><Relationship Id="rId16" Type="http://schemas.openxmlformats.org/officeDocument/2006/relationships/image" Target="media/image9.wmf"/><Relationship Id="rId15" Type="http://schemas.openxmlformats.org/officeDocument/2006/relationships/oleObject" Target="embeddings/oleObject4.bin"/><Relationship Id="rId14" Type="http://schemas.openxmlformats.org/officeDocument/2006/relationships/image" Target="media/image8.png"/><Relationship Id="rId13" Type="http://schemas.openxmlformats.org/officeDocument/2006/relationships/image" Target="media/image7.png"/><Relationship Id="rId12" Type="http://schemas.openxmlformats.org/officeDocument/2006/relationships/image" Target="media/image6.png"/><Relationship Id="rId11" Type="http://schemas.openxmlformats.org/officeDocument/2006/relationships/oleObject" Target="embeddings/oleObject3.bin"/><Relationship Id="rId10" Type="http://schemas.openxmlformats.org/officeDocument/2006/relationships/image" Target="media/image5.png"/><Relationship Id="rId1" Type="http://schemas.openxmlformats.org/officeDocument/2006/relationships/styles" Target="styles.xml"/></Relationships>
</file>

<file path=word/charts/_rels/chart1.xml.rels><?xml version="1.0" encoding="UTF-8" standalone="yes"?>
<Relationships xmlns="http://schemas.openxmlformats.org/package/2006/relationships"><Relationship Id="rId1" Type="http://schemas.openxmlformats.org/officeDocument/2006/relationships/oleObject" Target="file:///C:\Users\kishorjha\Desktop\job\april\26.4.18\New%20Microsoft%20Office%20Excel%20Worksheet.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zh-CN"/>
  <c:roundedCorners val="0"/>
  <mc:AlternateContent xmlns:mc="http://schemas.openxmlformats.org/markup-compatibility/2006">
    <mc:Choice xmlns:c14="http://schemas.microsoft.com/office/drawing/2007/8/2/chart" Requires="c14">
      <c14:style val="148"/>
    </mc:Choice>
    <mc:Fallback>
      <c:style val="48"/>
    </mc:Fallback>
  </mc:AlternateContent>
  <c:chart>
    <c:autoTitleDeleted val="1"/>
    <c:plotArea>
      <c:layout/>
      <c:scatterChart>
        <c:scatterStyle val="lineMarker"/>
        <c:varyColors val="0"/>
        <c:ser>
          <c:idx val="0"/>
          <c:order val="0"/>
          <c:spPr>
            <a:ln w="47625" cap="rnd" cmpd="sng" algn="ctr">
              <a:noFill/>
              <a:prstDash val="solid"/>
              <a:round/>
            </a:ln>
          </c:spPr>
          <c:dLbls>
            <c:delete val="1"/>
          </c:dLbls>
          <c:trendline>
            <c:trendlineType val="linear"/>
            <c:dispRSqr val="1"/>
            <c:dispEq val="1"/>
            <c:trendlineLbl>
              <c:layout/>
              <c:tx>
                <c:rich>
                  <a:bodyPr rot="0" spcFirstLastPara="0" vertOverflow="ellipsis" vert="horz" wrap="square" anchor="ctr" anchorCtr="1"/>
                  <a:lstStyle/>
                  <a:p>
                    <a:pPr>
                      <a:defRPr lang="en-US" sz="1000" b="0" i="0" u="none" strike="noStrike" kern="1200" baseline="0">
                        <a:solidFill>
                          <a:schemeClr val="lt1"/>
                        </a:solidFill>
                        <a:latin typeface="+mn-lt"/>
                        <a:ea typeface="+mn-ea"/>
                        <a:cs typeface="+mn-cs"/>
                      </a:defRPr>
                    </a:pPr>
                    <a:r>
                      <a:rPr lang="en-US"/>
                      <a:t>y = 2.1466x +8.3276
</a:t>
                    </a:r>
                    <a:endParaRPr lang="en-US"/>
                  </a:p>
                </c:rich>
              </c:tx>
              <c:numFmt formatCode="General" sourceLinked="0"/>
              <c:txPr>
                <a:bodyPr rot="0" spcFirstLastPara="0" vertOverflow="ellipsis" vert="horz" wrap="square" anchor="ctr" anchorCtr="1"/>
                <a:lstStyle/>
                <a:p>
                  <a:pPr>
                    <a:defRPr lang="en-US" sz="1000" b="0" i="0" u="none" strike="noStrike" kern="1200" baseline="0">
                      <a:solidFill>
                        <a:schemeClr val="lt1"/>
                      </a:solidFill>
                      <a:latin typeface="+mn-lt"/>
                      <a:ea typeface="+mn-ea"/>
                      <a:cs typeface="+mn-cs"/>
                    </a:defRPr>
                  </a:pPr>
                </a:p>
              </c:txPr>
            </c:trendlineLbl>
          </c:trendline>
          <c:xVal>
            <c:numRef>
              <c:f>Sheet1!$B$2:$B$11</c:f>
              <c:numCache>
                <c:formatCode>General</c:formatCode>
                <c:ptCount val="10"/>
                <c:pt idx="0">
                  <c:v>25</c:v>
                </c:pt>
                <c:pt idx="1">
                  <c:v>35</c:v>
                </c:pt>
                <c:pt idx="2">
                  <c:v>29</c:v>
                </c:pt>
                <c:pt idx="3">
                  <c:v>24</c:v>
                </c:pt>
                <c:pt idx="4">
                  <c:v>38</c:v>
                </c:pt>
                <c:pt idx="5">
                  <c:v>12</c:v>
                </c:pt>
                <c:pt idx="6">
                  <c:v>18</c:v>
                </c:pt>
                <c:pt idx="7">
                  <c:v>27</c:v>
                </c:pt>
                <c:pt idx="8">
                  <c:v>17</c:v>
                </c:pt>
                <c:pt idx="9">
                  <c:v>30</c:v>
                </c:pt>
              </c:numCache>
            </c:numRef>
          </c:xVal>
          <c:yVal>
            <c:numRef>
              <c:f>Sheet1!$C$2:$C$11</c:f>
              <c:numCache>
                <c:formatCode>General</c:formatCode>
                <c:ptCount val="10"/>
                <c:pt idx="0">
                  <c:v>8</c:v>
                </c:pt>
                <c:pt idx="1">
                  <c:v>12</c:v>
                </c:pt>
                <c:pt idx="2">
                  <c:v>11</c:v>
                </c:pt>
                <c:pt idx="3">
                  <c:v>5</c:v>
                </c:pt>
                <c:pt idx="4">
                  <c:v>14</c:v>
                </c:pt>
                <c:pt idx="5">
                  <c:v>3</c:v>
                </c:pt>
                <c:pt idx="6">
                  <c:v>6</c:v>
                </c:pt>
                <c:pt idx="7">
                  <c:v>8</c:v>
                </c:pt>
                <c:pt idx="8">
                  <c:v>4</c:v>
                </c:pt>
                <c:pt idx="9">
                  <c:v>9</c:v>
                </c:pt>
              </c:numCache>
            </c:numRef>
          </c:yVal>
          <c:smooth val="0"/>
        </c:ser>
        <c:dLbls>
          <c:showLegendKey val="0"/>
          <c:showVal val="0"/>
          <c:showCatName val="0"/>
          <c:showSerName val="0"/>
          <c:showPercent val="0"/>
          <c:showBubbleSize val="0"/>
        </c:dLbls>
        <c:axId val="140609792"/>
        <c:axId val="143262080"/>
      </c:scatterChart>
      <c:valAx>
        <c:axId val="140609792"/>
        <c:scaling>
          <c:orientation val="minMax"/>
        </c:scaling>
        <c:delete val="0"/>
        <c:axPos val="b"/>
        <c:title>
          <c:tx>
            <c:rich>
              <a:bodyPr rot="0" spcFirstLastPara="0" vertOverflow="ellipsis" vert="horz" wrap="square" anchor="ctr" anchorCtr="1"/>
              <a:lstStyle/>
              <a:p>
                <a:pPr>
                  <a:defRPr lang="en-US" sz="1000" b="1" i="0" u="none" strike="noStrike" kern="1200" baseline="0">
                    <a:solidFill>
                      <a:schemeClr val="lt1"/>
                    </a:solidFill>
                    <a:latin typeface="+mn-lt"/>
                    <a:ea typeface="+mn-ea"/>
                    <a:cs typeface="+mn-cs"/>
                  </a:defRPr>
                </a:pPr>
                <a:r>
                  <a:rPr lang="en-GB"/>
                  <a:t>      Advertising cost (0000s)</a:t>
                </a:r>
                <a:endParaRPr lang="en-GB"/>
              </a:p>
            </c:rich>
          </c:tx>
          <c:layout/>
          <c:overlay val="0"/>
        </c:title>
        <c:numFmt formatCode="General"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lt1"/>
                </a:solidFill>
                <a:latin typeface="+mn-lt"/>
                <a:ea typeface="+mn-ea"/>
                <a:cs typeface="+mn-cs"/>
              </a:defRPr>
            </a:pPr>
          </a:p>
        </c:txPr>
        <c:crossAx val="143262080"/>
        <c:crosses val="autoZero"/>
        <c:crossBetween val="midCat"/>
      </c:valAx>
      <c:valAx>
        <c:axId val="143262080"/>
        <c:scaling>
          <c:orientation val="minMax"/>
        </c:scaling>
        <c:delete val="0"/>
        <c:axPos val="l"/>
        <c:majorGridlines/>
        <c:minorGridlines/>
        <c:title>
          <c:tx>
            <c:rich>
              <a:bodyPr rot="-5400000" spcFirstLastPara="0" vertOverflow="ellipsis" vert="horz" wrap="square" anchor="ctr" anchorCtr="1"/>
              <a:lstStyle/>
              <a:p>
                <a:pPr>
                  <a:defRPr lang="en-US" sz="1000" b="1" i="0" u="none" strike="noStrike" kern="1200" baseline="0">
                    <a:solidFill>
                      <a:schemeClr val="lt1"/>
                    </a:solidFill>
                    <a:latin typeface="+mn-lt"/>
                    <a:ea typeface="+mn-ea"/>
                    <a:cs typeface="+mn-cs"/>
                  </a:defRPr>
                </a:pPr>
                <a:r>
                  <a:rPr lang="en-GB"/>
                  <a:t>Sales (00000s)  </a:t>
                </a:r>
                <a:endParaRPr lang="en-GB"/>
              </a:p>
            </c:rich>
          </c:tx>
          <c:layout/>
          <c:overlay val="0"/>
        </c:title>
        <c:numFmt formatCode="General"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lt1"/>
                </a:solidFill>
                <a:latin typeface="+mn-lt"/>
                <a:ea typeface="+mn-ea"/>
                <a:cs typeface="+mn-cs"/>
              </a:defRPr>
            </a:pPr>
          </a:p>
        </c:txPr>
        <c:crossAx val="140609792"/>
        <c:crosses val="autoZero"/>
        <c:crossBetween val="midCat"/>
      </c:valAx>
    </c:plotArea>
    <c:plotVisOnly val="1"/>
    <c:dispBlanksAs val="gap"/>
    <c:showDLblsOverMax val="0"/>
  </c:chart>
  <c:txPr>
    <a:bodyPr/>
    <a:lstStyle/>
    <a:p>
      <a:pPr>
        <a:defRPr lang="en-US"/>
      </a:pPr>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363B6F9C-ED24-4465-ABFB-D5D4B7855548}">
  <ds:schemaRefs/>
</ds:datastoreItem>
</file>

<file path=docProps/app.xml><?xml version="1.0" encoding="utf-8"?>
<Properties xmlns="http://schemas.openxmlformats.org/officeDocument/2006/extended-properties" xmlns:vt="http://schemas.openxmlformats.org/officeDocument/2006/docPropsVTypes">
  <Template>Normal.dotm</Template>
  <Pages>22</Pages>
  <Words>4685</Words>
  <Characters>26705</Characters>
  <Lines>222</Lines>
  <Paragraphs>62</Paragraphs>
  <TotalTime>0</TotalTime>
  <ScaleCrop>false</ScaleCrop>
  <LinksUpToDate>false</LinksUpToDate>
  <CharactersWithSpaces>31328</CharactersWithSpaces>
  <Application>WPS Office_10.2.0.6020_F1E327BC-269C-435d-A152-05C5408002CA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2018-05-02T14:11:00Z</dcterms:created>
  <dc:creator>Admin</dc:creator>
  <cp:lastModifiedBy>dee</cp:lastModifiedBy>
  <dcterms:modified xsi:type="dcterms:W3CDTF">2018-05-02T14:26:31Z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1033-10.2.0.6020</vt:lpwstr>
  </property>
</Properties>
</file>