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BA5EB36" w14:textId="77777777" w:rsidR="001D4E75" w:rsidRDefault="001D4E75" w:rsidP="001D4E75">
      <w:pPr>
        <w:rPr>
          <w:b/>
          <w:bCs/>
          <w:u w:val="single"/>
        </w:rPr>
      </w:pPr>
    </w:p>
    <w:p w14:paraId="6BF8A88D" w14:textId="77777777" w:rsidR="001D4E75" w:rsidRDefault="001D4E75" w:rsidP="001D4E75">
      <w:pPr>
        <w:rPr>
          <w:b/>
          <w:bCs/>
          <w:u w:val="single"/>
        </w:rPr>
      </w:pPr>
    </w:p>
    <w:p w14:paraId="375FC6EF" w14:textId="77777777" w:rsidR="001D4E75" w:rsidRDefault="001D4E75" w:rsidP="001D4E75">
      <w:pPr>
        <w:rPr>
          <w:b/>
          <w:bCs/>
          <w:u w:val="single"/>
        </w:rPr>
      </w:pPr>
    </w:p>
    <w:p w14:paraId="1AD5CCF2" w14:textId="77777777" w:rsidR="001D4E75" w:rsidRDefault="001D4E75" w:rsidP="001D4E75">
      <w:pPr>
        <w:rPr>
          <w:b/>
          <w:bCs/>
          <w:u w:val="single"/>
        </w:rPr>
      </w:pPr>
    </w:p>
    <w:p w14:paraId="60C055B4" w14:textId="77777777" w:rsidR="001D4E75" w:rsidRDefault="001D4E75" w:rsidP="001D4E75">
      <w:pPr>
        <w:rPr>
          <w:b/>
          <w:bCs/>
          <w:u w:val="single"/>
        </w:rPr>
      </w:pPr>
    </w:p>
    <w:p w14:paraId="42978D9F" w14:textId="77777777" w:rsidR="001D4E75" w:rsidRDefault="001D4E75" w:rsidP="001D4E75">
      <w:pPr>
        <w:rPr>
          <w:b/>
          <w:bCs/>
          <w:u w:val="single"/>
        </w:rPr>
      </w:pPr>
    </w:p>
    <w:p w14:paraId="4AA297F1" w14:textId="77777777" w:rsidR="001D4E75" w:rsidRDefault="001D4E75" w:rsidP="001D4E75">
      <w:pPr>
        <w:rPr>
          <w:b/>
          <w:bCs/>
          <w:u w:val="single"/>
        </w:rPr>
      </w:pPr>
    </w:p>
    <w:p w14:paraId="0CB31801" w14:textId="77777777" w:rsidR="001D4E75" w:rsidRDefault="001D4E75" w:rsidP="001D4E75">
      <w:pPr>
        <w:rPr>
          <w:b/>
          <w:bCs/>
          <w:u w:val="single"/>
        </w:rPr>
      </w:pPr>
    </w:p>
    <w:p w14:paraId="7052778D" w14:textId="77777777" w:rsidR="001D4E75" w:rsidRDefault="001D4E75" w:rsidP="001D4E75">
      <w:pPr>
        <w:rPr>
          <w:b/>
          <w:bCs/>
          <w:u w:val="single"/>
        </w:rPr>
      </w:pPr>
    </w:p>
    <w:p w14:paraId="60E72BA8" w14:textId="77777777" w:rsidR="001D4E75" w:rsidRDefault="001D4E75" w:rsidP="001D4E75">
      <w:pPr>
        <w:rPr>
          <w:b/>
          <w:bCs/>
          <w:u w:val="single"/>
        </w:rPr>
      </w:pPr>
    </w:p>
    <w:p w14:paraId="743BB57F" w14:textId="77777777" w:rsidR="001D4E75" w:rsidRDefault="001D4E75" w:rsidP="001D4E75">
      <w:pPr>
        <w:rPr>
          <w:b/>
          <w:bCs/>
          <w:u w:val="single"/>
        </w:rPr>
      </w:pPr>
    </w:p>
    <w:p w14:paraId="18DC46E0" w14:textId="77777777" w:rsidR="001D4E75" w:rsidRDefault="001D4E75" w:rsidP="001D4E75">
      <w:pPr>
        <w:rPr>
          <w:b/>
          <w:bCs/>
          <w:u w:val="single"/>
        </w:rPr>
      </w:pPr>
    </w:p>
    <w:p w14:paraId="3A6427F5" w14:textId="77777777" w:rsidR="001D4E75" w:rsidRDefault="001D4E75" w:rsidP="001D4E75">
      <w:pPr>
        <w:rPr>
          <w:b/>
          <w:bCs/>
          <w:u w:val="single"/>
        </w:rPr>
      </w:pPr>
    </w:p>
    <w:p w14:paraId="2775A297" w14:textId="5597C4C2" w:rsidR="001D4E75" w:rsidRDefault="001D4E75" w:rsidP="001D4E75">
      <w:pPr>
        <w:rPr>
          <w:b/>
          <w:bCs/>
          <w:u w:val="single"/>
        </w:rPr>
      </w:pPr>
      <w:r>
        <w:rPr>
          <w:b/>
          <w:bCs/>
          <w:u w:val="single"/>
        </w:rPr>
        <w:t xml:space="preserve">Module code: </w:t>
      </w:r>
      <w:r w:rsidRPr="001D4E75">
        <w:t>BMPF7003 – Application of learning in the workplace</w:t>
      </w:r>
    </w:p>
    <w:p w14:paraId="3D39E3E4" w14:textId="3CE8201B" w:rsidR="001D4E75" w:rsidRDefault="001D4E75" w:rsidP="001D4E75">
      <w:pPr>
        <w:rPr>
          <w:b/>
          <w:bCs/>
          <w:u w:val="single"/>
        </w:rPr>
      </w:pPr>
    </w:p>
    <w:p w14:paraId="30247876" w14:textId="77777777" w:rsidR="00E53B6F" w:rsidRDefault="00E53B6F" w:rsidP="001D4E75">
      <w:pPr>
        <w:rPr>
          <w:b/>
          <w:bCs/>
          <w:u w:val="single"/>
        </w:rPr>
      </w:pPr>
    </w:p>
    <w:p w14:paraId="201CB4F8" w14:textId="3506A4CE" w:rsidR="001D4E75" w:rsidRDefault="001D4E75" w:rsidP="001D4E75">
      <w:pPr>
        <w:rPr>
          <w:b/>
          <w:bCs/>
          <w:u w:val="single"/>
        </w:rPr>
      </w:pPr>
      <w:r>
        <w:rPr>
          <w:b/>
          <w:bCs/>
          <w:u w:val="single"/>
        </w:rPr>
        <w:t xml:space="preserve">Name: </w:t>
      </w:r>
      <w:r w:rsidRPr="001D4E75">
        <w:t>Grace Chugg</w:t>
      </w:r>
    </w:p>
    <w:p w14:paraId="7201E6DC" w14:textId="014ED487" w:rsidR="001D4E75" w:rsidRDefault="001D4E75" w:rsidP="001D4E75">
      <w:pPr>
        <w:rPr>
          <w:b/>
          <w:bCs/>
          <w:u w:val="single"/>
        </w:rPr>
      </w:pPr>
    </w:p>
    <w:p w14:paraId="483BE5B5" w14:textId="77777777" w:rsidR="00E53B6F" w:rsidRDefault="00E53B6F" w:rsidP="001D4E75">
      <w:pPr>
        <w:rPr>
          <w:b/>
          <w:bCs/>
          <w:u w:val="single"/>
        </w:rPr>
      </w:pPr>
    </w:p>
    <w:p w14:paraId="63DE8345" w14:textId="022E19BE" w:rsidR="001D4E75" w:rsidRDefault="001D4E75">
      <w:r>
        <w:rPr>
          <w:b/>
          <w:bCs/>
          <w:u w:val="single"/>
        </w:rPr>
        <w:t xml:space="preserve">Student number: </w:t>
      </w:r>
      <w:r w:rsidRPr="001D4E75">
        <w:t>2115806</w:t>
      </w:r>
    </w:p>
    <w:p w14:paraId="3D9E3D74" w14:textId="7AA86428" w:rsidR="00E53B6F" w:rsidRDefault="00E53B6F"/>
    <w:p w14:paraId="31777DBD" w14:textId="77777777" w:rsidR="00E53B6F" w:rsidRDefault="00E53B6F">
      <w:pPr>
        <w:rPr>
          <w:b/>
          <w:bCs/>
          <w:u w:val="single"/>
        </w:rPr>
      </w:pPr>
    </w:p>
    <w:p w14:paraId="29173B48" w14:textId="376F555E" w:rsidR="00E53B6F" w:rsidRDefault="00E53B6F">
      <w:pPr>
        <w:rPr>
          <w:b/>
          <w:bCs/>
          <w:u w:val="single"/>
        </w:rPr>
      </w:pPr>
      <w:r w:rsidRPr="00E53B6F">
        <w:rPr>
          <w:b/>
          <w:bCs/>
          <w:u w:val="single"/>
        </w:rPr>
        <w:t>Total Word Count</w:t>
      </w:r>
      <w:r>
        <w:t>: 48</w:t>
      </w:r>
      <w:r w:rsidR="00CB518A">
        <w:t>60</w:t>
      </w:r>
      <w:r>
        <w:t>/4500</w:t>
      </w:r>
    </w:p>
    <w:p w14:paraId="5280D16F" w14:textId="77777777" w:rsidR="001D4E75" w:rsidRDefault="001D4E75">
      <w:pPr>
        <w:rPr>
          <w:b/>
          <w:bCs/>
          <w:u w:val="single"/>
        </w:rPr>
      </w:pPr>
    </w:p>
    <w:p w14:paraId="5C2BFD6B" w14:textId="1EA5CFE9" w:rsidR="001D4E75" w:rsidRDefault="001D4E75" w:rsidP="001D4E75">
      <w:pPr>
        <w:rPr>
          <w:b/>
          <w:bCs/>
          <w:u w:val="single"/>
        </w:rPr>
      </w:pPr>
    </w:p>
    <w:p w14:paraId="5C6FAA7F" w14:textId="42ECAB3E" w:rsidR="001D4E75" w:rsidRDefault="001D4E75" w:rsidP="001D4E75">
      <w:pPr>
        <w:rPr>
          <w:b/>
          <w:bCs/>
          <w:u w:val="single"/>
        </w:rPr>
      </w:pPr>
    </w:p>
    <w:p w14:paraId="0C7252F3" w14:textId="77777777" w:rsidR="001D4E75" w:rsidRPr="001D4E75" w:rsidRDefault="001D4E75" w:rsidP="001D4E75">
      <w:pPr>
        <w:rPr>
          <w:b/>
          <w:bCs/>
          <w:u w:val="single"/>
        </w:rPr>
      </w:pPr>
    </w:p>
    <w:p w14:paraId="1CC170D8" w14:textId="6A5ED0E5" w:rsidR="001D4E75" w:rsidRDefault="001D4E75">
      <w:pPr>
        <w:rPr>
          <w:b/>
          <w:bCs/>
          <w:u w:val="single"/>
        </w:rPr>
      </w:pPr>
      <w:r>
        <w:rPr>
          <w:b/>
          <w:bCs/>
          <w:u w:val="single"/>
        </w:rPr>
        <w:br w:type="page"/>
      </w:r>
    </w:p>
    <w:p w14:paraId="3A9418DD" w14:textId="77777777" w:rsidR="001D4E75" w:rsidRPr="001D4E75" w:rsidRDefault="001D4E75" w:rsidP="001D4E75">
      <w:pPr>
        <w:rPr>
          <w:b/>
          <w:bCs/>
          <w:u w:val="single"/>
        </w:rPr>
      </w:pPr>
    </w:p>
    <w:p w14:paraId="15AFBF89" w14:textId="4EC1979A" w:rsidR="009F2706" w:rsidRDefault="00C479D1" w:rsidP="001D4E75">
      <w:pPr>
        <w:pStyle w:val="ListParagraph"/>
        <w:numPr>
          <w:ilvl w:val="0"/>
          <w:numId w:val="9"/>
        </w:numPr>
        <w:rPr>
          <w:b/>
          <w:bCs/>
          <w:u w:val="single"/>
        </w:rPr>
      </w:pPr>
      <w:r w:rsidRPr="00C479D1">
        <w:rPr>
          <w:b/>
          <w:bCs/>
          <w:u w:val="single"/>
        </w:rPr>
        <w:t>Critically evaluate a range of concepts, theories</w:t>
      </w:r>
      <w:r w:rsidR="00622698">
        <w:rPr>
          <w:b/>
          <w:bCs/>
          <w:u w:val="single"/>
        </w:rPr>
        <w:t>,</w:t>
      </w:r>
      <w:r w:rsidRPr="00C479D1">
        <w:rPr>
          <w:b/>
          <w:bCs/>
          <w:u w:val="single"/>
        </w:rPr>
        <w:t xml:space="preserve"> and models that you have recently studied, explaining their relevance to your workplace practice and procedures, and devise a strategy for applying what you have learned to improve your practice and performance.</w:t>
      </w:r>
      <w:r w:rsidR="00535EF8">
        <w:rPr>
          <w:b/>
          <w:bCs/>
          <w:u w:val="single"/>
        </w:rPr>
        <w:t xml:space="preserve"> </w:t>
      </w:r>
    </w:p>
    <w:p w14:paraId="618EA428" w14:textId="77777777" w:rsidR="009F2706" w:rsidRDefault="009F2706" w:rsidP="009F2706"/>
    <w:p w14:paraId="7AA62763" w14:textId="77777777" w:rsidR="00C20CC2" w:rsidRDefault="00C20CC2" w:rsidP="00E7708A">
      <w:pPr>
        <w:spacing w:line="480" w:lineRule="auto"/>
        <w:jc w:val="both"/>
        <w:rPr>
          <w:rFonts w:ascii="Arial" w:hAnsi="Arial" w:cs="Arial"/>
          <w:b/>
          <w:bCs/>
          <w:sz w:val="22"/>
          <w:szCs w:val="22"/>
          <w:u w:val="single"/>
        </w:rPr>
      </w:pPr>
    </w:p>
    <w:p w14:paraId="16F31E99" w14:textId="27AB88A7" w:rsidR="00B84D36" w:rsidRPr="00E7708A" w:rsidRDefault="00B84D36" w:rsidP="00E7708A">
      <w:pPr>
        <w:spacing w:line="480" w:lineRule="auto"/>
        <w:jc w:val="both"/>
        <w:rPr>
          <w:rFonts w:ascii="Arial" w:hAnsi="Arial" w:cs="Arial"/>
          <w:b/>
          <w:bCs/>
          <w:sz w:val="22"/>
          <w:szCs w:val="22"/>
          <w:u w:val="single"/>
        </w:rPr>
      </w:pPr>
      <w:r w:rsidRPr="00E7708A">
        <w:rPr>
          <w:rFonts w:ascii="Arial" w:hAnsi="Arial" w:cs="Arial"/>
          <w:b/>
          <w:bCs/>
          <w:sz w:val="22"/>
          <w:szCs w:val="22"/>
          <w:u w:val="single"/>
        </w:rPr>
        <w:t xml:space="preserve">Terminology </w:t>
      </w:r>
    </w:p>
    <w:p w14:paraId="07E9955F" w14:textId="77777777" w:rsidR="00B84D36" w:rsidRPr="00E7708A" w:rsidRDefault="00B84D36" w:rsidP="00E7708A">
      <w:pPr>
        <w:spacing w:line="480" w:lineRule="auto"/>
        <w:jc w:val="both"/>
        <w:rPr>
          <w:rFonts w:ascii="Arial" w:hAnsi="Arial" w:cs="Arial"/>
          <w:sz w:val="22"/>
          <w:szCs w:val="22"/>
        </w:rPr>
      </w:pPr>
    </w:p>
    <w:p w14:paraId="2714236C" w14:textId="0DE80318" w:rsidR="00B84D36" w:rsidRPr="00E7708A" w:rsidRDefault="00C20CC2" w:rsidP="00E7708A">
      <w:pPr>
        <w:spacing w:line="480" w:lineRule="auto"/>
        <w:jc w:val="both"/>
        <w:rPr>
          <w:rFonts w:ascii="Arial" w:hAnsi="Arial" w:cs="Arial"/>
          <w:sz w:val="22"/>
          <w:szCs w:val="22"/>
        </w:rPr>
      </w:pPr>
      <w:r>
        <w:rPr>
          <w:rFonts w:ascii="Arial" w:hAnsi="Arial" w:cs="Arial"/>
          <w:sz w:val="22"/>
          <w:szCs w:val="22"/>
        </w:rPr>
        <w:t>Gender identity is a subjective and individual experience (NHS England, 2016). T</w:t>
      </w:r>
      <w:r w:rsidR="00B84D36" w:rsidRPr="00E7708A">
        <w:rPr>
          <w:rFonts w:ascii="Arial" w:hAnsi="Arial" w:cs="Arial"/>
          <w:sz w:val="22"/>
          <w:szCs w:val="22"/>
        </w:rPr>
        <w:t>he term</w:t>
      </w:r>
      <w:r>
        <w:rPr>
          <w:rFonts w:ascii="Arial" w:hAnsi="Arial" w:cs="Arial"/>
          <w:sz w:val="22"/>
          <w:szCs w:val="22"/>
        </w:rPr>
        <w:t xml:space="preserve"> </w:t>
      </w:r>
      <w:r w:rsidR="00B84D36" w:rsidRPr="00E7708A">
        <w:rPr>
          <w:rFonts w:ascii="Arial" w:hAnsi="Arial" w:cs="Arial"/>
          <w:sz w:val="22"/>
          <w:szCs w:val="22"/>
        </w:rPr>
        <w:t>transgender and gender diverse (TGD),</w:t>
      </w:r>
      <w:r>
        <w:rPr>
          <w:rFonts w:ascii="Arial" w:hAnsi="Arial" w:cs="Arial"/>
          <w:sz w:val="22"/>
          <w:szCs w:val="22"/>
        </w:rPr>
        <w:t xml:space="preserve"> is going to be used as an abbreviation throughout this essay when discussing any individual who is having support from Speech and Language Therapy (SLT) for voice modification. Terminology is an ever-evolving area, and it is important for acknowledge that terminology use now may not be suitable in 5 years’ time (Lev, 2004; </w:t>
      </w:r>
      <w:proofErr w:type="spellStart"/>
      <w:r>
        <w:rPr>
          <w:rFonts w:ascii="Arial" w:hAnsi="Arial" w:cs="Arial"/>
          <w:sz w:val="22"/>
          <w:szCs w:val="22"/>
        </w:rPr>
        <w:t>Leikin</w:t>
      </w:r>
      <w:proofErr w:type="spellEnd"/>
      <w:r>
        <w:rPr>
          <w:rFonts w:ascii="Arial" w:hAnsi="Arial" w:cs="Arial"/>
          <w:sz w:val="22"/>
          <w:szCs w:val="22"/>
        </w:rPr>
        <w:t xml:space="preserve"> 2019)</w:t>
      </w:r>
      <w:r w:rsidR="00B84D36" w:rsidRPr="00E7708A">
        <w:rPr>
          <w:rFonts w:ascii="Arial" w:hAnsi="Arial" w:cs="Arial"/>
          <w:sz w:val="22"/>
          <w:szCs w:val="22"/>
        </w:rPr>
        <w:t xml:space="preserve">. </w:t>
      </w:r>
    </w:p>
    <w:p w14:paraId="55044771" w14:textId="4A9FABC4" w:rsidR="00C479D1" w:rsidRPr="00E7708A" w:rsidRDefault="00C479D1" w:rsidP="00E7708A">
      <w:pPr>
        <w:spacing w:line="480" w:lineRule="auto"/>
        <w:jc w:val="both"/>
        <w:rPr>
          <w:rFonts w:ascii="Arial" w:hAnsi="Arial" w:cs="Arial"/>
          <w:b/>
          <w:bCs/>
          <w:sz w:val="22"/>
          <w:szCs w:val="22"/>
          <w:u w:val="single"/>
        </w:rPr>
      </w:pPr>
    </w:p>
    <w:p w14:paraId="6A8D6D9F" w14:textId="4EB34A6C" w:rsidR="00B84D36" w:rsidRPr="00E7708A" w:rsidRDefault="00B84D36" w:rsidP="00E7708A">
      <w:pPr>
        <w:spacing w:line="480" w:lineRule="auto"/>
        <w:jc w:val="both"/>
        <w:rPr>
          <w:rFonts w:ascii="Arial" w:hAnsi="Arial" w:cs="Arial"/>
          <w:b/>
          <w:bCs/>
          <w:sz w:val="22"/>
          <w:szCs w:val="22"/>
          <w:u w:val="single"/>
        </w:rPr>
      </w:pPr>
    </w:p>
    <w:p w14:paraId="0982D1A8" w14:textId="6C9F9B17" w:rsidR="00B84D36" w:rsidRPr="00E7708A" w:rsidRDefault="00B84D36" w:rsidP="00E7708A">
      <w:pPr>
        <w:spacing w:line="480" w:lineRule="auto"/>
        <w:jc w:val="both"/>
        <w:rPr>
          <w:rFonts w:ascii="Arial" w:hAnsi="Arial" w:cs="Arial"/>
          <w:b/>
          <w:bCs/>
          <w:sz w:val="22"/>
          <w:szCs w:val="22"/>
          <w:u w:val="single"/>
        </w:rPr>
      </w:pPr>
      <w:r w:rsidRPr="00E7708A">
        <w:rPr>
          <w:rFonts w:ascii="Arial" w:hAnsi="Arial" w:cs="Arial"/>
          <w:b/>
          <w:bCs/>
          <w:sz w:val="22"/>
          <w:szCs w:val="22"/>
          <w:u w:val="single"/>
        </w:rPr>
        <w:t>Introduction</w:t>
      </w:r>
    </w:p>
    <w:p w14:paraId="1281C1C3" w14:textId="77777777" w:rsidR="00B84D36" w:rsidRPr="00E7708A" w:rsidRDefault="00B84D36" w:rsidP="00E7708A">
      <w:pPr>
        <w:spacing w:line="480" w:lineRule="auto"/>
        <w:jc w:val="both"/>
        <w:rPr>
          <w:rFonts w:ascii="Arial" w:hAnsi="Arial" w:cs="Arial"/>
          <w:b/>
          <w:bCs/>
          <w:sz w:val="22"/>
          <w:szCs w:val="22"/>
          <w:u w:val="single"/>
        </w:rPr>
      </w:pPr>
    </w:p>
    <w:p w14:paraId="3CFD0CB0" w14:textId="4E80AF72" w:rsidR="00362434" w:rsidRPr="00E7708A" w:rsidRDefault="00412841" w:rsidP="00E7708A">
      <w:pPr>
        <w:spacing w:line="480" w:lineRule="auto"/>
        <w:jc w:val="both"/>
        <w:rPr>
          <w:rFonts w:ascii="Arial" w:hAnsi="Arial" w:cs="Arial"/>
          <w:sz w:val="22"/>
          <w:szCs w:val="22"/>
        </w:rPr>
      </w:pPr>
      <w:r w:rsidRPr="00E7708A">
        <w:rPr>
          <w:rFonts w:ascii="Arial" w:hAnsi="Arial" w:cs="Arial"/>
          <w:sz w:val="22"/>
          <w:szCs w:val="22"/>
        </w:rPr>
        <w:t xml:space="preserve">I am </w:t>
      </w:r>
      <w:r w:rsidR="00622698">
        <w:rPr>
          <w:rFonts w:ascii="Arial" w:hAnsi="Arial" w:cs="Arial"/>
          <w:sz w:val="22"/>
          <w:szCs w:val="22"/>
        </w:rPr>
        <w:t>a</w:t>
      </w:r>
      <w:r w:rsidRPr="00E7708A">
        <w:rPr>
          <w:rFonts w:ascii="Arial" w:hAnsi="Arial" w:cs="Arial"/>
          <w:sz w:val="22"/>
          <w:szCs w:val="22"/>
        </w:rPr>
        <w:t xml:space="preserve"> </w:t>
      </w:r>
      <w:r w:rsidR="00A21DDC" w:rsidRPr="00E7708A">
        <w:rPr>
          <w:rFonts w:ascii="Arial" w:hAnsi="Arial" w:cs="Arial"/>
          <w:sz w:val="22"/>
          <w:szCs w:val="22"/>
        </w:rPr>
        <w:t xml:space="preserve">SLT </w:t>
      </w:r>
      <w:r w:rsidRPr="00E7708A">
        <w:rPr>
          <w:rFonts w:ascii="Arial" w:hAnsi="Arial" w:cs="Arial"/>
          <w:sz w:val="22"/>
          <w:szCs w:val="22"/>
        </w:rPr>
        <w:t>specialising in T</w:t>
      </w:r>
      <w:r w:rsidR="00B84D36" w:rsidRPr="00E7708A">
        <w:rPr>
          <w:rFonts w:ascii="Arial" w:hAnsi="Arial" w:cs="Arial"/>
          <w:sz w:val="22"/>
          <w:szCs w:val="22"/>
        </w:rPr>
        <w:t>GD voice</w:t>
      </w:r>
      <w:r w:rsidRPr="00E7708A">
        <w:rPr>
          <w:rFonts w:ascii="Arial" w:hAnsi="Arial" w:cs="Arial"/>
          <w:sz w:val="22"/>
          <w:szCs w:val="22"/>
        </w:rPr>
        <w:t xml:space="preserve">. I work in a </w:t>
      </w:r>
      <w:r w:rsidR="00D91049" w:rsidRPr="00E7708A">
        <w:rPr>
          <w:rFonts w:ascii="Arial" w:hAnsi="Arial" w:cs="Arial"/>
          <w:sz w:val="22"/>
          <w:szCs w:val="22"/>
        </w:rPr>
        <w:t xml:space="preserve">TGD </w:t>
      </w:r>
      <w:r w:rsidRPr="00E7708A">
        <w:rPr>
          <w:rFonts w:ascii="Arial" w:hAnsi="Arial" w:cs="Arial"/>
          <w:sz w:val="22"/>
          <w:szCs w:val="22"/>
        </w:rPr>
        <w:t>service</w:t>
      </w:r>
      <w:r w:rsidR="00D91049" w:rsidRPr="00E7708A">
        <w:rPr>
          <w:rFonts w:ascii="Arial" w:hAnsi="Arial" w:cs="Arial"/>
          <w:sz w:val="22"/>
          <w:szCs w:val="22"/>
        </w:rPr>
        <w:t xml:space="preserve"> that does not benefit from direct </w:t>
      </w:r>
      <w:r w:rsidR="00A21DDC" w:rsidRPr="00E7708A">
        <w:rPr>
          <w:rFonts w:ascii="Arial" w:hAnsi="Arial" w:cs="Arial"/>
          <w:sz w:val="22"/>
          <w:szCs w:val="22"/>
        </w:rPr>
        <w:t xml:space="preserve">funding </w:t>
      </w:r>
      <w:r w:rsidR="00D91049" w:rsidRPr="00E7708A">
        <w:rPr>
          <w:rFonts w:ascii="Arial" w:hAnsi="Arial" w:cs="Arial"/>
          <w:sz w:val="22"/>
          <w:szCs w:val="22"/>
        </w:rPr>
        <w:t xml:space="preserve">and </w:t>
      </w:r>
      <w:r w:rsidRPr="00E7708A">
        <w:rPr>
          <w:rFonts w:ascii="Arial" w:hAnsi="Arial" w:cs="Arial"/>
          <w:sz w:val="22"/>
          <w:szCs w:val="22"/>
        </w:rPr>
        <w:t xml:space="preserve">have seen first-hand the impact limited </w:t>
      </w:r>
      <w:r w:rsidR="00D91049" w:rsidRPr="00E7708A">
        <w:rPr>
          <w:rFonts w:ascii="Arial" w:hAnsi="Arial" w:cs="Arial"/>
          <w:sz w:val="22"/>
          <w:szCs w:val="22"/>
        </w:rPr>
        <w:t xml:space="preserve">resources </w:t>
      </w:r>
      <w:r w:rsidR="00622698">
        <w:rPr>
          <w:rFonts w:ascii="Arial" w:hAnsi="Arial" w:cs="Arial"/>
          <w:sz w:val="22"/>
          <w:szCs w:val="22"/>
        </w:rPr>
        <w:t>have</w:t>
      </w:r>
      <w:r w:rsidRPr="00E7708A">
        <w:rPr>
          <w:rFonts w:ascii="Arial" w:hAnsi="Arial" w:cs="Arial"/>
          <w:sz w:val="22"/>
          <w:szCs w:val="22"/>
        </w:rPr>
        <w:t xml:space="preserve"> on </w:t>
      </w:r>
      <w:r w:rsidR="00B84D36" w:rsidRPr="00E7708A">
        <w:rPr>
          <w:rFonts w:ascii="Arial" w:hAnsi="Arial" w:cs="Arial"/>
          <w:sz w:val="22"/>
          <w:szCs w:val="22"/>
        </w:rPr>
        <w:t xml:space="preserve">TGD healthcare. </w:t>
      </w:r>
      <w:r w:rsidRPr="00E7708A">
        <w:rPr>
          <w:rFonts w:ascii="Arial" w:hAnsi="Arial" w:cs="Arial"/>
          <w:sz w:val="22"/>
          <w:szCs w:val="22"/>
        </w:rPr>
        <w:t>I am currently</w:t>
      </w:r>
      <w:r w:rsidR="00D91049" w:rsidRPr="00E7708A">
        <w:rPr>
          <w:rFonts w:ascii="Arial" w:hAnsi="Arial" w:cs="Arial"/>
          <w:sz w:val="22"/>
          <w:szCs w:val="22"/>
        </w:rPr>
        <w:t xml:space="preserve"> creating</w:t>
      </w:r>
      <w:r w:rsidRPr="00E7708A">
        <w:rPr>
          <w:rFonts w:ascii="Arial" w:hAnsi="Arial" w:cs="Arial"/>
          <w:sz w:val="22"/>
          <w:szCs w:val="22"/>
        </w:rPr>
        <w:t xml:space="preserve"> a new therapy pathway alongside submitting a business case for a </w:t>
      </w:r>
      <w:r w:rsidR="00622698">
        <w:rPr>
          <w:rFonts w:ascii="Arial" w:hAnsi="Arial" w:cs="Arial"/>
          <w:sz w:val="22"/>
          <w:szCs w:val="22"/>
        </w:rPr>
        <w:t>fully-funded</w:t>
      </w:r>
      <w:r w:rsidRPr="00E7708A">
        <w:rPr>
          <w:rFonts w:ascii="Arial" w:hAnsi="Arial" w:cs="Arial"/>
          <w:sz w:val="22"/>
          <w:szCs w:val="22"/>
        </w:rPr>
        <w:t xml:space="preserve"> transgender S</w:t>
      </w:r>
      <w:r w:rsidR="00B11CCD" w:rsidRPr="00E7708A">
        <w:rPr>
          <w:rFonts w:ascii="Arial" w:hAnsi="Arial" w:cs="Arial"/>
          <w:sz w:val="22"/>
          <w:szCs w:val="22"/>
        </w:rPr>
        <w:t xml:space="preserve">LT </w:t>
      </w:r>
      <w:r w:rsidRPr="00E7708A">
        <w:rPr>
          <w:rFonts w:ascii="Arial" w:hAnsi="Arial" w:cs="Arial"/>
          <w:sz w:val="22"/>
          <w:szCs w:val="22"/>
        </w:rPr>
        <w:t>service. I work in collaboration with the psychology team at my local NHS trust and my local Gender Identity Clinic to support my learning around the complex mental health associated with gender identity</w:t>
      </w:r>
      <w:r w:rsidR="00FA5036" w:rsidRPr="00E7708A">
        <w:rPr>
          <w:rFonts w:ascii="Arial" w:hAnsi="Arial" w:cs="Arial"/>
          <w:sz w:val="22"/>
          <w:szCs w:val="22"/>
        </w:rPr>
        <w:t xml:space="preserve"> (NHS England, 2016)</w:t>
      </w:r>
      <w:r w:rsidRPr="00E7708A">
        <w:rPr>
          <w:rFonts w:ascii="Arial" w:hAnsi="Arial" w:cs="Arial"/>
          <w:sz w:val="22"/>
          <w:szCs w:val="22"/>
        </w:rPr>
        <w:t>.</w:t>
      </w:r>
      <w:r w:rsidR="00B84D36" w:rsidRPr="00E7708A">
        <w:rPr>
          <w:rFonts w:ascii="Arial" w:hAnsi="Arial" w:cs="Arial"/>
          <w:sz w:val="22"/>
          <w:szCs w:val="22"/>
        </w:rPr>
        <w:t xml:space="preserve"> </w:t>
      </w:r>
      <w:r w:rsidR="00D91049" w:rsidRPr="00E7708A">
        <w:rPr>
          <w:rFonts w:ascii="Arial" w:hAnsi="Arial" w:cs="Arial"/>
          <w:sz w:val="22"/>
          <w:szCs w:val="22"/>
        </w:rPr>
        <w:t>Discussions</w:t>
      </w:r>
      <w:r w:rsidR="00B84D36" w:rsidRPr="00E7708A">
        <w:rPr>
          <w:rFonts w:ascii="Arial" w:hAnsi="Arial" w:cs="Arial"/>
          <w:sz w:val="22"/>
          <w:szCs w:val="22"/>
        </w:rPr>
        <w:t xml:space="preserve"> with the psychology teams have highlighted a </w:t>
      </w:r>
      <w:r w:rsidR="000800BC" w:rsidRPr="00E7708A">
        <w:rPr>
          <w:rFonts w:ascii="Arial" w:hAnsi="Arial" w:cs="Arial"/>
          <w:sz w:val="22"/>
          <w:szCs w:val="22"/>
        </w:rPr>
        <w:t xml:space="preserve">need for </w:t>
      </w:r>
      <w:r w:rsidR="00622698">
        <w:rPr>
          <w:rFonts w:ascii="Arial" w:hAnsi="Arial" w:cs="Arial"/>
          <w:sz w:val="22"/>
          <w:szCs w:val="22"/>
        </w:rPr>
        <w:t xml:space="preserve">a </w:t>
      </w:r>
      <w:r w:rsidR="000800BC" w:rsidRPr="00E7708A">
        <w:rPr>
          <w:rFonts w:ascii="Arial" w:hAnsi="Arial" w:cs="Arial"/>
          <w:sz w:val="22"/>
          <w:szCs w:val="22"/>
        </w:rPr>
        <w:t xml:space="preserve">better understanding of </w:t>
      </w:r>
      <w:r w:rsidR="00B84D36" w:rsidRPr="00E7708A">
        <w:rPr>
          <w:rFonts w:ascii="Arial" w:hAnsi="Arial" w:cs="Arial"/>
          <w:sz w:val="22"/>
          <w:szCs w:val="22"/>
        </w:rPr>
        <w:t>the broad range of factors</w:t>
      </w:r>
      <w:r w:rsidR="006B0112" w:rsidRPr="00E7708A">
        <w:rPr>
          <w:rFonts w:ascii="Arial" w:hAnsi="Arial" w:cs="Arial"/>
          <w:sz w:val="22"/>
          <w:szCs w:val="22"/>
        </w:rPr>
        <w:t xml:space="preserve"> such as transphobia, health fear</w:t>
      </w:r>
      <w:r w:rsidR="004B030D">
        <w:rPr>
          <w:rFonts w:ascii="Arial" w:hAnsi="Arial" w:cs="Arial"/>
          <w:sz w:val="22"/>
          <w:szCs w:val="22"/>
        </w:rPr>
        <w:t xml:space="preserve"> (a fear of accessing healthcare services due to discrimination)</w:t>
      </w:r>
      <w:r w:rsidR="006B0112" w:rsidRPr="00E7708A">
        <w:rPr>
          <w:rFonts w:ascii="Arial" w:hAnsi="Arial" w:cs="Arial"/>
          <w:sz w:val="22"/>
          <w:szCs w:val="22"/>
        </w:rPr>
        <w:t xml:space="preserve"> and lack of confidence </w:t>
      </w:r>
      <w:r w:rsidR="00B84D36" w:rsidRPr="00E7708A">
        <w:rPr>
          <w:rFonts w:ascii="Arial" w:hAnsi="Arial" w:cs="Arial"/>
          <w:sz w:val="22"/>
          <w:szCs w:val="22"/>
        </w:rPr>
        <w:t>that can impact a TGD patient simply attending their appointment</w:t>
      </w:r>
      <w:r w:rsidR="004B030D">
        <w:rPr>
          <w:rFonts w:ascii="Arial" w:hAnsi="Arial" w:cs="Arial"/>
          <w:sz w:val="22"/>
          <w:szCs w:val="22"/>
        </w:rPr>
        <w:t xml:space="preserve"> (Anderson</w:t>
      </w:r>
      <w:r w:rsidR="00603634">
        <w:rPr>
          <w:rFonts w:ascii="Arial" w:hAnsi="Arial" w:cs="Arial"/>
          <w:sz w:val="22"/>
          <w:szCs w:val="22"/>
        </w:rPr>
        <w:t xml:space="preserve"> </w:t>
      </w:r>
      <w:r w:rsidR="00603634">
        <w:rPr>
          <w:rFonts w:ascii="Arial" w:hAnsi="Arial" w:cs="Arial"/>
          <w:i/>
          <w:iCs/>
          <w:sz w:val="22"/>
          <w:szCs w:val="22"/>
        </w:rPr>
        <w:t>et al</w:t>
      </w:r>
      <w:r w:rsidR="00603634">
        <w:rPr>
          <w:rFonts w:ascii="Arial" w:hAnsi="Arial" w:cs="Arial"/>
          <w:sz w:val="22"/>
          <w:szCs w:val="22"/>
        </w:rPr>
        <w:t>,</w:t>
      </w:r>
      <w:r w:rsidR="004B030D">
        <w:rPr>
          <w:rFonts w:ascii="Arial" w:hAnsi="Arial" w:cs="Arial"/>
          <w:sz w:val="22"/>
          <w:szCs w:val="22"/>
        </w:rPr>
        <w:t xml:space="preserve"> </w:t>
      </w:r>
      <w:r w:rsidR="004B030D">
        <w:rPr>
          <w:rFonts w:ascii="Arial" w:hAnsi="Arial" w:cs="Arial"/>
          <w:sz w:val="22"/>
          <w:szCs w:val="22"/>
        </w:rPr>
        <w:lastRenderedPageBreak/>
        <w:t>2019)</w:t>
      </w:r>
      <w:r w:rsidR="00B84D36" w:rsidRPr="00E7708A">
        <w:rPr>
          <w:rFonts w:ascii="Arial" w:hAnsi="Arial" w:cs="Arial"/>
          <w:sz w:val="22"/>
          <w:szCs w:val="22"/>
        </w:rPr>
        <w:t>. The goal of this essay is to explore some of the core concepts, theories</w:t>
      </w:r>
      <w:r w:rsidR="00622698">
        <w:rPr>
          <w:rFonts w:ascii="Arial" w:hAnsi="Arial" w:cs="Arial"/>
          <w:sz w:val="22"/>
          <w:szCs w:val="22"/>
        </w:rPr>
        <w:t>,</w:t>
      </w:r>
      <w:r w:rsidR="00B84D36" w:rsidRPr="00E7708A">
        <w:rPr>
          <w:rFonts w:ascii="Arial" w:hAnsi="Arial" w:cs="Arial"/>
          <w:sz w:val="22"/>
          <w:szCs w:val="22"/>
        </w:rPr>
        <w:t xml:space="preserve"> and models associated with TGD healthcare as identified through my current clinical setting.</w:t>
      </w:r>
      <w:r w:rsidR="00535EF8" w:rsidRPr="00E7708A">
        <w:rPr>
          <w:rFonts w:ascii="Arial" w:hAnsi="Arial" w:cs="Arial"/>
          <w:sz w:val="22"/>
          <w:szCs w:val="22"/>
        </w:rPr>
        <w:t xml:space="preserve"> </w:t>
      </w:r>
    </w:p>
    <w:p w14:paraId="4DF3376A" w14:textId="77777777" w:rsidR="00362434" w:rsidRPr="00E7708A" w:rsidRDefault="00362434" w:rsidP="00E7708A">
      <w:pPr>
        <w:spacing w:line="480" w:lineRule="auto"/>
        <w:jc w:val="both"/>
        <w:rPr>
          <w:rFonts w:ascii="Arial" w:hAnsi="Arial" w:cs="Arial"/>
          <w:sz w:val="22"/>
          <w:szCs w:val="22"/>
        </w:rPr>
      </w:pPr>
    </w:p>
    <w:p w14:paraId="705FC802" w14:textId="4A752868" w:rsidR="00362434" w:rsidRPr="00E7708A" w:rsidRDefault="00362434" w:rsidP="00E7708A">
      <w:pPr>
        <w:spacing w:line="480" w:lineRule="auto"/>
        <w:jc w:val="both"/>
        <w:rPr>
          <w:rFonts w:ascii="Arial" w:hAnsi="Arial" w:cs="Arial"/>
          <w:b/>
          <w:bCs/>
          <w:sz w:val="22"/>
          <w:szCs w:val="22"/>
          <w:u w:val="single"/>
        </w:rPr>
      </w:pPr>
      <w:r w:rsidRPr="00E7708A">
        <w:rPr>
          <w:rFonts w:ascii="Arial" w:hAnsi="Arial" w:cs="Arial"/>
          <w:b/>
          <w:bCs/>
          <w:sz w:val="22"/>
          <w:szCs w:val="22"/>
          <w:u w:val="single"/>
        </w:rPr>
        <w:t>Concepts, theories</w:t>
      </w:r>
      <w:r w:rsidR="00622698">
        <w:rPr>
          <w:rFonts w:ascii="Arial" w:hAnsi="Arial" w:cs="Arial"/>
          <w:b/>
          <w:bCs/>
          <w:sz w:val="22"/>
          <w:szCs w:val="22"/>
          <w:u w:val="single"/>
        </w:rPr>
        <w:t>,</w:t>
      </w:r>
      <w:r w:rsidRPr="00E7708A">
        <w:rPr>
          <w:rFonts w:ascii="Arial" w:hAnsi="Arial" w:cs="Arial"/>
          <w:b/>
          <w:bCs/>
          <w:sz w:val="22"/>
          <w:szCs w:val="22"/>
          <w:u w:val="single"/>
        </w:rPr>
        <w:t xml:space="preserve"> and models </w:t>
      </w:r>
    </w:p>
    <w:p w14:paraId="62CF3AA5" w14:textId="3FC6884F" w:rsidR="00C479D1" w:rsidRPr="00E7708A" w:rsidRDefault="00C479D1" w:rsidP="00E7708A">
      <w:pPr>
        <w:spacing w:line="480" w:lineRule="auto"/>
        <w:jc w:val="both"/>
        <w:rPr>
          <w:rFonts w:ascii="Arial" w:hAnsi="Arial" w:cs="Arial"/>
          <w:b/>
          <w:bCs/>
          <w:sz w:val="22"/>
          <w:szCs w:val="22"/>
          <w:u w:val="single"/>
        </w:rPr>
      </w:pPr>
    </w:p>
    <w:p w14:paraId="544A59C7" w14:textId="440DCDE0" w:rsidR="00362434" w:rsidRPr="00E7708A" w:rsidRDefault="004B030D" w:rsidP="00E7708A">
      <w:pPr>
        <w:spacing w:line="480" w:lineRule="auto"/>
        <w:jc w:val="both"/>
        <w:rPr>
          <w:rFonts w:ascii="Arial" w:hAnsi="Arial" w:cs="Arial"/>
          <w:sz w:val="22"/>
          <w:szCs w:val="22"/>
        </w:rPr>
      </w:pPr>
      <w:r>
        <w:rPr>
          <w:rFonts w:ascii="Arial" w:hAnsi="Arial" w:cs="Arial"/>
          <w:sz w:val="22"/>
          <w:szCs w:val="22"/>
        </w:rPr>
        <w:t>From reflection on my current practice, I have identified t</w:t>
      </w:r>
      <w:r w:rsidR="00D91049" w:rsidRPr="00E7708A">
        <w:rPr>
          <w:rFonts w:ascii="Arial" w:hAnsi="Arial" w:cs="Arial"/>
          <w:sz w:val="22"/>
          <w:szCs w:val="22"/>
        </w:rPr>
        <w:t>hree core topics</w:t>
      </w:r>
      <w:r>
        <w:rPr>
          <w:rFonts w:ascii="Arial" w:hAnsi="Arial" w:cs="Arial"/>
          <w:sz w:val="22"/>
          <w:szCs w:val="22"/>
        </w:rPr>
        <w:t xml:space="preserve"> that</w:t>
      </w:r>
      <w:r w:rsidR="00D91049" w:rsidRPr="00E7708A">
        <w:rPr>
          <w:rFonts w:ascii="Arial" w:hAnsi="Arial" w:cs="Arial"/>
          <w:sz w:val="22"/>
          <w:szCs w:val="22"/>
        </w:rPr>
        <w:t xml:space="preserve"> reoccur in my work. T</w:t>
      </w:r>
      <w:r w:rsidR="00362434" w:rsidRPr="00E7708A">
        <w:rPr>
          <w:rFonts w:ascii="Arial" w:hAnsi="Arial" w:cs="Arial"/>
          <w:sz w:val="22"/>
          <w:szCs w:val="22"/>
        </w:rPr>
        <w:t>hese are</w:t>
      </w:r>
      <w:r w:rsidR="002B7E39">
        <w:rPr>
          <w:rFonts w:ascii="Arial" w:hAnsi="Arial" w:cs="Arial"/>
          <w:sz w:val="22"/>
          <w:szCs w:val="22"/>
        </w:rPr>
        <w:t>:</w:t>
      </w:r>
      <w:r w:rsidR="00362434" w:rsidRPr="00E7708A">
        <w:rPr>
          <w:rFonts w:ascii="Arial" w:hAnsi="Arial" w:cs="Arial"/>
          <w:sz w:val="22"/>
          <w:szCs w:val="22"/>
        </w:rPr>
        <w:t xml:space="preserve"> gender as a construct</w:t>
      </w:r>
      <w:r w:rsidR="002B7E39">
        <w:rPr>
          <w:rFonts w:ascii="Arial" w:hAnsi="Arial" w:cs="Arial"/>
          <w:sz w:val="22"/>
          <w:szCs w:val="22"/>
        </w:rPr>
        <w:t>;</w:t>
      </w:r>
      <w:r w:rsidR="00362434" w:rsidRPr="00E7708A">
        <w:rPr>
          <w:rFonts w:ascii="Arial" w:hAnsi="Arial" w:cs="Arial"/>
          <w:sz w:val="22"/>
          <w:szCs w:val="22"/>
        </w:rPr>
        <w:t xml:space="preserve"> intersectionality</w:t>
      </w:r>
      <w:r w:rsidR="002B7E39">
        <w:rPr>
          <w:rFonts w:ascii="Arial" w:hAnsi="Arial" w:cs="Arial"/>
          <w:sz w:val="22"/>
          <w:szCs w:val="22"/>
        </w:rPr>
        <w:t>;</w:t>
      </w:r>
      <w:r w:rsidR="00362434" w:rsidRPr="00E7708A">
        <w:rPr>
          <w:rFonts w:ascii="Arial" w:hAnsi="Arial" w:cs="Arial"/>
          <w:sz w:val="22"/>
          <w:szCs w:val="22"/>
        </w:rPr>
        <w:t xml:space="preserve"> and minority stress. </w:t>
      </w:r>
      <w:proofErr w:type="spellStart"/>
      <w:r w:rsidR="00362434" w:rsidRPr="00E7708A">
        <w:rPr>
          <w:rFonts w:ascii="Arial" w:hAnsi="Arial" w:cs="Arial"/>
          <w:sz w:val="22"/>
          <w:szCs w:val="22"/>
        </w:rPr>
        <w:t>Leikin</w:t>
      </w:r>
      <w:proofErr w:type="spellEnd"/>
      <w:r w:rsidR="00362434" w:rsidRPr="00E7708A">
        <w:rPr>
          <w:rFonts w:ascii="Arial" w:hAnsi="Arial" w:cs="Arial"/>
          <w:sz w:val="22"/>
          <w:szCs w:val="22"/>
        </w:rPr>
        <w:t xml:space="preserve"> (2019) states that is the goal of health care professionals working with TGD individuals to help them manage the stigma around them and </w:t>
      </w:r>
      <w:r w:rsidR="00622698">
        <w:rPr>
          <w:rFonts w:ascii="Arial" w:hAnsi="Arial" w:cs="Arial"/>
          <w:sz w:val="22"/>
          <w:szCs w:val="22"/>
        </w:rPr>
        <w:t xml:space="preserve">its </w:t>
      </w:r>
      <w:r w:rsidR="00362434" w:rsidRPr="00E7708A">
        <w:rPr>
          <w:rFonts w:ascii="Arial" w:hAnsi="Arial" w:cs="Arial"/>
          <w:sz w:val="22"/>
          <w:szCs w:val="22"/>
        </w:rPr>
        <w:t xml:space="preserve">negative impact. </w:t>
      </w:r>
      <w:r w:rsidR="00FC66EA" w:rsidRPr="00E7708A">
        <w:rPr>
          <w:rFonts w:ascii="Arial" w:hAnsi="Arial" w:cs="Arial"/>
          <w:sz w:val="22"/>
          <w:szCs w:val="22"/>
        </w:rPr>
        <w:t xml:space="preserve">Diamond and Butterworth (2008) argue that there is increasing evidence that models used to reflect </w:t>
      </w:r>
      <w:r w:rsidR="002B7E39">
        <w:rPr>
          <w:rFonts w:ascii="Arial" w:hAnsi="Arial" w:cs="Arial"/>
          <w:sz w:val="22"/>
          <w:szCs w:val="22"/>
        </w:rPr>
        <w:t xml:space="preserve">the needs of </w:t>
      </w:r>
      <w:r w:rsidR="00FC66EA" w:rsidRPr="00E7708A">
        <w:rPr>
          <w:rFonts w:ascii="Arial" w:hAnsi="Arial" w:cs="Arial"/>
          <w:sz w:val="22"/>
          <w:szCs w:val="22"/>
        </w:rPr>
        <w:t>TGD people fail to capture the complexity, diversity</w:t>
      </w:r>
      <w:r w:rsidR="00622698">
        <w:rPr>
          <w:rFonts w:ascii="Arial" w:hAnsi="Arial" w:cs="Arial"/>
          <w:sz w:val="22"/>
          <w:szCs w:val="22"/>
        </w:rPr>
        <w:t>,</w:t>
      </w:r>
      <w:r w:rsidR="00D91049" w:rsidRPr="00E7708A">
        <w:rPr>
          <w:rFonts w:ascii="Arial" w:hAnsi="Arial" w:cs="Arial"/>
          <w:sz w:val="22"/>
          <w:szCs w:val="22"/>
        </w:rPr>
        <w:t xml:space="preserve"> </w:t>
      </w:r>
      <w:r w:rsidR="00FC66EA" w:rsidRPr="00E7708A">
        <w:rPr>
          <w:rFonts w:ascii="Arial" w:hAnsi="Arial" w:cs="Arial"/>
          <w:sz w:val="22"/>
          <w:szCs w:val="22"/>
        </w:rPr>
        <w:t xml:space="preserve">and fluidity of these individuals. </w:t>
      </w:r>
      <w:r w:rsidR="00FA5036" w:rsidRPr="00E7708A">
        <w:rPr>
          <w:rFonts w:ascii="Arial" w:hAnsi="Arial" w:cs="Arial"/>
          <w:sz w:val="22"/>
          <w:szCs w:val="22"/>
        </w:rPr>
        <w:t>E</w:t>
      </w:r>
      <w:r w:rsidR="00362434" w:rsidRPr="00E7708A">
        <w:rPr>
          <w:rFonts w:ascii="Arial" w:hAnsi="Arial" w:cs="Arial"/>
          <w:sz w:val="22"/>
          <w:szCs w:val="22"/>
        </w:rPr>
        <w:t>xploring these 3 topics will allow me to further my knowledge in a way that is essential to my practice. As a cis-gender SLT</w:t>
      </w:r>
      <w:r w:rsidR="006B0112" w:rsidRPr="00E7708A">
        <w:rPr>
          <w:rFonts w:ascii="Arial" w:hAnsi="Arial" w:cs="Arial"/>
          <w:sz w:val="22"/>
          <w:szCs w:val="22"/>
        </w:rPr>
        <w:t xml:space="preserve"> (my gender identity and sex assigned at birth are the same)</w:t>
      </w:r>
      <w:r w:rsidR="00362434" w:rsidRPr="00E7708A">
        <w:rPr>
          <w:rFonts w:ascii="Arial" w:hAnsi="Arial" w:cs="Arial"/>
          <w:sz w:val="22"/>
          <w:szCs w:val="22"/>
        </w:rPr>
        <w:t xml:space="preserve">, </w:t>
      </w:r>
      <w:r w:rsidR="00B11CCD" w:rsidRPr="00E7708A">
        <w:rPr>
          <w:rFonts w:ascii="Arial" w:hAnsi="Arial" w:cs="Arial"/>
          <w:sz w:val="22"/>
          <w:szCs w:val="22"/>
        </w:rPr>
        <w:t>my perspective is likely to be affected by</w:t>
      </w:r>
      <w:r w:rsidR="00362434" w:rsidRPr="00E7708A">
        <w:rPr>
          <w:rFonts w:ascii="Arial" w:hAnsi="Arial" w:cs="Arial"/>
          <w:sz w:val="22"/>
          <w:szCs w:val="22"/>
        </w:rPr>
        <w:t xml:space="preserve"> my privilege and bias</w:t>
      </w:r>
      <w:r w:rsidR="000800BC" w:rsidRPr="00E7708A">
        <w:rPr>
          <w:rFonts w:ascii="Arial" w:hAnsi="Arial" w:cs="Arial"/>
          <w:sz w:val="22"/>
          <w:szCs w:val="22"/>
        </w:rPr>
        <w:t xml:space="preserve">. </w:t>
      </w:r>
      <w:r w:rsidR="00622698">
        <w:rPr>
          <w:rFonts w:ascii="Arial" w:hAnsi="Arial" w:cs="Arial"/>
          <w:sz w:val="22"/>
          <w:szCs w:val="22"/>
        </w:rPr>
        <w:t>To</w:t>
      </w:r>
      <w:r w:rsidR="000800BC" w:rsidRPr="00E7708A">
        <w:rPr>
          <w:rFonts w:ascii="Arial" w:hAnsi="Arial" w:cs="Arial"/>
          <w:sz w:val="22"/>
          <w:szCs w:val="22"/>
        </w:rPr>
        <w:t xml:space="preserve"> mitigate this, I </w:t>
      </w:r>
      <w:r w:rsidR="00362434" w:rsidRPr="00E7708A">
        <w:rPr>
          <w:rFonts w:ascii="Arial" w:hAnsi="Arial" w:cs="Arial"/>
          <w:sz w:val="22"/>
          <w:szCs w:val="22"/>
        </w:rPr>
        <w:t xml:space="preserve">would like </w:t>
      </w:r>
      <w:r w:rsidR="000800BC" w:rsidRPr="00E7708A">
        <w:rPr>
          <w:rFonts w:ascii="Arial" w:hAnsi="Arial" w:cs="Arial"/>
          <w:sz w:val="22"/>
          <w:szCs w:val="22"/>
        </w:rPr>
        <w:t>to educate myself further around</w:t>
      </w:r>
      <w:r w:rsidR="00362434" w:rsidRPr="00E7708A">
        <w:rPr>
          <w:rFonts w:ascii="Arial" w:hAnsi="Arial" w:cs="Arial"/>
          <w:sz w:val="22"/>
          <w:szCs w:val="22"/>
        </w:rPr>
        <w:t xml:space="preserve"> how to support the TGD population</w:t>
      </w:r>
      <w:r w:rsidR="000800BC" w:rsidRPr="00E7708A">
        <w:rPr>
          <w:rFonts w:ascii="Arial" w:hAnsi="Arial" w:cs="Arial"/>
          <w:sz w:val="22"/>
          <w:szCs w:val="22"/>
        </w:rPr>
        <w:t xml:space="preserve">. </w:t>
      </w:r>
      <w:r w:rsidR="00362434" w:rsidRPr="00E7708A">
        <w:rPr>
          <w:rFonts w:ascii="Arial" w:hAnsi="Arial" w:cs="Arial"/>
          <w:sz w:val="22"/>
          <w:szCs w:val="22"/>
        </w:rPr>
        <w:t xml:space="preserve">Many studies have found that poor clinical education is a large barrier to TGD individuals accessing appropriate healthcare (Call </w:t>
      </w:r>
      <w:r w:rsidR="00362434" w:rsidRPr="00E7708A">
        <w:rPr>
          <w:rFonts w:ascii="Arial" w:hAnsi="Arial" w:cs="Arial"/>
          <w:i/>
          <w:iCs/>
          <w:sz w:val="22"/>
          <w:szCs w:val="22"/>
        </w:rPr>
        <w:t xml:space="preserve">et al, </w:t>
      </w:r>
      <w:r w:rsidR="00362434" w:rsidRPr="00E7708A">
        <w:rPr>
          <w:rFonts w:ascii="Arial" w:hAnsi="Arial" w:cs="Arial"/>
          <w:sz w:val="22"/>
          <w:szCs w:val="22"/>
        </w:rPr>
        <w:t xml:space="preserve">2021; </w:t>
      </w:r>
      <w:proofErr w:type="spellStart"/>
      <w:r w:rsidR="00362434" w:rsidRPr="00E7708A">
        <w:rPr>
          <w:rFonts w:ascii="Arial" w:hAnsi="Arial" w:cs="Arial"/>
          <w:sz w:val="22"/>
          <w:szCs w:val="22"/>
        </w:rPr>
        <w:t>Leikin</w:t>
      </w:r>
      <w:proofErr w:type="spellEnd"/>
      <w:r w:rsidR="00362434" w:rsidRPr="00E7708A">
        <w:rPr>
          <w:rFonts w:ascii="Arial" w:hAnsi="Arial" w:cs="Arial"/>
          <w:sz w:val="22"/>
          <w:szCs w:val="22"/>
        </w:rPr>
        <w:t>, 2019; RCSLT, 2017)</w:t>
      </w:r>
      <w:r w:rsidR="00B11CCD" w:rsidRPr="00E7708A">
        <w:rPr>
          <w:rFonts w:ascii="Arial" w:hAnsi="Arial" w:cs="Arial"/>
          <w:sz w:val="22"/>
          <w:szCs w:val="22"/>
        </w:rPr>
        <w:t xml:space="preserve">. </w:t>
      </w:r>
      <w:r w:rsidR="00362434" w:rsidRPr="00E7708A">
        <w:rPr>
          <w:rFonts w:ascii="Arial" w:hAnsi="Arial" w:cs="Arial"/>
          <w:sz w:val="22"/>
          <w:szCs w:val="22"/>
        </w:rPr>
        <w:t xml:space="preserve">I would like to use my research to educate a broad range of health care professionals. </w:t>
      </w:r>
    </w:p>
    <w:p w14:paraId="436316F0" w14:textId="77777777" w:rsidR="00362434" w:rsidRPr="00E7708A" w:rsidRDefault="00362434" w:rsidP="00E7708A">
      <w:pPr>
        <w:spacing w:line="480" w:lineRule="auto"/>
        <w:jc w:val="both"/>
        <w:rPr>
          <w:rFonts w:ascii="Arial" w:hAnsi="Arial" w:cs="Arial"/>
          <w:b/>
          <w:bCs/>
          <w:sz w:val="22"/>
          <w:szCs w:val="22"/>
          <w:u w:val="single"/>
        </w:rPr>
      </w:pPr>
    </w:p>
    <w:p w14:paraId="3E6825A7" w14:textId="34399E9B" w:rsidR="00362434" w:rsidRPr="00E7708A" w:rsidRDefault="00FA5036" w:rsidP="00E7708A">
      <w:pPr>
        <w:spacing w:line="480" w:lineRule="auto"/>
        <w:jc w:val="both"/>
        <w:rPr>
          <w:rFonts w:ascii="Arial" w:hAnsi="Arial" w:cs="Arial"/>
          <w:sz w:val="22"/>
          <w:szCs w:val="22"/>
        </w:rPr>
      </w:pPr>
      <w:r w:rsidRPr="00E7708A">
        <w:rPr>
          <w:rFonts w:ascii="Arial" w:hAnsi="Arial" w:cs="Arial"/>
          <w:sz w:val="22"/>
          <w:szCs w:val="22"/>
        </w:rPr>
        <w:t xml:space="preserve">Research into TGD healthcare has expanded greatly in the last 10 years (Mills, Stoneham &amp; </w:t>
      </w:r>
      <w:proofErr w:type="spellStart"/>
      <w:r w:rsidRPr="00E7708A">
        <w:rPr>
          <w:rFonts w:ascii="Arial" w:hAnsi="Arial" w:cs="Arial"/>
          <w:sz w:val="22"/>
          <w:szCs w:val="22"/>
        </w:rPr>
        <w:t>Georgiadou</w:t>
      </w:r>
      <w:proofErr w:type="spellEnd"/>
      <w:r w:rsidRPr="00E7708A">
        <w:rPr>
          <w:rFonts w:ascii="Arial" w:hAnsi="Arial" w:cs="Arial"/>
          <w:sz w:val="22"/>
          <w:szCs w:val="22"/>
        </w:rPr>
        <w:t>, 2017)</w:t>
      </w:r>
      <w:r w:rsidR="002B7E39">
        <w:rPr>
          <w:rFonts w:ascii="Arial" w:hAnsi="Arial" w:cs="Arial"/>
          <w:sz w:val="22"/>
          <w:szCs w:val="22"/>
        </w:rPr>
        <w:t xml:space="preserve">. This was highlighted during my literature review around TGD healthcare, </w:t>
      </w:r>
      <w:r w:rsidRPr="00E7708A">
        <w:rPr>
          <w:rFonts w:ascii="Arial" w:hAnsi="Arial" w:cs="Arial"/>
          <w:sz w:val="22"/>
          <w:szCs w:val="22"/>
        </w:rPr>
        <w:t xml:space="preserve">with over 4000 pieces being published in 2022 alone, whereas only 5000 pieces were published between 2000-2002. </w:t>
      </w:r>
      <w:r w:rsidR="00C20CC2">
        <w:rPr>
          <w:rFonts w:ascii="Arial" w:hAnsi="Arial" w:cs="Arial"/>
          <w:sz w:val="22"/>
          <w:szCs w:val="22"/>
        </w:rPr>
        <w:t xml:space="preserve">The evidence into </w:t>
      </w:r>
      <w:r w:rsidR="002B7E39">
        <w:rPr>
          <w:rFonts w:ascii="Arial" w:hAnsi="Arial" w:cs="Arial"/>
          <w:sz w:val="22"/>
          <w:szCs w:val="22"/>
        </w:rPr>
        <w:t>the concepts and models</w:t>
      </w:r>
      <w:r w:rsidR="00C20CC2">
        <w:rPr>
          <w:rFonts w:ascii="Arial" w:hAnsi="Arial" w:cs="Arial"/>
          <w:sz w:val="22"/>
          <w:szCs w:val="22"/>
        </w:rPr>
        <w:t xml:space="preserve"> remains limited</w:t>
      </w:r>
      <w:r w:rsidR="004537FF">
        <w:rPr>
          <w:rFonts w:ascii="Arial" w:hAnsi="Arial" w:cs="Arial"/>
          <w:sz w:val="22"/>
          <w:szCs w:val="22"/>
        </w:rPr>
        <w:t>. T</w:t>
      </w:r>
      <w:r w:rsidR="00C20CC2">
        <w:rPr>
          <w:rFonts w:ascii="Arial" w:hAnsi="Arial" w:cs="Arial"/>
          <w:sz w:val="22"/>
          <w:szCs w:val="22"/>
        </w:rPr>
        <w:t>herefore</w:t>
      </w:r>
      <w:r w:rsidR="004537FF">
        <w:rPr>
          <w:rFonts w:ascii="Arial" w:hAnsi="Arial" w:cs="Arial"/>
          <w:sz w:val="22"/>
          <w:szCs w:val="22"/>
        </w:rPr>
        <w:t>,</w:t>
      </w:r>
      <w:r w:rsidR="00C20CC2">
        <w:rPr>
          <w:rFonts w:ascii="Arial" w:hAnsi="Arial" w:cs="Arial"/>
          <w:sz w:val="22"/>
          <w:szCs w:val="22"/>
        </w:rPr>
        <w:t xml:space="preserve"> older pieces of research have been used to </w:t>
      </w:r>
      <w:r w:rsidR="00362434" w:rsidRPr="00E7708A">
        <w:rPr>
          <w:rFonts w:ascii="Arial" w:hAnsi="Arial" w:cs="Arial"/>
          <w:sz w:val="22"/>
          <w:szCs w:val="22"/>
        </w:rPr>
        <w:t>provide an informed picture. The discussion will explore the research base</w:t>
      </w:r>
      <w:r w:rsidR="00B11CCD" w:rsidRPr="00E7708A">
        <w:rPr>
          <w:rFonts w:ascii="Arial" w:hAnsi="Arial" w:cs="Arial"/>
          <w:sz w:val="22"/>
          <w:szCs w:val="22"/>
        </w:rPr>
        <w:t xml:space="preserve"> and </w:t>
      </w:r>
      <w:r w:rsidR="00622698">
        <w:rPr>
          <w:rFonts w:ascii="Arial" w:hAnsi="Arial" w:cs="Arial"/>
          <w:sz w:val="22"/>
          <w:szCs w:val="22"/>
        </w:rPr>
        <w:t>highlight</w:t>
      </w:r>
      <w:r w:rsidR="00362434" w:rsidRPr="00E7708A">
        <w:rPr>
          <w:rFonts w:ascii="Arial" w:hAnsi="Arial" w:cs="Arial"/>
          <w:sz w:val="22"/>
          <w:szCs w:val="22"/>
        </w:rPr>
        <w:t xml:space="preserve"> gaps </w:t>
      </w:r>
      <w:r w:rsidR="00B11CCD" w:rsidRPr="00E7708A">
        <w:rPr>
          <w:rFonts w:ascii="Arial" w:hAnsi="Arial" w:cs="Arial"/>
          <w:sz w:val="22"/>
          <w:szCs w:val="22"/>
        </w:rPr>
        <w:t>with</w:t>
      </w:r>
      <w:r w:rsidR="00362434" w:rsidRPr="00E7708A">
        <w:rPr>
          <w:rFonts w:ascii="Arial" w:hAnsi="Arial" w:cs="Arial"/>
          <w:sz w:val="22"/>
          <w:szCs w:val="22"/>
        </w:rPr>
        <w:t xml:space="preserve">in </w:t>
      </w:r>
      <w:r w:rsidR="00622698">
        <w:rPr>
          <w:rFonts w:ascii="Arial" w:hAnsi="Arial" w:cs="Arial"/>
          <w:sz w:val="22"/>
          <w:szCs w:val="22"/>
        </w:rPr>
        <w:t xml:space="preserve">the </w:t>
      </w:r>
      <w:r w:rsidR="00362434" w:rsidRPr="00E7708A">
        <w:rPr>
          <w:rFonts w:ascii="Arial" w:hAnsi="Arial" w:cs="Arial"/>
          <w:sz w:val="22"/>
          <w:szCs w:val="22"/>
        </w:rPr>
        <w:t xml:space="preserve">literature.  </w:t>
      </w:r>
    </w:p>
    <w:p w14:paraId="051AA1F9" w14:textId="69C485E0" w:rsidR="00362434" w:rsidRPr="00E7708A" w:rsidRDefault="00362434" w:rsidP="00E7708A">
      <w:pPr>
        <w:spacing w:line="480" w:lineRule="auto"/>
        <w:jc w:val="both"/>
        <w:rPr>
          <w:rFonts w:ascii="Arial" w:hAnsi="Arial" w:cs="Arial"/>
          <w:b/>
          <w:bCs/>
          <w:sz w:val="22"/>
          <w:szCs w:val="22"/>
          <w:u w:val="single"/>
        </w:rPr>
      </w:pPr>
    </w:p>
    <w:p w14:paraId="3350D9F6" w14:textId="4A55D3DC" w:rsidR="00362434" w:rsidRDefault="00362434" w:rsidP="00E7708A">
      <w:pPr>
        <w:spacing w:line="480" w:lineRule="auto"/>
        <w:jc w:val="both"/>
        <w:rPr>
          <w:rFonts w:ascii="Arial" w:hAnsi="Arial" w:cs="Arial"/>
          <w:b/>
          <w:bCs/>
          <w:sz w:val="22"/>
          <w:szCs w:val="22"/>
          <w:u w:val="single"/>
        </w:rPr>
      </w:pPr>
    </w:p>
    <w:p w14:paraId="59AD819A" w14:textId="77777777" w:rsidR="00C20CC2" w:rsidRPr="00E7708A" w:rsidRDefault="00C20CC2" w:rsidP="00E7708A">
      <w:pPr>
        <w:spacing w:line="480" w:lineRule="auto"/>
        <w:jc w:val="both"/>
        <w:rPr>
          <w:rFonts w:ascii="Arial" w:hAnsi="Arial" w:cs="Arial"/>
          <w:b/>
          <w:bCs/>
          <w:sz w:val="22"/>
          <w:szCs w:val="22"/>
          <w:u w:val="single"/>
        </w:rPr>
      </w:pPr>
    </w:p>
    <w:p w14:paraId="2B12B776" w14:textId="3B99003F" w:rsidR="00402E0A" w:rsidRPr="00E7708A" w:rsidRDefault="00535EF8" w:rsidP="00E7708A">
      <w:pPr>
        <w:spacing w:line="480" w:lineRule="auto"/>
        <w:jc w:val="both"/>
        <w:rPr>
          <w:rFonts w:ascii="Arial" w:hAnsi="Arial" w:cs="Arial"/>
          <w:sz w:val="22"/>
          <w:szCs w:val="22"/>
          <w:u w:val="single"/>
        </w:rPr>
      </w:pPr>
      <w:r w:rsidRPr="00E7708A">
        <w:rPr>
          <w:rFonts w:ascii="Arial" w:hAnsi="Arial" w:cs="Arial"/>
          <w:sz w:val="22"/>
          <w:szCs w:val="22"/>
          <w:u w:val="single"/>
        </w:rPr>
        <w:t>The concept of gender</w:t>
      </w:r>
    </w:p>
    <w:p w14:paraId="77AB5117" w14:textId="77777777" w:rsidR="00535EF8" w:rsidRPr="00E7708A" w:rsidRDefault="00535EF8" w:rsidP="00E7708A">
      <w:pPr>
        <w:spacing w:line="480" w:lineRule="auto"/>
        <w:jc w:val="both"/>
        <w:rPr>
          <w:rFonts w:ascii="Arial" w:hAnsi="Arial" w:cs="Arial"/>
          <w:sz w:val="22"/>
          <w:szCs w:val="22"/>
        </w:rPr>
      </w:pPr>
    </w:p>
    <w:p w14:paraId="54460110" w14:textId="0FD72020" w:rsidR="00626D7E" w:rsidRPr="00C20CC2" w:rsidRDefault="007B1F6F" w:rsidP="00E7708A">
      <w:pPr>
        <w:spacing w:line="480" w:lineRule="auto"/>
        <w:jc w:val="both"/>
        <w:rPr>
          <w:rFonts w:ascii="Arial" w:hAnsi="Arial" w:cs="Arial"/>
          <w:sz w:val="22"/>
          <w:szCs w:val="22"/>
        </w:rPr>
      </w:pPr>
      <w:r w:rsidRPr="00E7708A">
        <w:rPr>
          <w:rFonts w:ascii="Arial" w:hAnsi="Arial" w:cs="Arial"/>
          <w:sz w:val="22"/>
          <w:szCs w:val="22"/>
        </w:rPr>
        <w:t>It is essential to consider Cooley’s (19</w:t>
      </w:r>
      <w:r w:rsidR="00FA5036" w:rsidRPr="00E7708A">
        <w:rPr>
          <w:rFonts w:ascii="Arial" w:hAnsi="Arial" w:cs="Arial"/>
          <w:sz w:val="22"/>
          <w:szCs w:val="22"/>
        </w:rPr>
        <w:t>02 p1</w:t>
      </w:r>
      <w:r w:rsidRPr="00E7708A">
        <w:rPr>
          <w:rFonts w:ascii="Arial" w:hAnsi="Arial" w:cs="Arial"/>
          <w:sz w:val="22"/>
          <w:szCs w:val="22"/>
        </w:rPr>
        <w:t xml:space="preserve">) “looking glass self” theory when </w:t>
      </w:r>
      <w:r w:rsidR="00FA5036" w:rsidRPr="00E7708A">
        <w:rPr>
          <w:rFonts w:ascii="Arial" w:hAnsi="Arial" w:cs="Arial"/>
          <w:sz w:val="22"/>
          <w:szCs w:val="22"/>
        </w:rPr>
        <w:t>exploring</w:t>
      </w:r>
      <w:r w:rsidR="00B11CCD" w:rsidRPr="00E7708A">
        <w:rPr>
          <w:rFonts w:ascii="Arial" w:hAnsi="Arial" w:cs="Arial"/>
          <w:sz w:val="22"/>
          <w:szCs w:val="22"/>
        </w:rPr>
        <w:t xml:space="preserve"> </w:t>
      </w:r>
      <w:r w:rsidRPr="00E7708A">
        <w:rPr>
          <w:rFonts w:ascii="Arial" w:hAnsi="Arial" w:cs="Arial"/>
          <w:sz w:val="22"/>
          <w:szCs w:val="22"/>
        </w:rPr>
        <w:t>gender</w:t>
      </w:r>
      <w:r w:rsidR="00603634">
        <w:rPr>
          <w:rFonts w:ascii="Arial" w:hAnsi="Arial" w:cs="Arial"/>
          <w:sz w:val="22"/>
          <w:szCs w:val="22"/>
        </w:rPr>
        <w:t xml:space="preserve">. </w:t>
      </w:r>
      <w:r w:rsidR="00FA5036" w:rsidRPr="00E7708A">
        <w:rPr>
          <w:rFonts w:ascii="Arial" w:hAnsi="Arial" w:cs="Arial"/>
          <w:sz w:val="22"/>
          <w:szCs w:val="22"/>
        </w:rPr>
        <w:t>Cooley’s work has become a seminal piece in recent years to explore gender, marginalisation</w:t>
      </w:r>
      <w:r w:rsidR="00622698">
        <w:rPr>
          <w:rFonts w:ascii="Arial" w:hAnsi="Arial" w:cs="Arial"/>
          <w:sz w:val="22"/>
          <w:szCs w:val="22"/>
        </w:rPr>
        <w:t>,</w:t>
      </w:r>
      <w:r w:rsidR="00FA5036" w:rsidRPr="00E7708A">
        <w:rPr>
          <w:rFonts w:ascii="Arial" w:hAnsi="Arial" w:cs="Arial"/>
          <w:sz w:val="22"/>
          <w:szCs w:val="22"/>
        </w:rPr>
        <w:t xml:space="preserve"> and mental health</w:t>
      </w:r>
      <w:r w:rsidR="00603634">
        <w:rPr>
          <w:rFonts w:ascii="Arial" w:hAnsi="Arial" w:cs="Arial"/>
          <w:sz w:val="22"/>
          <w:szCs w:val="22"/>
        </w:rPr>
        <w:t xml:space="preserve"> (Anjum </w:t>
      </w:r>
      <w:r w:rsidR="00603634">
        <w:rPr>
          <w:rFonts w:ascii="Arial" w:hAnsi="Arial" w:cs="Arial"/>
          <w:i/>
          <w:iCs/>
          <w:sz w:val="22"/>
          <w:szCs w:val="22"/>
        </w:rPr>
        <w:t>et al</w:t>
      </w:r>
      <w:r w:rsidR="00603634">
        <w:rPr>
          <w:rFonts w:ascii="Arial" w:hAnsi="Arial" w:cs="Arial"/>
          <w:sz w:val="22"/>
          <w:szCs w:val="22"/>
        </w:rPr>
        <w:t>,</w:t>
      </w:r>
      <w:r w:rsidR="00603634">
        <w:rPr>
          <w:rFonts w:ascii="Arial" w:hAnsi="Arial" w:cs="Arial"/>
          <w:i/>
          <w:iCs/>
          <w:sz w:val="22"/>
          <w:szCs w:val="22"/>
        </w:rPr>
        <w:t xml:space="preserve"> </w:t>
      </w:r>
      <w:r w:rsidR="00603634">
        <w:rPr>
          <w:rFonts w:ascii="Arial" w:hAnsi="Arial" w:cs="Arial"/>
          <w:sz w:val="22"/>
          <w:szCs w:val="22"/>
        </w:rPr>
        <w:t>2020)</w:t>
      </w:r>
      <w:r w:rsidR="00FA5036" w:rsidRPr="00E7708A">
        <w:rPr>
          <w:rFonts w:ascii="Arial" w:hAnsi="Arial" w:cs="Arial"/>
          <w:sz w:val="22"/>
          <w:szCs w:val="22"/>
        </w:rPr>
        <w:t>. Although the work itself is over 100 years old, it is still being used in research now</w:t>
      </w:r>
      <w:r w:rsidR="00603634">
        <w:rPr>
          <w:rFonts w:ascii="Arial" w:hAnsi="Arial" w:cs="Arial"/>
          <w:sz w:val="22"/>
          <w:szCs w:val="22"/>
        </w:rPr>
        <w:t xml:space="preserve"> (Anjum </w:t>
      </w:r>
      <w:r w:rsidR="00603634">
        <w:rPr>
          <w:rFonts w:ascii="Arial" w:hAnsi="Arial" w:cs="Arial"/>
          <w:i/>
          <w:iCs/>
          <w:sz w:val="22"/>
          <w:szCs w:val="22"/>
        </w:rPr>
        <w:t>et al</w:t>
      </w:r>
      <w:r w:rsidR="00603634">
        <w:rPr>
          <w:rFonts w:ascii="Arial" w:hAnsi="Arial" w:cs="Arial"/>
          <w:sz w:val="22"/>
          <w:szCs w:val="22"/>
        </w:rPr>
        <w:t xml:space="preserve"> 2020)</w:t>
      </w:r>
      <w:r w:rsidR="00B11CCD" w:rsidRPr="00E7708A">
        <w:rPr>
          <w:rFonts w:ascii="Arial" w:hAnsi="Arial" w:cs="Arial"/>
          <w:sz w:val="22"/>
          <w:szCs w:val="22"/>
        </w:rPr>
        <w:t xml:space="preserve">. </w:t>
      </w:r>
      <w:r w:rsidR="004537FF">
        <w:rPr>
          <w:rFonts w:ascii="Arial" w:hAnsi="Arial" w:cs="Arial"/>
          <w:sz w:val="22"/>
          <w:szCs w:val="22"/>
        </w:rPr>
        <w:t>It</w:t>
      </w:r>
      <w:r w:rsidRPr="00E7708A">
        <w:rPr>
          <w:rFonts w:ascii="Arial" w:hAnsi="Arial" w:cs="Arial"/>
          <w:sz w:val="22"/>
          <w:szCs w:val="22"/>
        </w:rPr>
        <w:t xml:space="preserve"> explores the idea that we use societal norms to shape our sense of self</w:t>
      </w:r>
      <w:r w:rsidR="00603634">
        <w:rPr>
          <w:rFonts w:ascii="Arial" w:hAnsi="Arial" w:cs="Arial"/>
          <w:sz w:val="22"/>
          <w:szCs w:val="22"/>
        </w:rPr>
        <w:t xml:space="preserve"> (Cooley, 1902)</w:t>
      </w:r>
      <w:r w:rsidRPr="00E7708A">
        <w:rPr>
          <w:rFonts w:ascii="Arial" w:hAnsi="Arial" w:cs="Arial"/>
          <w:sz w:val="22"/>
          <w:szCs w:val="22"/>
        </w:rPr>
        <w:t xml:space="preserve">. When relating this to TGD individuals, their identity </w:t>
      </w:r>
      <w:r w:rsidR="004537FF">
        <w:rPr>
          <w:rFonts w:ascii="Arial" w:hAnsi="Arial" w:cs="Arial"/>
          <w:sz w:val="22"/>
          <w:szCs w:val="22"/>
        </w:rPr>
        <w:t>could</w:t>
      </w:r>
      <w:r w:rsidRPr="00E7708A">
        <w:rPr>
          <w:rFonts w:ascii="Arial" w:hAnsi="Arial" w:cs="Arial"/>
          <w:sz w:val="22"/>
          <w:szCs w:val="22"/>
        </w:rPr>
        <w:t xml:space="preserve"> be linked to being seen as ‘non-sexual’ due to societal views (Murry </w:t>
      </w:r>
      <w:r w:rsidRPr="00E7708A">
        <w:rPr>
          <w:rFonts w:ascii="Arial" w:hAnsi="Arial" w:cs="Arial"/>
          <w:i/>
          <w:iCs/>
          <w:sz w:val="22"/>
          <w:szCs w:val="22"/>
        </w:rPr>
        <w:t xml:space="preserve">et al, </w:t>
      </w:r>
      <w:r w:rsidRPr="00E7708A">
        <w:rPr>
          <w:rFonts w:ascii="Arial" w:hAnsi="Arial" w:cs="Arial"/>
          <w:sz w:val="22"/>
          <w:szCs w:val="22"/>
        </w:rPr>
        <w:t xml:space="preserve">2004; </w:t>
      </w:r>
      <w:proofErr w:type="spellStart"/>
      <w:r w:rsidRPr="00E7708A">
        <w:rPr>
          <w:rFonts w:ascii="Arial" w:hAnsi="Arial" w:cs="Arial"/>
          <w:sz w:val="22"/>
          <w:szCs w:val="22"/>
        </w:rPr>
        <w:t>Gelfer</w:t>
      </w:r>
      <w:proofErr w:type="spellEnd"/>
      <w:r w:rsidRPr="00E7708A">
        <w:rPr>
          <w:rFonts w:ascii="Arial" w:hAnsi="Arial" w:cs="Arial"/>
          <w:sz w:val="22"/>
          <w:szCs w:val="22"/>
        </w:rPr>
        <w:t xml:space="preserve"> and Schofield, 2000)</w:t>
      </w:r>
      <w:r w:rsidR="00B11CCD" w:rsidRPr="00E7708A">
        <w:rPr>
          <w:rFonts w:ascii="Arial" w:hAnsi="Arial" w:cs="Arial"/>
          <w:sz w:val="22"/>
          <w:szCs w:val="22"/>
        </w:rPr>
        <w:t xml:space="preserve">. </w:t>
      </w:r>
      <w:r w:rsidR="002241F9" w:rsidRPr="00E7708A">
        <w:rPr>
          <w:rFonts w:ascii="Arial" w:hAnsi="Arial" w:cs="Arial"/>
          <w:sz w:val="22"/>
          <w:szCs w:val="22"/>
        </w:rPr>
        <w:t>Alternatively, TGD individuals may be</w:t>
      </w:r>
      <w:r w:rsidR="00B11CCD" w:rsidRPr="00E7708A">
        <w:rPr>
          <w:rFonts w:ascii="Arial" w:hAnsi="Arial" w:cs="Arial"/>
          <w:sz w:val="22"/>
          <w:szCs w:val="22"/>
        </w:rPr>
        <w:t xml:space="preserve"> w</w:t>
      </w:r>
      <w:r w:rsidRPr="00E7708A">
        <w:rPr>
          <w:rFonts w:ascii="Arial" w:hAnsi="Arial" w:cs="Arial"/>
          <w:sz w:val="22"/>
          <w:szCs w:val="22"/>
        </w:rPr>
        <w:t xml:space="preserve">anting to be seen as hypersexual or appealing to the male gaze after their transition </w:t>
      </w:r>
      <w:r w:rsidRPr="00E7708A">
        <w:rPr>
          <w:rFonts w:ascii="Arial" w:hAnsi="Arial" w:cs="Arial"/>
          <w:color w:val="000000" w:themeColor="text1"/>
          <w:sz w:val="22"/>
          <w:szCs w:val="22"/>
        </w:rPr>
        <w:t xml:space="preserve">(Murry </w:t>
      </w:r>
      <w:r w:rsidRPr="00E7708A">
        <w:rPr>
          <w:rFonts w:ascii="Arial" w:hAnsi="Arial" w:cs="Arial"/>
          <w:i/>
          <w:iCs/>
          <w:color w:val="000000" w:themeColor="text1"/>
          <w:sz w:val="22"/>
          <w:szCs w:val="22"/>
        </w:rPr>
        <w:t xml:space="preserve">et al, </w:t>
      </w:r>
      <w:r w:rsidRPr="00E7708A">
        <w:rPr>
          <w:rFonts w:ascii="Arial" w:hAnsi="Arial" w:cs="Arial"/>
          <w:color w:val="000000" w:themeColor="text1"/>
          <w:sz w:val="22"/>
          <w:szCs w:val="22"/>
        </w:rPr>
        <w:t xml:space="preserve">2004; </w:t>
      </w:r>
      <w:proofErr w:type="spellStart"/>
      <w:r w:rsidRPr="00E7708A">
        <w:rPr>
          <w:rFonts w:ascii="Arial" w:hAnsi="Arial" w:cs="Arial"/>
          <w:color w:val="000000" w:themeColor="text1"/>
          <w:sz w:val="22"/>
          <w:szCs w:val="22"/>
        </w:rPr>
        <w:t>Gelfer</w:t>
      </w:r>
      <w:proofErr w:type="spellEnd"/>
      <w:r w:rsidRPr="00E7708A">
        <w:rPr>
          <w:rFonts w:ascii="Arial" w:hAnsi="Arial" w:cs="Arial"/>
          <w:color w:val="000000" w:themeColor="text1"/>
          <w:sz w:val="22"/>
          <w:szCs w:val="22"/>
        </w:rPr>
        <w:t xml:space="preserve"> and Schofield, 2000</w:t>
      </w:r>
      <w:r w:rsidR="00452828" w:rsidRPr="00E7708A">
        <w:rPr>
          <w:rFonts w:ascii="Arial" w:hAnsi="Arial" w:cs="Arial"/>
          <w:color w:val="000000" w:themeColor="text1"/>
          <w:sz w:val="22"/>
          <w:szCs w:val="22"/>
        </w:rPr>
        <w:t>; Cooper 2022</w:t>
      </w:r>
      <w:r w:rsidRPr="00E7708A">
        <w:rPr>
          <w:rFonts w:ascii="Arial" w:hAnsi="Arial" w:cs="Arial"/>
          <w:color w:val="000000" w:themeColor="text1"/>
          <w:sz w:val="22"/>
          <w:szCs w:val="22"/>
        </w:rPr>
        <w:t>)</w:t>
      </w:r>
      <w:r w:rsidRPr="00E7708A">
        <w:rPr>
          <w:rFonts w:ascii="Arial" w:hAnsi="Arial" w:cs="Arial"/>
          <w:sz w:val="22"/>
          <w:szCs w:val="22"/>
        </w:rPr>
        <w:t>.  The goal of SLT is to help find a voice that reflects one’s inner identity</w:t>
      </w:r>
      <w:r w:rsidR="00B11CCD" w:rsidRPr="00E7708A">
        <w:rPr>
          <w:rFonts w:ascii="Arial" w:hAnsi="Arial" w:cs="Arial"/>
          <w:sz w:val="22"/>
          <w:szCs w:val="22"/>
        </w:rPr>
        <w:t xml:space="preserve"> </w:t>
      </w:r>
      <w:r w:rsidRPr="00E7708A">
        <w:rPr>
          <w:rFonts w:ascii="Arial" w:hAnsi="Arial" w:cs="Arial"/>
          <w:sz w:val="22"/>
          <w:szCs w:val="22"/>
        </w:rPr>
        <w:t>regardless of gender perceptions (</w:t>
      </w:r>
      <w:r w:rsidR="00C20CC2" w:rsidRPr="00E7708A">
        <w:rPr>
          <w:rFonts w:ascii="Arial" w:hAnsi="Arial" w:cs="Arial"/>
          <w:color w:val="000000" w:themeColor="text1"/>
          <w:sz w:val="22"/>
          <w:szCs w:val="22"/>
        </w:rPr>
        <w:t xml:space="preserve">Wylie </w:t>
      </w:r>
      <w:r w:rsidR="00C20CC2" w:rsidRPr="00E7708A">
        <w:rPr>
          <w:rFonts w:ascii="Arial" w:hAnsi="Arial" w:cs="Arial"/>
          <w:i/>
          <w:color w:val="000000" w:themeColor="text1"/>
          <w:sz w:val="22"/>
          <w:szCs w:val="22"/>
        </w:rPr>
        <w:t>et al</w:t>
      </w:r>
      <w:r w:rsidR="00C20CC2" w:rsidRPr="00E7708A">
        <w:rPr>
          <w:rFonts w:ascii="Arial" w:hAnsi="Arial" w:cs="Arial"/>
          <w:color w:val="000000" w:themeColor="text1"/>
          <w:sz w:val="22"/>
          <w:szCs w:val="22"/>
        </w:rPr>
        <w:t>, 2016</w:t>
      </w:r>
      <w:r w:rsidR="00C20CC2">
        <w:rPr>
          <w:rFonts w:ascii="Arial" w:hAnsi="Arial" w:cs="Arial"/>
          <w:color w:val="000000" w:themeColor="text1"/>
          <w:sz w:val="22"/>
          <w:szCs w:val="22"/>
        </w:rPr>
        <w:t xml:space="preserve">; </w:t>
      </w:r>
      <w:proofErr w:type="spellStart"/>
      <w:r w:rsidRPr="00E7708A">
        <w:rPr>
          <w:rFonts w:ascii="Arial" w:hAnsi="Arial" w:cs="Arial"/>
          <w:sz w:val="22"/>
          <w:szCs w:val="22"/>
        </w:rPr>
        <w:t>Creaven</w:t>
      </w:r>
      <w:proofErr w:type="spellEnd"/>
      <w:r w:rsidRPr="00E7708A">
        <w:rPr>
          <w:rFonts w:ascii="Arial" w:hAnsi="Arial" w:cs="Arial"/>
          <w:sz w:val="22"/>
          <w:szCs w:val="22"/>
        </w:rPr>
        <w:t xml:space="preserve"> and O’Malley-</w:t>
      </w:r>
      <w:proofErr w:type="spellStart"/>
      <w:r w:rsidRPr="00E7708A">
        <w:rPr>
          <w:rFonts w:ascii="Arial" w:hAnsi="Arial" w:cs="Arial"/>
          <w:sz w:val="22"/>
          <w:szCs w:val="22"/>
        </w:rPr>
        <w:t>Keighran</w:t>
      </w:r>
      <w:proofErr w:type="spellEnd"/>
      <w:r w:rsidRPr="00E7708A">
        <w:rPr>
          <w:rFonts w:ascii="Arial" w:hAnsi="Arial" w:cs="Arial"/>
          <w:sz w:val="22"/>
          <w:szCs w:val="22"/>
        </w:rPr>
        <w:t>, 2018;</w:t>
      </w:r>
      <w:r w:rsidR="00C20CC2">
        <w:rPr>
          <w:rFonts w:ascii="Arial" w:hAnsi="Arial" w:cs="Arial"/>
          <w:sz w:val="22"/>
          <w:szCs w:val="22"/>
        </w:rPr>
        <w:t xml:space="preserve"> </w:t>
      </w:r>
      <w:r w:rsidR="00C20CC2" w:rsidRPr="00E7708A">
        <w:rPr>
          <w:rFonts w:ascii="Arial" w:hAnsi="Arial" w:cs="Arial"/>
          <w:sz w:val="22"/>
          <w:szCs w:val="22"/>
        </w:rPr>
        <w:t xml:space="preserve">Mills, Stoneham &amp; </w:t>
      </w:r>
      <w:proofErr w:type="spellStart"/>
      <w:r w:rsidR="00C20CC2" w:rsidRPr="00E7708A">
        <w:rPr>
          <w:rFonts w:ascii="Arial" w:hAnsi="Arial" w:cs="Arial"/>
          <w:sz w:val="22"/>
          <w:szCs w:val="22"/>
        </w:rPr>
        <w:t>Georgiadou</w:t>
      </w:r>
      <w:proofErr w:type="spellEnd"/>
      <w:r w:rsidR="00C20CC2" w:rsidRPr="00E7708A">
        <w:rPr>
          <w:rFonts w:ascii="Arial" w:hAnsi="Arial" w:cs="Arial"/>
          <w:sz w:val="22"/>
          <w:szCs w:val="22"/>
        </w:rPr>
        <w:t>, 2017</w:t>
      </w:r>
      <w:r w:rsidR="00C20CC2">
        <w:rPr>
          <w:rFonts w:ascii="Arial" w:hAnsi="Arial" w:cs="Arial"/>
          <w:sz w:val="22"/>
          <w:szCs w:val="22"/>
        </w:rPr>
        <w:t>;</w:t>
      </w:r>
      <w:r w:rsidRPr="00E7708A">
        <w:rPr>
          <w:rFonts w:ascii="Arial" w:hAnsi="Arial" w:cs="Arial"/>
          <w:color w:val="000000" w:themeColor="text1"/>
          <w:sz w:val="22"/>
          <w:szCs w:val="22"/>
        </w:rPr>
        <w:t xml:space="preserve"> Hancock and </w:t>
      </w:r>
      <w:proofErr w:type="spellStart"/>
      <w:r w:rsidRPr="00E7708A">
        <w:rPr>
          <w:rFonts w:ascii="Arial" w:hAnsi="Arial" w:cs="Arial"/>
          <w:color w:val="000000" w:themeColor="text1"/>
          <w:sz w:val="22"/>
          <w:szCs w:val="22"/>
        </w:rPr>
        <w:t>Helenius</w:t>
      </w:r>
      <w:proofErr w:type="spellEnd"/>
      <w:r w:rsidRPr="00E7708A">
        <w:rPr>
          <w:rFonts w:ascii="Arial" w:hAnsi="Arial" w:cs="Arial"/>
          <w:color w:val="000000" w:themeColor="text1"/>
          <w:sz w:val="22"/>
          <w:szCs w:val="22"/>
        </w:rPr>
        <w:t>, 2012).</w:t>
      </w:r>
      <w:r w:rsidR="009D1125" w:rsidRPr="00E7708A">
        <w:rPr>
          <w:rFonts w:ascii="Arial" w:hAnsi="Arial" w:cs="Arial"/>
          <w:color w:val="000000" w:themeColor="text1"/>
          <w:sz w:val="22"/>
          <w:szCs w:val="22"/>
        </w:rPr>
        <w:t xml:space="preserve"> </w:t>
      </w:r>
      <w:r w:rsidR="009D1125" w:rsidRPr="00E7708A">
        <w:rPr>
          <w:rFonts w:ascii="Arial" w:hAnsi="Arial" w:cs="Arial"/>
          <w:sz w:val="22"/>
          <w:szCs w:val="22"/>
        </w:rPr>
        <w:t xml:space="preserve">The small-scale studies completed by McNeill </w:t>
      </w:r>
      <w:r w:rsidR="009D1125" w:rsidRPr="00E7708A">
        <w:rPr>
          <w:rFonts w:ascii="Arial" w:hAnsi="Arial" w:cs="Arial"/>
          <w:i/>
          <w:iCs/>
          <w:sz w:val="22"/>
          <w:szCs w:val="22"/>
        </w:rPr>
        <w:t xml:space="preserve">et al </w:t>
      </w:r>
      <w:r w:rsidR="009D1125" w:rsidRPr="00E7708A">
        <w:rPr>
          <w:rFonts w:ascii="Arial" w:hAnsi="Arial" w:cs="Arial"/>
          <w:sz w:val="22"/>
          <w:szCs w:val="22"/>
        </w:rPr>
        <w:t>(2008) and Owen and Handcock (2011) found that the</w:t>
      </w:r>
      <w:r w:rsidR="00C20CC2">
        <w:rPr>
          <w:rFonts w:ascii="Arial" w:hAnsi="Arial" w:cs="Arial"/>
          <w:sz w:val="22"/>
          <w:szCs w:val="22"/>
        </w:rPr>
        <w:t xml:space="preserve"> TGD people are more focussed on passing as a result of SLT, rather than pitch frequencies</w:t>
      </w:r>
      <w:r w:rsidR="009D1125" w:rsidRPr="00E7708A">
        <w:rPr>
          <w:rFonts w:ascii="Arial" w:hAnsi="Arial" w:cs="Arial"/>
          <w:sz w:val="22"/>
          <w:szCs w:val="22"/>
        </w:rPr>
        <w:t xml:space="preserve">. </w:t>
      </w:r>
      <w:r w:rsidR="00603634">
        <w:rPr>
          <w:rFonts w:ascii="Arial" w:hAnsi="Arial" w:cs="Arial"/>
          <w:sz w:val="22"/>
          <w:szCs w:val="22"/>
        </w:rPr>
        <w:t xml:space="preserve">When applying these findings to Cooley’s (1902) model, </w:t>
      </w:r>
      <w:r w:rsidR="009D1125" w:rsidRPr="00E7708A">
        <w:rPr>
          <w:rFonts w:ascii="Arial" w:hAnsi="Arial" w:cs="Arial"/>
          <w:sz w:val="22"/>
          <w:szCs w:val="22"/>
        </w:rPr>
        <w:t>emphasis</w:t>
      </w:r>
      <w:r w:rsidR="00603634">
        <w:rPr>
          <w:rFonts w:ascii="Arial" w:hAnsi="Arial" w:cs="Arial"/>
          <w:sz w:val="22"/>
          <w:szCs w:val="22"/>
        </w:rPr>
        <w:t xml:space="preserve"> can be placed on </w:t>
      </w:r>
      <w:r w:rsidR="009D1125" w:rsidRPr="00E7708A">
        <w:rPr>
          <w:rFonts w:ascii="Arial" w:hAnsi="Arial" w:cs="Arial"/>
          <w:sz w:val="22"/>
          <w:szCs w:val="22"/>
        </w:rPr>
        <w:t xml:space="preserve">the </w:t>
      </w:r>
      <w:r w:rsidR="00622698">
        <w:rPr>
          <w:rFonts w:ascii="Arial" w:hAnsi="Arial" w:cs="Arial"/>
          <w:sz w:val="22"/>
          <w:szCs w:val="22"/>
        </w:rPr>
        <w:t>idea</w:t>
      </w:r>
      <w:r w:rsidR="009D1125" w:rsidRPr="00E7708A">
        <w:rPr>
          <w:rFonts w:ascii="Arial" w:hAnsi="Arial" w:cs="Arial"/>
          <w:sz w:val="22"/>
          <w:szCs w:val="22"/>
        </w:rPr>
        <w:t xml:space="preserve"> that pitch and intonation are not essential to gender perception, but that understanding what the ‘desired gender’ is and supporting TGD individuals to find this is essential. </w:t>
      </w:r>
      <w:proofErr w:type="spellStart"/>
      <w:r w:rsidR="009D1125" w:rsidRPr="00E7708A">
        <w:rPr>
          <w:rFonts w:ascii="Arial" w:hAnsi="Arial" w:cs="Arial"/>
          <w:sz w:val="22"/>
          <w:szCs w:val="22"/>
        </w:rPr>
        <w:t>Leikin</w:t>
      </w:r>
      <w:proofErr w:type="spellEnd"/>
      <w:r w:rsidR="009D1125" w:rsidRPr="00E7708A">
        <w:rPr>
          <w:rFonts w:ascii="Arial" w:hAnsi="Arial" w:cs="Arial"/>
          <w:sz w:val="22"/>
          <w:szCs w:val="22"/>
        </w:rPr>
        <w:t xml:space="preserve"> (2019) </w:t>
      </w:r>
      <w:r w:rsidR="00B11CCD" w:rsidRPr="00E7708A">
        <w:rPr>
          <w:rFonts w:ascii="Arial" w:hAnsi="Arial" w:cs="Arial"/>
          <w:sz w:val="22"/>
          <w:szCs w:val="22"/>
        </w:rPr>
        <w:t>supports</w:t>
      </w:r>
      <w:r w:rsidR="009D1125" w:rsidRPr="00E7708A">
        <w:rPr>
          <w:rFonts w:ascii="Arial" w:hAnsi="Arial" w:cs="Arial"/>
          <w:sz w:val="22"/>
          <w:szCs w:val="22"/>
        </w:rPr>
        <w:t xml:space="preserve"> this</w:t>
      </w:r>
      <w:r w:rsidR="00B11CCD" w:rsidRPr="00E7708A">
        <w:rPr>
          <w:rFonts w:ascii="Arial" w:hAnsi="Arial" w:cs="Arial"/>
          <w:sz w:val="22"/>
          <w:szCs w:val="22"/>
        </w:rPr>
        <w:t>,</w:t>
      </w:r>
      <w:r w:rsidR="009D1125" w:rsidRPr="00E7708A">
        <w:rPr>
          <w:rFonts w:ascii="Arial" w:hAnsi="Arial" w:cs="Arial"/>
          <w:sz w:val="22"/>
          <w:szCs w:val="22"/>
        </w:rPr>
        <w:t xml:space="preserve"> stating that the scientific and medical communities need to move towards the idea of gender being a spectrum.</w:t>
      </w:r>
      <w:r w:rsidR="009D1125" w:rsidRPr="00E7708A">
        <w:rPr>
          <w:rFonts w:ascii="Arial" w:hAnsi="Arial" w:cs="Arial"/>
          <w:color w:val="000000" w:themeColor="text1"/>
          <w:sz w:val="22"/>
          <w:szCs w:val="22"/>
        </w:rPr>
        <w:t xml:space="preserve"> </w:t>
      </w:r>
      <w:r w:rsidRPr="00E7708A">
        <w:rPr>
          <w:rFonts w:ascii="Arial" w:hAnsi="Arial" w:cs="Arial"/>
          <w:color w:val="000000" w:themeColor="text1"/>
          <w:sz w:val="22"/>
          <w:szCs w:val="22"/>
        </w:rPr>
        <w:t xml:space="preserve">However, it is </w:t>
      </w:r>
      <w:r w:rsidR="00C81806" w:rsidRPr="00E7708A">
        <w:rPr>
          <w:rFonts w:ascii="Arial" w:hAnsi="Arial" w:cs="Arial"/>
          <w:color w:val="000000" w:themeColor="text1"/>
          <w:sz w:val="22"/>
          <w:szCs w:val="22"/>
        </w:rPr>
        <w:t>important</w:t>
      </w:r>
      <w:r w:rsidRPr="00E7708A">
        <w:rPr>
          <w:rFonts w:ascii="Arial" w:hAnsi="Arial" w:cs="Arial"/>
          <w:color w:val="000000" w:themeColor="text1"/>
          <w:sz w:val="22"/>
          <w:szCs w:val="22"/>
        </w:rPr>
        <w:t xml:space="preserve"> to </w:t>
      </w:r>
      <w:r w:rsidR="00C81806" w:rsidRPr="00E7708A">
        <w:rPr>
          <w:rFonts w:ascii="Arial" w:hAnsi="Arial" w:cs="Arial"/>
          <w:sz w:val="22"/>
          <w:szCs w:val="22"/>
        </w:rPr>
        <w:t>consider this alongside the idea</w:t>
      </w:r>
      <w:r w:rsidR="00603634">
        <w:rPr>
          <w:rFonts w:ascii="Arial" w:hAnsi="Arial" w:cs="Arial"/>
          <w:sz w:val="22"/>
          <w:szCs w:val="22"/>
        </w:rPr>
        <w:t>s</w:t>
      </w:r>
      <w:r w:rsidRPr="00E7708A">
        <w:rPr>
          <w:rFonts w:ascii="Arial" w:hAnsi="Arial" w:cs="Arial"/>
          <w:sz w:val="22"/>
          <w:szCs w:val="22"/>
        </w:rPr>
        <w:t xml:space="preserve"> </w:t>
      </w:r>
      <w:r w:rsidR="00FA5036" w:rsidRPr="00E7708A">
        <w:rPr>
          <w:rFonts w:ascii="Arial" w:hAnsi="Arial" w:cs="Arial"/>
          <w:sz w:val="22"/>
          <w:szCs w:val="22"/>
        </w:rPr>
        <w:t>of</w:t>
      </w:r>
      <w:r w:rsidRPr="00E7708A">
        <w:rPr>
          <w:rFonts w:ascii="Arial" w:hAnsi="Arial" w:cs="Arial"/>
          <w:sz w:val="22"/>
          <w:szCs w:val="22"/>
        </w:rPr>
        <w:t xml:space="preserve"> passing or blending, which</w:t>
      </w:r>
      <w:r w:rsidR="00603634">
        <w:rPr>
          <w:rFonts w:ascii="Arial" w:hAnsi="Arial" w:cs="Arial"/>
          <w:sz w:val="22"/>
          <w:szCs w:val="22"/>
        </w:rPr>
        <w:t xml:space="preserve"> is when</w:t>
      </w:r>
      <w:r w:rsidRPr="00E7708A">
        <w:rPr>
          <w:rFonts w:ascii="Arial" w:hAnsi="Arial" w:cs="Arial"/>
          <w:sz w:val="22"/>
          <w:szCs w:val="22"/>
        </w:rPr>
        <w:t xml:space="preserve"> a TGD</w:t>
      </w:r>
      <w:r w:rsidR="00452828" w:rsidRPr="00E7708A">
        <w:rPr>
          <w:rFonts w:ascii="Arial" w:hAnsi="Arial" w:cs="Arial"/>
          <w:sz w:val="22"/>
          <w:szCs w:val="22"/>
        </w:rPr>
        <w:t xml:space="preserve"> person</w:t>
      </w:r>
      <w:r w:rsidRPr="00E7708A">
        <w:rPr>
          <w:rFonts w:ascii="Arial" w:hAnsi="Arial" w:cs="Arial"/>
          <w:sz w:val="22"/>
          <w:szCs w:val="22"/>
        </w:rPr>
        <w:t xml:space="preserve"> is able to fit into societal boxes</w:t>
      </w:r>
      <w:r w:rsidR="00603634">
        <w:rPr>
          <w:rFonts w:ascii="Arial" w:hAnsi="Arial" w:cs="Arial"/>
          <w:sz w:val="22"/>
          <w:szCs w:val="22"/>
        </w:rPr>
        <w:t xml:space="preserve"> because they are seen in one perceived gender</w:t>
      </w:r>
      <w:r w:rsidRPr="00E7708A">
        <w:rPr>
          <w:rFonts w:ascii="Arial" w:hAnsi="Arial" w:cs="Arial"/>
          <w:sz w:val="22"/>
          <w:szCs w:val="22"/>
        </w:rPr>
        <w:t xml:space="preserve"> and feeds into the concept of safety (Anderson </w:t>
      </w:r>
      <w:r w:rsidRPr="00E7708A">
        <w:rPr>
          <w:rFonts w:ascii="Arial" w:hAnsi="Arial" w:cs="Arial"/>
          <w:i/>
          <w:iCs/>
          <w:sz w:val="22"/>
          <w:szCs w:val="22"/>
        </w:rPr>
        <w:t>et al</w:t>
      </w:r>
      <w:r w:rsidRPr="00E7708A">
        <w:rPr>
          <w:rFonts w:ascii="Arial" w:hAnsi="Arial" w:cs="Arial"/>
          <w:sz w:val="22"/>
          <w:szCs w:val="22"/>
        </w:rPr>
        <w:t xml:space="preserve"> 2019</w:t>
      </w:r>
      <w:r w:rsidR="00603634">
        <w:rPr>
          <w:rFonts w:ascii="Arial" w:hAnsi="Arial" w:cs="Arial"/>
          <w:sz w:val="22"/>
          <w:szCs w:val="22"/>
        </w:rPr>
        <w:t xml:space="preserve">; </w:t>
      </w:r>
      <w:proofErr w:type="spellStart"/>
      <w:r w:rsidR="00603634">
        <w:rPr>
          <w:rFonts w:ascii="Arial" w:hAnsi="Arial" w:cs="Arial"/>
          <w:sz w:val="22"/>
          <w:szCs w:val="22"/>
        </w:rPr>
        <w:t>Leikin</w:t>
      </w:r>
      <w:proofErr w:type="spellEnd"/>
      <w:r w:rsidR="00603634">
        <w:rPr>
          <w:rFonts w:ascii="Arial" w:hAnsi="Arial" w:cs="Arial"/>
          <w:sz w:val="22"/>
          <w:szCs w:val="22"/>
        </w:rPr>
        <w:t xml:space="preserve"> 2019</w:t>
      </w:r>
      <w:r w:rsidRPr="00E7708A">
        <w:rPr>
          <w:rFonts w:ascii="Arial" w:hAnsi="Arial" w:cs="Arial"/>
          <w:sz w:val="22"/>
          <w:szCs w:val="22"/>
        </w:rPr>
        <w:t xml:space="preserve">). </w:t>
      </w:r>
      <w:r w:rsidR="00C81806" w:rsidRPr="00E7708A">
        <w:rPr>
          <w:rFonts w:ascii="Arial" w:hAnsi="Arial" w:cs="Arial"/>
          <w:sz w:val="22"/>
          <w:szCs w:val="22"/>
        </w:rPr>
        <w:t xml:space="preserve">Anderson </w:t>
      </w:r>
      <w:r w:rsidR="00C81806" w:rsidRPr="00E7708A">
        <w:rPr>
          <w:rFonts w:ascii="Arial" w:hAnsi="Arial" w:cs="Arial"/>
          <w:i/>
          <w:iCs/>
          <w:sz w:val="22"/>
          <w:szCs w:val="22"/>
        </w:rPr>
        <w:t xml:space="preserve">et al </w:t>
      </w:r>
      <w:r w:rsidR="00C81806" w:rsidRPr="00E7708A">
        <w:rPr>
          <w:rFonts w:ascii="Arial" w:hAnsi="Arial" w:cs="Arial"/>
          <w:sz w:val="22"/>
          <w:szCs w:val="22"/>
        </w:rPr>
        <w:t>(2019) argue that passing helps reduce the risk of transphobia, however</w:t>
      </w:r>
      <w:r w:rsidR="00622698">
        <w:rPr>
          <w:rFonts w:ascii="Arial" w:hAnsi="Arial" w:cs="Arial"/>
          <w:sz w:val="22"/>
          <w:szCs w:val="22"/>
        </w:rPr>
        <w:t>,</w:t>
      </w:r>
      <w:r w:rsidR="00C81806" w:rsidRPr="00E7708A">
        <w:rPr>
          <w:rFonts w:ascii="Arial" w:hAnsi="Arial" w:cs="Arial"/>
          <w:sz w:val="22"/>
          <w:szCs w:val="22"/>
        </w:rPr>
        <w:t xml:space="preserve"> this can sometimes limit a TGD individual’s ability to explore their gender. </w:t>
      </w:r>
      <w:r w:rsidR="004537FF">
        <w:rPr>
          <w:rFonts w:ascii="Arial" w:hAnsi="Arial" w:cs="Arial"/>
          <w:sz w:val="22"/>
          <w:szCs w:val="22"/>
        </w:rPr>
        <w:t>Which</w:t>
      </w:r>
      <w:r w:rsidR="00FA5036" w:rsidRPr="00E7708A">
        <w:rPr>
          <w:rFonts w:ascii="Arial" w:hAnsi="Arial" w:cs="Arial"/>
          <w:sz w:val="22"/>
          <w:szCs w:val="22"/>
        </w:rPr>
        <w:t xml:space="preserve"> is often due to negative past experiences by people who view gender as binary, both medically and socially (</w:t>
      </w:r>
      <w:r w:rsidR="00603634">
        <w:rPr>
          <w:rFonts w:ascii="Arial" w:hAnsi="Arial" w:cs="Arial"/>
          <w:sz w:val="22"/>
          <w:szCs w:val="22"/>
        </w:rPr>
        <w:t xml:space="preserve">Cooper </w:t>
      </w:r>
      <w:r w:rsidR="00603634">
        <w:rPr>
          <w:rFonts w:ascii="Arial" w:hAnsi="Arial" w:cs="Arial"/>
          <w:i/>
          <w:iCs/>
          <w:sz w:val="22"/>
          <w:szCs w:val="22"/>
        </w:rPr>
        <w:t xml:space="preserve">et </w:t>
      </w:r>
      <w:r w:rsidR="00603634" w:rsidRPr="00603634">
        <w:rPr>
          <w:rFonts w:ascii="Arial" w:hAnsi="Arial" w:cs="Arial"/>
          <w:sz w:val="22"/>
          <w:szCs w:val="22"/>
        </w:rPr>
        <w:t>al</w:t>
      </w:r>
      <w:r w:rsidR="00603634">
        <w:rPr>
          <w:rFonts w:ascii="Arial" w:hAnsi="Arial" w:cs="Arial"/>
          <w:sz w:val="22"/>
          <w:szCs w:val="22"/>
        </w:rPr>
        <w:t xml:space="preserve"> 2020; </w:t>
      </w:r>
      <w:r w:rsidR="00FA5036" w:rsidRPr="00603634">
        <w:rPr>
          <w:rFonts w:ascii="Arial" w:hAnsi="Arial" w:cs="Arial"/>
          <w:sz w:val="22"/>
          <w:szCs w:val="22"/>
        </w:rPr>
        <w:t>Anderson</w:t>
      </w:r>
      <w:r w:rsidR="00FA5036" w:rsidRPr="00E7708A">
        <w:rPr>
          <w:rFonts w:ascii="Arial" w:hAnsi="Arial" w:cs="Arial"/>
          <w:sz w:val="22"/>
          <w:szCs w:val="22"/>
        </w:rPr>
        <w:t xml:space="preserve"> </w:t>
      </w:r>
      <w:r w:rsidR="00FA5036" w:rsidRPr="00E7708A">
        <w:rPr>
          <w:rFonts w:ascii="Arial" w:hAnsi="Arial" w:cs="Arial"/>
          <w:i/>
          <w:iCs/>
          <w:sz w:val="22"/>
          <w:szCs w:val="22"/>
        </w:rPr>
        <w:t xml:space="preserve">et </w:t>
      </w:r>
      <w:r w:rsidR="00FA5036" w:rsidRPr="00E7708A">
        <w:rPr>
          <w:rFonts w:ascii="Arial" w:hAnsi="Arial" w:cs="Arial"/>
          <w:i/>
          <w:iCs/>
          <w:sz w:val="22"/>
          <w:szCs w:val="22"/>
        </w:rPr>
        <w:lastRenderedPageBreak/>
        <w:t>al</w:t>
      </w:r>
      <w:r w:rsidR="00FA5036" w:rsidRPr="00E7708A">
        <w:rPr>
          <w:rFonts w:ascii="Arial" w:hAnsi="Arial" w:cs="Arial"/>
          <w:sz w:val="22"/>
          <w:szCs w:val="22"/>
        </w:rPr>
        <w:t xml:space="preserve"> 2019). This is emphasised by the Government Equalities office (2018) who found that 67% of TGD</w:t>
      </w:r>
      <w:r w:rsidR="00C97CE7">
        <w:rPr>
          <w:rFonts w:ascii="Arial" w:hAnsi="Arial" w:cs="Arial"/>
          <w:sz w:val="22"/>
          <w:szCs w:val="22"/>
        </w:rPr>
        <w:t xml:space="preserve"> feared negative reaction from people due to their gender identity</w:t>
      </w:r>
      <w:r w:rsidR="00FA5036" w:rsidRPr="00E7708A">
        <w:rPr>
          <w:rFonts w:ascii="Arial" w:hAnsi="Arial" w:cs="Arial"/>
          <w:sz w:val="22"/>
          <w:szCs w:val="22"/>
        </w:rPr>
        <w:t>, highlighting the impact this can have on an SLTs work around exploring communication.</w:t>
      </w:r>
      <w:r w:rsidR="00603634">
        <w:rPr>
          <w:rFonts w:ascii="Arial" w:hAnsi="Arial" w:cs="Arial"/>
          <w:sz w:val="22"/>
          <w:szCs w:val="22"/>
        </w:rPr>
        <w:t xml:space="preserve"> </w:t>
      </w:r>
      <w:r w:rsidR="00603634" w:rsidRPr="00E7708A">
        <w:rPr>
          <w:rFonts w:ascii="Arial" w:hAnsi="Arial" w:cs="Arial"/>
          <w:sz w:val="22"/>
          <w:szCs w:val="22"/>
        </w:rPr>
        <w:t xml:space="preserve">Cooper </w:t>
      </w:r>
      <w:r w:rsidR="00603634" w:rsidRPr="00E7708A">
        <w:rPr>
          <w:rFonts w:ascii="Arial" w:hAnsi="Arial" w:cs="Arial"/>
          <w:i/>
          <w:iCs/>
          <w:sz w:val="22"/>
          <w:szCs w:val="22"/>
        </w:rPr>
        <w:t xml:space="preserve">et al </w:t>
      </w:r>
      <w:r w:rsidR="00603634" w:rsidRPr="00E7708A">
        <w:rPr>
          <w:rFonts w:ascii="Arial" w:hAnsi="Arial" w:cs="Arial"/>
          <w:sz w:val="22"/>
          <w:szCs w:val="22"/>
        </w:rPr>
        <w:t>(2020)</w:t>
      </w:r>
      <w:r w:rsidR="00603634">
        <w:rPr>
          <w:rFonts w:ascii="Arial" w:hAnsi="Arial" w:cs="Arial"/>
          <w:sz w:val="22"/>
          <w:szCs w:val="22"/>
        </w:rPr>
        <w:t xml:space="preserve"> further emphasises this, stating that TGD people will often be selective in the information they share with healthcare providers due to the fear of transphobia. </w:t>
      </w:r>
      <w:r w:rsidR="00603634" w:rsidRPr="00E7708A">
        <w:rPr>
          <w:rFonts w:ascii="Arial" w:hAnsi="Arial" w:cs="Arial"/>
          <w:sz w:val="22"/>
          <w:szCs w:val="22"/>
        </w:rPr>
        <w:t xml:space="preserve"> </w:t>
      </w:r>
      <w:r w:rsidR="00352CAF" w:rsidRPr="00E7708A">
        <w:rPr>
          <w:rFonts w:ascii="Arial" w:hAnsi="Arial" w:cs="Arial"/>
          <w:sz w:val="22"/>
          <w:szCs w:val="22"/>
        </w:rPr>
        <w:t xml:space="preserve">Citing experience-based practice, I often see that TGD individuals are very eager to fit </w:t>
      </w:r>
      <w:r w:rsidR="00603634">
        <w:rPr>
          <w:rFonts w:ascii="Arial" w:hAnsi="Arial" w:cs="Arial"/>
          <w:sz w:val="22"/>
          <w:szCs w:val="22"/>
        </w:rPr>
        <w:t>one binary gender</w:t>
      </w:r>
      <w:r w:rsidR="00402E0A" w:rsidRPr="00E7708A">
        <w:rPr>
          <w:rFonts w:ascii="Arial" w:hAnsi="Arial" w:cs="Arial"/>
          <w:sz w:val="22"/>
          <w:szCs w:val="22"/>
        </w:rPr>
        <w:t xml:space="preserve"> </w:t>
      </w:r>
      <w:r w:rsidR="00352CAF" w:rsidRPr="00E7708A">
        <w:rPr>
          <w:rFonts w:ascii="Arial" w:hAnsi="Arial" w:cs="Arial"/>
          <w:sz w:val="22"/>
          <w:szCs w:val="22"/>
        </w:rPr>
        <w:t>when they initially arrive at SLT</w:t>
      </w:r>
      <w:r w:rsidR="007E0EA2" w:rsidRPr="00E7708A">
        <w:rPr>
          <w:rFonts w:ascii="Arial" w:hAnsi="Arial" w:cs="Arial"/>
          <w:sz w:val="22"/>
          <w:szCs w:val="22"/>
        </w:rPr>
        <w:t xml:space="preserve">. </w:t>
      </w:r>
      <w:r w:rsidR="00A34544" w:rsidRPr="00E7708A">
        <w:rPr>
          <w:rFonts w:ascii="Arial" w:hAnsi="Arial" w:cs="Arial"/>
          <w:sz w:val="22"/>
          <w:szCs w:val="22"/>
        </w:rPr>
        <w:t>I</w:t>
      </w:r>
      <w:r w:rsidR="00452828" w:rsidRPr="00E7708A">
        <w:rPr>
          <w:rFonts w:ascii="Arial" w:hAnsi="Arial" w:cs="Arial"/>
          <w:sz w:val="22"/>
          <w:szCs w:val="22"/>
        </w:rPr>
        <w:t>t c</w:t>
      </w:r>
      <w:r w:rsidR="00A34544" w:rsidRPr="00E7708A">
        <w:rPr>
          <w:rFonts w:ascii="Arial" w:hAnsi="Arial" w:cs="Arial"/>
          <w:sz w:val="22"/>
          <w:szCs w:val="22"/>
        </w:rPr>
        <w:t>ould</w:t>
      </w:r>
      <w:r w:rsidR="00452828" w:rsidRPr="00E7708A">
        <w:rPr>
          <w:rFonts w:ascii="Arial" w:hAnsi="Arial" w:cs="Arial"/>
          <w:sz w:val="22"/>
          <w:szCs w:val="22"/>
        </w:rPr>
        <w:t xml:space="preserve"> </w:t>
      </w:r>
      <w:r w:rsidR="00A34544" w:rsidRPr="00E7708A">
        <w:rPr>
          <w:rFonts w:ascii="Arial" w:hAnsi="Arial" w:cs="Arial"/>
          <w:sz w:val="22"/>
          <w:szCs w:val="22"/>
        </w:rPr>
        <w:t>be the result of</w:t>
      </w:r>
      <w:r w:rsidR="00603634">
        <w:rPr>
          <w:rFonts w:ascii="Arial" w:hAnsi="Arial" w:cs="Arial"/>
          <w:sz w:val="22"/>
          <w:szCs w:val="22"/>
        </w:rPr>
        <w:t xml:space="preserve"> societal pressures, or that being viewed </w:t>
      </w:r>
      <w:r w:rsidR="00452828" w:rsidRPr="00E7708A">
        <w:rPr>
          <w:rFonts w:ascii="Arial" w:hAnsi="Arial" w:cs="Arial"/>
          <w:sz w:val="22"/>
          <w:szCs w:val="22"/>
        </w:rPr>
        <w:t xml:space="preserve">as your desired </w:t>
      </w:r>
      <w:r w:rsidR="00622698">
        <w:rPr>
          <w:rFonts w:ascii="Arial" w:hAnsi="Arial" w:cs="Arial"/>
          <w:sz w:val="22"/>
          <w:szCs w:val="22"/>
        </w:rPr>
        <w:t>gender</w:t>
      </w:r>
      <w:r w:rsidR="00452828" w:rsidRPr="00E7708A">
        <w:rPr>
          <w:rFonts w:ascii="Arial" w:hAnsi="Arial" w:cs="Arial"/>
          <w:sz w:val="22"/>
          <w:szCs w:val="22"/>
        </w:rPr>
        <w:t xml:space="preserve"> is hugely affirming (Cooper 2022)</w:t>
      </w:r>
      <w:r w:rsidR="00A34544" w:rsidRPr="00E7708A">
        <w:rPr>
          <w:rFonts w:ascii="Arial" w:hAnsi="Arial" w:cs="Arial"/>
          <w:sz w:val="22"/>
          <w:szCs w:val="22"/>
        </w:rPr>
        <w:t>. C</w:t>
      </w:r>
      <w:r w:rsidR="00452828" w:rsidRPr="00E7708A">
        <w:rPr>
          <w:rFonts w:ascii="Arial" w:hAnsi="Arial" w:cs="Arial"/>
          <w:sz w:val="22"/>
          <w:szCs w:val="22"/>
        </w:rPr>
        <w:t>onversations had during assessment</w:t>
      </w:r>
      <w:r w:rsidR="00A34544" w:rsidRPr="00E7708A">
        <w:rPr>
          <w:rFonts w:ascii="Arial" w:hAnsi="Arial" w:cs="Arial"/>
          <w:sz w:val="22"/>
          <w:szCs w:val="22"/>
        </w:rPr>
        <w:t>s</w:t>
      </w:r>
      <w:r w:rsidR="00452828" w:rsidRPr="00E7708A">
        <w:rPr>
          <w:rFonts w:ascii="Arial" w:hAnsi="Arial" w:cs="Arial"/>
          <w:sz w:val="22"/>
          <w:szCs w:val="22"/>
        </w:rPr>
        <w:t xml:space="preserve"> need to ensure </w:t>
      </w:r>
      <w:r w:rsidR="00FA5036" w:rsidRPr="00E7708A">
        <w:rPr>
          <w:rFonts w:ascii="Arial" w:hAnsi="Arial" w:cs="Arial"/>
          <w:sz w:val="22"/>
          <w:szCs w:val="22"/>
        </w:rPr>
        <w:t>SLTs</w:t>
      </w:r>
      <w:r w:rsidR="00452828" w:rsidRPr="00E7708A">
        <w:rPr>
          <w:rFonts w:ascii="Arial" w:hAnsi="Arial" w:cs="Arial"/>
          <w:sz w:val="22"/>
          <w:szCs w:val="22"/>
        </w:rPr>
        <w:t xml:space="preserve"> can plot where an individual’s idea of gender perception is routed</w:t>
      </w:r>
      <w:r w:rsidR="00603634">
        <w:rPr>
          <w:rFonts w:ascii="Arial" w:hAnsi="Arial" w:cs="Arial"/>
          <w:sz w:val="22"/>
          <w:szCs w:val="22"/>
        </w:rPr>
        <w:t xml:space="preserve"> (Mills and Stoneham, 2020)</w:t>
      </w:r>
      <w:r w:rsidR="00452828" w:rsidRPr="00E7708A">
        <w:rPr>
          <w:rFonts w:ascii="Arial" w:hAnsi="Arial" w:cs="Arial"/>
          <w:sz w:val="22"/>
          <w:szCs w:val="22"/>
        </w:rPr>
        <w:t xml:space="preserve">. </w:t>
      </w:r>
      <w:r w:rsidR="00622698">
        <w:rPr>
          <w:rFonts w:ascii="Arial" w:hAnsi="Arial" w:cs="Arial"/>
          <w:sz w:val="22"/>
          <w:szCs w:val="22"/>
        </w:rPr>
        <w:t>We must acknowledge</w:t>
      </w:r>
      <w:r w:rsidR="00452828" w:rsidRPr="00E7708A">
        <w:rPr>
          <w:rFonts w:ascii="Arial" w:hAnsi="Arial" w:cs="Arial"/>
          <w:sz w:val="22"/>
          <w:szCs w:val="22"/>
        </w:rPr>
        <w:t xml:space="preserve"> that passing and affirmation are valid reasons to want to be clearly seen in one gender, whilst unpicking the societal expectations that may have forced conformity</w:t>
      </w:r>
      <w:r w:rsidR="00603634">
        <w:rPr>
          <w:rFonts w:ascii="Arial" w:hAnsi="Arial" w:cs="Arial"/>
          <w:sz w:val="22"/>
          <w:szCs w:val="22"/>
        </w:rPr>
        <w:t xml:space="preserve"> (Anderson </w:t>
      </w:r>
      <w:r w:rsidR="00603634">
        <w:rPr>
          <w:rFonts w:ascii="Arial" w:hAnsi="Arial" w:cs="Arial"/>
          <w:i/>
          <w:iCs/>
          <w:sz w:val="22"/>
          <w:szCs w:val="22"/>
        </w:rPr>
        <w:t>et al</w:t>
      </w:r>
      <w:r w:rsidR="00603634">
        <w:rPr>
          <w:rFonts w:ascii="Arial" w:hAnsi="Arial" w:cs="Arial"/>
          <w:sz w:val="22"/>
          <w:szCs w:val="22"/>
        </w:rPr>
        <w:t xml:space="preserve"> 2020)</w:t>
      </w:r>
      <w:r w:rsidR="00452828" w:rsidRPr="00E7708A">
        <w:rPr>
          <w:rFonts w:ascii="Arial" w:hAnsi="Arial" w:cs="Arial"/>
          <w:sz w:val="22"/>
          <w:szCs w:val="22"/>
        </w:rPr>
        <w:t xml:space="preserve">. </w:t>
      </w:r>
      <w:r w:rsidR="00FA5036" w:rsidRPr="00E7708A">
        <w:rPr>
          <w:rFonts w:ascii="Arial" w:hAnsi="Arial" w:cs="Arial"/>
          <w:sz w:val="22"/>
          <w:szCs w:val="22"/>
        </w:rPr>
        <w:t>SLTs</w:t>
      </w:r>
      <w:r w:rsidR="00452828" w:rsidRPr="00E7708A">
        <w:rPr>
          <w:rFonts w:ascii="Arial" w:hAnsi="Arial" w:cs="Arial"/>
          <w:sz w:val="22"/>
          <w:szCs w:val="22"/>
        </w:rPr>
        <w:t xml:space="preserve"> are not medical gatekeepers, </w:t>
      </w:r>
      <w:r w:rsidR="00452828" w:rsidRPr="00E7708A">
        <w:rPr>
          <w:rFonts w:ascii="Arial" w:hAnsi="Arial" w:cs="Arial"/>
          <w:color w:val="000000" w:themeColor="text1"/>
          <w:sz w:val="22"/>
          <w:szCs w:val="22"/>
        </w:rPr>
        <w:t>meaning SLTs have a stronger therapeutic relationship with clients allowing for more open discussions (</w:t>
      </w:r>
      <w:r w:rsidR="00452828" w:rsidRPr="00E7708A">
        <w:rPr>
          <w:rFonts w:ascii="Arial" w:hAnsi="Arial" w:cs="Arial"/>
          <w:sz w:val="22"/>
          <w:szCs w:val="22"/>
        </w:rPr>
        <w:t>Mills</w:t>
      </w:r>
      <w:r w:rsidR="00C312A7" w:rsidRPr="00E7708A">
        <w:rPr>
          <w:rFonts w:ascii="Arial" w:hAnsi="Arial" w:cs="Arial"/>
          <w:sz w:val="22"/>
          <w:szCs w:val="22"/>
        </w:rPr>
        <w:t xml:space="preserve"> </w:t>
      </w:r>
      <w:r w:rsidR="00C312A7" w:rsidRPr="00E7708A">
        <w:rPr>
          <w:rFonts w:ascii="Arial" w:hAnsi="Arial" w:cs="Arial"/>
          <w:i/>
          <w:iCs/>
          <w:sz w:val="22"/>
          <w:szCs w:val="22"/>
        </w:rPr>
        <w:t xml:space="preserve">et al </w:t>
      </w:r>
      <w:r w:rsidR="00452828" w:rsidRPr="00E7708A">
        <w:rPr>
          <w:rFonts w:ascii="Arial" w:hAnsi="Arial" w:cs="Arial"/>
          <w:color w:val="000000" w:themeColor="text1"/>
          <w:sz w:val="22"/>
          <w:szCs w:val="22"/>
        </w:rPr>
        <w:t>2017).</w:t>
      </w:r>
    </w:p>
    <w:p w14:paraId="0A4C4890" w14:textId="77777777" w:rsidR="00626D7E" w:rsidRPr="00E7708A" w:rsidRDefault="00626D7E" w:rsidP="00E7708A">
      <w:pPr>
        <w:spacing w:line="480" w:lineRule="auto"/>
        <w:jc w:val="both"/>
        <w:rPr>
          <w:rFonts w:ascii="Arial" w:hAnsi="Arial" w:cs="Arial"/>
          <w:sz w:val="22"/>
          <w:szCs w:val="22"/>
        </w:rPr>
      </w:pPr>
    </w:p>
    <w:p w14:paraId="5A1689F2" w14:textId="7B4C57EA" w:rsidR="00535EF8" w:rsidRPr="00E7708A" w:rsidRDefault="00626D7E" w:rsidP="00E7708A">
      <w:pPr>
        <w:spacing w:line="480" w:lineRule="auto"/>
        <w:jc w:val="both"/>
        <w:rPr>
          <w:rFonts w:ascii="Arial" w:hAnsi="Arial" w:cs="Arial"/>
          <w:sz w:val="22"/>
          <w:szCs w:val="22"/>
        </w:rPr>
      </w:pPr>
      <w:r w:rsidRPr="00E7708A">
        <w:rPr>
          <w:rFonts w:ascii="Arial" w:hAnsi="Arial" w:cs="Arial"/>
          <w:sz w:val="22"/>
          <w:szCs w:val="22"/>
        </w:rPr>
        <w:t xml:space="preserve">In order to </w:t>
      </w:r>
      <w:r w:rsidR="00893CA3" w:rsidRPr="00E7708A">
        <w:rPr>
          <w:rFonts w:ascii="Arial" w:hAnsi="Arial" w:cs="Arial"/>
          <w:sz w:val="22"/>
          <w:szCs w:val="22"/>
        </w:rPr>
        <w:t xml:space="preserve">modify my current practice from these findings, I plan to look at the </w:t>
      </w:r>
      <w:r w:rsidR="007E0EA2" w:rsidRPr="00E7708A">
        <w:rPr>
          <w:rFonts w:ascii="Arial" w:hAnsi="Arial" w:cs="Arial"/>
          <w:sz w:val="22"/>
          <w:szCs w:val="22"/>
        </w:rPr>
        <w:t>initial st</w:t>
      </w:r>
      <w:r w:rsidR="00893CA3" w:rsidRPr="00E7708A">
        <w:rPr>
          <w:rFonts w:ascii="Arial" w:hAnsi="Arial" w:cs="Arial"/>
          <w:sz w:val="22"/>
          <w:szCs w:val="22"/>
        </w:rPr>
        <w:t>a</w:t>
      </w:r>
      <w:r w:rsidR="007E0EA2" w:rsidRPr="00E7708A">
        <w:rPr>
          <w:rFonts w:ascii="Arial" w:hAnsi="Arial" w:cs="Arial"/>
          <w:sz w:val="22"/>
          <w:szCs w:val="22"/>
        </w:rPr>
        <w:t>ge of my assessment process</w:t>
      </w:r>
      <w:r w:rsidR="00893CA3" w:rsidRPr="00E7708A">
        <w:rPr>
          <w:rFonts w:ascii="Arial" w:hAnsi="Arial" w:cs="Arial"/>
          <w:sz w:val="22"/>
          <w:szCs w:val="22"/>
        </w:rPr>
        <w:t xml:space="preserve">. </w:t>
      </w:r>
      <w:r w:rsidR="00113A2F" w:rsidRPr="00E7708A">
        <w:rPr>
          <w:rFonts w:ascii="Arial" w:hAnsi="Arial" w:cs="Arial"/>
          <w:sz w:val="22"/>
          <w:szCs w:val="22"/>
        </w:rPr>
        <w:t>I</w:t>
      </w:r>
      <w:r w:rsidR="00893CA3" w:rsidRPr="00E7708A">
        <w:rPr>
          <w:rFonts w:ascii="Arial" w:hAnsi="Arial" w:cs="Arial"/>
          <w:sz w:val="22"/>
          <w:szCs w:val="22"/>
        </w:rPr>
        <w:t>t is essential</w:t>
      </w:r>
      <w:r w:rsidR="00A34544" w:rsidRPr="00E7708A">
        <w:rPr>
          <w:rFonts w:ascii="Arial" w:hAnsi="Arial" w:cs="Arial"/>
          <w:sz w:val="22"/>
          <w:szCs w:val="22"/>
        </w:rPr>
        <w:t xml:space="preserve"> that</w:t>
      </w:r>
      <w:r w:rsidR="00893CA3" w:rsidRPr="00E7708A">
        <w:rPr>
          <w:rFonts w:ascii="Arial" w:hAnsi="Arial" w:cs="Arial"/>
          <w:sz w:val="22"/>
          <w:szCs w:val="22"/>
        </w:rPr>
        <w:t xml:space="preserve"> clinicians</w:t>
      </w:r>
      <w:r w:rsidR="007E0EA2" w:rsidRPr="00E7708A">
        <w:rPr>
          <w:rFonts w:ascii="Arial" w:hAnsi="Arial" w:cs="Arial"/>
          <w:sz w:val="22"/>
          <w:szCs w:val="22"/>
        </w:rPr>
        <w:t xml:space="preserve"> ensure</w:t>
      </w:r>
      <w:r w:rsidR="00352CAF" w:rsidRPr="00E7708A">
        <w:rPr>
          <w:rFonts w:ascii="Arial" w:hAnsi="Arial" w:cs="Arial"/>
          <w:sz w:val="22"/>
          <w:szCs w:val="22"/>
        </w:rPr>
        <w:t xml:space="preserve"> an open dynamic conversation</w:t>
      </w:r>
      <w:r w:rsidR="00D22E75" w:rsidRPr="00E7708A">
        <w:rPr>
          <w:rFonts w:ascii="Arial" w:hAnsi="Arial" w:cs="Arial"/>
          <w:sz w:val="22"/>
          <w:szCs w:val="22"/>
        </w:rPr>
        <w:t xml:space="preserve"> around gender, passing</w:t>
      </w:r>
      <w:r w:rsidR="00622698">
        <w:rPr>
          <w:rFonts w:ascii="Arial" w:hAnsi="Arial" w:cs="Arial"/>
          <w:sz w:val="22"/>
          <w:szCs w:val="22"/>
        </w:rPr>
        <w:t>,</w:t>
      </w:r>
      <w:r w:rsidR="00D22E75" w:rsidRPr="00E7708A">
        <w:rPr>
          <w:rFonts w:ascii="Arial" w:hAnsi="Arial" w:cs="Arial"/>
          <w:sz w:val="22"/>
          <w:szCs w:val="22"/>
        </w:rPr>
        <w:t xml:space="preserve"> and safety</w:t>
      </w:r>
      <w:r w:rsidR="00352CAF" w:rsidRPr="00E7708A">
        <w:rPr>
          <w:rFonts w:ascii="Arial" w:hAnsi="Arial" w:cs="Arial"/>
          <w:sz w:val="22"/>
          <w:szCs w:val="22"/>
        </w:rPr>
        <w:t xml:space="preserve"> </w:t>
      </w:r>
      <w:r w:rsidR="007E0EA2" w:rsidRPr="00E7708A">
        <w:rPr>
          <w:rFonts w:ascii="Arial" w:hAnsi="Arial" w:cs="Arial"/>
          <w:sz w:val="22"/>
          <w:szCs w:val="22"/>
        </w:rPr>
        <w:t xml:space="preserve">which </w:t>
      </w:r>
      <w:r w:rsidR="00352CAF" w:rsidRPr="00E7708A">
        <w:rPr>
          <w:rFonts w:ascii="Arial" w:hAnsi="Arial" w:cs="Arial"/>
          <w:sz w:val="22"/>
          <w:szCs w:val="22"/>
        </w:rPr>
        <w:t xml:space="preserve">often leads to discussions around the minority stress of </w:t>
      </w:r>
      <w:proofErr w:type="spellStart"/>
      <w:r w:rsidR="00352CAF" w:rsidRPr="00E7708A">
        <w:rPr>
          <w:rFonts w:ascii="Arial" w:hAnsi="Arial" w:cs="Arial"/>
          <w:sz w:val="22"/>
          <w:szCs w:val="22"/>
        </w:rPr>
        <w:t>hyperfeminity</w:t>
      </w:r>
      <w:proofErr w:type="spellEnd"/>
      <w:r w:rsidR="00113A2F" w:rsidRPr="00E7708A">
        <w:rPr>
          <w:rFonts w:ascii="Arial" w:hAnsi="Arial" w:cs="Arial"/>
          <w:sz w:val="22"/>
          <w:szCs w:val="22"/>
        </w:rPr>
        <w:t xml:space="preserve"> (</w:t>
      </w:r>
      <w:proofErr w:type="spellStart"/>
      <w:r w:rsidR="00113A2F" w:rsidRPr="00E7708A">
        <w:rPr>
          <w:rFonts w:ascii="Arial" w:hAnsi="Arial" w:cs="Arial"/>
          <w:sz w:val="22"/>
          <w:szCs w:val="22"/>
        </w:rPr>
        <w:t>Leikin</w:t>
      </w:r>
      <w:proofErr w:type="spellEnd"/>
      <w:r w:rsidR="00113A2F" w:rsidRPr="00E7708A">
        <w:rPr>
          <w:rFonts w:ascii="Arial" w:hAnsi="Arial" w:cs="Arial"/>
          <w:sz w:val="22"/>
          <w:szCs w:val="22"/>
        </w:rPr>
        <w:t xml:space="preserve">, 2019; Mills </w:t>
      </w:r>
      <w:r w:rsidR="00113A2F" w:rsidRPr="00E7708A">
        <w:rPr>
          <w:rFonts w:ascii="Arial" w:hAnsi="Arial" w:cs="Arial"/>
          <w:i/>
          <w:iCs/>
          <w:sz w:val="22"/>
          <w:szCs w:val="22"/>
        </w:rPr>
        <w:t>et al</w:t>
      </w:r>
      <w:r w:rsidR="00113A2F" w:rsidRPr="00E7708A">
        <w:rPr>
          <w:rFonts w:ascii="Arial" w:hAnsi="Arial" w:cs="Arial"/>
          <w:sz w:val="22"/>
          <w:szCs w:val="22"/>
        </w:rPr>
        <w:t>, 2017)</w:t>
      </w:r>
      <w:r w:rsidR="00A34544" w:rsidRPr="00E7708A">
        <w:rPr>
          <w:rFonts w:ascii="Arial" w:hAnsi="Arial" w:cs="Arial"/>
          <w:sz w:val="22"/>
          <w:szCs w:val="22"/>
        </w:rPr>
        <w:t>. T</w:t>
      </w:r>
      <w:r w:rsidR="00352CAF" w:rsidRPr="00E7708A">
        <w:rPr>
          <w:rFonts w:ascii="Arial" w:hAnsi="Arial" w:cs="Arial"/>
          <w:sz w:val="22"/>
          <w:szCs w:val="22"/>
        </w:rPr>
        <w:t xml:space="preserve">his can often see a shift in perceived wants from </w:t>
      </w:r>
      <w:r w:rsidR="007E0EA2" w:rsidRPr="00E7708A">
        <w:rPr>
          <w:rFonts w:ascii="Arial" w:hAnsi="Arial" w:cs="Arial"/>
          <w:sz w:val="22"/>
          <w:szCs w:val="22"/>
        </w:rPr>
        <w:t>voice and communication</w:t>
      </w:r>
      <w:r w:rsidR="00E94C50" w:rsidRPr="00E7708A">
        <w:rPr>
          <w:rFonts w:ascii="Arial" w:hAnsi="Arial" w:cs="Arial"/>
          <w:sz w:val="22"/>
          <w:szCs w:val="22"/>
        </w:rPr>
        <w:t xml:space="preserve"> </w:t>
      </w:r>
      <w:r w:rsidR="00113A2F" w:rsidRPr="00E7708A">
        <w:rPr>
          <w:rFonts w:ascii="Arial" w:hAnsi="Arial" w:cs="Arial"/>
          <w:sz w:val="22"/>
          <w:szCs w:val="22"/>
        </w:rPr>
        <w:t>(</w:t>
      </w:r>
      <w:r w:rsidR="00E94C50" w:rsidRPr="00E7708A">
        <w:rPr>
          <w:rFonts w:ascii="Arial" w:hAnsi="Arial" w:cs="Arial"/>
          <w:sz w:val="22"/>
          <w:szCs w:val="22"/>
        </w:rPr>
        <w:t>Mills and Stoneham</w:t>
      </w:r>
      <w:r w:rsidR="00113A2F" w:rsidRPr="00E7708A">
        <w:rPr>
          <w:rFonts w:ascii="Arial" w:hAnsi="Arial" w:cs="Arial"/>
          <w:sz w:val="22"/>
          <w:szCs w:val="22"/>
        </w:rPr>
        <w:t xml:space="preserve">, </w:t>
      </w:r>
      <w:r w:rsidR="00E94C50" w:rsidRPr="00E7708A">
        <w:rPr>
          <w:rFonts w:ascii="Arial" w:hAnsi="Arial" w:cs="Arial"/>
          <w:sz w:val="22"/>
          <w:szCs w:val="22"/>
        </w:rPr>
        <w:t>2020).</w:t>
      </w:r>
      <w:r w:rsidR="00363C4F" w:rsidRPr="00E7708A">
        <w:rPr>
          <w:rFonts w:ascii="Arial" w:hAnsi="Arial" w:cs="Arial"/>
          <w:sz w:val="22"/>
          <w:szCs w:val="22"/>
        </w:rPr>
        <w:t xml:space="preserve"> </w:t>
      </w:r>
      <w:r w:rsidR="004537FF">
        <w:rPr>
          <w:rFonts w:ascii="Arial" w:hAnsi="Arial" w:cs="Arial"/>
          <w:sz w:val="22"/>
          <w:szCs w:val="22"/>
        </w:rPr>
        <w:t>T</w:t>
      </w:r>
      <w:r w:rsidR="00363C4F" w:rsidRPr="00E7708A">
        <w:rPr>
          <w:rFonts w:ascii="Arial" w:hAnsi="Arial" w:cs="Arial"/>
          <w:sz w:val="22"/>
          <w:szCs w:val="22"/>
        </w:rPr>
        <w:t xml:space="preserve">o build these findings into my practice, I have been trying </w:t>
      </w:r>
      <w:r w:rsidR="00352CAF" w:rsidRPr="00E7708A">
        <w:rPr>
          <w:rFonts w:ascii="Arial" w:hAnsi="Arial" w:cs="Arial"/>
          <w:sz w:val="22"/>
          <w:szCs w:val="22"/>
        </w:rPr>
        <w:t>to use my voice</w:t>
      </w:r>
      <w:r w:rsidR="004537FF">
        <w:rPr>
          <w:rFonts w:ascii="Arial" w:hAnsi="Arial" w:cs="Arial"/>
          <w:sz w:val="22"/>
          <w:szCs w:val="22"/>
        </w:rPr>
        <w:t>, which is on the lower end of the female pitch,</w:t>
      </w:r>
      <w:r w:rsidR="00352CAF" w:rsidRPr="00E7708A">
        <w:rPr>
          <w:rFonts w:ascii="Arial" w:hAnsi="Arial" w:cs="Arial"/>
          <w:sz w:val="22"/>
          <w:szCs w:val="22"/>
        </w:rPr>
        <w:t xml:space="preserve"> as an example </w:t>
      </w:r>
      <w:r w:rsidR="004537FF">
        <w:rPr>
          <w:rFonts w:ascii="Arial" w:hAnsi="Arial" w:cs="Arial"/>
          <w:sz w:val="22"/>
          <w:szCs w:val="22"/>
        </w:rPr>
        <w:t>to</w:t>
      </w:r>
      <w:r w:rsidR="00402E0A" w:rsidRPr="00E7708A">
        <w:rPr>
          <w:rFonts w:ascii="Arial" w:hAnsi="Arial" w:cs="Arial"/>
          <w:sz w:val="22"/>
          <w:szCs w:val="22"/>
        </w:rPr>
        <w:t xml:space="preserve"> discuss how this does not make me any less female. </w:t>
      </w:r>
      <w:r w:rsidR="00363C4F" w:rsidRPr="00E7708A">
        <w:rPr>
          <w:rFonts w:ascii="Arial" w:hAnsi="Arial" w:cs="Arial"/>
          <w:sz w:val="22"/>
          <w:szCs w:val="22"/>
        </w:rPr>
        <w:t>However</w:t>
      </w:r>
      <w:r w:rsidR="000800BC" w:rsidRPr="00E7708A">
        <w:rPr>
          <w:rFonts w:ascii="Arial" w:hAnsi="Arial" w:cs="Arial"/>
          <w:sz w:val="22"/>
          <w:szCs w:val="22"/>
        </w:rPr>
        <w:t>,</w:t>
      </w:r>
      <w:r w:rsidR="00363C4F" w:rsidRPr="00E7708A">
        <w:rPr>
          <w:rFonts w:ascii="Arial" w:hAnsi="Arial" w:cs="Arial"/>
          <w:sz w:val="22"/>
          <w:szCs w:val="22"/>
        </w:rPr>
        <w:t xml:space="preserve"> this is the point where I must reflect on my privilege, as although my voice is more </w:t>
      </w:r>
      <w:r w:rsidR="00622698">
        <w:rPr>
          <w:rFonts w:ascii="Arial" w:hAnsi="Arial" w:cs="Arial"/>
          <w:sz w:val="22"/>
          <w:szCs w:val="22"/>
        </w:rPr>
        <w:t>gender-fluid</w:t>
      </w:r>
      <w:r w:rsidR="00363C4F" w:rsidRPr="00E7708A">
        <w:rPr>
          <w:rFonts w:ascii="Arial" w:hAnsi="Arial" w:cs="Arial"/>
          <w:sz w:val="22"/>
          <w:szCs w:val="22"/>
        </w:rPr>
        <w:t>, my physical appearance and body language are very female.</w:t>
      </w:r>
      <w:r w:rsidR="000800BC" w:rsidRPr="00E7708A">
        <w:rPr>
          <w:rFonts w:ascii="Arial" w:hAnsi="Arial" w:cs="Arial"/>
          <w:sz w:val="22"/>
          <w:szCs w:val="22"/>
        </w:rPr>
        <w:t xml:space="preserve"> </w:t>
      </w:r>
      <w:proofErr w:type="spellStart"/>
      <w:r w:rsidR="000800BC" w:rsidRPr="00E7708A">
        <w:rPr>
          <w:rFonts w:ascii="Arial" w:hAnsi="Arial" w:cs="Arial"/>
          <w:sz w:val="22"/>
          <w:szCs w:val="22"/>
        </w:rPr>
        <w:t>Leikin</w:t>
      </w:r>
      <w:proofErr w:type="spellEnd"/>
      <w:r w:rsidR="000800BC" w:rsidRPr="00E7708A">
        <w:rPr>
          <w:rFonts w:ascii="Arial" w:hAnsi="Arial" w:cs="Arial"/>
          <w:sz w:val="22"/>
          <w:szCs w:val="22"/>
        </w:rPr>
        <w:t xml:space="preserve"> (2019) has emphasised the gaps in best practice when it comes to gender perceptions</w:t>
      </w:r>
      <w:r w:rsidR="00603634">
        <w:rPr>
          <w:rFonts w:ascii="Arial" w:hAnsi="Arial" w:cs="Arial"/>
          <w:sz w:val="22"/>
          <w:szCs w:val="22"/>
        </w:rPr>
        <w:t>, meaning clinicians are often unsure of how to support TGD people on their gender exploration journey (Mills and Stoneham, 2020)</w:t>
      </w:r>
      <w:r w:rsidR="000800BC" w:rsidRPr="00E7708A">
        <w:rPr>
          <w:rFonts w:ascii="Arial" w:hAnsi="Arial" w:cs="Arial"/>
          <w:sz w:val="22"/>
          <w:szCs w:val="22"/>
        </w:rPr>
        <w:t xml:space="preserve">. </w:t>
      </w:r>
      <w:r w:rsidR="00FA5036" w:rsidRPr="00E7708A">
        <w:rPr>
          <w:rFonts w:ascii="Arial" w:hAnsi="Arial" w:cs="Arial"/>
          <w:sz w:val="22"/>
          <w:szCs w:val="22"/>
        </w:rPr>
        <w:t xml:space="preserve">When reflecting on my work as a therapist, I have noticed </w:t>
      </w:r>
      <w:r w:rsidR="000800BC" w:rsidRPr="00E7708A">
        <w:rPr>
          <w:rFonts w:ascii="Arial" w:hAnsi="Arial" w:cs="Arial"/>
          <w:sz w:val="22"/>
          <w:szCs w:val="22"/>
        </w:rPr>
        <w:t xml:space="preserve">that I am already building the idea of gender being a spectrum into my </w:t>
      </w:r>
      <w:r w:rsidR="000800BC" w:rsidRPr="00E7708A">
        <w:rPr>
          <w:rFonts w:ascii="Arial" w:hAnsi="Arial" w:cs="Arial"/>
          <w:sz w:val="22"/>
          <w:szCs w:val="22"/>
        </w:rPr>
        <w:lastRenderedPageBreak/>
        <w:t xml:space="preserve">work by teaching female, male and non-binary techniques in my clinic. </w:t>
      </w:r>
      <w:r w:rsidR="00FA5036" w:rsidRPr="00E7708A">
        <w:rPr>
          <w:rFonts w:ascii="Arial" w:hAnsi="Arial" w:cs="Arial"/>
          <w:sz w:val="22"/>
          <w:szCs w:val="22"/>
        </w:rPr>
        <w:t xml:space="preserve">Citing practice-based evidence, </w:t>
      </w:r>
      <w:r w:rsidR="000800BC" w:rsidRPr="00E7708A">
        <w:rPr>
          <w:rFonts w:ascii="Arial" w:hAnsi="Arial" w:cs="Arial"/>
          <w:sz w:val="22"/>
          <w:szCs w:val="22"/>
        </w:rPr>
        <w:t xml:space="preserve">this helps not only to see differences in voices but also gives individuals a tool kit to explore their voice and gender beyond the male or female boxes. This is emulated </w:t>
      </w:r>
      <w:r w:rsidR="00622698">
        <w:rPr>
          <w:rFonts w:ascii="Arial" w:hAnsi="Arial" w:cs="Arial"/>
          <w:sz w:val="22"/>
          <w:szCs w:val="22"/>
        </w:rPr>
        <w:t>by</w:t>
      </w:r>
      <w:r w:rsidR="000800BC" w:rsidRPr="00E7708A">
        <w:rPr>
          <w:rFonts w:ascii="Arial" w:hAnsi="Arial" w:cs="Arial"/>
          <w:sz w:val="22"/>
          <w:szCs w:val="22"/>
        </w:rPr>
        <w:t xml:space="preserve"> Diamond and Butterworth (2008</w:t>
      </w:r>
      <w:r w:rsidR="00113A2F" w:rsidRPr="00E7708A">
        <w:rPr>
          <w:rFonts w:ascii="Arial" w:hAnsi="Arial" w:cs="Arial"/>
          <w:sz w:val="22"/>
          <w:szCs w:val="22"/>
        </w:rPr>
        <w:t xml:space="preserve"> p2</w:t>
      </w:r>
      <w:r w:rsidR="000800BC" w:rsidRPr="00E7708A">
        <w:rPr>
          <w:rFonts w:ascii="Arial" w:hAnsi="Arial" w:cs="Arial"/>
          <w:sz w:val="22"/>
          <w:szCs w:val="22"/>
        </w:rPr>
        <w:t>) who state</w:t>
      </w:r>
      <w:r w:rsidR="00622698">
        <w:rPr>
          <w:rFonts w:ascii="Arial" w:hAnsi="Arial" w:cs="Arial"/>
          <w:sz w:val="22"/>
          <w:szCs w:val="22"/>
        </w:rPr>
        <w:t xml:space="preserve"> </w:t>
      </w:r>
      <w:r w:rsidR="000800BC" w:rsidRPr="00E7708A">
        <w:rPr>
          <w:rFonts w:ascii="Arial" w:hAnsi="Arial" w:cs="Arial"/>
          <w:sz w:val="22"/>
          <w:szCs w:val="22"/>
        </w:rPr>
        <w:t>that there has been a shift from the goal to be “stable, integrated, unambiguous” following transition</w:t>
      </w:r>
      <w:r w:rsidR="00603634">
        <w:rPr>
          <w:rFonts w:ascii="Arial" w:hAnsi="Arial" w:cs="Arial"/>
          <w:sz w:val="22"/>
          <w:szCs w:val="22"/>
        </w:rPr>
        <w:t xml:space="preserve"> in recent years</w:t>
      </w:r>
      <w:r w:rsidR="000800BC" w:rsidRPr="00E7708A">
        <w:rPr>
          <w:rFonts w:ascii="Arial" w:hAnsi="Arial" w:cs="Arial"/>
          <w:sz w:val="22"/>
          <w:szCs w:val="22"/>
        </w:rPr>
        <w:t>. Another reflect</w:t>
      </w:r>
      <w:r w:rsidR="00A34544" w:rsidRPr="00E7708A">
        <w:rPr>
          <w:rFonts w:ascii="Arial" w:hAnsi="Arial" w:cs="Arial"/>
          <w:sz w:val="22"/>
          <w:szCs w:val="22"/>
        </w:rPr>
        <w:t xml:space="preserve">ion has been on my undergraduate and post-graduate TGD learning, as </w:t>
      </w:r>
      <w:r w:rsidR="00352CAF" w:rsidRPr="00E7708A">
        <w:rPr>
          <w:rFonts w:ascii="Arial" w:hAnsi="Arial" w:cs="Arial"/>
          <w:sz w:val="22"/>
          <w:szCs w:val="22"/>
        </w:rPr>
        <w:t>there seems to be a split between female</w:t>
      </w:r>
      <w:r w:rsidR="00113A2F" w:rsidRPr="00E7708A">
        <w:rPr>
          <w:rFonts w:ascii="Arial" w:hAnsi="Arial" w:cs="Arial"/>
          <w:sz w:val="22"/>
          <w:szCs w:val="22"/>
        </w:rPr>
        <w:t xml:space="preserve"> </w:t>
      </w:r>
      <w:r w:rsidR="00352CAF" w:rsidRPr="00E7708A">
        <w:rPr>
          <w:rFonts w:ascii="Arial" w:hAnsi="Arial" w:cs="Arial"/>
          <w:sz w:val="22"/>
          <w:szCs w:val="22"/>
        </w:rPr>
        <w:t xml:space="preserve">and male </w:t>
      </w:r>
      <w:r w:rsidR="00622698">
        <w:rPr>
          <w:rFonts w:ascii="Arial" w:hAnsi="Arial" w:cs="Arial"/>
          <w:sz w:val="22"/>
          <w:szCs w:val="22"/>
        </w:rPr>
        <w:t>voices</w:t>
      </w:r>
      <w:r w:rsidR="00352CAF" w:rsidRPr="00E7708A">
        <w:rPr>
          <w:rFonts w:ascii="Arial" w:hAnsi="Arial" w:cs="Arial"/>
          <w:sz w:val="22"/>
          <w:szCs w:val="22"/>
        </w:rPr>
        <w:t>, with very little</w:t>
      </w:r>
      <w:r w:rsidR="00402E0A" w:rsidRPr="00E7708A">
        <w:rPr>
          <w:rFonts w:ascii="Arial" w:hAnsi="Arial" w:cs="Arial"/>
          <w:sz w:val="22"/>
          <w:szCs w:val="22"/>
        </w:rPr>
        <w:t xml:space="preserve"> </w:t>
      </w:r>
      <w:r w:rsidR="00352CAF" w:rsidRPr="00E7708A">
        <w:rPr>
          <w:rFonts w:ascii="Arial" w:hAnsi="Arial" w:cs="Arial"/>
          <w:sz w:val="22"/>
          <w:szCs w:val="22"/>
        </w:rPr>
        <w:t xml:space="preserve">acknowledgment for the non-binary voice. There is also a clear idea that a female communication style is </w:t>
      </w:r>
      <w:r w:rsidR="00622698">
        <w:rPr>
          <w:rFonts w:ascii="Arial" w:hAnsi="Arial" w:cs="Arial"/>
          <w:sz w:val="22"/>
          <w:szCs w:val="22"/>
        </w:rPr>
        <w:t xml:space="preserve">a </w:t>
      </w:r>
      <w:r w:rsidR="00352CAF" w:rsidRPr="00E7708A">
        <w:rPr>
          <w:rFonts w:ascii="Arial" w:hAnsi="Arial" w:cs="Arial"/>
          <w:sz w:val="22"/>
          <w:szCs w:val="22"/>
        </w:rPr>
        <w:t>high pitch, friendly, open and caring with male communication being the opposite</w:t>
      </w:r>
      <w:r w:rsidR="00C27610" w:rsidRPr="00E7708A">
        <w:rPr>
          <w:rFonts w:ascii="Arial" w:hAnsi="Arial" w:cs="Arial"/>
          <w:sz w:val="22"/>
          <w:szCs w:val="22"/>
        </w:rPr>
        <w:t xml:space="preserve"> (</w:t>
      </w:r>
      <w:proofErr w:type="spellStart"/>
      <w:r w:rsidR="00C27610" w:rsidRPr="00E7708A">
        <w:rPr>
          <w:rFonts w:ascii="Arial" w:hAnsi="Arial" w:cs="Arial"/>
          <w:sz w:val="22"/>
          <w:szCs w:val="22"/>
          <w:lang w:bidi="en-US"/>
        </w:rPr>
        <w:t>Dacakis</w:t>
      </w:r>
      <w:proofErr w:type="spellEnd"/>
      <w:r w:rsidR="00C27610" w:rsidRPr="00E7708A">
        <w:rPr>
          <w:rFonts w:ascii="Arial" w:hAnsi="Arial" w:cs="Arial"/>
          <w:sz w:val="22"/>
          <w:szCs w:val="22"/>
          <w:lang w:bidi="en-US"/>
        </w:rPr>
        <w:t xml:space="preserve"> </w:t>
      </w:r>
      <w:r w:rsidR="00C27610" w:rsidRPr="00E7708A">
        <w:rPr>
          <w:rFonts w:ascii="Arial" w:hAnsi="Arial" w:cs="Arial"/>
          <w:i/>
          <w:iCs/>
          <w:sz w:val="22"/>
          <w:szCs w:val="22"/>
          <w:lang w:bidi="en-US"/>
        </w:rPr>
        <w:t xml:space="preserve">et al </w:t>
      </w:r>
      <w:r w:rsidR="00C27610" w:rsidRPr="00E7708A">
        <w:rPr>
          <w:rFonts w:ascii="Arial" w:hAnsi="Arial" w:cs="Arial"/>
          <w:sz w:val="22"/>
          <w:szCs w:val="22"/>
          <w:lang w:bidi="en-US"/>
        </w:rPr>
        <w:t>2012)</w:t>
      </w:r>
      <w:r w:rsidR="00A34544" w:rsidRPr="00E7708A">
        <w:rPr>
          <w:rFonts w:ascii="Arial" w:hAnsi="Arial" w:cs="Arial"/>
          <w:sz w:val="22"/>
          <w:szCs w:val="22"/>
          <w:lang w:bidi="en-US"/>
        </w:rPr>
        <w:t>. This highlights</w:t>
      </w:r>
      <w:r w:rsidR="000800BC" w:rsidRPr="00E7708A">
        <w:rPr>
          <w:rFonts w:ascii="Arial" w:hAnsi="Arial" w:cs="Arial"/>
          <w:sz w:val="22"/>
          <w:szCs w:val="22"/>
        </w:rPr>
        <w:t xml:space="preserve"> the lack of understanding of gender as a spectrum (</w:t>
      </w:r>
      <w:proofErr w:type="spellStart"/>
      <w:r w:rsidR="000800BC" w:rsidRPr="00E7708A">
        <w:rPr>
          <w:rFonts w:ascii="Arial" w:hAnsi="Arial" w:cs="Arial"/>
          <w:sz w:val="22"/>
          <w:szCs w:val="22"/>
        </w:rPr>
        <w:t>Leikin</w:t>
      </w:r>
      <w:proofErr w:type="spellEnd"/>
      <w:r w:rsidR="000800BC" w:rsidRPr="00E7708A">
        <w:rPr>
          <w:rFonts w:ascii="Arial" w:hAnsi="Arial" w:cs="Arial"/>
          <w:sz w:val="22"/>
          <w:szCs w:val="22"/>
        </w:rPr>
        <w:t xml:space="preserve"> 2019).</w:t>
      </w:r>
      <w:r w:rsidR="00352CAF" w:rsidRPr="00E7708A">
        <w:rPr>
          <w:rFonts w:ascii="Arial" w:hAnsi="Arial" w:cs="Arial"/>
          <w:sz w:val="22"/>
          <w:szCs w:val="22"/>
        </w:rPr>
        <w:t xml:space="preserve"> </w:t>
      </w:r>
      <w:r w:rsidR="000800BC" w:rsidRPr="00E7708A">
        <w:rPr>
          <w:rFonts w:ascii="Arial" w:hAnsi="Arial" w:cs="Arial"/>
          <w:sz w:val="22"/>
          <w:szCs w:val="22"/>
        </w:rPr>
        <w:t xml:space="preserve">I </w:t>
      </w:r>
      <w:r w:rsidR="00535EF8" w:rsidRPr="00E7708A">
        <w:rPr>
          <w:rFonts w:ascii="Arial" w:hAnsi="Arial" w:cs="Arial"/>
          <w:sz w:val="22"/>
          <w:szCs w:val="22"/>
        </w:rPr>
        <w:t xml:space="preserve">plan to use my learning to guide </w:t>
      </w:r>
      <w:r w:rsidR="00622698">
        <w:rPr>
          <w:rFonts w:ascii="Arial" w:hAnsi="Arial" w:cs="Arial"/>
          <w:sz w:val="22"/>
          <w:szCs w:val="22"/>
        </w:rPr>
        <w:t xml:space="preserve">the </w:t>
      </w:r>
      <w:r w:rsidR="00535EF8" w:rsidRPr="00E7708A">
        <w:rPr>
          <w:rFonts w:ascii="Arial" w:hAnsi="Arial" w:cs="Arial"/>
          <w:sz w:val="22"/>
          <w:szCs w:val="22"/>
        </w:rPr>
        <w:t xml:space="preserve">teaching </w:t>
      </w:r>
      <w:r w:rsidR="00A34544" w:rsidRPr="00E7708A">
        <w:rPr>
          <w:rFonts w:ascii="Arial" w:hAnsi="Arial" w:cs="Arial"/>
          <w:sz w:val="22"/>
          <w:szCs w:val="22"/>
        </w:rPr>
        <w:t xml:space="preserve">of other </w:t>
      </w:r>
      <w:r w:rsidR="00535EF8" w:rsidRPr="00E7708A">
        <w:rPr>
          <w:rFonts w:ascii="Arial" w:hAnsi="Arial" w:cs="Arial"/>
          <w:sz w:val="22"/>
          <w:szCs w:val="22"/>
        </w:rPr>
        <w:t>health care professionals who are working with TGD individuals, specifically those who do not work closely with the population consistently</w:t>
      </w:r>
      <w:r w:rsidR="00A34544" w:rsidRPr="00E7708A">
        <w:rPr>
          <w:rFonts w:ascii="Arial" w:hAnsi="Arial" w:cs="Arial"/>
          <w:sz w:val="22"/>
          <w:szCs w:val="22"/>
        </w:rPr>
        <w:t xml:space="preserve">, </w:t>
      </w:r>
      <w:r w:rsidR="00535EF8" w:rsidRPr="00E7708A">
        <w:rPr>
          <w:rFonts w:ascii="Arial" w:hAnsi="Arial" w:cs="Arial"/>
          <w:sz w:val="22"/>
          <w:szCs w:val="22"/>
        </w:rPr>
        <w:t xml:space="preserve">such as non-specialist </w:t>
      </w:r>
      <w:r w:rsidR="00FA5036" w:rsidRPr="00E7708A">
        <w:rPr>
          <w:rFonts w:ascii="Arial" w:hAnsi="Arial" w:cs="Arial"/>
          <w:sz w:val="22"/>
          <w:szCs w:val="22"/>
        </w:rPr>
        <w:t>GPs</w:t>
      </w:r>
      <w:r w:rsidR="00535EF8" w:rsidRPr="00E7708A">
        <w:rPr>
          <w:rFonts w:ascii="Arial" w:hAnsi="Arial" w:cs="Arial"/>
          <w:sz w:val="22"/>
          <w:szCs w:val="22"/>
        </w:rPr>
        <w:t xml:space="preserve"> or </w:t>
      </w:r>
      <w:r w:rsidR="00113A2F" w:rsidRPr="00E7708A">
        <w:rPr>
          <w:rFonts w:ascii="Arial" w:hAnsi="Arial" w:cs="Arial"/>
          <w:sz w:val="22"/>
          <w:szCs w:val="22"/>
        </w:rPr>
        <w:t>administrative</w:t>
      </w:r>
      <w:r w:rsidR="00535EF8" w:rsidRPr="00E7708A">
        <w:rPr>
          <w:rFonts w:ascii="Arial" w:hAnsi="Arial" w:cs="Arial"/>
          <w:sz w:val="22"/>
          <w:szCs w:val="22"/>
        </w:rPr>
        <w:t xml:space="preserve"> staff. I plan to build this alongside training in pronouns and titles (such as she/they and Mx) in order to help educate a broader range of gender as suggested by </w:t>
      </w:r>
      <w:proofErr w:type="spellStart"/>
      <w:r w:rsidR="00535EF8" w:rsidRPr="00E7708A">
        <w:rPr>
          <w:rFonts w:ascii="Arial" w:hAnsi="Arial" w:cs="Arial"/>
          <w:sz w:val="22"/>
          <w:szCs w:val="22"/>
        </w:rPr>
        <w:t>Leikin</w:t>
      </w:r>
      <w:proofErr w:type="spellEnd"/>
      <w:r w:rsidR="00535EF8" w:rsidRPr="00E7708A">
        <w:rPr>
          <w:rFonts w:ascii="Arial" w:hAnsi="Arial" w:cs="Arial"/>
          <w:sz w:val="22"/>
          <w:szCs w:val="22"/>
        </w:rPr>
        <w:t xml:space="preserve"> (2019).</w:t>
      </w:r>
      <w:r w:rsidR="00893CA3" w:rsidRPr="00E7708A">
        <w:rPr>
          <w:rFonts w:ascii="Arial" w:hAnsi="Arial" w:cs="Arial"/>
          <w:sz w:val="22"/>
          <w:szCs w:val="22"/>
        </w:rPr>
        <w:t xml:space="preserve"> </w:t>
      </w:r>
      <w:r w:rsidR="00880A69" w:rsidRPr="00E7708A">
        <w:rPr>
          <w:rFonts w:ascii="Arial" w:hAnsi="Arial" w:cs="Arial"/>
          <w:sz w:val="22"/>
          <w:szCs w:val="22"/>
        </w:rPr>
        <w:t xml:space="preserve">The </w:t>
      </w:r>
      <w:r w:rsidR="00893CA3" w:rsidRPr="00E7708A">
        <w:rPr>
          <w:rFonts w:ascii="Arial" w:hAnsi="Arial" w:cs="Arial"/>
          <w:sz w:val="22"/>
          <w:szCs w:val="22"/>
        </w:rPr>
        <w:t xml:space="preserve">reflection </w:t>
      </w:r>
      <w:r w:rsidR="00622698">
        <w:rPr>
          <w:rFonts w:ascii="Arial" w:hAnsi="Arial" w:cs="Arial"/>
          <w:sz w:val="22"/>
          <w:szCs w:val="22"/>
        </w:rPr>
        <w:t>on</w:t>
      </w:r>
      <w:r w:rsidR="00893CA3" w:rsidRPr="00E7708A">
        <w:rPr>
          <w:rFonts w:ascii="Arial" w:hAnsi="Arial" w:cs="Arial"/>
          <w:sz w:val="22"/>
          <w:szCs w:val="22"/>
        </w:rPr>
        <w:t xml:space="preserve"> my university teaching indicates that</w:t>
      </w:r>
      <w:r w:rsidR="00880A69" w:rsidRPr="00E7708A">
        <w:rPr>
          <w:rFonts w:ascii="Arial" w:hAnsi="Arial" w:cs="Arial"/>
          <w:sz w:val="22"/>
          <w:szCs w:val="22"/>
        </w:rPr>
        <w:t xml:space="preserve"> </w:t>
      </w:r>
      <w:r w:rsidR="00893CA3" w:rsidRPr="00E7708A">
        <w:rPr>
          <w:rFonts w:ascii="Arial" w:hAnsi="Arial" w:cs="Arial"/>
          <w:sz w:val="22"/>
          <w:szCs w:val="22"/>
        </w:rPr>
        <w:t>as a profession</w:t>
      </w:r>
      <w:r w:rsidR="00880A69" w:rsidRPr="00E7708A">
        <w:rPr>
          <w:rFonts w:ascii="Arial" w:hAnsi="Arial" w:cs="Arial"/>
          <w:sz w:val="22"/>
          <w:szCs w:val="22"/>
        </w:rPr>
        <w:t>, we</w:t>
      </w:r>
      <w:r w:rsidR="00893CA3" w:rsidRPr="00E7708A">
        <w:rPr>
          <w:rFonts w:ascii="Arial" w:hAnsi="Arial" w:cs="Arial"/>
          <w:sz w:val="22"/>
          <w:szCs w:val="22"/>
        </w:rPr>
        <w:t xml:space="preserve"> may need to review the evidence </w:t>
      </w:r>
      <w:r w:rsidR="000800BC" w:rsidRPr="00E7708A">
        <w:rPr>
          <w:rFonts w:ascii="Arial" w:hAnsi="Arial" w:cs="Arial"/>
          <w:sz w:val="22"/>
          <w:szCs w:val="22"/>
        </w:rPr>
        <w:t>base</w:t>
      </w:r>
      <w:r w:rsidR="00880A69" w:rsidRPr="00E7708A">
        <w:rPr>
          <w:rFonts w:ascii="Arial" w:hAnsi="Arial" w:cs="Arial"/>
          <w:sz w:val="22"/>
          <w:szCs w:val="22"/>
        </w:rPr>
        <w:t xml:space="preserve"> that is taught </w:t>
      </w:r>
      <w:r w:rsidR="00893CA3" w:rsidRPr="00E7708A">
        <w:rPr>
          <w:rFonts w:ascii="Arial" w:hAnsi="Arial" w:cs="Arial"/>
          <w:sz w:val="22"/>
          <w:szCs w:val="22"/>
        </w:rPr>
        <w:t xml:space="preserve">due to the shift in perceptions and therapy </w:t>
      </w:r>
      <w:r w:rsidR="00D136F4">
        <w:rPr>
          <w:rFonts w:ascii="Arial" w:hAnsi="Arial" w:cs="Arial"/>
          <w:sz w:val="22"/>
          <w:szCs w:val="22"/>
        </w:rPr>
        <w:t xml:space="preserve">approached when working </w:t>
      </w:r>
      <w:r w:rsidR="00893CA3" w:rsidRPr="00E7708A">
        <w:rPr>
          <w:rFonts w:ascii="Arial" w:hAnsi="Arial" w:cs="Arial"/>
          <w:sz w:val="22"/>
          <w:szCs w:val="22"/>
        </w:rPr>
        <w:t xml:space="preserve">with the TGD population </w:t>
      </w:r>
      <w:r w:rsidR="00D136F4">
        <w:rPr>
          <w:rFonts w:ascii="Arial" w:hAnsi="Arial" w:cs="Arial"/>
          <w:sz w:val="22"/>
          <w:szCs w:val="22"/>
        </w:rPr>
        <w:t>(</w:t>
      </w:r>
      <w:r w:rsidR="00893CA3" w:rsidRPr="00E7708A">
        <w:rPr>
          <w:rFonts w:ascii="Arial" w:hAnsi="Arial" w:cs="Arial"/>
          <w:sz w:val="22"/>
          <w:szCs w:val="22"/>
        </w:rPr>
        <w:t xml:space="preserve">Wylie </w:t>
      </w:r>
      <w:r w:rsidR="00893CA3" w:rsidRPr="00E7708A">
        <w:rPr>
          <w:rFonts w:ascii="Arial" w:hAnsi="Arial" w:cs="Arial"/>
          <w:i/>
          <w:sz w:val="22"/>
          <w:szCs w:val="22"/>
        </w:rPr>
        <w:t>et al</w:t>
      </w:r>
      <w:r w:rsidR="00D136F4">
        <w:rPr>
          <w:rFonts w:ascii="Arial" w:hAnsi="Arial" w:cs="Arial"/>
          <w:sz w:val="22"/>
          <w:szCs w:val="22"/>
        </w:rPr>
        <w:t xml:space="preserve">, </w:t>
      </w:r>
      <w:r w:rsidR="00893CA3" w:rsidRPr="00E7708A">
        <w:rPr>
          <w:rFonts w:ascii="Arial" w:hAnsi="Arial" w:cs="Arial"/>
          <w:sz w:val="22"/>
          <w:szCs w:val="22"/>
        </w:rPr>
        <w:t>2016</w:t>
      </w:r>
      <w:r w:rsidR="00D136F4">
        <w:rPr>
          <w:rFonts w:ascii="Arial" w:hAnsi="Arial" w:cs="Arial"/>
          <w:sz w:val="22"/>
          <w:szCs w:val="22"/>
        </w:rPr>
        <w:t>; RCSLT, 2017</w:t>
      </w:r>
      <w:r w:rsidR="00893CA3" w:rsidRPr="00E7708A">
        <w:rPr>
          <w:rFonts w:ascii="Arial" w:hAnsi="Arial" w:cs="Arial"/>
          <w:sz w:val="22"/>
          <w:szCs w:val="22"/>
        </w:rPr>
        <w:t xml:space="preserve">). </w:t>
      </w:r>
    </w:p>
    <w:p w14:paraId="3D5BDBB6" w14:textId="6940A3D6" w:rsidR="00452828" w:rsidRPr="00E7708A" w:rsidRDefault="00452828" w:rsidP="00E7708A">
      <w:pPr>
        <w:spacing w:line="480" w:lineRule="auto"/>
        <w:jc w:val="both"/>
        <w:rPr>
          <w:rFonts w:ascii="Arial" w:hAnsi="Arial" w:cs="Arial"/>
          <w:b/>
          <w:bCs/>
          <w:sz w:val="22"/>
          <w:szCs w:val="22"/>
          <w:u w:val="single"/>
        </w:rPr>
      </w:pPr>
    </w:p>
    <w:p w14:paraId="6FDA3A55" w14:textId="77777777" w:rsidR="00452828" w:rsidRPr="00E7708A" w:rsidRDefault="00452828" w:rsidP="00E7708A">
      <w:pPr>
        <w:spacing w:line="480" w:lineRule="auto"/>
        <w:jc w:val="both"/>
        <w:rPr>
          <w:rFonts w:ascii="Arial" w:hAnsi="Arial" w:cs="Arial"/>
          <w:sz w:val="22"/>
          <w:szCs w:val="22"/>
          <w:u w:val="single"/>
        </w:rPr>
      </w:pPr>
    </w:p>
    <w:p w14:paraId="7D3A4A75" w14:textId="725EE3F3" w:rsidR="00412841" w:rsidRPr="00E7708A" w:rsidRDefault="00535EF8" w:rsidP="00E7708A">
      <w:pPr>
        <w:spacing w:line="480" w:lineRule="auto"/>
        <w:jc w:val="both"/>
        <w:rPr>
          <w:rFonts w:ascii="Arial" w:hAnsi="Arial" w:cs="Arial"/>
          <w:sz w:val="22"/>
          <w:szCs w:val="22"/>
          <w:u w:val="single"/>
        </w:rPr>
      </w:pPr>
      <w:r w:rsidRPr="00E7708A">
        <w:rPr>
          <w:rFonts w:ascii="Arial" w:hAnsi="Arial" w:cs="Arial"/>
          <w:sz w:val="22"/>
          <w:szCs w:val="22"/>
          <w:u w:val="single"/>
        </w:rPr>
        <w:t xml:space="preserve">Theory of </w:t>
      </w:r>
      <w:r w:rsidR="00412841" w:rsidRPr="00E7708A">
        <w:rPr>
          <w:rFonts w:ascii="Arial" w:hAnsi="Arial" w:cs="Arial"/>
          <w:sz w:val="22"/>
          <w:szCs w:val="22"/>
          <w:u w:val="single"/>
        </w:rPr>
        <w:t>Intersectionality</w:t>
      </w:r>
    </w:p>
    <w:p w14:paraId="43D06011" w14:textId="77777777" w:rsidR="00893CA3" w:rsidRPr="00E7708A" w:rsidRDefault="00893CA3" w:rsidP="00E7708A">
      <w:pPr>
        <w:spacing w:line="480" w:lineRule="auto"/>
        <w:jc w:val="both"/>
        <w:rPr>
          <w:rFonts w:ascii="Arial" w:hAnsi="Arial" w:cs="Arial"/>
          <w:sz w:val="22"/>
          <w:szCs w:val="22"/>
        </w:rPr>
      </w:pPr>
    </w:p>
    <w:p w14:paraId="1703EB55" w14:textId="3EB50C3F" w:rsidR="0035234F" w:rsidRPr="00E7708A" w:rsidRDefault="00F64DB0" w:rsidP="00E7708A">
      <w:pPr>
        <w:spacing w:line="480" w:lineRule="auto"/>
        <w:jc w:val="both"/>
        <w:rPr>
          <w:rFonts w:ascii="Arial" w:hAnsi="Arial" w:cs="Arial"/>
          <w:sz w:val="22"/>
          <w:szCs w:val="22"/>
        </w:rPr>
      </w:pPr>
      <w:r w:rsidRPr="00E7708A">
        <w:rPr>
          <w:rFonts w:ascii="Arial" w:hAnsi="Arial" w:cs="Arial"/>
          <w:sz w:val="22"/>
          <w:szCs w:val="22"/>
        </w:rPr>
        <w:t>Intersectionality is a theory that attempts to explain how our many identities such as</w:t>
      </w:r>
      <w:r w:rsidR="00D136F4">
        <w:rPr>
          <w:rFonts w:ascii="Arial" w:hAnsi="Arial" w:cs="Arial"/>
          <w:sz w:val="22"/>
          <w:szCs w:val="22"/>
        </w:rPr>
        <w:t>:</w:t>
      </w:r>
      <w:r w:rsidRPr="00E7708A">
        <w:rPr>
          <w:rFonts w:ascii="Arial" w:hAnsi="Arial" w:cs="Arial"/>
          <w:sz w:val="22"/>
          <w:szCs w:val="22"/>
        </w:rPr>
        <w:t xml:space="preserve"> student lecturer or woman</w:t>
      </w:r>
      <w:r w:rsidR="00D136F4">
        <w:rPr>
          <w:rFonts w:ascii="Arial" w:hAnsi="Arial" w:cs="Arial"/>
          <w:sz w:val="22"/>
          <w:szCs w:val="22"/>
        </w:rPr>
        <w:t xml:space="preserve"> </w:t>
      </w:r>
      <w:r w:rsidRPr="00E7708A">
        <w:rPr>
          <w:rFonts w:ascii="Arial" w:hAnsi="Arial" w:cs="Arial"/>
          <w:sz w:val="22"/>
          <w:szCs w:val="22"/>
        </w:rPr>
        <w:t xml:space="preserve">are </w:t>
      </w:r>
      <w:r w:rsidR="00880A69" w:rsidRPr="00E7708A">
        <w:rPr>
          <w:rFonts w:ascii="Arial" w:hAnsi="Arial" w:cs="Arial"/>
          <w:sz w:val="22"/>
          <w:szCs w:val="22"/>
        </w:rPr>
        <w:t>interconnected,</w:t>
      </w:r>
      <w:r w:rsidRPr="00E7708A">
        <w:rPr>
          <w:rFonts w:ascii="Arial" w:hAnsi="Arial" w:cs="Arial"/>
          <w:sz w:val="22"/>
          <w:szCs w:val="22"/>
        </w:rPr>
        <w:t xml:space="preserve"> and that this brings an element of privilege and bias depending on the societal lenses that are viewing us</w:t>
      </w:r>
      <w:r w:rsidR="000800BC" w:rsidRPr="00E7708A">
        <w:rPr>
          <w:rFonts w:ascii="Arial" w:hAnsi="Arial" w:cs="Arial"/>
          <w:sz w:val="22"/>
          <w:szCs w:val="22"/>
        </w:rPr>
        <w:t xml:space="preserve"> (Bowleg</w:t>
      </w:r>
      <w:r w:rsidR="00D136F4">
        <w:rPr>
          <w:rFonts w:ascii="Arial" w:hAnsi="Arial" w:cs="Arial"/>
          <w:sz w:val="22"/>
          <w:szCs w:val="22"/>
        </w:rPr>
        <w:t xml:space="preserve">, </w:t>
      </w:r>
      <w:r w:rsidR="000800BC" w:rsidRPr="00E7708A">
        <w:rPr>
          <w:rFonts w:ascii="Arial" w:hAnsi="Arial" w:cs="Arial"/>
          <w:sz w:val="22"/>
          <w:szCs w:val="22"/>
        </w:rPr>
        <w:t>2012)</w:t>
      </w:r>
      <w:r w:rsidRPr="00E7708A">
        <w:rPr>
          <w:rFonts w:ascii="Arial" w:hAnsi="Arial" w:cs="Arial"/>
          <w:sz w:val="22"/>
          <w:szCs w:val="22"/>
        </w:rPr>
        <w:t xml:space="preserve">. It is considered an essential way to explore how an individual may function in society, however </w:t>
      </w:r>
      <w:r w:rsidR="00622698">
        <w:rPr>
          <w:rFonts w:ascii="Arial" w:hAnsi="Arial" w:cs="Arial"/>
          <w:sz w:val="22"/>
          <w:szCs w:val="22"/>
        </w:rPr>
        <w:t>the theory</w:t>
      </w:r>
      <w:r w:rsidRPr="00E7708A">
        <w:rPr>
          <w:rFonts w:ascii="Arial" w:hAnsi="Arial" w:cs="Arial"/>
          <w:sz w:val="22"/>
          <w:szCs w:val="22"/>
        </w:rPr>
        <w:t xml:space="preserve"> lacks research </w:t>
      </w:r>
      <w:r w:rsidR="00622698">
        <w:rPr>
          <w:rFonts w:ascii="Arial" w:hAnsi="Arial" w:cs="Arial"/>
          <w:sz w:val="22"/>
          <w:szCs w:val="22"/>
        </w:rPr>
        <w:t>concerning</w:t>
      </w:r>
      <w:r w:rsidRPr="00E7708A">
        <w:rPr>
          <w:rFonts w:ascii="Arial" w:hAnsi="Arial" w:cs="Arial"/>
          <w:sz w:val="22"/>
          <w:szCs w:val="22"/>
        </w:rPr>
        <w:t xml:space="preserve"> healthcare (Bowleg</w:t>
      </w:r>
      <w:r w:rsidR="00D136F4">
        <w:rPr>
          <w:rFonts w:ascii="Arial" w:hAnsi="Arial" w:cs="Arial"/>
          <w:sz w:val="22"/>
          <w:szCs w:val="22"/>
        </w:rPr>
        <w:t xml:space="preserve">, </w:t>
      </w:r>
      <w:r w:rsidRPr="00E7708A">
        <w:rPr>
          <w:rFonts w:ascii="Arial" w:hAnsi="Arial" w:cs="Arial"/>
          <w:sz w:val="22"/>
          <w:szCs w:val="22"/>
        </w:rPr>
        <w:t xml:space="preserve">2012). </w:t>
      </w:r>
      <w:r w:rsidR="0035234F" w:rsidRPr="00E7708A">
        <w:rPr>
          <w:rFonts w:ascii="Arial" w:hAnsi="Arial" w:cs="Arial"/>
          <w:sz w:val="22"/>
          <w:szCs w:val="22"/>
        </w:rPr>
        <w:t xml:space="preserve">Multiple identities can improve or hinder mental health </w:t>
      </w:r>
      <w:r w:rsidR="0035234F" w:rsidRPr="00E7708A">
        <w:rPr>
          <w:rFonts w:ascii="Arial" w:hAnsi="Arial" w:cs="Arial"/>
          <w:sz w:val="22"/>
          <w:szCs w:val="22"/>
        </w:rPr>
        <w:lastRenderedPageBreak/>
        <w:t>depending on the societal pressures associated with them</w:t>
      </w:r>
      <w:r w:rsidR="00113A2F" w:rsidRPr="00E7708A">
        <w:rPr>
          <w:rFonts w:ascii="Arial" w:hAnsi="Arial" w:cs="Arial"/>
          <w:sz w:val="22"/>
          <w:szCs w:val="22"/>
        </w:rPr>
        <w:t xml:space="preserve"> (Brook </w:t>
      </w:r>
      <w:r w:rsidR="00113A2F" w:rsidRPr="00E7708A">
        <w:rPr>
          <w:rFonts w:ascii="Arial" w:hAnsi="Arial" w:cs="Arial"/>
          <w:i/>
          <w:iCs/>
          <w:sz w:val="22"/>
          <w:szCs w:val="22"/>
        </w:rPr>
        <w:t>et al</w:t>
      </w:r>
      <w:r w:rsidR="00D136F4">
        <w:rPr>
          <w:rFonts w:ascii="Arial" w:hAnsi="Arial" w:cs="Arial"/>
          <w:i/>
          <w:iCs/>
          <w:sz w:val="22"/>
          <w:szCs w:val="22"/>
        </w:rPr>
        <w:t>,</w:t>
      </w:r>
      <w:r w:rsidR="00113A2F" w:rsidRPr="00E7708A">
        <w:rPr>
          <w:rFonts w:ascii="Arial" w:hAnsi="Arial" w:cs="Arial"/>
          <w:i/>
          <w:iCs/>
          <w:sz w:val="22"/>
          <w:szCs w:val="22"/>
        </w:rPr>
        <w:t xml:space="preserve"> </w:t>
      </w:r>
      <w:r w:rsidR="00113A2F" w:rsidRPr="00E7708A">
        <w:rPr>
          <w:rFonts w:ascii="Arial" w:hAnsi="Arial" w:cs="Arial"/>
          <w:sz w:val="22"/>
          <w:szCs w:val="22"/>
        </w:rPr>
        <w:t>2008)</w:t>
      </w:r>
      <w:r w:rsidR="0035234F" w:rsidRPr="00E7708A">
        <w:rPr>
          <w:rFonts w:ascii="Arial" w:hAnsi="Arial" w:cs="Arial"/>
          <w:sz w:val="22"/>
          <w:szCs w:val="22"/>
        </w:rPr>
        <w:t>. For example, a gay white man is likely to</w:t>
      </w:r>
      <w:r w:rsidR="00880A69" w:rsidRPr="00E7708A">
        <w:rPr>
          <w:rFonts w:ascii="Arial" w:hAnsi="Arial" w:cs="Arial"/>
          <w:sz w:val="22"/>
          <w:szCs w:val="22"/>
        </w:rPr>
        <w:t xml:space="preserve"> experience friendlier </w:t>
      </w:r>
      <w:r w:rsidR="0035234F" w:rsidRPr="00E7708A">
        <w:rPr>
          <w:rFonts w:ascii="Arial" w:hAnsi="Arial" w:cs="Arial"/>
          <w:sz w:val="22"/>
          <w:szCs w:val="22"/>
        </w:rPr>
        <w:t>perception</w:t>
      </w:r>
      <w:r w:rsidR="00880A69" w:rsidRPr="00E7708A">
        <w:rPr>
          <w:rFonts w:ascii="Arial" w:hAnsi="Arial" w:cs="Arial"/>
          <w:sz w:val="22"/>
          <w:szCs w:val="22"/>
        </w:rPr>
        <w:t>s</w:t>
      </w:r>
      <w:r w:rsidR="0035234F" w:rsidRPr="00E7708A">
        <w:rPr>
          <w:rFonts w:ascii="Arial" w:hAnsi="Arial" w:cs="Arial"/>
          <w:sz w:val="22"/>
          <w:szCs w:val="22"/>
        </w:rPr>
        <w:t xml:space="preserve"> </w:t>
      </w:r>
      <w:r w:rsidR="00880A69" w:rsidRPr="00E7708A">
        <w:rPr>
          <w:rFonts w:ascii="Arial" w:hAnsi="Arial" w:cs="Arial"/>
          <w:sz w:val="22"/>
          <w:szCs w:val="22"/>
        </w:rPr>
        <w:t>with</w:t>
      </w:r>
      <w:r w:rsidR="0035234F" w:rsidRPr="00E7708A">
        <w:rPr>
          <w:rFonts w:ascii="Arial" w:hAnsi="Arial" w:cs="Arial"/>
          <w:sz w:val="22"/>
          <w:szCs w:val="22"/>
        </w:rPr>
        <w:t>in society than a transgender black woman</w:t>
      </w:r>
      <w:r w:rsidR="00880A69" w:rsidRPr="00E7708A">
        <w:rPr>
          <w:rFonts w:ascii="Arial" w:hAnsi="Arial" w:cs="Arial"/>
          <w:sz w:val="22"/>
          <w:szCs w:val="22"/>
        </w:rPr>
        <w:t>, because</w:t>
      </w:r>
      <w:r w:rsidR="0035234F" w:rsidRPr="00E7708A">
        <w:rPr>
          <w:rFonts w:ascii="Arial" w:hAnsi="Arial" w:cs="Arial"/>
          <w:sz w:val="22"/>
          <w:szCs w:val="22"/>
        </w:rPr>
        <w:t xml:space="preserve"> there is a hierarchical view around race, gender</w:t>
      </w:r>
      <w:r w:rsidR="00622698">
        <w:rPr>
          <w:rFonts w:ascii="Arial" w:hAnsi="Arial" w:cs="Arial"/>
          <w:sz w:val="22"/>
          <w:szCs w:val="22"/>
        </w:rPr>
        <w:t>,</w:t>
      </w:r>
      <w:r w:rsidR="0035234F" w:rsidRPr="00E7708A">
        <w:rPr>
          <w:rFonts w:ascii="Arial" w:hAnsi="Arial" w:cs="Arial"/>
          <w:sz w:val="22"/>
          <w:szCs w:val="22"/>
        </w:rPr>
        <w:t xml:space="preserve"> and LGBTQ+ presentation</w:t>
      </w:r>
      <w:r w:rsidR="00631E86" w:rsidRPr="00E7708A">
        <w:rPr>
          <w:rFonts w:ascii="Arial" w:hAnsi="Arial" w:cs="Arial"/>
          <w:sz w:val="22"/>
          <w:szCs w:val="22"/>
        </w:rPr>
        <w:t xml:space="preserve"> (Bowleg</w:t>
      </w:r>
      <w:r w:rsidR="00D136F4">
        <w:rPr>
          <w:rFonts w:ascii="Arial" w:hAnsi="Arial" w:cs="Arial"/>
          <w:sz w:val="22"/>
          <w:szCs w:val="22"/>
        </w:rPr>
        <w:t xml:space="preserve">, </w:t>
      </w:r>
      <w:r w:rsidR="00631E86" w:rsidRPr="00E7708A">
        <w:rPr>
          <w:rFonts w:ascii="Arial" w:hAnsi="Arial" w:cs="Arial"/>
          <w:sz w:val="22"/>
          <w:szCs w:val="22"/>
        </w:rPr>
        <w:t xml:space="preserve">2012; Call </w:t>
      </w:r>
      <w:r w:rsidR="00631E86" w:rsidRPr="00E7708A">
        <w:rPr>
          <w:rFonts w:ascii="Arial" w:hAnsi="Arial" w:cs="Arial"/>
          <w:i/>
          <w:iCs/>
          <w:sz w:val="22"/>
          <w:szCs w:val="22"/>
        </w:rPr>
        <w:t xml:space="preserve">et </w:t>
      </w:r>
      <w:r w:rsidR="00631E86" w:rsidRPr="00D136F4">
        <w:rPr>
          <w:rFonts w:ascii="Arial" w:hAnsi="Arial" w:cs="Arial"/>
          <w:i/>
          <w:iCs/>
          <w:sz w:val="22"/>
          <w:szCs w:val="22"/>
        </w:rPr>
        <w:t>al</w:t>
      </w:r>
      <w:r w:rsidR="00D136F4">
        <w:rPr>
          <w:rFonts w:ascii="Arial" w:hAnsi="Arial" w:cs="Arial"/>
          <w:sz w:val="22"/>
          <w:szCs w:val="22"/>
        </w:rPr>
        <w:t xml:space="preserve">, </w:t>
      </w:r>
      <w:r w:rsidR="00631E86" w:rsidRPr="00D136F4">
        <w:rPr>
          <w:rFonts w:ascii="Arial" w:hAnsi="Arial" w:cs="Arial"/>
          <w:sz w:val="22"/>
          <w:szCs w:val="22"/>
        </w:rPr>
        <w:t>2021</w:t>
      </w:r>
      <w:r w:rsidR="00631E86" w:rsidRPr="00E7708A">
        <w:rPr>
          <w:rFonts w:ascii="Arial" w:hAnsi="Arial" w:cs="Arial"/>
          <w:sz w:val="22"/>
          <w:szCs w:val="22"/>
        </w:rPr>
        <w:t>)</w:t>
      </w:r>
      <w:r w:rsidR="0035234F" w:rsidRPr="00E7708A">
        <w:rPr>
          <w:rFonts w:ascii="Arial" w:hAnsi="Arial" w:cs="Arial"/>
          <w:sz w:val="22"/>
          <w:szCs w:val="22"/>
        </w:rPr>
        <w:t xml:space="preserve">. </w:t>
      </w:r>
      <w:r w:rsidR="00D24CCE" w:rsidRPr="00E7708A">
        <w:rPr>
          <w:rFonts w:ascii="Arial" w:hAnsi="Arial" w:cs="Arial"/>
          <w:sz w:val="22"/>
          <w:szCs w:val="22"/>
        </w:rPr>
        <w:t xml:space="preserve">Brook </w:t>
      </w:r>
      <w:r w:rsidR="00D24CCE" w:rsidRPr="00E7708A">
        <w:rPr>
          <w:rFonts w:ascii="Arial" w:hAnsi="Arial" w:cs="Arial"/>
          <w:i/>
          <w:iCs/>
          <w:sz w:val="22"/>
          <w:szCs w:val="22"/>
        </w:rPr>
        <w:t>et al</w:t>
      </w:r>
      <w:r w:rsidR="00D24CCE" w:rsidRPr="00E7708A">
        <w:rPr>
          <w:rFonts w:ascii="Arial" w:hAnsi="Arial" w:cs="Arial"/>
          <w:sz w:val="22"/>
          <w:szCs w:val="22"/>
        </w:rPr>
        <w:t xml:space="preserve"> (2008) argue that this is because white</w:t>
      </w:r>
      <w:r w:rsidR="00113A2F" w:rsidRPr="00E7708A">
        <w:rPr>
          <w:rFonts w:ascii="Arial" w:hAnsi="Arial" w:cs="Arial"/>
          <w:sz w:val="22"/>
          <w:szCs w:val="22"/>
        </w:rPr>
        <w:t xml:space="preserve"> </w:t>
      </w:r>
      <w:r w:rsidR="00D24CCE" w:rsidRPr="00E7708A">
        <w:rPr>
          <w:rFonts w:ascii="Arial" w:hAnsi="Arial" w:cs="Arial"/>
          <w:sz w:val="22"/>
          <w:szCs w:val="22"/>
        </w:rPr>
        <w:t>and man are identities that work together positively in society minimising the impact of gay whereas transgender</w:t>
      </w:r>
      <w:r w:rsidR="00113A2F" w:rsidRPr="00E7708A">
        <w:rPr>
          <w:rFonts w:ascii="Arial" w:hAnsi="Arial" w:cs="Arial"/>
          <w:sz w:val="22"/>
          <w:szCs w:val="22"/>
        </w:rPr>
        <w:t xml:space="preserve">, </w:t>
      </w:r>
      <w:r w:rsidR="00D24CCE" w:rsidRPr="00E7708A">
        <w:rPr>
          <w:rFonts w:ascii="Arial" w:hAnsi="Arial" w:cs="Arial"/>
          <w:sz w:val="22"/>
          <w:szCs w:val="22"/>
        </w:rPr>
        <w:t>black</w:t>
      </w:r>
      <w:r w:rsidR="00622698">
        <w:rPr>
          <w:rFonts w:ascii="Arial" w:hAnsi="Arial" w:cs="Arial"/>
          <w:sz w:val="22"/>
          <w:szCs w:val="22"/>
        </w:rPr>
        <w:t>,</w:t>
      </w:r>
      <w:r w:rsidR="00113A2F" w:rsidRPr="00E7708A">
        <w:rPr>
          <w:rFonts w:ascii="Arial" w:hAnsi="Arial" w:cs="Arial"/>
          <w:sz w:val="22"/>
          <w:szCs w:val="22"/>
        </w:rPr>
        <w:t xml:space="preserve"> </w:t>
      </w:r>
      <w:r w:rsidR="00D24CCE" w:rsidRPr="00E7708A">
        <w:rPr>
          <w:rFonts w:ascii="Arial" w:hAnsi="Arial" w:cs="Arial"/>
          <w:sz w:val="22"/>
          <w:szCs w:val="22"/>
        </w:rPr>
        <w:t xml:space="preserve">and woman are </w:t>
      </w:r>
      <w:r w:rsidR="00880A69" w:rsidRPr="00E7708A">
        <w:rPr>
          <w:rFonts w:ascii="Arial" w:hAnsi="Arial" w:cs="Arial"/>
          <w:sz w:val="22"/>
          <w:szCs w:val="22"/>
        </w:rPr>
        <w:t>all subject to</w:t>
      </w:r>
      <w:r w:rsidR="00D24CCE" w:rsidRPr="00E7708A">
        <w:rPr>
          <w:rFonts w:ascii="Arial" w:hAnsi="Arial" w:cs="Arial"/>
          <w:sz w:val="22"/>
          <w:szCs w:val="22"/>
        </w:rPr>
        <w:t xml:space="preserve"> negative societal </w:t>
      </w:r>
      <w:r w:rsidR="00622698">
        <w:rPr>
          <w:rFonts w:ascii="Arial" w:hAnsi="Arial" w:cs="Arial"/>
          <w:sz w:val="22"/>
          <w:szCs w:val="22"/>
        </w:rPr>
        <w:t>views</w:t>
      </w:r>
      <w:r w:rsidR="00D24CCE" w:rsidRPr="00E7708A">
        <w:rPr>
          <w:rFonts w:ascii="Arial" w:hAnsi="Arial" w:cs="Arial"/>
          <w:sz w:val="22"/>
          <w:szCs w:val="22"/>
        </w:rPr>
        <w:t xml:space="preserve"> in one way or another. </w:t>
      </w:r>
      <w:r w:rsidR="00DE3731" w:rsidRPr="00E7708A">
        <w:rPr>
          <w:rFonts w:ascii="Arial" w:hAnsi="Arial" w:cs="Arial"/>
          <w:sz w:val="22"/>
          <w:szCs w:val="22"/>
        </w:rPr>
        <w:t xml:space="preserve">This is </w:t>
      </w:r>
      <w:r w:rsidR="00D136F4">
        <w:rPr>
          <w:rFonts w:ascii="Arial" w:hAnsi="Arial" w:cs="Arial"/>
          <w:sz w:val="22"/>
          <w:szCs w:val="22"/>
        </w:rPr>
        <w:t xml:space="preserve">likely </w:t>
      </w:r>
      <w:r w:rsidR="00DE3731" w:rsidRPr="00E7708A">
        <w:rPr>
          <w:rFonts w:ascii="Arial" w:hAnsi="Arial" w:cs="Arial"/>
          <w:sz w:val="22"/>
          <w:szCs w:val="22"/>
        </w:rPr>
        <w:t xml:space="preserve">due to poly-victimization </w:t>
      </w:r>
      <w:r w:rsidR="00113A2F" w:rsidRPr="00E7708A">
        <w:rPr>
          <w:rFonts w:ascii="Arial" w:hAnsi="Arial" w:cs="Arial"/>
          <w:sz w:val="22"/>
          <w:szCs w:val="22"/>
        </w:rPr>
        <w:t>(</w:t>
      </w:r>
      <w:r w:rsidR="00DE3731" w:rsidRPr="00E7708A">
        <w:rPr>
          <w:rFonts w:ascii="Arial" w:hAnsi="Arial" w:cs="Arial"/>
          <w:sz w:val="22"/>
          <w:szCs w:val="22"/>
        </w:rPr>
        <w:t xml:space="preserve">Call </w:t>
      </w:r>
      <w:r w:rsidR="00DE3731" w:rsidRPr="00E7708A">
        <w:rPr>
          <w:rFonts w:ascii="Arial" w:hAnsi="Arial" w:cs="Arial"/>
          <w:i/>
          <w:iCs/>
          <w:sz w:val="22"/>
          <w:szCs w:val="22"/>
        </w:rPr>
        <w:t>et al</w:t>
      </w:r>
      <w:r w:rsidR="00113A2F" w:rsidRPr="00E7708A">
        <w:rPr>
          <w:rFonts w:ascii="Arial" w:hAnsi="Arial" w:cs="Arial"/>
          <w:sz w:val="22"/>
          <w:szCs w:val="22"/>
        </w:rPr>
        <w:t xml:space="preserve">, </w:t>
      </w:r>
      <w:r w:rsidR="00DE3731" w:rsidRPr="00E7708A">
        <w:rPr>
          <w:rFonts w:ascii="Arial" w:hAnsi="Arial" w:cs="Arial"/>
          <w:sz w:val="22"/>
          <w:szCs w:val="22"/>
        </w:rPr>
        <w:t>2021)</w:t>
      </w:r>
      <w:r w:rsidR="00D136F4">
        <w:rPr>
          <w:rFonts w:ascii="Arial" w:hAnsi="Arial" w:cs="Arial"/>
          <w:sz w:val="22"/>
          <w:szCs w:val="22"/>
        </w:rPr>
        <w:t xml:space="preserve">. </w:t>
      </w:r>
      <w:r w:rsidR="00113A2F" w:rsidRPr="00E7708A">
        <w:rPr>
          <w:rFonts w:ascii="Arial" w:hAnsi="Arial" w:cs="Arial"/>
          <w:sz w:val="22"/>
          <w:szCs w:val="22"/>
        </w:rPr>
        <w:t xml:space="preserve"> </w:t>
      </w:r>
      <w:r w:rsidR="00D136F4">
        <w:rPr>
          <w:rFonts w:ascii="Arial" w:hAnsi="Arial" w:cs="Arial"/>
          <w:sz w:val="22"/>
          <w:szCs w:val="22"/>
        </w:rPr>
        <w:t>A</w:t>
      </w:r>
      <w:r w:rsidR="00DE3731" w:rsidRPr="00E7708A">
        <w:rPr>
          <w:rFonts w:ascii="Arial" w:hAnsi="Arial" w:cs="Arial"/>
          <w:sz w:val="22"/>
          <w:szCs w:val="22"/>
        </w:rPr>
        <w:t>lthough this study discusses transgender youths, its central point around societal norms remains pertinent in the adult population</w:t>
      </w:r>
      <w:r w:rsidR="00D136F4">
        <w:rPr>
          <w:rFonts w:ascii="Arial" w:hAnsi="Arial" w:cs="Arial"/>
          <w:sz w:val="22"/>
          <w:szCs w:val="22"/>
        </w:rPr>
        <w:t>, and therefore remains applicable to my work</w:t>
      </w:r>
      <w:r w:rsidR="00DE3731" w:rsidRPr="00E7708A">
        <w:rPr>
          <w:rFonts w:ascii="Arial" w:hAnsi="Arial" w:cs="Arial"/>
          <w:sz w:val="22"/>
          <w:szCs w:val="22"/>
        </w:rPr>
        <w:t xml:space="preserve">. </w:t>
      </w:r>
      <w:r w:rsidR="00462EB2" w:rsidRPr="00E7708A">
        <w:rPr>
          <w:rFonts w:ascii="Arial" w:hAnsi="Arial" w:cs="Arial"/>
          <w:sz w:val="22"/>
          <w:szCs w:val="22"/>
        </w:rPr>
        <w:t xml:space="preserve">Golden and </w:t>
      </w:r>
      <w:proofErr w:type="spellStart"/>
      <w:r w:rsidR="00462EB2" w:rsidRPr="00E7708A">
        <w:rPr>
          <w:rFonts w:ascii="Arial" w:hAnsi="Arial" w:cs="Arial"/>
          <w:sz w:val="22"/>
          <w:szCs w:val="22"/>
        </w:rPr>
        <w:t>Oransky</w:t>
      </w:r>
      <w:proofErr w:type="spellEnd"/>
      <w:r w:rsidR="00462EB2" w:rsidRPr="00E7708A">
        <w:rPr>
          <w:rFonts w:ascii="Arial" w:hAnsi="Arial" w:cs="Arial"/>
          <w:sz w:val="22"/>
          <w:szCs w:val="22"/>
        </w:rPr>
        <w:t xml:space="preserve"> (2019) </w:t>
      </w:r>
      <w:r w:rsidR="00462EB2">
        <w:rPr>
          <w:rFonts w:ascii="Arial" w:hAnsi="Arial" w:cs="Arial"/>
          <w:sz w:val="22"/>
          <w:szCs w:val="22"/>
        </w:rPr>
        <w:t xml:space="preserve">and </w:t>
      </w:r>
      <w:proofErr w:type="spellStart"/>
      <w:r w:rsidR="00631E86" w:rsidRPr="00E7708A">
        <w:rPr>
          <w:rFonts w:ascii="Arial" w:hAnsi="Arial" w:cs="Arial"/>
          <w:sz w:val="22"/>
          <w:szCs w:val="22"/>
        </w:rPr>
        <w:t>Warrier</w:t>
      </w:r>
      <w:proofErr w:type="spellEnd"/>
      <w:r w:rsidR="00631E86" w:rsidRPr="00E7708A">
        <w:rPr>
          <w:rFonts w:ascii="Arial" w:hAnsi="Arial" w:cs="Arial"/>
          <w:sz w:val="22"/>
          <w:szCs w:val="22"/>
        </w:rPr>
        <w:t xml:space="preserve"> </w:t>
      </w:r>
      <w:r w:rsidR="00631E86" w:rsidRPr="00E7708A">
        <w:rPr>
          <w:rFonts w:ascii="Arial" w:hAnsi="Arial" w:cs="Arial"/>
          <w:i/>
          <w:iCs/>
          <w:sz w:val="22"/>
          <w:szCs w:val="22"/>
        </w:rPr>
        <w:t xml:space="preserve">et al </w:t>
      </w:r>
      <w:r w:rsidR="00631E86" w:rsidRPr="00E7708A">
        <w:rPr>
          <w:rFonts w:ascii="Arial" w:hAnsi="Arial" w:cs="Arial"/>
          <w:sz w:val="22"/>
          <w:szCs w:val="22"/>
        </w:rPr>
        <w:t>(2020)</w:t>
      </w:r>
      <w:r w:rsidR="00452828" w:rsidRPr="00E7708A">
        <w:rPr>
          <w:rFonts w:ascii="Arial" w:hAnsi="Arial" w:cs="Arial"/>
          <w:sz w:val="22"/>
          <w:szCs w:val="22"/>
        </w:rPr>
        <w:t xml:space="preserve"> explored how healthcare professionals can better support TGD individuals and found that clinicians need to be more aware of the factors that can impact a TGD individual’s journey</w:t>
      </w:r>
      <w:r w:rsidR="00880A69" w:rsidRPr="00E7708A">
        <w:rPr>
          <w:rFonts w:ascii="Arial" w:hAnsi="Arial" w:cs="Arial"/>
          <w:sz w:val="22"/>
          <w:szCs w:val="22"/>
        </w:rPr>
        <w:t xml:space="preserve"> </w:t>
      </w:r>
      <w:r w:rsidR="00452828" w:rsidRPr="00E7708A">
        <w:rPr>
          <w:rFonts w:ascii="Arial" w:hAnsi="Arial" w:cs="Arial"/>
          <w:sz w:val="22"/>
          <w:szCs w:val="22"/>
        </w:rPr>
        <w:t xml:space="preserve">and adaptions </w:t>
      </w:r>
      <w:r w:rsidR="00D136F4">
        <w:rPr>
          <w:rFonts w:ascii="Arial" w:hAnsi="Arial" w:cs="Arial"/>
          <w:sz w:val="22"/>
          <w:szCs w:val="22"/>
        </w:rPr>
        <w:t xml:space="preserve">that </w:t>
      </w:r>
      <w:r w:rsidR="00452828" w:rsidRPr="00E7708A">
        <w:rPr>
          <w:rFonts w:ascii="Arial" w:hAnsi="Arial" w:cs="Arial"/>
          <w:sz w:val="22"/>
          <w:szCs w:val="22"/>
        </w:rPr>
        <w:t xml:space="preserve">need to be made to support each </w:t>
      </w:r>
      <w:r w:rsidR="00D136F4" w:rsidRPr="00E7708A">
        <w:rPr>
          <w:rFonts w:ascii="Arial" w:hAnsi="Arial" w:cs="Arial"/>
          <w:sz w:val="22"/>
          <w:szCs w:val="22"/>
        </w:rPr>
        <w:t>person</w:t>
      </w:r>
      <w:r w:rsidR="00D136F4">
        <w:rPr>
          <w:rFonts w:ascii="Arial" w:hAnsi="Arial" w:cs="Arial"/>
          <w:sz w:val="22"/>
          <w:szCs w:val="22"/>
        </w:rPr>
        <w:t>’s ability to access healthcare</w:t>
      </w:r>
      <w:r w:rsidR="00452828" w:rsidRPr="00E7708A">
        <w:rPr>
          <w:rFonts w:ascii="Arial" w:hAnsi="Arial" w:cs="Arial"/>
          <w:sz w:val="22"/>
          <w:szCs w:val="22"/>
        </w:rPr>
        <w:t>. Current service constraints in NHS funding mean this isn’t always possible</w:t>
      </w:r>
      <w:r w:rsidR="00880A69" w:rsidRPr="00E7708A">
        <w:rPr>
          <w:rFonts w:ascii="Arial" w:hAnsi="Arial" w:cs="Arial"/>
          <w:sz w:val="22"/>
          <w:szCs w:val="22"/>
        </w:rPr>
        <w:t xml:space="preserve">, </w:t>
      </w:r>
      <w:r w:rsidR="00452828" w:rsidRPr="00E7708A">
        <w:rPr>
          <w:rFonts w:ascii="Arial" w:hAnsi="Arial" w:cs="Arial"/>
          <w:sz w:val="22"/>
          <w:szCs w:val="22"/>
        </w:rPr>
        <w:t xml:space="preserve">such as NHS England having a cap on </w:t>
      </w:r>
      <w:r w:rsidR="00D136F4">
        <w:rPr>
          <w:rFonts w:ascii="Arial" w:hAnsi="Arial" w:cs="Arial"/>
          <w:sz w:val="22"/>
          <w:szCs w:val="22"/>
        </w:rPr>
        <w:t xml:space="preserve">SLT </w:t>
      </w:r>
      <w:r w:rsidR="00452828" w:rsidRPr="00E7708A">
        <w:rPr>
          <w:rFonts w:ascii="Arial" w:hAnsi="Arial" w:cs="Arial"/>
          <w:sz w:val="22"/>
          <w:szCs w:val="22"/>
        </w:rPr>
        <w:t>sessions</w:t>
      </w:r>
      <w:r w:rsidR="00880A69" w:rsidRPr="00E7708A">
        <w:rPr>
          <w:rFonts w:ascii="Arial" w:hAnsi="Arial" w:cs="Arial"/>
          <w:sz w:val="22"/>
          <w:szCs w:val="22"/>
        </w:rPr>
        <w:t xml:space="preserve"> </w:t>
      </w:r>
      <w:r w:rsidR="00452828" w:rsidRPr="00E7708A">
        <w:rPr>
          <w:rFonts w:ascii="Arial" w:hAnsi="Arial" w:cs="Arial"/>
          <w:sz w:val="22"/>
          <w:szCs w:val="22"/>
        </w:rPr>
        <w:t>(NHS England, 2018)</w:t>
      </w:r>
      <w:r w:rsidR="00D136F4">
        <w:rPr>
          <w:rFonts w:ascii="Arial" w:hAnsi="Arial" w:cs="Arial"/>
          <w:sz w:val="22"/>
          <w:szCs w:val="22"/>
        </w:rPr>
        <w:t xml:space="preserve">, meaning it is not always possible to explore gender and communication in the </w:t>
      </w:r>
      <w:proofErr w:type="spellStart"/>
      <w:r w:rsidR="00D136F4">
        <w:rPr>
          <w:rFonts w:ascii="Arial" w:hAnsi="Arial" w:cs="Arial"/>
          <w:sz w:val="22"/>
          <w:szCs w:val="22"/>
        </w:rPr>
        <w:t>bredth</w:t>
      </w:r>
      <w:proofErr w:type="spellEnd"/>
      <w:r w:rsidR="00D136F4">
        <w:rPr>
          <w:rFonts w:ascii="Arial" w:hAnsi="Arial" w:cs="Arial"/>
          <w:sz w:val="22"/>
          <w:szCs w:val="22"/>
        </w:rPr>
        <w:t xml:space="preserve"> needed to support a TGD person’s journey (Cooper </w:t>
      </w:r>
      <w:r w:rsidR="00D136F4">
        <w:rPr>
          <w:rFonts w:ascii="Arial" w:hAnsi="Arial" w:cs="Arial"/>
          <w:i/>
          <w:iCs/>
          <w:sz w:val="22"/>
          <w:szCs w:val="22"/>
        </w:rPr>
        <w:t>et al,</w:t>
      </w:r>
      <w:r w:rsidR="00D136F4">
        <w:rPr>
          <w:rFonts w:ascii="Arial" w:hAnsi="Arial" w:cs="Arial"/>
          <w:sz w:val="22"/>
          <w:szCs w:val="22"/>
        </w:rPr>
        <w:t xml:space="preserve"> 2022; Call </w:t>
      </w:r>
      <w:r w:rsidR="00D136F4">
        <w:rPr>
          <w:rFonts w:ascii="Arial" w:hAnsi="Arial" w:cs="Arial"/>
          <w:i/>
          <w:iCs/>
          <w:sz w:val="22"/>
          <w:szCs w:val="22"/>
        </w:rPr>
        <w:t>et al</w:t>
      </w:r>
      <w:r w:rsidR="00D136F4">
        <w:rPr>
          <w:rFonts w:ascii="Arial" w:hAnsi="Arial" w:cs="Arial"/>
          <w:sz w:val="22"/>
          <w:szCs w:val="22"/>
        </w:rPr>
        <w:t>,</w:t>
      </w:r>
      <w:r w:rsidR="00452828" w:rsidRPr="00E7708A">
        <w:rPr>
          <w:rFonts w:ascii="Arial" w:hAnsi="Arial" w:cs="Arial"/>
          <w:sz w:val="22"/>
          <w:szCs w:val="22"/>
        </w:rPr>
        <w:t xml:space="preserve"> </w:t>
      </w:r>
      <w:r w:rsidR="00D136F4">
        <w:rPr>
          <w:rFonts w:ascii="Arial" w:hAnsi="Arial" w:cs="Arial"/>
          <w:sz w:val="22"/>
          <w:szCs w:val="22"/>
        </w:rPr>
        <w:t>2021).</w:t>
      </w:r>
    </w:p>
    <w:p w14:paraId="7C8CF787" w14:textId="4700E310" w:rsidR="007635EE" w:rsidRPr="00E7708A" w:rsidRDefault="007635EE" w:rsidP="00E7708A">
      <w:pPr>
        <w:spacing w:line="480" w:lineRule="auto"/>
        <w:jc w:val="both"/>
        <w:rPr>
          <w:rFonts w:ascii="Arial" w:hAnsi="Arial" w:cs="Arial"/>
          <w:sz w:val="22"/>
          <w:szCs w:val="22"/>
        </w:rPr>
      </w:pPr>
    </w:p>
    <w:p w14:paraId="10011EBB" w14:textId="4028169B" w:rsidR="00452828" w:rsidRPr="00E7708A" w:rsidRDefault="00631E86" w:rsidP="00E7708A">
      <w:pPr>
        <w:spacing w:line="480" w:lineRule="auto"/>
        <w:jc w:val="both"/>
        <w:rPr>
          <w:rFonts w:ascii="Arial" w:hAnsi="Arial" w:cs="Arial"/>
          <w:sz w:val="22"/>
          <w:szCs w:val="22"/>
        </w:rPr>
      </w:pPr>
      <w:r w:rsidRPr="00E7708A">
        <w:rPr>
          <w:rFonts w:ascii="Arial" w:hAnsi="Arial" w:cs="Arial"/>
          <w:sz w:val="22"/>
          <w:szCs w:val="22"/>
        </w:rPr>
        <w:t xml:space="preserve">When applying the theory of intersectionality to my work, </w:t>
      </w:r>
      <w:r w:rsidR="007635EE" w:rsidRPr="00E7708A">
        <w:rPr>
          <w:rFonts w:ascii="Arial" w:hAnsi="Arial" w:cs="Arial"/>
          <w:sz w:val="22"/>
          <w:szCs w:val="22"/>
        </w:rPr>
        <w:t xml:space="preserve">I consider </w:t>
      </w:r>
      <w:r w:rsidRPr="00E7708A">
        <w:rPr>
          <w:rFonts w:ascii="Arial" w:hAnsi="Arial" w:cs="Arial"/>
          <w:sz w:val="22"/>
          <w:szCs w:val="22"/>
        </w:rPr>
        <w:t>the ideas</w:t>
      </w:r>
      <w:r w:rsidR="007635EE" w:rsidRPr="00E7708A">
        <w:rPr>
          <w:rFonts w:ascii="Arial" w:hAnsi="Arial" w:cs="Arial"/>
          <w:sz w:val="22"/>
          <w:szCs w:val="22"/>
        </w:rPr>
        <w:t xml:space="preserve"> from a standpoint of healthcare stigma. There is a clear association between intersectionality, poor socioeconomic status</w:t>
      </w:r>
      <w:r w:rsidR="00622698">
        <w:rPr>
          <w:rFonts w:ascii="Arial" w:hAnsi="Arial" w:cs="Arial"/>
          <w:sz w:val="22"/>
          <w:szCs w:val="22"/>
        </w:rPr>
        <w:t>,</w:t>
      </w:r>
      <w:r w:rsidR="007635EE" w:rsidRPr="00E7708A">
        <w:rPr>
          <w:rFonts w:ascii="Arial" w:hAnsi="Arial" w:cs="Arial"/>
          <w:sz w:val="22"/>
          <w:szCs w:val="22"/>
        </w:rPr>
        <w:t xml:space="preserve"> and </w:t>
      </w:r>
      <w:r w:rsidR="00622698">
        <w:rPr>
          <w:rFonts w:ascii="Arial" w:hAnsi="Arial" w:cs="Arial"/>
          <w:sz w:val="22"/>
          <w:szCs w:val="22"/>
        </w:rPr>
        <w:t>health-related</w:t>
      </w:r>
      <w:r w:rsidR="007635EE" w:rsidRPr="00E7708A">
        <w:rPr>
          <w:rFonts w:ascii="Arial" w:hAnsi="Arial" w:cs="Arial"/>
          <w:sz w:val="22"/>
          <w:szCs w:val="22"/>
        </w:rPr>
        <w:t xml:space="preserve"> stigma (</w:t>
      </w:r>
      <w:proofErr w:type="spellStart"/>
      <w:r w:rsidR="007635EE" w:rsidRPr="00E7708A">
        <w:rPr>
          <w:rFonts w:ascii="Arial" w:hAnsi="Arial" w:cs="Arial"/>
          <w:sz w:val="22"/>
          <w:szCs w:val="22"/>
        </w:rPr>
        <w:t>Leikin</w:t>
      </w:r>
      <w:proofErr w:type="spellEnd"/>
      <w:r w:rsidR="00D136F4">
        <w:rPr>
          <w:rFonts w:ascii="Arial" w:hAnsi="Arial" w:cs="Arial"/>
          <w:sz w:val="22"/>
          <w:szCs w:val="22"/>
        </w:rPr>
        <w:t>,</w:t>
      </w:r>
      <w:r w:rsidR="007635EE" w:rsidRPr="00E7708A">
        <w:rPr>
          <w:rFonts w:ascii="Arial" w:hAnsi="Arial" w:cs="Arial"/>
          <w:sz w:val="22"/>
          <w:szCs w:val="22"/>
        </w:rPr>
        <w:t xml:space="preserve"> 2019; Rai </w:t>
      </w:r>
      <w:r w:rsidR="007635EE" w:rsidRPr="00E7708A">
        <w:rPr>
          <w:rFonts w:ascii="Arial" w:hAnsi="Arial" w:cs="Arial"/>
          <w:i/>
          <w:iCs/>
          <w:sz w:val="22"/>
          <w:szCs w:val="22"/>
        </w:rPr>
        <w:t>et al</w:t>
      </w:r>
      <w:r w:rsidR="00D136F4">
        <w:rPr>
          <w:rFonts w:ascii="Arial" w:hAnsi="Arial" w:cs="Arial"/>
          <w:i/>
          <w:iCs/>
          <w:sz w:val="22"/>
          <w:szCs w:val="22"/>
        </w:rPr>
        <w:t>,</w:t>
      </w:r>
      <w:r w:rsidR="007635EE" w:rsidRPr="00E7708A">
        <w:rPr>
          <w:rFonts w:ascii="Arial" w:hAnsi="Arial" w:cs="Arial"/>
          <w:sz w:val="22"/>
          <w:szCs w:val="22"/>
        </w:rPr>
        <w:t xml:space="preserve"> 2020</w:t>
      </w:r>
      <w:r w:rsidR="000800BC" w:rsidRPr="00E7708A">
        <w:rPr>
          <w:rFonts w:ascii="Arial" w:hAnsi="Arial" w:cs="Arial"/>
          <w:sz w:val="22"/>
          <w:szCs w:val="22"/>
        </w:rPr>
        <w:t>; Bowleg</w:t>
      </w:r>
      <w:r w:rsidR="00D136F4">
        <w:rPr>
          <w:rFonts w:ascii="Arial" w:hAnsi="Arial" w:cs="Arial"/>
          <w:sz w:val="22"/>
          <w:szCs w:val="22"/>
        </w:rPr>
        <w:t>,</w:t>
      </w:r>
      <w:r w:rsidR="000800BC" w:rsidRPr="00E7708A">
        <w:rPr>
          <w:rFonts w:ascii="Arial" w:hAnsi="Arial" w:cs="Arial"/>
          <w:sz w:val="22"/>
          <w:szCs w:val="22"/>
        </w:rPr>
        <w:t xml:space="preserve"> 2012</w:t>
      </w:r>
      <w:r w:rsidR="007635EE" w:rsidRPr="00E7708A">
        <w:rPr>
          <w:rFonts w:ascii="Arial" w:hAnsi="Arial" w:cs="Arial"/>
          <w:sz w:val="22"/>
          <w:szCs w:val="22"/>
        </w:rPr>
        <w:t xml:space="preserve">). This </w:t>
      </w:r>
      <w:r w:rsidRPr="00E7708A">
        <w:rPr>
          <w:rFonts w:ascii="Arial" w:hAnsi="Arial" w:cs="Arial"/>
          <w:sz w:val="22"/>
          <w:szCs w:val="22"/>
        </w:rPr>
        <w:t>stigma</w:t>
      </w:r>
      <w:r w:rsidR="00622698">
        <w:rPr>
          <w:rFonts w:ascii="Arial" w:hAnsi="Arial" w:cs="Arial"/>
          <w:sz w:val="22"/>
          <w:szCs w:val="22"/>
        </w:rPr>
        <w:t xml:space="preserve"> is</w:t>
      </w:r>
      <w:r w:rsidRPr="00E7708A">
        <w:rPr>
          <w:rFonts w:ascii="Arial" w:hAnsi="Arial" w:cs="Arial"/>
          <w:sz w:val="22"/>
          <w:szCs w:val="22"/>
        </w:rPr>
        <w:t xml:space="preserve"> </w:t>
      </w:r>
      <w:r w:rsidR="00086545" w:rsidRPr="00E7708A">
        <w:rPr>
          <w:rFonts w:ascii="Arial" w:hAnsi="Arial" w:cs="Arial"/>
          <w:sz w:val="22"/>
          <w:szCs w:val="22"/>
        </w:rPr>
        <w:t>exasperated</w:t>
      </w:r>
      <w:r w:rsidR="007635EE" w:rsidRPr="00E7708A">
        <w:rPr>
          <w:rFonts w:ascii="Arial" w:hAnsi="Arial" w:cs="Arial"/>
          <w:sz w:val="22"/>
          <w:szCs w:val="22"/>
        </w:rPr>
        <w:t xml:space="preserve"> for TGD individuals due to the </w:t>
      </w:r>
      <w:r w:rsidR="00DC3896">
        <w:rPr>
          <w:rFonts w:ascii="Arial" w:hAnsi="Arial" w:cs="Arial"/>
          <w:sz w:val="22"/>
          <w:szCs w:val="22"/>
        </w:rPr>
        <w:t xml:space="preserve">negative societal views, and the NHS’s lack of training to healthcare professionals </w:t>
      </w:r>
      <w:r w:rsidR="007635EE" w:rsidRPr="00E7708A">
        <w:rPr>
          <w:rFonts w:ascii="Arial" w:hAnsi="Arial" w:cs="Arial"/>
          <w:sz w:val="22"/>
          <w:szCs w:val="22"/>
        </w:rPr>
        <w:t>(Diamond and Butterworth</w:t>
      </w:r>
      <w:r w:rsidR="00F91DD4">
        <w:rPr>
          <w:rFonts w:ascii="Arial" w:hAnsi="Arial" w:cs="Arial"/>
          <w:sz w:val="22"/>
          <w:szCs w:val="22"/>
        </w:rPr>
        <w:t>,</w:t>
      </w:r>
      <w:r w:rsidR="007635EE" w:rsidRPr="00E7708A">
        <w:rPr>
          <w:rFonts w:ascii="Arial" w:hAnsi="Arial" w:cs="Arial"/>
          <w:sz w:val="22"/>
          <w:szCs w:val="22"/>
        </w:rPr>
        <w:t xml:space="preserve"> 2008</w:t>
      </w:r>
      <w:r w:rsidR="00DC3896">
        <w:rPr>
          <w:rFonts w:ascii="Arial" w:hAnsi="Arial" w:cs="Arial"/>
          <w:sz w:val="22"/>
          <w:szCs w:val="22"/>
        </w:rPr>
        <w:t xml:space="preserve">; </w:t>
      </w:r>
      <w:proofErr w:type="spellStart"/>
      <w:r w:rsidR="00DC3896">
        <w:rPr>
          <w:rFonts w:ascii="Arial" w:hAnsi="Arial" w:cs="Arial"/>
          <w:sz w:val="22"/>
          <w:szCs w:val="22"/>
        </w:rPr>
        <w:t>Leikin</w:t>
      </w:r>
      <w:proofErr w:type="spellEnd"/>
      <w:r w:rsidR="00DC3896">
        <w:rPr>
          <w:rFonts w:ascii="Arial" w:hAnsi="Arial" w:cs="Arial"/>
          <w:sz w:val="22"/>
          <w:szCs w:val="22"/>
        </w:rPr>
        <w:t>, 2019</w:t>
      </w:r>
      <w:r w:rsidR="007635EE" w:rsidRPr="00E7708A">
        <w:rPr>
          <w:rFonts w:ascii="Arial" w:hAnsi="Arial" w:cs="Arial"/>
          <w:sz w:val="22"/>
          <w:szCs w:val="22"/>
        </w:rPr>
        <w:t xml:space="preserve">). </w:t>
      </w:r>
      <w:r w:rsidRPr="00E7708A">
        <w:rPr>
          <w:rFonts w:ascii="Arial" w:hAnsi="Arial" w:cs="Arial"/>
          <w:sz w:val="22"/>
          <w:szCs w:val="22"/>
        </w:rPr>
        <w:t>Ashley (2019) and Davis (2019) found that GPs</w:t>
      </w:r>
      <w:r w:rsidR="007635EE" w:rsidRPr="00E7708A">
        <w:rPr>
          <w:rFonts w:ascii="Arial" w:hAnsi="Arial" w:cs="Arial"/>
          <w:sz w:val="22"/>
          <w:szCs w:val="22"/>
        </w:rPr>
        <w:t xml:space="preserve"> continue to refuse to provide hormones to TGD individuals due to their transphobic views</w:t>
      </w:r>
      <w:r w:rsidRPr="00E7708A">
        <w:rPr>
          <w:rFonts w:ascii="Arial" w:hAnsi="Arial" w:cs="Arial"/>
          <w:sz w:val="22"/>
          <w:szCs w:val="22"/>
        </w:rPr>
        <w:t xml:space="preserve">, with as many as 1 in 5 GPs refusing to do this even when a patient is seen by a gender clinic and has a written report requesting GP prescription. </w:t>
      </w:r>
      <w:r w:rsidR="00086545" w:rsidRPr="00E7708A">
        <w:rPr>
          <w:rFonts w:ascii="Arial" w:hAnsi="Arial" w:cs="Arial"/>
          <w:sz w:val="22"/>
          <w:szCs w:val="22"/>
        </w:rPr>
        <w:t>B</w:t>
      </w:r>
      <w:r w:rsidR="007635EE" w:rsidRPr="00E7708A">
        <w:rPr>
          <w:rFonts w:ascii="Arial" w:hAnsi="Arial" w:cs="Arial"/>
          <w:sz w:val="22"/>
          <w:szCs w:val="22"/>
        </w:rPr>
        <w:t xml:space="preserve">ased on verbal reports from patients, there is </w:t>
      </w:r>
      <w:r w:rsidR="00622698">
        <w:rPr>
          <w:rFonts w:ascii="Arial" w:hAnsi="Arial" w:cs="Arial"/>
          <w:sz w:val="22"/>
          <w:szCs w:val="22"/>
        </w:rPr>
        <w:t xml:space="preserve">a </w:t>
      </w:r>
      <w:r w:rsidR="007635EE" w:rsidRPr="00E7708A">
        <w:rPr>
          <w:rFonts w:ascii="Arial" w:hAnsi="Arial" w:cs="Arial"/>
          <w:sz w:val="22"/>
          <w:szCs w:val="22"/>
        </w:rPr>
        <w:t xml:space="preserve">clear stigma around TGD healthcare even within the specialist </w:t>
      </w:r>
      <w:r w:rsidR="007635EE" w:rsidRPr="00E7708A">
        <w:rPr>
          <w:rFonts w:ascii="Arial" w:hAnsi="Arial" w:cs="Arial"/>
          <w:sz w:val="22"/>
          <w:szCs w:val="22"/>
        </w:rPr>
        <w:lastRenderedPageBreak/>
        <w:t xml:space="preserve">gender teams supporting these individuals. From the practice-based evidence and the literature </w:t>
      </w:r>
      <w:r w:rsidR="00086545" w:rsidRPr="00E7708A">
        <w:rPr>
          <w:rFonts w:ascii="Arial" w:hAnsi="Arial" w:cs="Arial"/>
          <w:sz w:val="22"/>
          <w:szCs w:val="22"/>
        </w:rPr>
        <w:t>c</w:t>
      </w:r>
      <w:r w:rsidR="007635EE" w:rsidRPr="00E7708A">
        <w:rPr>
          <w:rFonts w:ascii="Arial" w:hAnsi="Arial" w:cs="Arial"/>
          <w:sz w:val="22"/>
          <w:szCs w:val="22"/>
        </w:rPr>
        <w:t xml:space="preserve">ited above, </w:t>
      </w:r>
      <w:r w:rsidR="00FA5036" w:rsidRPr="00E7708A">
        <w:rPr>
          <w:rFonts w:ascii="Arial" w:hAnsi="Arial" w:cs="Arial"/>
          <w:sz w:val="22"/>
          <w:szCs w:val="22"/>
        </w:rPr>
        <w:t>it is clear an</w:t>
      </w:r>
      <w:r w:rsidR="007635EE" w:rsidRPr="00E7708A">
        <w:rPr>
          <w:rFonts w:ascii="Arial" w:hAnsi="Arial" w:cs="Arial"/>
          <w:sz w:val="22"/>
          <w:szCs w:val="22"/>
        </w:rPr>
        <w:t xml:space="preserve"> education programme is needed as </w:t>
      </w:r>
      <w:r w:rsidR="00622698">
        <w:rPr>
          <w:rFonts w:ascii="Arial" w:hAnsi="Arial" w:cs="Arial"/>
          <w:sz w:val="22"/>
          <w:szCs w:val="22"/>
        </w:rPr>
        <w:t xml:space="preserve">a </w:t>
      </w:r>
      <w:r w:rsidR="007635EE" w:rsidRPr="00E7708A">
        <w:rPr>
          <w:rFonts w:ascii="Arial" w:hAnsi="Arial" w:cs="Arial"/>
          <w:sz w:val="22"/>
          <w:szCs w:val="22"/>
        </w:rPr>
        <w:t>standard for all individuals working in healthcare</w:t>
      </w:r>
      <w:r w:rsidR="00DC3896">
        <w:rPr>
          <w:rFonts w:ascii="Arial" w:hAnsi="Arial" w:cs="Arial"/>
          <w:sz w:val="22"/>
          <w:szCs w:val="22"/>
        </w:rPr>
        <w:t xml:space="preserve"> as recommended by the RCSLT (2017)</w:t>
      </w:r>
      <w:r w:rsidR="007635EE" w:rsidRPr="00E7708A">
        <w:rPr>
          <w:rFonts w:ascii="Arial" w:hAnsi="Arial" w:cs="Arial"/>
          <w:sz w:val="22"/>
          <w:szCs w:val="22"/>
        </w:rPr>
        <w:t xml:space="preserve">. </w:t>
      </w:r>
      <w:r w:rsidR="00086545" w:rsidRPr="00E7708A">
        <w:rPr>
          <w:rFonts w:ascii="Arial" w:hAnsi="Arial" w:cs="Arial"/>
          <w:sz w:val="22"/>
          <w:szCs w:val="22"/>
        </w:rPr>
        <w:t>T</w:t>
      </w:r>
      <w:r w:rsidR="007635EE" w:rsidRPr="00E7708A">
        <w:rPr>
          <w:rFonts w:ascii="Arial" w:hAnsi="Arial" w:cs="Arial"/>
          <w:sz w:val="22"/>
          <w:szCs w:val="22"/>
        </w:rPr>
        <w:t>here should be a mandatory training module for all healthcare workers (similarly to the current modules around violence against women) and a more specific training module for those choosing to specialise in TGD healthcare. This needs to be created with TGD people at the centre to ensure it reflects the injustices seen in healthcare</w:t>
      </w:r>
      <w:r w:rsidR="00DC3896">
        <w:rPr>
          <w:rFonts w:ascii="Arial" w:hAnsi="Arial" w:cs="Arial"/>
          <w:sz w:val="22"/>
          <w:szCs w:val="22"/>
        </w:rPr>
        <w:t xml:space="preserve"> (Mills and Stoneham, 2020)</w:t>
      </w:r>
      <w:r w:rsidR="007635EE" w:rsidRPr="00E7708A">
        <w:rPr>
          <w:rFonts w:ascii="Arial" w:hAnsi="Arial" w:cs="Arial"/>
          <w:sz w:val="22"/>
          <w:szCs w:val="22"/>
        </w:rPr>
        <w:t xml:space="preserve">. It also needs to involve the wider team such as </w:t>
      </w:r>
      <w:r w:rsidR="00FA5036" w:rsidRPr="00E7708A">
        <w:rPr>
          <w:rFonts w:ascii="Arial" w:hAnsi="Arial" w:cs="Arial"/>
          <w:sz w:val="22"/>
          <w:szCs w:val="22"/>
        </w:rPr>
        <w:t>SLTs</w:t>
      </w:r>
      <w:r w:rsidR="007635EE" w:rsidRPr="00E7708A">
        <w:rPr>
          <w:rFonts w:ascii="Arial" w:hAnsi="Arial" w:cs="Arial"/>
          <w:sz w:val="22"/>
          <w:szCs w:val="22"/>
        </w:rPr>
        <w:t xml:space="preserve">, psychologists, </w:t>
      </w:r>
      <w:r w:rsidR="00FA5036" w:rsidRPr="00E7708A">
        <w:rPr>
          <w:rFonts w:ascii="Arial" w:hAnsi="Arial" w:cs="Arial"/>
          <w:sz w:val="22"/>
          <w:szCs w:val="22"/>
        </w:rPr>
        <w:t>GPs</w:t>
      </w:r>
      <w:r w:rsidR="00622698">
        <w:rPr>
          <w:rFonts w:ascii="Arial" w:hAnsi="Arial" w:cs="Arial"/>
          <w:sz w:val="22"/>
          <w:szCs w:val="22"/>
        </w:rPr>
        <w:t>,</w:t>
      </w:r>
      <w:r w:rsidR="007635EE" w:rsidRPr="00E7708A">
        <w:rPr>
          <w:rFonts w:ascii="Arial" w:hAnsi="Arial" w:cs="Arial"/>
          <w:sz w:val="22"/>
          <w:szCs w:val="22"/>
        </w:rPr>
        <w:t xml:space="preserve"> and peer supporters to ensure </w:t>
      </w:r>
      <w:r w:rsidR="00DC3896">
        <w:rPr>
          <w:rFonts w:ascii="Arial" w:hAnsi="Arial" w:cs="Arial"/>
          <w:sz w:val="22"/>
          <w:szCs w:val="22"/>
        </w:rPr>
        <w:t xml:space="preserve">a better example of </w:t>
      </w:r>
      <w:r w:rsidR="00623F1A" w:rsidRPr="00E7708A">
        <w:rPr>
          <w:rFonts w:ascii="Arial" w:hAnsi="Arial" w:cs="Arial"/>
          <w:sz w:val="22"/>
          <w:szCs w:val="22"/>
        </w:rPr>
        <w:t xml:space="preserve">multidisciplinary team </w:t>
      </w:r>
      <w:r w:rsidR="00623F1A">
        <w:rPr>
          <w:rFonts w:ascii="Arial" w:hAnsi="Arial" w:cs="Arial"/>
          <w:sz w:val="22"/>
          <w:szCs w:val="22"/>
        </w:rPr>
        <w:t>(</w:t>
      </w:r>
      <w:r w:rsidR="00DC3896">
        <w:rPr>
          <w:rFonts w:ascii="Arial" w:hAnsi="Arial" w:cs="Arial"/>
          <w:sz w:val="22"/>
          <w:szCs w:val="22"/>
        </w:rPr>
        <w:t>MDT</w:t>
      </w:r>
      <w:r w:rsidR="00623F1A">
        <w:rPr>
          <w:rFonts w:ascii="Arial" w:hAnsi="Arial" w:cs="Arial"/>
          <w:sz w:val="22"/>
          <w:szCs w:val="22"/>
        </w:rPr>
        <w:t>)</w:t>
      </w:r>
      <w:r w:rsidR="00DC3896">
        <w:rPr>
          <w:rFonts w:ascii="Arial" w:hAnsi="Arial" w:cs="Arial"/>
          <w:sz w:val="22"/>
          <w:szCs w:val="22"/>
        </w:rPr>
        <w:t xml:space="preserve"> working (RCSLT, 2017).</w:t>
      </w:r>
    </w:p>
    <w:p w14:paraId="09ABB2AC" w14:textId="77777777" w:rsidR="00452828" w:rsidRPr="00E7708A" w:rsidRDefault="00452828" w:rsidP="00E7708A">
      <w:pPr>
        <w:spacing w:line="480" w:lineRule="auto"/>
        <w:jc w:val="both"/>
        <w:rPr>
          <w:rFonts w:ascii="Arial" w:hAnsi="Arial" w:cs="Arial"/>
          <w:b/>
          <w:bCs/>
          <w:sz w:val="22"/>
          <w:szCs w:val="22"/>
          <w:u w:val="single"/>
        </w:rPr>
      </w:pPr>
    </w:p>
    <w:p w14:paraId="074E30F1" w14:textId="77777777" w:rsidR="0035234F" w:rsidRPr="00E7708A" w:rsidRDefault="0035234F" w:rsidP="00E7708A">
      <w:pPr>
        <w:spacing w:line="480" w:lineRule="auto"/>
        <w:jc w:val="both"/>
        <w:rPr>
          <w:rFonts w:ascii="Arial" w:hAnsi="Arial" w:cs="Arial"/>
          <w:sz w:val="22"/>
          <w:szCs w:val="22"/>
          <w:u w:val="single"/>
        </w:rPr>
      </w:pPr>
    </w:p>
    <w:p w14:paraId="6D3294E4" w14:textId="1237FED8" w:rsidR="00DD3C33" w:rsidRPr="00E7708A" w:rsidRDefault="00DD3C33" w:rsidP="00E7708A">
      <w:pPr>
        <w:spacing w:line="480" w:lineRule="auto"/>
        <w:jc w:val="both"/>
        <w:rPr>
          <w:rFonts w:ascii="Arial" w:hAnsi="Arial" w:cs="Arial"/>
          <w:sz w:val="22"/>
          <w:szCs w:val="22"/>
          <w:u w:val="single"/>
        </w:rPr>
      </w:pPr>
      <w:r w:rsidRPr="00E7708A">
        <w:rPr>
          <w:rFonts w:ascii="Arial" w:hAnsi="Arial" w:cs="Arial"/>
          <w:sz w:val="22"/>
          <w:szCs w:val="22"/>
          <w:u w:val="single"/>
        </w:rPr>
        <w:t xml:space="preserve">Minority stress </w:t>
      </w:r>
      <w:r w:rsidR="00535EF8" w:rsidRPr="00E7708A">
        <w:rPr>
          <w:rFonts w:ascii="Arial" w:hAnsi="Arial" w:cs="Arial"/>
          <w:sz w:val="22"/>
          <w:szCs w:val="22"/>
          <w:u w:val="single"/>
        </w:rPr>
        <w:t>model</w:t>
      </w:r>
    </w:p>
    <w:p w14:paraId="4886D5C8" w14:textId="21FCB6CE" w:rsidR="00DD3C33" w:rsidRPr="00E7708A" w:rsidRDefault="00DD3C33" w:rsidP="00E7708A">
      <w:pPr>
        <w:spacing w:line="480" w:lineRule="auto"/>
        <w:jc w:val="both"/>
        <w:rPr>
          <w:rFonts w:ascii="Arial" w:hAnsi="Arial" w:cs="Arial"/>
          <w:b/>
          <w:bCs/>
          <w:sz w:val="22"/>
          <w:szCs w:val="22"/>
          <w:u w:val="single"/>
        </w:rPr>
      </w:pPr>
    </w:p>
    <w:p w14:paraId="3087784C" w14:textId="42658A99" w:rsidR="000800BC" w:rsidRPr="00E7708A" w:rsidRDefault="00BD0A23" w:rsidP="00E7708A">
      <w:pPr>
        <w:spacing w:line="480" w:lineRule="auto"/>
        <w:jc w:val="both"/>
        <w:rPr>
          <w:rFonts w:ascii="Arial" w:hAnsi="Arial" w:cs="Arial"/>
          <w:sz w:val="22"/>
          <w:szCs w:val="22"/>
          <w:lang w:bidi="en-US"/>
        </w:rPr>
      </w:pPr>
      <w:r w:rsidRPr="00E7708A">
        <w:rPr>
          <w:rFonts w:ascii="Arial" w:hAnsi="Arial" w:cs="Arial"/>
          <w:sz w:val="22"/>
          <w:szCs w:val="22"/>
        </w:rPr>
        <w:t>The minority stress model is a way of exploring societal conditions that stem from stigma and prejudice</w:t>
      </w:r>
      <w:r w:rsidR="000800BC" w:rsidRPr="00E7708A">
        <w:rPr>
          <w:rFonts w:ascii="Arial" w:hAnsi="Arial" w:cs="Arial"/>
          <w:sz w:val="22"/>
          <w:szCs w:val="22"/>
        </w:rPr>
        <w:t xml:space="preserve"> by looking at the stress impact</w:t>
      </w:r>
      <w:r w:rsidRPr="00E7708A">
        <w:rPr>
          <w:rFonts w:ascii="Arial" w:hAnsi="Arial" w:cs="Arial"/>
          <w:sz w:val="22"/>
          <w:szCs w:val="22"/>
        </w:rPr>
        <w:t xml:space="preserve"> (</w:t>
      </w:r>
      <w:proofErr w:type="spellStart"/>
      <w:r w:rsidRPr="00E7708A">
        <w:rPr>
          <w:rFonts w:ascii="Arial" w:hAnsi="Arial" w:cs="Arial"/>
          <w:sz w:val="22"/>
          <w:szCs w:val="22"/>
          <w:lang w:bidi="en-US"/>
        </w:rPr>
        <w:t>Flentje</w:t>
      </w:r>
      <w:proofErr w:type="spellEnd"/>
      <w:r w:rsidRPr="00E7708A">
        <w:rPr>
          <w:rFonts w:ascii="Arial" w:hAnsi="Arial" w:cs="Arial"/>
          <w:sz w:val="22"/>
          <w:szCs w:val="22"/>
          <w:lang w:bidi="en-US"/>
        </w:rPr>
        <w:t xml:space="preserve"> </w:t>
      </w:r>
      <w:r w:rsidRPr="00E7708A">
        <w:rPr>
          <w:rFonts w:ascii="Arial" w:hAnsi="Arial" w:cs="Arial"/>
          <w:i/>
          <w:iCs/>
          <w:sz w:val="22"/>
          <w:szCs w:val="22"/>
          <w:lang w:bidi="en-US"/>
        </w:rPr>
        <w:t>et al</w:t>
      </w:r>
      <w:r w:rsidR="00D93A9E">
        <w:rPr>
          <w:rFonts w:ascii="Arial" w:hAnsi="Arial" w:cs="Arial"/>
          <w:sz w:val="22"/>
          <w:szCs w:val="22"/>
          <w:lang w:bidi="en-US"/>
        </w:rPr>
        <w:t xml:space="preserve">, </w:t>
      </w:r>
      <w:r w:rsidRPr="00E7708A">
        <w:rPr>
          <w:rFonts w:ascii="Arial" w:hAnsi="Arial" w:cs="Arial"/>
          <w:sz w:val="22"/>
          <w:szCs w:val="22"/>
          <w:lang w:bidi="en-US"/>
        </w:rPr>
        <w:t xml:space="preserve">2019). </w:t>
      </w:r>
      <w:r w:rsidR="000800BC" w:rsidRPr="00E7708A">
        <w:rPr>
          <w:rFonts w:ascii="Arial" w:hAnsi="Arial" w:cs="Arial"/>
          <w:sz w:val="22"/>
          <w:szCs w:val="22"/>
          <w:lang w:bidi="en-US"/>
        </w:rPr>
        <w:t>Minority stress is used to explain disparities in healthcare due to an individual’s minority status</w:t>
      </w:r>
      <w:r w:rsidR="00086545" w:rsidRPr="00E7708A">
        <w:rPr>
          <w:rFonts w:ascii="Arial" w:hAnsi="Arial" w:cs="Arial"/>
          <w:sz w:val="22"/>
          <w:szCs w:val="22"/>
          <w:lang w:bidi="en-US"/>
        </w:rPr>
        <w:t xml:space="preserve">, </w:t>
      </w:r>
      <w:r w:rsidR="000800BC" w:rsidRPr="00E7708A">
        <w:rPr>
          <w:rFonts w:ascii="Arial" w:hAnsi="Arial" w:cs="Arial"/>
          <w:sz w:val="22"/>
          <w:szCs w:val="22"/>
          <w:lang w:bidi="en-US"/>
        </w:rPr>
        <w:t>such as being female</w:t>
      </w:r>
      <w:r w:rsidR="00086545" w:rsidRPr="00E7708A">
        <w:rPr>
          <w:rFonts w:ascii="Arial" w:hAnsi="Arial" w:cs="Arial"/>
          <w:sz w:val="22"/>
          <w:szCs w:val="22"/>
          <w:lang w:bidi="en-US"/>
        </w:rPr>
        <w:t xml:space="preserve"> </w:t>
      </w:r>
      <w:r w:rsidR="000800BC" w:rsidRPr="00E7708A">
        <w:rPr>
          <w:rFonts w:ascii="Arial" w:hAnsi="Arial" w:cs="Arial"/>
          <w:sz w:val="22"/>
          <w:szCs w:val="22"/>
          <w:lang w:bidi="en-US"/>
        </w:rPr>
        <w:t>(Institute of Medicine</w:t>
      </w:r>
      <w:r w:rsidR="00D93A9E">
        <w:rPr>
          <w:rFonts w:ascii="Arial" w:hAnsi="Arial" w:cs="Arial"/>
          <w:sz w:val="22"/>
          <w:szCs w:val="22"/>
          <w:lang w:bidi="en-US"/>
        </w:rPr>
        <w:t xml:space="preserve">, </w:t>
      </w:r>
      <w:r w:rsidR="000800BC" w:rsidRPr="00E7708A">
        <w:rPr>
          <w:rFonts w:ascii="Arial" w:hAnsi="Arial" w:cs="Arial"/>
          <w:sz w:val="22"/>
          <w:szCs w:val="22"/>
          <w:lang w:bidi="en-US"/>
        </w:rPr>
        <w:t>2011). However, in recent years there has been a clear shift to use</w:t>
      </w:r>
      <w:r w:rsidR="00622698">
        <w:rPr>
          <w:rFonts w:ascii="Arial" w:hAnsi="Arial" w:cs="Arial"/>
          <w:sz w:val="22"/>
          <w:szCs w:val="22"/>
          <w:lang w:bidi="en-US"/>
        </w:rPr>
        <w:t xml:space="preserve"> this model</w:t>
      </w:r>
      <w:r w:rsidR="000800BC" w:rsidRPr="00E7708A">
        <w:rPr>
          <w:rFonts w:ascii="Arial" w:hAnsi="Arial" w:cs="Arial"/>
          <w:sz w:val="22"/>
          <w:szCs w:val="22"/>
          <w:lang w:bidi="en-US"/>
        </w:rPr>
        <w:t xml:space="preserve"> in explaining </w:t>
      </w:r>
      <w:r w:rsidR="00D93A9E">
        <w:rPr>
          <w:rFonts w:ascii="Arial" w:hAnsi="Arial" w:cs="Arial"/>
          <w:sz w:val="22"/>
          <w:szCs w:val="22"/>
          <w:lang w:bidi="en-US"/>
        </w:rPr>
        <w:t>TGD</w:t>
      </w:r>
      <w:r w:rsidR="000800BC" w:rsidRPr="00E7708A">
        <w:rPr>
          <w:rFonts w:ascii="Arial" w:hAnsi="Arial" w:cs="Arial"/>
          <w:sz w:val="22"/>
          <w:szCs w:val="22"/>
          <w:lang w:bidi="en-US"/>
        </w:rPr>
        <w:t xml:space="preserve"> access to healthcare (</w:t>
      </w:r>
      <w:proofErr w:type="spellStart"/>
      <w:r w:rsidR="000800BC" w:rsidRPr="00E7708A">
        <w:rPr>
          <w:rFonts w:ascii="Arial" w:hAnsi="Arial" w:cs="Arial"/>
          <w:sz w:val="22"/>
          <w:szCs w:val="22"/>
          <w:lang w:bidi="en-US"/>
        </w:rPr>
        <w:t>Flentje</w:t>
      </w:r>
      <w:proofErr w:type="spellEnd"/>
      <w:r w:rsidR="000800BC" w:rsidRPr="00E7708A">
        <w:rPr>
          <w:rFonts w:ascii="Arial" w:hAnsi="Arial" w:cs="Arial"/>
          <w:sz w:val="22"/>
          <w:szCs w:val="22"/>
          <w:lang w:bidi="en-US"/>
        </w:rPr>
        <w:t xml:space="preserve"> </w:t>
      </w:r>
      <w:r w:rsidR="000800BC" w:rsidRPr="00E7708A">
        <w:rPr>
          <w:rFonts w:ascii="Arial" w:hAnsi="Arial" w:cs="Arial"/>
          <w:i/>
          <w:iCs/>
          <w:sz w:val="22"/>
          <w:szCs w:val="22"/>
          <w:lang w:bidi="en-US"/>
        </w:rPr>
        <w:t>et al</w:t>
      </w:r>
      <w:r w:rsidR="00D93A9E">
        <w:rPr>
          <w:rFonts w:ascii="Arial" w:hAnsi="Arial" w:cs="Arial"/>
          <w:sz w:val="22"/>
          <w:szCs w:val="22"/>
          <w:lang w:bidi="en-US"/>
        </w:rPr>
        <w:t xml:space="preserve">, </w:t>
      </w:r>
      <w:r w:rsidR="000800BC" w:rsidRPr="00E7708A">
        <w:rPr>
          <w:rFonts w:ascii="Arial" w:hAnsi="Arial" w:cs="Arial"/>
          <w:sz w:val="22"/>
          <w:szCs w:val="22"/>
          <w:lang w:bidi="en-US"/>
        </w:rPr>
        <w:t xml:space="preserve">2019). </w:t>
      </w:r>
      <w:r w:rsidRPr="00E7708A">
        <w:rPr>
          <w:rFonts w:ascii="Arial" w:hAnsi="Arial" w:cs="Arial"/>
          <w:sz w:val="22"/>
          <w:szCs w:val="22"/>
          <w:lang w:bidi="en-US"/>
        </w:rPr>
        <w:t xml:space="preserve">Call </w:t>
      </w:r>
      <w:r w:rsidRPr="00E7708A">
        <w:rPr>
          <w:rFonts w:ascii="Arial" w:hAnsi="Arial" w:cs="Arial"/>
          <w:i/>
          <w:iCs/>
          <w:sz w:val="22"/>
          <w:szCs w:val="22"/>
          <w:lang w:bidi="en-US"/>
        </w:rPr>
        <w:t>et al</w:t>
      </w:r>
      <w:r w:rsidRPr="00E7708A">
        <w:rPr>
          <w:rFonts w:ascii="Arial" w:hAnsi="Arial" w:cs="Arial"/>
          <w:sz w:val="22"/>
          <w:szCs w:val="22"/>
          <w:lang w:bidi="en-US"/>
        </w:rPr>
        <w:t xml:space="preserve"> (2021) </w:t>
      </w:r>
      <w:r w:rsidR="000800BC" w:rsidRPr="00E7708A">
        <w:rPr>
          <w:rFonts w:ascii="Arial" w:hAnsi="Arial" w:cs="Arial"/>
          <w:sz w:val="22"/>
          <w:szCs w:val="22"/>
          <w:lang w:bidi="en-US"/>
        </w:rPr>
        <w:t>and Lick et al (2013) f</w:t>
      </w:r>
      <w:r w:rsidRPr="00E7708A">
        <w:rPr>
          <w:rFonts w:ascii="Arial" w:hAnsi="Arial" w:cs="Arial"/>
          <w:sz w:val="22"/>
          <w:szCs w:val="22"/>
          <w:lang w:bidi="en-US"/>
        </w:rPr>
        <w:t>ound that there are clear disparities in healthcare for TGD individuals</w:t>
      </w:r>
      <w:r w:rsidR="000800BC" w:rsidRPr="00E7708A">
        <w:rPr>
          <w:rFonts w:ascii="Arial" w:hAnsi="Arial" w:cs="Arial"/>
          <w:sz w:val="22"/>
          <w:szCs w:val="22"/>
          <w:lang w:bidi="en-US"/>
        </w:rPr>
        <w:t xml:space="preserve"> </w:t>
      </w:r>
      <w:r w:rsidR="00622698">
        <w:rPr>
          <w:rFonts w:ascii="Arial" w:hAnsi="Arial" w:cs="Arial"/>
          <w:sz w:val="22"/>
          <w:szCs w:val="22"/>
          <w:lang w:bidi="en-US"/>
        </w:rPr>
        <w:t>in regards to</w:t>
      </w:r>
      <w:r w:rsidR="00D93A9E">
        <w:rPr>
          <w:rFonts w:ascii="Arial" w:hAnsi="Arial" w:cs="Arial"/>
          <w:sz w:val="22"/>
          <w:szCs w:val="22"/>
          <w:lang w:bidi="en-US"/>
        </w:rPr>
        <w:t>:</w:t>
      </w:r>
      <w:r w:rsidR="000800BC" w:rsidRPr="00E7708A">
        <w:rPr>
          <w:rFonts w:ascii="Arial" w:hAnsi="Arial" w:cs="Arial"/>
          <w:sz w:val="22"/>
          <w:szCs w:val="22"/>
          <w:lang w:bidi="en-US"/>
        </w:rPr>
        <w:t xml:space="preserve"> access</w:t>
      </w:r>
      <w:r w:rsidR="00D93A9E">
        <w:rPr>
          <w:rFonts w:ascii="Arial" w:hAnsi="Arial" w:cs="Arial"/>
          <w:sz w:val="22"/>
          <w:szCs w:val="22"/>
          <w:lang w:bidi="en-US"/>
        </w:rPr>
        <w:t>;</w:t>
      </w:r>
      <w:r w:rsidR="000800BC" w:rsidRPr="00E7708A">
        <w:rPr>
          <w:rFonts w:ascii="Arial" w:hAnsi="Arial" w:cs="Arial"/>
          <w:sz w:val="22"/>
          <w:szCs w:val="22"/>
          <w:lang w:bidi="en-US"/>
        </w:rPr>
        <w:t xml:space="preserve"> attendance</w:t>
      </w:r>
      <w:r w:rsidR="00D93A9E">
        <w:rPr>
          <w:rFonts w:ascii="Arial" w:hAnsi="Arial" w:cs="Arial"/>
          <w:sz w:val="22"/>
          <w:szCs w:val="22"/>
          <w:lang w:bidi="en-US"/>
        </w:rPr>
        <w:t>;</w:t>
      </w:r>
      <w:r w:rsidR="000800BC" w:rsidRPr="00E7708A">
        <w:rPr>
          <w:rFonts w:ascii="Arial" w:hAnsi="Arial" w:cs="Arial"/>
          <w:sz w:val="22"/>
          <w:szCs w:val="22"/>
          <w:lang w:bidi="en-US"/>
        </w:rPr>
        <w:t xml:space="preserve"> and outcomes. Research has shown that minority stress creates vulnerabilities which lead to </w:t>
      </w:r>
      <w:r w:rsidR="00622698">
        <w:rPr>
          <w:rFonts w:ascii="Arial" w:hAnsi="Arial" w:cs="Arial"/>
          <w:sz w:val="22"/>
          <w:szCs w:val="22"/>
          <w:lang w:bidi="en-US"/>
        </w:rPr>
        <w:t xml:space="preserve">an </w:t>
      </w:r>
      <w:r w:rsidR="000800BC" w:rsidRPr="00E7708A">
        <w:rPr>
          <w:rFonts w:ascii="Arial" w:hAnsi="Arial" w:cs="Arial"/>
          <w:sz w:val="22"/>
          <w:szCs w:val="22"/>
          <w:lang w:bidi="en-US"/>
        </w:rPr>
        <w:t>increased risk of poorer mental health outcomes</w:t>
      </w:r>
      <w:r w:rsidR="00622698">
        <w:rPr>
          <w:rFonts w:ascii="Arial" w:hAnsi="Arial" w:cs="Arial"/>
          <w:sz w:val="22"/>
          <w:szCs w:val="22"/>
          <w:lang w:bidi="en-US"/>
        </w:rPr>
        <w:t xml:space="preserve"> (Lick </w:t>
      </w:r>
      <w:r w:rsidR="00622698">
        <w:rPr>
          <w:rFonts w:ascii="Arial" w:hAnsi="Arial" w:cs="Arial"/>
          <w:i/>
          <w:iCs/>
          <w:sz w:val="22"/>
          <w:szCs w:val="22"/>
          <w:lang w:bidi="en-US"/>
        </w:rPr>
        <w:t>et al</w:t>
      </w:r>
      <w:r w:rsidR="00D93A9E">
        <w:rPr>
          <w:rFonts w:ascii="Arial" w:hAnsi="Arial" w:cs="Arial"/>
          <w:sz w:val="22"/>
          <w:szCs w:val="22"/>
          <w:lang w:bidi="en-US"/>
        </w:rPr>
        <w:t xml:space="preserve">, </w:t>
      </w:r>
      <w:r w:rsidR="00622698">
        <w:rPr>
          <w:rFonts w:ascii="Arial" w:hAnsi="Arial" w:cs="Arial"/>
          <w:sz w:val="22"/>
          <w:szCs w:val="22"/>
          <w:lang w:bidi="en-US"/>
        </w:rPr>
        <w:t>2013)</w:t>
      </w:r>
      <w:r w:rsidR="00086545" w:rsidRPr="00E7708A">
        <w:rPr>
          <w:rFonts w:ascii="Arial" w:hAnsi="Arial" w:cs="Arial"/>
          <w:sz w:val="22"/>
          <w:szCs w:val="22"/>
          <w:lang w:bidi="en-US"/>
        </w:rPr>
        <w:t xml:space="preserve">. </w:t>
      </w:r>
      <w:r w:rsidR="000800BC" w:rsidRPr="00E7708A">
        <w:rPr>
          <w:rFonts w:ascii="Arial" w:hAnsi="Arial" w:cs="Arial"/>
          <w:sz w:val="22"/>
          <w:szCs w:val="22"/>
          <w:lang w:bidi="en-US"/>
        </w:rPr>
        <w:t xml:space="preserve">TGD individuals </w:t>
      </w:r>
      <w:r w:rsidR="00086545" w:rsidRPr="00E7708A">
        <w:rPr>
          <w:rFonts w:ascii="Arial" w:hAnsi="Arial" w:cs="Arial"/>
          <w:sz w:val="22"/>
          <w:szCs w:val="22"/>
          <w:lang w:bidi="en-US"/>
        </w:rPr>
        <w:t>are six</w:t>
      </w:r>
      <w:r w:rsidR="000800BC" w:rsidRPr="00E7708A">
        <w:rPr>
          <w:rFonts w:ascii="Arial" w:hAnsi="Arial" w:cs="Arial"/>
          <w:sz w:val="22"/>
          <w:szCs w:val="22"/>
          <w:lang w:bidi="en-US"/>
        </w:rPr>
        <w:t xml:space="preserve"> times more likely to have suicidal ideations than their peers (Call </w:t>
      </w:r>
      <w:r w:rsidR="000800BC" w:rsidRPr="00E7708A">
        <w:rPr>
          <w:rFonts w:ascii="Arial" w:hAnsi="Arial" w:cs="Arial"/>
          <w:i/>
          <w:iCs/>
          <w:sz w:val="22"/>
          <w:szCs w:val="22"/>
          <w:lang w:bidi="en-US"/>
        </w:rPr>
        <w:t>et al</w:t>
      </w:r>
      <w:r w:rsidR="00D93A9E">
        <w:rPr>
          <w:rFonts w:ascii="Arial" w:hAnsi="Arial" w:cs="Arial"/>
          <w:sz w:val="22"/>
          <w:szCs w:val="22"/>
          <w:lang w:bidi="en-US"/>
        </w:rPr>
        <w:t>,</w:t>
      </w:r>
      <w:r w:rsidR="000800BC" w:rsidRPr="00E7708A">
        <w:rPr>
          <w:rFonts w:ascii="Arial" w:hAnsi="Arial" w:cs="Arial"/>
          <w:i/>
          <w:iCs/>
          <w:sz w:val="22"/>
          <w:szCs w:val="22"/>
          <w:lang w:bidi="en-US"/>
        </w:rPr>
        <w:t xml:space="preserve"> </w:t>
      </w:r>
      <w:r w:rsidR="000800BC" w:rsidRPr="00E7708A">
        <w:rPr>
          <w:rFonts w:ascii="Arial" w:hAnsi="Arial" w:cs="Arial"/>
          <w:sz w:val="22"/>
          <w:szCs w:val="22"/>
          <w:lang w:bidi="en-US"/>
        </w:rPr>
        <w:t xml:space="preserve">2021; Testa </w:t>
      </w:r>
      <w:r w:rsidR="000800BC" w:rsidRPr="00E7708A">
        <w:rPr>
          <w:rFonts w:ascii="Arial" w:hAnsi="Arial" w:cs="Arial"/>
          <w:i/>
          <w:iCs/>
          <w:sz w:val="22"/>
          <w:szCs w:val="22"/>
          <w:lang w:bidi="en-US"/>
        </w:rPr>
        <w:t>et al</w:t>
      </w:r>
      <w:r w:rsidR="00D93A9E">
        <w:rPr>
          <w:rFonts w:ascii="Arial" w:hAnsi="Arial" w:cs="Arial"/>
          <w:sz w:val="22"/>
          <w:szCs w:val="22"/>
          <w:lang w:bidi="en-US"/>
        </w:rPr>
        <w:t>,</w:t>
      </w:r>
      <w:r w:rsidR="000800BC" w:rsidRPr="00E7708A">
        <w:rPr>
          <w:rFonts w:ascii="Arial" w:hAnsi="Arial" w:cs="Arial"/>
          <w:sz w:val="22"/>
          <w:szCs w:val="22"/>
          <w:lang w:bidi="en-US"/>
        </w:rPr>
        <w:t xml:space="preserve"> 2016). Testa </w:t>
      </w:r>
      <w:r w:rsidR="000800BC" w:rsidRPr="00E7708A">
        <w:rPr>
          <w:rFonts w:ascii="Arial" w:hAnsi="Arial" w:cs="Arial"/>
          <w:i/>
          <w:iCs/>
          <w:sz w:val="22"/>
          <w:szCs w:val="22"/>
          <w:lang w:bidi="en-US"/>
        </w:rPr>
        <w:t xml:space="preserve">et al </w:t>
      </w:r>
      <w:r w:rsidR="000800BC" w:rsidRPr="00E7708A">
        <w:rPr>
          <w:rFonts w:ascii="Arial" w:hAnsi="Arial" w:cs="Arial"/>
          <w:sz w:val="22"/>
          <w:szCs w:val="22"/>
          <w:lang w:bidi="en-US"/>
        </w:rPr>
        <w:t xml:space="preserve">(2016) and </w:t>
      </w:r>
      <w:proofErr w:type="spellStart"/>
      <w:r w:rsidR="000800BC" w:rsidRPr="00E7708A">
        <w:rPr>
          <w:rFonts w:ascii="Arial" w:hAnsi="Arial" w:cs="Arial"/>
          <w:sz w:val="22"/>
          <w:szCs w:val="22"/>
          <w:lang w:bidi="en-US"/>
        </w:rPr>
        <w:t>Flentje</w:t>
      </w:r>
      <w:proofErr w:type="spellEnd"/>
      <w:r w:rsidR="000800BC" w:rsidRPr="00E7708A">
        <w:rPr>
          <w:rFonts w:ascii="Arial" w:hAnsi="Arial" w:cs="Arial"/>
          <w:sz w:val="22"/>
          <w:szCs w:val="22"/>
          <w:lang w:bidi="en-US"/>
        </w:rPr>
        <w:t xml:space="preserve"> </w:t>
      </w:r>
      <w:r w:rsidR="000800BC" w:rsidRPr="00E7708A">
        <w:rPr>
          <w:rFonts w:ascii="Arial" w:hAnsi="Arial" w:cs="Arial"/>
          <w:i/>
          <w:iCs/>
          <w:sz w:val="22"/>
          <w:szCs w:val="22"/>
          <w:lang w:bidi="en-US"/>
        </w:rPr>
        <w:t xml:space="preserve">et al </w:t>
      </w:r>
      <w:r w:rsidR="000800BC" w:rsidRPr="00E7708A">
        <w:rPr>
          <w:rFonts w:ascii="Arial" w:hAnsi="Arial" w:cs="Arial"/>
          <w:sz w:val="22"/>
          <w:szCs w:val="22"/>
          <w:lang w:bidi="en-US"/>
        </w:rPr>
        <w:t>(2019) found that individuals with high minority stress are more likely to be seen as burdens and have a thwarted sense of belonging, even within their own communit</w:t>
      </w:r>
      <w:r w:rsidR="00086545" w:rsidRPr="00E7708A">
        <w:rPr>
          <w:rFonts w:ascii="Arial" w:hAnsi="Arial" w:cs="Arial"/>
          <w:sz w:val="22"/>
          <w:szCs w:val="22"/>
          <w:lang w:bidi="en-US"/>
        </w:rPr>
        <w:t xml:space="preserve">y, </w:t>
      </w:r>
      <w:r w:rsidR="000800BC" w:rsidRPr="00E7708A">
        <w:rPr>
          <w:rFonts w:ascii="Arial" w:hAnsi="Arial" w:cs="Arial"/>
          <w:sz w:val="22"/>
          <w:szCs w:val="22"/>
          <w:lang w:bidi="en-US"/>
        </w:rPr>
        <w:t xml:space="preserve">leading to </w:t>
      </w:r>
      <w:r w:rsidR="00D93A9E">
        <w:rPr>
          <w:rFonts w:ascii="Arial" w:hAnsi="Arial" w:cs="Arial"/>
          <w:sz w:val="22"/>
          <w:szCs w:val="22"/>
          <w:lang w:bidi="en-US"/>
        </w:rPr>
        <w:t xml:space="preserve">further </w:t>
      </w:r>
      <w:r w:rsidR="000800BC" w:rsidRPr="00E7708A">
        <w:rPr>
          <w:rFonts w:ascii="Arial" w:hAnsi="Arial" w:cs="Arial"/>
          <w:sz w:val="22"/>
          <w:szCs w:val="22"/>
          <w:lang w:bidi="en-US"/>
        </w:rPr>
        <w:t>stress</w:t>
      </w:r>
      <w:r w:rsidR="00D93A9E">
        <w:rPr>
          <w:rFonts w:ascii="Arial" w:hAnsi="Arial" w:cs="Arial"/>
          <w:sz w:val="22"/>
          <w:szCs w:val="22"/>
          <w:lang w:bidi="en-US"/>
        </w:rPr>
        <w:t xml:space="preserve"> and therefore poorer healthcare outcomes (Lick </w:t>
      </w:r>
      <w:r w:rsidR="00D93A9E">
        <w:rPr>
          <w:rFonts w:ascii="Arial" w:hAnsi="Arial" w:cs="Arial"/>
          <w:i/>
          <w:iCs/>
          <w:sz w:val="22"/>
          <w:szCs w:val="22"/>
          <w:lang w:bidi="en-US"/>
        </w:rPr>
        <w:t>et al</w:t>
      </w:r>
      <w:r w:rsidR="00D93A9E">
        <w:rPr>
          <w:rFonts w:ascii="Arial" w:hAnsi="Arial" w:cs="Arial"/>
          <w:sz w:val="22"/>
          <w:szCs w:val="22"/>
          <w:lang w:bidi="en-US"/>
        </w:rPr>
        <w:t>, 2013)</w:t>
      </w:r>
      <w:r w:rsidR="000800BC" w:rsidRPr="00E7708A">
        <w:rPr>
          <w:rFonts w:ascii="Arial" w:hAnsi="Arial" w:cs="Arial"/>
          <w:sz w:val="22"/>
          <w:szCs w:val="22"/>
          <w:lang w:bidi="en-US"/>
        </w:rPr>
        <w:t xml:space="preserve">. </w:t>
      </w:r>
      <w:r w:rsidR="00086545" w:rsidRPr="00E7708A">
        <w:rPr>
          <w:rFonts w:ascii="Arial" w:hAnsi="Arial" w:cs="Arial"/>
          <w:sz w:val="22"/>
          <w:szCs w:val="22"/>
          <w:lang w:bidi="en-US"/>
        </w:rPr>
        <w:t xml:space="preserve">The limitations of </w:t>
      </w:r>
      <w:r w:rsidR="000800BC" w:rsidRPr="00E7708A">
        <w:rPr>
          <w:rFonts w:ascii="Arial" w:hAnsi="Arial" w:cs="Arial"/>
          <w:sz w:val="22"/>
          <w:szCs w:val="22"/>
          <w:lang w:bidi="en-US"/>
        </w:rPr>
        <w:t xml:space="preserve">Testa </w:t>
      </w:r>
      <w:r w:rsidR="000800BC" w:rsidRPr="00E7708A">
        <w:rPr>
          <w:rFonts w:ascii="Arial" w:hAnsi="Arial" w:cs="Arial"/>
          <w:i/>
          <w:iCs/>
          <w:sz w:val="22"/>
          <w:szCs w:val="22"/>
          <w:lang w:bidi="en-US"/>
        </w:rPr>
        <w:t>et al</w:t>
      </w:r>
      <w:r w:rsidR="000800BC" w:rsidRPr="00E7708A">
        <w:rPr>
          <w:rFonts w:ascii="Arial" w:hAnsi="Arial" w:cs="Arial"/>
          <w:sz w:val="22"/>
          <w:szCs w:val="22"/>
          <w:lang w:bidi="en-US"/>
        </w:rPr>
        <w:t xml:space="preserve"> (2016)’s work</w:t>
      </w:r>
      <w:r w:rsidR="00086545" w:rsidRPr="00E7708A">
        <w:rPr>
          <w:rFonts w:ascii="Arial" w:hAnsi="Arial" w:cs="Arial"/>
          <w:sz w:val="22"/>
          <w:szCs w:val="22"/>
          <w:lang w:bidi="en-US"/>
        </w:rPr>
        <w:t xml:space="preserve"> must be </w:t>
      </w:r>
      <w:r w:rsidR="00372CF7" w:rsidRPr="00E7708A">
        <w:rPr>
          <w:rFonts w:ascii="Arial" w:hAnsi="Arial" w:cs="Arial"/>
          <w:sz w:val="22"/>
          <w:szCs w:val="22"/>
          <w:lang w:bidi="en-US"/>
        </w:rPr>
        <w:t>acknowledged</w:t>
      </w:r>
      <w:r w:rsidR="000800BC" w:rsidRPr="00E7708A">
        <w:rPr>
          <w:rFonts w:ascii="Arial" w:hAnsi="Arial" w:cs="Arial"/>
          <w:sz w:val="22"/>
          <w:szCs w:val="22"/>
          <w:lang w:bidi="en-US"/>
        </w:rPr>
        <w:t xml:space="preserve">, as there was a very small </w:t>
      </w:r>
      <w:r w:rsidR="000800BC" w:rsidRPr="00E7708A">
        <w:rPr>
          <w:rFonts w:ascii="Arial" w:hAnsi="Arial" w:cs="Arial"/>
          <w:sz w:val="22"/>
          <w:szCs w:val="22"/>
          <w:lang w:bidi="en-US"/>
        </w:rPr>
        <w:lastRenderedPageBreak/>
        <w:t xml:space="preserve">sample size. </w:t>
      </w:r>
      <w:r w:rsidR="00086545" w:rsidRPr="00E7708A">
        <w:rPr>
          <w:rFonts w:ascii="Arial" w:hAnsi="Arial" w:cs="Arial"/>
          <w:sz w:val="22"/>
          <w:szCs w:val="22"/>
          <w:lang w:bidi="en-US"/>
        </w:rPr>
        <w:t>The</w:t>
      </w:r>
      <w:r w:rsidR="000800BC" w:rsidRPr="00E7708A">
        <w:rPr>
          <w:rFonts w:ascii="Arial" w:hAnsi="Arial" w:cs="Arial"/>
          <w:sz w:val="22"/>
          <w:szCs w:val="22"/>
          <w:lang w:bidi="en-US"/>
        </w:rPr>
        <w:t xml:space="preserve"> true scope of the issue may be far greater</w:t>
      </w:r>
      <w:r w:rsidR="00D93A9E">
        <w:rPr>
          <w:rFonts w:ascii="Arial" w:hAnsi="Arial" w:cs="Arial"/>
          <w:sz w:val="22"/>
          <w:szCs w:val="22"/>
          <w:lang w:bidi="en-US"/>
        </w:rPr>
        <w:t xml:space="preserve">, as the depth of the discussions in the study were limited </w:t>
      </w:r>
      <w:r w:rsidR="000800BC" w:rsidRPr="00E7708A">
        <w:rPr>
          <w:rFonts w:ascii="Arial" w:hAnsi="Arial" w:cs="Arial"/>
          <w:sz w:val="22"/>
          <w:szCs w:val="22"/>
          <w:lang w:bidi="en-US"/>
        </w:rPr>
        <w:t xml:space="preserve">due to people not being open in </w:t>
      </w:r>
      <w:r w:rsidR="00622698">
        <w:rPr>
          <w:rFonts w:ascii="Arial" w:hAnsi="Arial" w:cs="Arial"/>
          <w:sz w:val="22"/>
          <w:szCs w:val="22"/>
          <w:lang w:bidi="en-US"/>
        </w:rPr>
        <w:t xml:space="preserve">the </w:t>
      </w:r>
      <w:r w:rsidR="000800BC" w:rsidRPr="00E7708A">
        <w:rPr>
          <w:rFonts w:ascii="Arial" w:hAnsi="Arial" w:cs="Arial"/>
          <w:sz w:val="22"/>
          <w:szCs w:val="22"/>
          <w:lang w:bidi="en-US"/>
        </w:rPr>
        <w:t>discussion about suicide and poor mental health</w:t>
      </w:r>
      <w:r w:rsidR="00D93A9E">
        <w:rPr>
          <w:rFonts w:ascii="Arial" w:hAnsi="Arial" w:cs="Arial"/>
          <w:sz w:val="22"/>
          <w:szCs w:val="22"/>
          <w:lang w:bidi="en-US"/>
        </w:rPr>
        <w:t xml:space="preserve"> (Lick </w:t>
      </w:r>
      <w:r w:rsidR="00D93A9E">
        <w:rPr>
          <w:rFonts w:ascii="Arial" w:hAnsi="Arial" w:cs="Arial"/>
          <w:i/>
          <w:iCs/>
          <w:sz w:val="22"/>
          <w:szCs w:val="22"/>
          <w:lang w:bidi="en-US"/>
        </w:rPr>
        <w:t>et al</w:t>
      </w:r>
      <w:r w:rsidR="00D93A9E">
        <w:rPr>
          <w:rFonts w:ascii="Arial" w:hAnsi="Arial" w:cs="Arial"/>
          <w:sz w:val="22"/>
          <w:szCs w:val="22"/>
          <w:lang w:bidi="en-US"/>
        </w:rPr>
        <w:t>, 2013)</w:t>
      </w:r>
      <w:r w:rsidR="000800BC" w:rsidRPr="00E7708A">
        <w:rPr>
          <w:rFonts w:ascii="Arial" w:hAnsi="Arial" w:cs="Arial"/>
          <w:sz w:val="22"/>
          <w:szCs w:val="22"/>
          <w:lang w:bidi="en-US"/>
        </w:rPr>
        <w:t>.</w:t>
      </w:r>
    </w:p>
    <w:p w14:paraId="32C14502" w14:textId="77777777" w:rsidR="000800BC" w:rsidRPr="00E7708A" w:rsidRDefault="000800BC" w:rsidP="00E7708A">
      <w:pPr>
        <w:spacing w:line="480" w:lineRule="auto"/>
        <w:jc w:val="both"/>
        <w:rPr>
          <w:rFonts w:ascii="Arial" w:hAnsi="Arial" w:cs="Arial"/>
          <w:sz w:val="22"/>
          <w:szCs w:val="22"/>
          <w:lang w:bidi="en-US"/>
        </w:rPr>
      </w:pPr>
    </w:p>
    <w:p w14:paraId="28DE9C48" w14:textId="6D9E75AB" w:rsidR="000800BC" w:rsidRPr="00E7708A" w:rsidRDefault="00061254" w:rsidP="00E7708A">
      <w:pPr>
        <w:spacing w:line="480" w:lineRule="auto"/>
        <w:jc w:val="both"/>
        <w:rPr>
          <w:rFonts w:ascii="Arial" w:hAnsi="Arial" w:cs="Arial"/>
          <w:sz w:val="22"/>
          <w:szCs w:val="22"/>
          <w:lang w:bidi="en-US"/>
        </w:rPr>
      </w:pPr>
      <w:r w:rsidRPr="00E7708A">
        <w:rPr>
          <w:rFonts w:ascii="Arial" w:hAnsi="Arial" w:cs="Arial"/>
          <w:sz w:val="22"/>
          <w:szCs w:val="22"/>
          <w:lang w:bidi="en-US"/>
        </w:rPr>
        <w:t xml:space="preserve">When considering </w:t>
      </w:r>
      <w:r w:rsidR="00622698">
        <w:rPr>
          <w:rFonts w:ascii="Arial" w:hAnsi="Arial" w:cs="Arial"/>
          <w:sz w:val="22"/>
          <w:szCs w:val="22"/>
          <w:lang w:bidi="en-US"/>
        </w:rPr>
        <w:t xml:space="preserve">the </w:t>
      </w:r>
      <w:r w:rsidRPr="00E7708A">
        <w:rPr>
          <w:rFonts w:ascii="Arial" w:hAnsi="Arial" w:cs="Arial"/>
          <w:sz w:val="22"/>
          <w:szCs w:val="22"/>
          <w:lang w:bidi="en-US"/>
        </w:rPr>
        <w:t>practical application</w:t>
      </w:r>
      <w:r w:rsidR="0077729C">
        <w:rPr>
          <w:rFonts w:ascii="Arial" w:hAnsi="Arial" w:cs="Arial"/>
          <w:sz w:val="22"/>
          <w:szCs w:val="22"/>
          <w:lang w:bidi="en-US"/>
        </w:rPr>
        <w:t xml:space="preserve"> of this model</w:t>
      </w:r>
      <w:r w:rsidRPr="00E7708A">
        <w:rPr>
          <w:rFonts w:ascii="Arial" w:hAnsi="Arial" w:cs="Arial"/>
          <w:sz w:val="22"/>
          <w:szCs w:val="22"/>
          <w:lang w:bidi="en-US"/>
        </w:rPr>
        <w:t xml:space="preserve"> to my work, the </w:t>
      </w:r>
      <w:r w:rsidR="000800BC" w:rsidRPr="00E7708A">
        <w:rPr>
          <w:rFonts w:ascii="Arial" w:hAnsi="Arial" w:cs="Arial"/>
          <w:sz w:val="22"/>
          <w:szCs w:val="22"/>
          <w:lang w:bidi="en-US"/>
        </w:rPr>
        <w:t xml:space="preserve">central aspect will be acknowledging minority stress. </w:t>
      </w:r>
      <w:r w:rsidR="0077729C">
        <w:rPr>
          <w:rFonts w:ascii="Arial" w:hAnsi="Arial" w:cs="Arial"/>
          <w:sz w:val="22"/>
          <w:szCs w:val="22"/>
          <w:lang w:bidi="en-US"/>
        </w:rPr>
        <w:t>Citing practice-based evidence,</w:t>
      </w:r>
      <w:r w:rsidR="000800BC" w:rsidRPr="00E7708A">
        <w:rPr>
          <w:rFonts w:ascii="Arial" w:hAnsi="Arial" w:cs="Arial"/>
          <w:sz w:val="22"/>
          <w:szCs w:val="22"/>
          <w:lang w:bidi="en-US"/>
        </w:rPr>
        <w:t xml:space="preserve"> it can be easy to become caught up in annoyance when someone does</w:t>
      </w:r>
      <w:r w:rsidR="00372CF7" w:rsidRPr="00E7708A">
        <w:rPr>
          <w:rFonts w:ascii="Arial" w:hAnsi="Arial" w:cs="Arial"/>
          <w:sz w:val="22"/>
          <w:szCs w:val="22"/>
          <w:lang w:bidi="en-US"/>
        </w:rPr>
        <w:t xml:space="preserve"> not </w:t>
      </w:r>
      <w:r w:rsidR="000800BC" w:rsidRPr="00E7708A">
        <w:rPr>
          <w:rFonts w:ascii="Arial" w:hAnsi="Arial" w:cs="Arial"/>
          <w:sz w:val="22"/>
          <w:szCs w:val="22"/>
          <w:lang w:bidi="en-US"/>
        </w:rPr>
        <w:t>attend an appointment</w:t>
      </w:r>
      <w:r w:rsidRPr="00E7708A">
        <w:rPr>
          <w:rFonts w:ascii="Arial" w:hAnsi="Arial" w:cs="Arial"/>
          <w:sz w:val="22"/>
          <w:szCs w:val="22"/>
          <w:lang w:bidi="en-US"/>
        </w:rPr>
        <w:t xml:space="preserve"> </w:t>
      </w:r>
      <w:r w:rsidR="000800BC" w:rsidRPr="00E7708A">
        <w:rPr>
          <w:rFonts w:ascii="Arial" w:hAnsi="Arial" w:cs="Arial"/>
          <w:sz w:val="22"/>
          <w:szCs w:val="22"/>
          <w:lang w:bidi="en-US"/>
        </w:rPr>
        <w:t>or cancels at the last minute</w:t>
      </w:r>
      <w:r w:rsidRPr="00E7708A">
        <w:rPr>
          <w:rFonts w:ascii="Arial" w:hAnsi="Arial" w:cs="Arial"/>
          <w:sz w:val="22"/>
          <w:szCs w:val="22"/>
          <w:lang w:bidi="en-US"/>
        </w:rPr>
        <w:t>,</w:t>
      </w:r>
      <w:r w:rsidR="000800BC" w:rsidRPr="00E7708A">
        <w:rPr>
          <w:rFonts w:ascii="Arial" w:hAnsi="Arial" w:cs="Arial"/>
          <w:sz w:val="22"/>
          <w:szCs w:val="22"/>
          <w:lang w:bidi="en-US"/>
        </w:rPr>
        <w:t xml:space="preserve"> but by acknowledging the huge breadth of impacting factors</w:t>
      </w:r>
      <w:r w:rsidR="0077729C">
        <w:rPr>
          <w:rFonts w:ascii="Arial" w:hAnsi="Arial" w:cs="Arial"/>
          <w:sz w:val="22"/>
          <w:szCs w:val="22"/>
          <w:lang w:bidi="en-US"/>
        </w:rPr>
        <w:t xml:space="preserve"> that can be related to attending an appointment, clinicians are </w:t>
      </w:r>
      <w:r w:rsidR="000800BC" w:rsidRPr="00E7708A">
        <w:rPr>
          <w:rFonts w:ascii="Arial" w:hAnsi="Arial" w:cs="Arial"/>
          <w:sz w:val="22"/>
          <w:szCs w:val="22"/>
          <w:lang w:bidi="en-US"/>
        </w:rPr>
        <w:t>helping to make healthcare more accessible</w:t>
      </w:r>
      <w:r w:rsidR="0077729C">
        <w:rPr>
          <w:rFonts w:ascii="Arial" w:hAnsi="Arial" w:cs="Arial"/>
          <w:sz w:val="22"/>
          <w:szCs w:val="22"/>
          <w:lang w:bidi="en-US"/>
        </w:rPr>
        <w:t xml:space="preserve"> (Call </w:t>
      </w:r>
      <w:r w:rsidR="0077729C">
        <w:rPr>
          <w:rFonts w:ascii="Arial" w:hAnsi="Arial" w:cs="Arial"/>
          <w:i/>
          <w:iCs/>
          <w:sz w:val="22"/>
          <w:szCs w:val="22"/>
          <w:lang w:bidi="en-US"/>
        </w:rPr>
        <w:t>et al</w:t>
      </w:r>
      <w:r w:rsidR="0077729C">
        <w:rPr>
          <w:rFonts w:ascii="Arial" w:hAnsi="Arial" w:cs="Arial"/>
          <w:sz w:val="22"/>
          <w:szCs w:val="22"/>
          <w:lang w:bidi="en-US"/>
        </w:rPr>
        <w:t>, 2021)</w:t>
      </w:r>
      <w:r w:rsidR="000800BC" w:rsidRPr="00E7708A">
        <w:rPr>
          <w:rFonts w:ascii="Arial" w:hAnsi="Arial" w:cs="Arial"/>
          <w:sz w:val="22"/>
          <w:szCs w:val="22"/>
          <w:lang w:bidi="en-US"/>
        </w:rPr>
        <w:t>. The language use</w:t>
      </w:r>
      <w:r w:rsidRPr="00E7708A">
        <w:rPr>
          <w:rFonts w:ascii="Arial" w:hAnsi="Arial" w:cs="Arial"/>
          <w:sz w:val="22"/>
          <w:szCs w:val="22"/>
          <w:lang w:bidi="en-US"/>
        </w:rPr>
        <w:t>d</w:t>
      </w:r>
      <w:r w:rsidR="000800BC" w:rsidRPr="00E7708A">
        <w:rPr>
          <w:rFonts w:ascii="Arial" w:hAnsi="Arial" w:cs="Arial"/>
          <w:sz w:val="22"/>
          <w:szCs w:val="22"/>
          <w:lang w:bidi="en-US"/>
        </w:rPr>
        <w:t xml:space="preserve"> when contacting TGD individuals will be my focus initially, such as ensuring to use open questions to develop </w:t>
      </w:r>
      <w:r w:rsidR="00622698">
        <w:rPr>
          <w:rFonts w:ascii="Arial" w:hAnsi="Arial" w:cs="Arial"/>
          <w:sz w:val="22"/>
          <w:szCs w:val="22"/>
          <w:lang w:bidi="en-US"/>
        </w:rPr>
        <w:t xml:space="preserve">a </w:t>
      </w:r>
      <w:r w:rsidR="000800BC" w:rsidRPr="00E7708A">
        <w:rPr>
          <w:rFonts w:ascii="Arial" w:hAnsi="Arial" w:cs="Arial"/>
          <w:sz w:val="22"/>
          <w:szCs w:val="22"/>
          <w:lang w:bidi="en-US"/>
        </w:rPr>
        <w:t>better understanding of the route cause</w:t>
      </w:r>
      <w:r w:rsidR="0077729C">
        <w:rPr>
          <w:rFonts w:ascii="Arial" w:hAnsi="Arial" w:cs="Arial"/>
          <w:sz w:val="22"/>
          <w:szCs w:val="22"/>
          <w:lang w:bidi="en-US"/>
        </w:rPr>
        <w:t xml:space="preserve">, rather than closing off the conversation and discharging or </w:t>
      </w:r>
      <w:r w:rsidR="000800BC" w:rsidRPr="00E7708A">
        <w:rPr>
          <w:rFonts w:ascii="Arial" w:hAnsi="Arial" w:cs="Arial"/>
          <w:sz w:val="22"/>
          <w:szCs w:val="22"/>
          <w:lang w:bidi="en-US"/>
        </w:rPr>
        <w:t>assuming someone had forgotten about the appointment. I have</w:t>
      </w:r>
      <w:r w:rsidRPr="00E7708A">
        <w:rPr>
          <w:rFonts w:ascii="Arial" w:hAnsi="Arial" w:cs="Arial"/>
          <w:sz w:val="22"/>
          <w:szCs w:val="22"/>
          <w:lang w:bidi="en-US"/>
        </w:rPr>
        <w:t xml:space="preserve"> </w:t>
      </w:r>
      <w:r w:rsidR="0077729C">
        <w:rPr>
          <w:rFonts w:ascii="Arial" w:hAnsi="Arial" w:cs="Arial"/>
          <w:sz w:val="22"/>
          <w:szCs w:val="22"/>
          <w:lang w:bidi="en-US"/>
        </w:rPr>
        <w:t xml:space="preserve">applied this idea in my work </w:t>
      </w:r>
      <w:r w:rsidR="000800BC" w:rsidRPr="00E7708A">
        <w:rPr>
          <w:rFonts w:ascii="Arial" w:hAnsi="Arial" w:cs="Arial"/>
          <w:sz w:val="22"/>
          <w:szCs w:val="22"/>
          <w:lang w:bidi="en-US"/>
        </w:rPr>
        <w:t xml:space="preserve">through </w:t>
      </w:r>
      <w:r w:rsidRPr="00E7708A">
        <w:rPr>
          <w:rFonts w:ascii="Arial" w:hAnsi="Arial" w:cs="Arial"/>
          <w:sz w:val="22"/>
          <w:szCs w:val="22"/>
          <w:lang w:bidi="en-US"/>
        </w:rPr>
        <w:t>guidance</w:t>
      </w:r>
      <w:r w:rsidR="000800BC" w:rsidRPr="00E7708A">
        <w:rPr>
          <w:rFonts w:ascii="Arial" w:hAnsi="Arial" w:cs="Arial"/>
          <w:sz w:val="22"/>
          <w:szCs w:val="22"/>
          <w:lang w:bidi="en-US"/>
        </w:rPr>
        <w:t xml:space="preserve"> to</w:t>
      </w:r>
      <w:r w:rsidRPr="00E7708A">
        <w:rPr>
          <w:rFonts w:ascii="Arial" w:hAnsi="Arial" w:cs="Arial"/>
          <w:sz w:val="22"/>
          <w:szCs w:val="22"/>
          <w:lang w:bidi="en-US"/>
        </w:rPr>
        <w:t xml:space="preserve"> </w:t>
      </w:r>
      <w:r w:rsidR="00372CF7" w:rsidRPr="00E7708A">
        <w:rPr>
          <w:rFonts w:ascii="Arial" w:hAnsi="Arial" w:cs="Arial"/>
          <w:sz w:val="22"/>
          <w:szCs w:val="22"/>
          <w:lang w:bidi="en-US"/>
        </w:rPr>
        <w:t>administrative</w:t>
      </w:r>
      <w:r w:rsidR="000800BC" w:rsidRPr="00E7708A">
        <w:rPr>
          <w:rFonts w:ascii="Arial" w:hAnsi="Arial" w:cs="Arial"/>
          <w:sz w:val="22"/>
          <w:szCs w:val="22"/>
          <w:lang w:bidi="en-US"/>
        </w:rPr>
        <w:t xml:space="preserve"> </w:t>
      </w:r>
      <w:r w:rsidRPr="00E7708A">
        <w:rPr>
          <w:rFonts w:ascii="Arial" w:hAnsi="Arial" w:cs="Arial"/>
          <w:sz w:val="22"/>
          <w:szCs w:val="22"/>
          <w:lang w:bidi="en-US"/>
        </w:rPr>
        <w:t>colleagues,</w:t>
      </w:r>
      <w:r w:rsidR="000800BC" w:rsidRPr="00E7708A">
        <w:rPr>
          <w:rFonts w:ascii="Arial" w:hAnsi="Arial" w:cs="Arial"/>
          <w:sz w:val="22"/>
          <w:szCs w:val="22"/>
          <w:lang w:bidi="en-US"/>
        </w:rPr>
        <w:t xml:space="preserve"> who often ask if someone should be attending therapy after multiple missed appointments. I </w:t>
      </w:r>
      <w:r w:rsidR="0077729C">
        <w:rPr>
          <w:rFonts w:ascii="Arial" w:hAnsi="Arial" w:cs="Arial"/>
          <w:sz w:val="22"/>
          <w:szCs w:val="22"/>
          <w:lang w:bidi="en-US"/>
        </w:rPr>
        <w:t>have educated them</w:t>
      </w:r>
      <w:r w:rsidR="000800BC" w:rsidRPr="00E7708A">
        <w:rPr>
          <w:rFonts w:ascii="Arial" w:hAnsi="Arial" w:cs="Arial"/>
          <w:sz w:val="22"/>
          <w:szCs w:val="22"/>
          <w:lang w:bidi="en-US"/>
        </w:rPr>
        <w:t xml:space="preserve"> on the many co-occurring factors that are impacting that person’s attendance. However, I will now use my findings to provide further insight through a more targeted training package. </w:t>
      </w:r>
    </w:p>
    <w:p w14:paraId="753072DB" w14:textId="013723B1" w:rsidR="000800BC" w:rsidRPr="00E7708A" w:rsidRDefault="00452828" w:rsidP="00E7708A">
      <w:pPr>
        <w:spacing w:before="100" w:beforeAutospacing="1" w:after="100" w:afterAutospacing="1" w:line="480" w:lineRule="auto"/>
        <w:jc w:val="both"/>
        <w:rPr>
          <w:rFonts w:ascii="Arial" w:hAnsi="Arial" w:cs="Arial"/>
          <w:sz w:val="22"/>
          <w:szCs w:val="22"/>
          <w:u w:val="single"/>
        </w:rPr>
      </w:pPr>
      <w:r w:rsidRPr="00E7708A">
        <w:rPr>
          <w:rFonts w:ascii="Arial" w:hAnsi="Arial" w:cs="Arial"/>
          <w:sz w:val="22"/>
          <w:szCs w:val="22"/>
          <w:u w:val="single"/>
        </w:rPr>
        <w:t>Application strateg</w:t>
      </w:r>
      <w:r w:rsidR="000800BC" w:rsidRPr="00E7708A">
        <w:rPr>
          <w:rFonts w:ascii="Arial" w:hAnsi="Arial" w:cs="Arial"/>
          <w:sz w:val="22"/>
          <w:szCs w:val="22"/>
          <w:u w:val="single"/>
        </w:rPr>
        <w:t>y</w:t>
      </w:r>
    </w:p>
    <w:p w14:paraId="0C426DDF" w14:textId="5B470F27" w:rsidR="00462EB2" w:rsidRDefault="000800BC" w:rsidP="00E7708A">
      <w:pPr>
        <w:spacing w:line="480" w:lineRule="auto"/>
        <w:jc w:val="both"/>
        <w:rPr>
          <w:rFonts w:ascii="Arial" w:hAnsi="Arial" w:cs="Arial"/>
          <w:color w:val="111111"/>
          <w:sz w:val="22"/>
          <w:szCs w:val="22"/>
        </w:rPr>
      </w:pPr>
      <w:r w:rsidRPr="00E7708A">
        <w:rPr>
          <w:rFonts w:ascii="Arial" w:hAnsi="Arial" w:cs="Arial"/>
          <w:sz w:val="22"/>
          <w:szCs w:val="22"/>
        </w:rPr>
        <w:t xml:space="preserve">Thinking about how this impacts my work, </w:t>
      </w:r>
      <w:r w:rsidR="00372CF7" w:rsidRPr="00E7708A">
        <w:rPr>
          <w:rFonts w:ascii="Arial" w:hAnsi="Arial" w:cs="Arial"/>
          <w:sz w:val="22"/>
          <w:szCs w:val="22"/>
        </w:rPr>
        <w:t xml:space="preserve">I consider </w:t>
      </w:r>
      <w:r w:rsidRPr="00E7708A">
        <w:rPr>
          <w:rFonts w:ascii="Arial" w:hAnsi="Arial" w:cs="Arial"/>
          <w:sz w:val="22"/>
          <w:szCs w:val="22"/>
        </w:rPr>
        <w:t xml:space="preserve">there </w:t>
      </w:r>
      <w:r w:rsidR="00372CF7" w:rsidRPr="00E7708A">
        <w:rPr>
          <w:rFonts w:ascii="Arial" w:hAnsi="Arial" w:cs="Arial"/>
          <w:sz w:val="22"/>
          <w:szCs w:val="22"/>
        </w:rPr>
        <w:t>to be</w:t>
      </w:r>
      <w:r w:rsidRPr="00E7708A">
        <w:rPr>
          <w:rFonts w:ascii="Arial" w:hAnsi="Arial" w:cs="Arial"/>
          <w:sz w:val="22"/>
          <w:szCs w:val="22"/>
        </w:rPr>
        <w:t xml:space="preserve"> a clear link between the 3 topics discussed in this essay. Several pieces of research highlight the links between intersectionality and minority stress</w:t>
      </w:r>
      <w:r w:rsidR="00061254" w:rsidRPr="00E7708A">
        <w:rPr>
          <w:rFonts w:ascii="Arial" w:hAnsi="Arial" w:cs="Arial"/>
          <w:sz w:val="22"/>
          <w:szCs w:val="22"/>
        </w:rPr>
        <w:t xml:space="preserve">, </w:t>
      </w:r>
      <w:r w:rsidRPr="00E7708A">
        <w:rPr>
          <w:rFonts w:ascii="Arial" w:hAnsi="Arial" w:cs="Arial"/>
          <w:sz w:val="22"/>
          <w:szCs w:val="22"/>
        </w:rPr>
        <w:t xml:space="preserve">whilst linking back to societal norm pressures </w:t>
      </w:r>
      <w:r w:rsidR="00404D98">
        <w:rPr>
          <w:rFonts w:ascii="Arial" w:hAnsi="Arial" w:cs="Arial"/>
          <w:sz w:val="22"/>
          <w:szCs w:val="22"/>
        </w:rPr>
        <w:t xml:space="preserve">around gender </w:t>
      </w:r>
      <w:r w:rsidRPr="00E7708A">
        <w:rPr>
          <w:rFonts w:ascii="Arial" w:hAnsi="Arial" w:cs="Arial"/>
          <w:sz w:val="22"/>
          <w:szCs w:val="22"/>
        </w:rPr>
        <w:t>(Call</w:t>
      </w:r>
      <w:r w:rsidRPr="00E7708A">
        <w:rPr>
          <w:rFonts w:ascii="Arial" w:hAnsi="Arial" w:cs="Arial"/>
          <w:i/>
          <w:iCs/>
          <w:sz w:val="22"/>
          <w:szCs w:val="22"/>
        </w:rPr>
        <w:t xml:space="preserve"> et al</w:t>
      </w:r>
      <w:r w:rsidR="008B220B">
        <w:rPr>
          <w:rFonts w:ascii="Arial" w:hAnsi="Arial" w:cs="Arial"/>
          <w:i/>
          <w:iCs/>
          <w:sz w:val="22"/>
          <w:szCs w:val="22"/>
        </w:rPr>
        <w:t>,</w:t>
      </w:r>
      <w:r w:rsidRPr="00E7708A">
        <w:rPr>
          <w:rFonts w:ascii="Arial" w:hAnsi="Arial" w:cs="Arial"/>
          <w:i/>
          <w:iCs/>
          <w:sz w:val="22"/>
          <w:szCs w:val="22"/>
        </w:rPr>
        <w:t xml:space="preserve"> </w:t>
      </w:r>
      <w:r w:rsidRPr="00E7708A">
        <w:rPr>
          <w:rFonts w:ascii="Arial" w:hAnsi="Arial" w:cs="Arial"/>
          <w:sz w:val="22"/>
          <w:szCs w:val="22"/>
        </w:rPr>
        <w:t xml:space="preserve">2019; Testa </w:t>
      </w:r>
      <w:r w:rsidRPr="00E7708A">
        <w:rPr>
          <w:rFonts w:ascii="Arial" w:hAnsi="Arial" w:cs="Arial"/>
          <w:i/>
          <w:iCs/>
          <w:sz w:val="22"/>
          <w:szCs w:val="22"/>
        </w:rPr>
        <w:t>et al</w:t>
      </w:r>
      <w:r w:rsidR="008B220B">
        <w:rPr>
          <w:rFonts w:ascii="Arial" w:hAnsi="Arial" w:cs="Arial"/>
          <w:i/>
          <w:iCs/>
          <w:sz w:val="22"/>
          <w:szCs w:val="22"/>
        </w:rPr>
        <w:t>,</w:t>
      </w:r>
      <w:r w:rsidRPr="00E7708A">
        <w:rPr>
          <w:rFonts w:ascii="Arial" w:hAnsi="Arial" w:cs="Arial"/>
          <w:sz w:val="22"/>
          <w:szCs w:val="22"/>
        </w:rPr>
        <w:t xml:space="preserve"> 2016; Hancock </w:t>
      </w:r>
      <w:r w:rsidR="008B220B">
        <w:rPr>
          <w:rFonts w:ascii="Arial" w:hAnsi="Arial" w:cs="Arial"/>
          <w:sz w:val="22"/>
          <w:szCs w:val="22"/>
        </w:rPr>
        <w:t>and</w:t>
      </w:r>
      <w:r w:rsidRPr="00E7708A">
        <w:rPr>
          <w:rFonts w:ascii="Arial" w:hAnsi="Arial" w:cs="Arial"/>
          <w:sz w:val="22"/>
          <w:szCs w:val="22"/>
        </w:rPr>
        <w:t xml:space="preserve"> Haskin, 2015; Davies </w:t>
      </w:r>
      <w:r w:rsidR="008B220B">
        <w:rPr>
          <w:rFonts w:ascii="Arial" w:hAnsi="Arial" w:cs="Arial"/>
          <w:sz w:val="22"/>
          <w:szCs w:val="22"/>
        </w:rPr>
        <w:t>and</w:t>
      </w:r>
      <w:r w:rsidRPr="00E7708A">
        <w:rPr>
          <w:rFonts w:ascii="Arial" w:hAnsi="Arial" w:cs="Arial"/>
          <w:sz w:val="22"/>
          <w:szCs w:val="22"/>
        </w:rPr>
        <w:t xml:space="preserve"> Goldberg, 2006; Davies </w:t>
      </w:r>
      <w:r w:rsidRPr="00E7708A">
        <w:rPr>
          <w:rFonts w:ascii="Arial" w:hAnsi="Arial" w:cs="Arial"/>
          <w:i/>
          <w:iCs/>
          <w:sz w:val="22"/>
          <w:szCs w:val="22"/>
        </w:rPr>
        <w:t>et al</w:t>
      </w:r>
      <w:r w:rsidR="008B220B">
        <w:rPr>
          <w:rFonts w:ascii="Arial" w:hAnsi="Arial" w:cs="Arial"/>
          <w:i/>
          <w:iCs/>
          <w:sz w:val="22"/>
          <w:szCs w:val="22"/>
        </w:rPr>
        <w:t>,</w:t>
      </w:r>
      <w:r w:rsidRPr="00E7708A">
        <w:rPr>
          <w:rFonts w:ascii="Arial" w:hAnsi="Arial" w:cs="Arial"/>
          <w:sz w:val="22"/>
          <w:szCs w:val="22"/>
        </w:rPr>
        <w:t xml:space="preserve"> 2015). </w:t>
      </w:r>
      <w:r w:rsidRPr="00E7708A">
        <w:rPr>
          <w:rFonts w:ascii="Arial" w:hAnsi="Arial" w:cs="Arial"/>
          <w:sz w:val="22"/>
          <w:szCs w:val="22"/>
          <w:lang w:bidi="en-US"/>
        </w:rPr>
        <w:t xml:space="preserve">Due to the minority stress factors found </w:t>
      </w:r>
      <w:r w:rsidR="00061254" w:rsidRPr="00E7708A">
        <w:rPr>
          <w:rFonts w:ascii="Arial" w:hAnsi="Arial" w:cs="Arial"/>
          <w:sz w:val="22"/>
          <w:szCs w:val="22"/>
          <w:lang w:bidi="en-US"/>
        </w:rPr>
        <w:t>among</w:t>
      </w:r>
      <w:r w:rsidRPr="00E7708A">
        <w:rPr>
          <w:rFonts w:ascii="Arial" w:hAnsi="Arial" w:cs="Arial"/>
          <w:sz w:val="22"/>
          <w:szCs w:val="22"/>
          <w:lang w:bidi="en-US"/>
        </w:rPr>
        <w:t xml:space="preserve"> TGD people, there was a higher rate of internalised homophobia than </w:t>
      </w:r>
      <w:r w:rsidR="00622698">
        <w:rPr>
          <w:rFonts w:ascii="Arial" w:hAnsi="Arial" w:cs="Arial"/>
          <w:sz w:val="22"/>
          <w:szCs w:val="22"/>
          <w:lang w:bidi="en-US"/>
        </w:rPr>
        <w:t xml:space="preserve">in </w:t>
      </w:r>
      <w:r w:rsidRPr="00E7708A">
        <w:rPr>
          <w:rFonts w:ascii="Arial" w:hAnsi="Arial" w:cs="Arial"/>
          <w:sz w:val="22"/>
          <w:szCs w:val="22"/>
          <w:lang w:bidi="en-US"/>
        </w:rPr>
        <w:t>any other LGBTQ+ population (</w:t>
      </w:r>
      <w:r w:rsidRPr="00E7708A">
        <w:rPr>
          <w:rFonts w:ascii="Arial" w:hAnsi="Arial" w:cs="Arial"/>
          <w:sz w:val="22"/>
          <w:szCs w:val="22"/>
        </w:rPr>
        <w:t xml:space="preserve">Testa </w:t>
      </w:r>
      <w:r w:rsidRPr="00E7708A">
        <w:rPr>
          <w:rFonts w:ascii="Arial" w:hAnsi="Arial" w:cs="Arial"/>
          <w:i/>
          <w:iCs/>
          <w:sz w:val="22"/>
          <w:szCs w:val="22"/>
        </w:rPr>
        <w:t>et al</w:t>
      </w:r>
      <w:r w:rsidR="008B220B">
        <w:rPr>
          <w:rFonts w:ascii="Arial" w:hAnsi="Arial" w:cs="Arial"/>
          <w:sz w:val="22"/>
          <w:szCs w:val="22"/>
        </w:rPr>
        <w:t xml:space="preserve">, </w:t>
      </w:r>
      <w:r w:rsidRPr="00E7708A">
        <w:rPr>
          <w:rFonts w:ascii="Arial" w:hAnsi="Arial" w:cs="Arial"/>
          <w:sz w:val="22"/>
          <w:szCs w:val="22"/>
        </w:rPr>
        <w:t xml:space="preserve">2016). </w:t>
      </w:r>
      <w:r w:rsidR="004537FF">
        <w:rPr>
          <w:rFonts w:ascii="Arial" w:hAnsi="Arial" w:cs="Arial"/>
          <w:sz w:val="22"/>
          <w:szCs w:val="22"/>
        </w:rPr>
        <w:t>This</w:t>
      </w:r>
      <w:r w:rsidRPr="00E7708A">
        <w:rPr>
          <w:rFonts w:ascii="Arial" w:hAnsi="Arial" w:cs="Arial"/>
          <w:sz w:val="22"/>
          <w:szCs w:val="22"/>
        </w:rPr>
        <w:t xml:space="preserve"> is likely to impact a person’s ability to explore sexuality and gender, meaning that clinicians will need to expand the way they discuss</w:t>
      </w:r>
      <w:r w:rsidR="00061254" w:rsidRPr="00E7708A">
        <w:rPr>
          <w:rFonts w:ascii="Arial" w:hAnsi="Arial" w:cs="Arial"/>
          <w:sz w:val="22"/>
          <w:szCs w:val="22"/>
        </w:rPr>
        <w:t xml:space="preserve"> </w:t>
      </w:r>
      <w:r w:rsidRPr="00E7708A">
        <w:rPr>
          <w:rFonts w:ascii="Arial" w:hAnsi="Arial" w:cs="Arial"/>
          <w:sz w:val="22"/>
          <w:szCs w:val="22"/>
        </w:rPr>
        <w:t xml:space="preserve">these issues to account for past experiences (Call </w:t>
      </w:r>
      <w:r w:rsidRPr="00E7708A">
        <w:rPr>
          <w:rFonts w:ascii="Arial" w:hAnsi="Arial" w:cs="Arial"/>
          <w:i/>
          <w:iCs/>
          <w:sz w:val="22"/>
          <w:szCs w:val="22"/>
        </w:rPr>
        <w:t>et al</w:t>
      </w:r>
      <w:r w:rsidR="008B220B">
        <w:rPr>
          <w:rFonts w:ascii="Arial" w:hAnsi="Arial" w:cs="Arial"/>
          <w:sz w:val="22"/>
          <w:szCs w:val="22"/>
        </w:rPr>
        <w:t xml:space="preserve">, </w:t>
      </w:r>
      <w:r w:rsidRPr="00E7708A">
        <w:rPr>
          <w:rFonts w:ascii="Arial" w:hAnsi="Arial" w:cs="Arial"/>
          <w:sz w:val="22"/>
          <w:szCs w:val="22"/>
        </w:rPr>
        <w:t xml:space="preserve">2021). </w:t>
      </w:r>
      <w:r w:rsidR="00E7708A" w:rsidRPr="00E7708A">
        <w:rPr>
          <w:rFonts w:ascii="Arial" w:hAnsi="Arial" w:cs="Arial"/>
          <w:sz w:val="22"/>
          <w:szCs w:val="22"/>
        </w:rPr>
        <w:t xml:space="preserve">TGD </w:t>
      </w:r>
      <w:r w:rsidR="00E7708A" w:rsidRPr="00E7708A">
        <w:rPr>
          <w:rFonts w:ascii="Arial" w:hAnsi="Arial" w:cs="Arial"/>
          <w:sz w:val="22"/>
          <w:szCs w:val="22"/>
        </w:rPr>
        <w:lastRenderedPageBreak/>
        <w:t>individuals may seek to modify their voice and communication if their current vocal and communicative profile does not fit their gender profile</w:t>
      </w:r>
      <w:r w:rsidR="004537FF">
        <w:rPr>
          <w:rFonts w:ascii="Arial" w:hAnsi="Arial" w:cs="Arial"/>
          <w:sz w:val="22"/>
          <w:szCs w:val="22"/>
        </w:rPr>
        <w:t>, which</w:t>
      </w:r>
      <w:r w:rsidR="00E7708A" w:rsidRPr="00E7708A">
        <w:rPr>
          <w:rFonts w:ascii="Arial" w:hAnsi="Arial" w:cs="Arial"/>
          <w:sz w:val="22"/>
          <w:szCs w:val="22"/>
        </w:rPr>
        <w:t xml:space="preserve"> may be motivated by a desire to conform to societal norms (Davies </w:t>
      </w:r>
      <w:r w:rsidR="008B220B">
        <w:rPr>
          <w:rFonts w:ascii="Arial" w:hAnsi="Arial" w:cs="Arial"/>
          <w:sz w:val="22"/>
          <w:szCs w:val="22"/>
        </w:rPr>
        <w:t>and</w:t>
      </w:r>
      <w:r w:rsidR="00E7708A" w:rsidRPr="00E7708A">
        <w:rPr>
          <w:rFonts w:ascii="Arial" w:hAnsi="Arial" w:cs="Arial"/>
          <w:sz w:val="22"/>
          <w:szCs w:val="22"/>
        </w:rPr>
        <w:t xml:space="preserve"> Goldberg, 2006; Davies </w:t>
      </w:r>
      <w:r w:rsidR="00E7708A" w:rsidRPr="00E7708A">
        <w:rPr>
          <w:rFonts w:ascii="Arial" w:hAnsi="Arial" w:cs="Arial"/>
          <w:i/>
          <w:iCs/>
          <w:sz w:val="22"/>
          <w:szCs w:val="22"/>
        </w:rPr>
        <w:t>et al</w:t>
      </w:r>
      <w:r w:rsidR="008B220B">
        <w:rPr>
          <w:rFonts w:ascii="Arial" w:hAnsi="Arial" w:cs="Arial"/>
          <w:sz w:val="22"/>
          <w:szCs w:val="22"/>
        </w:rPr>
        <w:t xml:space="preserve">, </w:t>
      </w:r>
      <w:r w:rsidR="00E7708A" w:rsidRPr="00E7708A">
        <w:rPr>
          <w:rFonts w:ascii="Arial" w:hAnsi="Arial" w:cs="Arial"/>
          <w:sz w:val="22"/>
          <w:szCs w:val="22"/>
        </w:rPr>
        <w:t xml:space="preserve">2015). It is important to note that many TGD people are not focused on contentious notions of passing and that they may be comfortable with a voice that does not traditionally match their gender identity such as a trans woman using a male spectrum pitch range (Hancock </w:t>
      </w:r>
      <w:r w:rsidR="008B220B">
        <w:rPr>
          <w:rFonts w:ascii="Arial" w:hAnsi="Arial" w:cs="Arial"/>
          <w:sz w:val="22"/>
          <w:szCs w:val="22"/>
        </w:rPr>
        <w:t>and</w:t>
      </w:r>
      <w:r w:rsidR="00E7708A" w:rsidRPr="00E7708A">
        <w:rPr>
          <w:rFonts w:ascii="Arial" w:hAnsi="Arial" w:cs="Arial"/>
          <w:sz w:val="22"/>
          <w:szCs w:val="22"/>
        </w:rPr>
        <w:t xml:space="preserve"> Haskin, 2015). </w:t>
      </w:r>
      <w:r w:rsidRPr="00E7708A">
        <w:rPr>
          <w:rFonts w:ascii="Arial" w:hAnsi="Arial" w:cs="Arial"/>
          <w:sz w:val="22"/>
          <w:szCs w:val="22"/>
        </w:rPr>
        <w:t>Research advise</w:t>
      </w:r>
      <w:r w:rsidR="00061254" w:rsidRPr="00E7708A">
        <w:rPr>
          <w:rFonts w:ascii="Arial" w:hAnsi="Arial" w:cs="Arial"/>
          <w:sz w:val="22"/>
          <w:szCs w:val="22"/>
        </w:rPr>
        <w:t>s</w:t>
      </w:r>
      <w:r w:rsidRPr="00E7708A">
        <w:rPr>
          <w:rFonts w:ascii="Arial" w:hAnsi="Arial" w:cs="Arial"/>
          <w:sz w:val="22"/>
          <w:szCs w:val="22"/>
        </w:rPr>
        <w:t xml:space="preserve"> that clinicians</w:t>
      </w:r>
      <w:r w:rsidR="008B220B">
        <w:rPr>
          <w:rFonts w:ascii="Arial" w:hAnsi="Arial" w:cs="Arial"/>
          <w:sz w:val="22"/>
          <w:szCs w:val="22"/>
        </w:rPr>
        <w:t xml:space="preserve"> need to</w:t>
      </w:r>
      <w:r w:rsidR="00C97CE7">
        <w:rPr>
          <w:rFonts w:ascii="Arial" w:hAnsi="Arial" w:cs="Arial"/>
          <w:sz w:val="22"/>
          <w:szCs w:val="22"/>
        </w:rPr>
        <w:t xml:space="preserve"> move away from gender as a pathology, and look more towards an affirming model where gender is not binary and </w:t>
      </w:r>
      <w:r w:rsidRPr="00E7708A">
        <w:rPr>
          <w:rFonts w:ascii="Arial" w:hAnsi="Arial" w:cs="Arial"/>
          <w:sz w:val="22"/>
          <w:szCs w:val="22"/>
        </w:rPr>
        <w:t xml:space="preserve">can change over time (Call </w:t>
      </w:r>
      <w:r w:rsidRPr="00E7708A">
        <w:rPr>
          <w:rFonts w:ascii="Arial" w:hAnsi="Arial" w:cs="Arial"/>
          <w:i/>
          <w:iCs/>
          <w:sz w:val="22"/>
          <w:szCs w:val="22"/>
        </w:rPr>
        <w:t>et al</w:t>
      </w:r>
      <w:r w:rsidR="008B220B">
        <w:rPr>
          <w:rFonts w:ascii="Arial" w:hAnsi="Arial" w:cs="Arial"/>
          <w:sz w:val="22"/>
          <w:szCs w:val="22"/>
        </w:rPr>
        <w:t xml:space="preserve">, </w:t>
      </w:r>
      <w:r w:rsidRPr="00E7708A">
        <w:rPr>
          <w:rFonts w:ascii="Arial" w:hAnsi="Arial" w:cs="Arial"/>
          <w:sz w:val="22"/>
          <w:szCs w:val="22"/>
        </w:rPr>
        <w:t xml:space="preserve">2021; Testa </w:t>
      </w:r>
      <w:r w:rsidRPr="00E7708A">
        <w:rPr>
          <w:rFonts w:ascii="Arial" w:hAnsi="Arial" w:cs="Arial"/>
          <w:i/>
          <w:iCs/>
          <w:sz w:val="22"/>
          <w:szCs w:val="22"/>
        </w:rPr>
        <w:t>et al</w:t>
      </w:r>
      <w:r w:rsidR="008B220B">
        <w:rPr>
          <w:rFonts w:ascii="Arial" w:hAnsi="Arial" w:cs="Arial"/>
          <w:i/>
          <w:iCs/>
          <w:sz w:val="22"/>
          <w:szCs w:val="22"/>
        </w:rPr>
        <w:t xml:space="preserve">, </w:t>
      </w:r>
      <w:r w:rsidRPr="00E7708A">
        <w:rPr>
          <w:rFonts w:ascii="Arial" w:hAnsi="Arial" w:cs="Arial"/>
          <w:sz w:val="22"/>
          <w:szCs w:val="22"/>
        </w:rPr>
        <w:t xml:space="preserve">2016; Davies </w:t>
      </w:r>
      <w:r w:rsidRPr="00E7708A">
        <w:rPr>
          <w:rFonts w:ascii="Arial" w:hAnsi="Arial" w:cs="Arial"/>
          <w:i/>
          <w:iCs/>
          <w:sz w:val="22"/>
          <w:szCs w:val="22"/>
        </w:rPr>
        <w:t>et al</w:t>
      </w:r>
      <w:r w:rsidR="008B220B">
        <w:rPr>
          <w:rFonts w:ascii="Arial" w:hAnsi="Arial" w:cs="Arial"/>
          <w:sz w:val="22"/>
          <w:szCs w:val="22"/>
        </w:rPr>
        <w:t xml:space="preserve">, </w:t>
      </w:r>
      <w:r w:rsidRPr="00E7708A">
        <w:rPr>
          <w:rFonts w:ascii="Arial" w:hAnsi="Arial" w:cs="Arial"/>
          <w:sz w:val="22"/>
          <w:szCs w:val="22"/>
        </w:rPr>
        <w:t xml:space="preserve">2015). </w:t>
      </w:r>
      <w:r w:rsidR="00C20CC2">
        <w:rPr>
          <w:rFonts w:ascii="Arial" w:hAnsi="Arial" w:cs="Arial"/>
          <w:sz w:val="22"/>
          <w:szCs w:val="22"/>
        </w:rPr>
        <w:t>TGD people will often avoid discussing things openly with their healthcare provider due to fear around discrimination, leading to secrecy and creating a poor relationship (</w:t>
      </w:r>
      <w:proofErr w:type="spellStart"/>
      <w:r w:rsidRPr="00E7708A">
        <w:rPr>
          <w:rFonts w:ascii="Arial" w:hAnsi="Arial" w:cs="Arial"/>
          <w:sz w:val="22"/>
          <w:szCs w:val="22"/>
        </w:rPr>
        <w:t>Creaven</w:t>
      </w:r>
      <w:proofErr w:type="spellEnd"/>
      <w:r w:rsidRPr="00E7708A">
        <w:rPr>
          <w:rFonts w:ascii="Arial" w:hAnsi="Arial" w:cs="Arial"/>
          <w:sz w:val="22"/>
          <w:szCs w:val="22"/>
        </w:rPr>
        <w:t xml:space="preserve"> and O’Malley-</w:t>
      </w:r>
      <w:proofErr w:type="spellStart"/>
      <w:r w:rsidRPr="00E7708A">
        <w:rPr>
          <w:rFonts w:ascii="Arial" w:hAnsi="Arial" w:cs="Arial"/>
          <w:sz w:val="22"/>
          <w:szCs w:val="22"/>
        </w:rPr>
        <w:t>Keighran</w:t>
      </w:r>
      <w:proofErr w:type="spellEnd"/>
      <w:r w:rsidR="008B220B">
        <w:rPr>
          <w:rFonts w:ascii="Arial" w:hAnsi="Arial" w:cs="Arial"/>
          <w:sz w:val="22"/>
          <w:szCs w:val="22"/>
        </w:rPr>
        <w:t xml:space="preserve">, </w:t>
      </w:r>
      <w:r w:rsidRPr="00E7708A">
        <w:rPr>
          <w:rFonts w:ascii="Arial" w:hAnsi="Arial" w:cs="Arial"/>
          <w:sz w:val="22"/>
          <w:szCs w:val="22"/>
        </w:rPr>
        <w:t>2018).</w:t>
      </w:r>
      <w:r w:rsidR="00F91DD4">
        <w:rPr>
          <w:rFonts w:ascii="Arial" w:hAnsi="Arial" w:cs="Arial"/>
          <w:sz w:val="22"/>
          <w:szCs w:val="22"/>
        </w:rPr>
        <w:t xml:space="preserve"> </w:t>
      </w:r>
      <w:r w:rsidR="008B220B">
        <w:rPr>
          <w:rFonts w:ascii="Arial" w:hAnsi="Arial" w:cs="Arial"/>
          <w:sz w:val="22"/>
          <w:szCs w:val="22"/>
        </w:rPr>
        <w:t xml:space="preserve">The study conducted by </w:t>
      </w:r>
      <w:proofErr w:type="spellStart"/>
      <w:r w:rsidR="004537FF" w:rsidRPr="00E7708A">
        <w:rPr>
          <w:rFonts w:ascii="Arial" w:hAnsi="Arial" w:cs="Arial"/>
          <w:sz w:val="22"/>
          <w:szCs w:val="22"/>
        </w:rPr>
        <w:t>Creaven</w:t>
      </w:r>
      <w:proofErr w:type="spellEnd"/>
      <w:r w:rsidR="004537FF" w:rsidRPr="00E7708A">
        <w:rPr>
          <w:rFonts w:ascii="Arial" w:hAnsi="Arial" w:cs="Arial"/>
          <w:sz w:val="22"/>
          <w:szCs w:val="22"/>
        </w:rPr>
        <w:t xml:space="preserve"> and O’Malley-</w:t>
      </w:r>
      <w:proofErr w:type="spellStart"/>
      <w:r w:rsidR="004537FF" w:rsidRPr="00E7708A">
        <w:rPr>
          <w:rFonts w:ascii="Arial" w:hAnsi="Arial" w:cs="Arial"/>
          <w:sz w:val="22"/>
          <w:szCs w:val="22"/>
        </w:rPr>
        <w:t>Keighran</w:t>
      </w:r>
      <w:proofErr w:type="spellEnd"/>
      <w:r w:rsidR="004537FF">
        <w:rPr>
          <w:rFonts w:ascii="Arial" w:hAnsi="Arial" w:cs="Arial"/>
          <w:sz w:val="22"/>
          <w:szCs w:val="22"/>
        </w:rPr>
        <w:t xml:space="preserve"> (2018) </w:t>
      </w:r>
      <w:r w:rsidR="00F91DD4">
        <w:rPr>
          <w:rFonts w:ascii="Arial" w:hAnsi="Arial" w:cs="Arial"/>
          <w:sz w:val="22"/>
          <w:szCs w:val="22"/>
        </w:rPr>
        <w:t xml:space="preserve">was a very small-scale study of only </w:t>
      </w:r>
      <w:r w:rsidR="004537FF">
        <w:rPr>
          <w:rFonts w:ascii="Arial" w:hAnsi="Arial" w:cs="Arial"/>
          <w:sz w:val="22"/>
          <w:szCs w:val="22"/>
        </w:rPr>
        <w:t>four</w:t>
      </w:r>
      <w:r w:rsidR="00F91DD4">
        <w:rPr>
          <w:rFonts w:ascii="Arial" w:hAnsi="Arial" w:cs="Arial"/>
          <w:sz w:val="22"/>
          <w:szCs w:val="22"/>
        </w:rPr>
        <w:t xml:space="preserve"> people and therefore may not accurately represent the TGD population. H</w:t>
      </w:r>
      <w:r w:rsidRPr="00E7708A">
        <w:rPr>
          <w:rFonts w:ascii="Arial" w:hAnsi="Arial" w:cs="Arial"/>
          <w:sz w:val="22"/>
          <w:szCs w:val="22"/>
        </w:rPr>
        <w:t>owever</w:t>
      </w:r>
      <w:r w:rsidR="00622698">
        <w:rPr>
          <w:rFonts w:ascii="Arial" w:hAnsi="Arial" w:cs="Arial"/>
          <w:sz w:val="22"/>
          <w:szCs w:val="22"/>
        </w:rPr>
        <w:t>,</w:t>
      </w:r>
      <w:r w:rsidRPr="00E7708A">
        <w:rPr>
          <w:rFonts w:ascii="Arial" w:hAnsi="Arial" w:cs="Arial"/>
          <w:sz w:val="22"/>
          <w:szCs w:val="22"/>
        </w:rPr>
        <w:t xml:space="preserve"> it does indicate a relationship breakdown between TGD individuals and healthcare</w:t>
      </w:r>
      <w:r w:rsidR="00F91DD4">
        <w:rPr>
          <w:rFonts w:ascii="Arial" w:hAnsi="Arial" w:cs="Arial"/>
          <w:sz w:val="22"/>
          <w:szCs w:val="22"/>
        </w:rPr>
        <w:t xml:space="preserve"> which is also seen in </w:t>
      </w:r>
      <w:r w:rsidR="00F91DD4" w:rsidRPr="00E7708A">
        <w:rPr>
          <w:rFonts w:ascii="Arial" w:hAnsi="Arial" w:cs="Arial"/>
          <w:sz w:val="22"/>
          <w:szCs w:val="22"/>
        </w:rPr>
        <w:t>Diamond and Butterworth</w:t>
      </w:r>
      <w:r w:rsidR="00F91DD4">
        <w:rPr>
          <w:rFonts w:ascii="Arial" w:hAnsi="Arial" w:cs="Arial"/>
          <w:sz w:val="22"/>
          <w:szCs w:val="22"/>
        </w:rPr>
        <w:t xml:space="preserve"> (</w:t>
      </w:r>
      <w:r w:rsidR="00F91DD4" w:rsidRPr="00E7708A">
        <w:rPr>
          <w:rFonts w:ascii="Arial" w:hAnsi="Arial" w:cs="Arial"/>
          <w:sz w:val="22"/>
          <w:szCs w:val="22"/>
        </w:rPr>
        <w:t>2008</w:t>
      </w:r>
      <w:r w:rsidR="00F91DD4">
        <w:rPr>
          <w:rFonts w:ascii="Arial" w:hAnsi="Arial" w:cs="Arial"/>
          <w:sz w:val="22"/>
          <w:szCs w:val="22"/>
        </w:rPr>
        <w:t xml:space="preserve">). </w:t>
      </w:r>
      <w:r w:rsidRPr="00E7708A">
        <w:rPr>
          <w:rFonts w:ascii="Arial" w:hAnsi="Arial" w:cs="Arial"/>
          <w:sz w:val="22"/>
          <w:szCs w:val="22"/>
        </w:rPr>
        <w:t xml:space="preserve">Golden and </w:t>
      </w:r>
      <w:proofErr w:type="spellStart"/>
      <w:r w:rsidRPr="00E7708A">
        <w:rPr>
          <w:rFonts w:ascii="Arial" w:hAnsi="Arial" w:cs="Arial"/>
          <w:sz w:val="22"/>
          <w:szCs w:val="22"/>
        </w:rPr>
        <w:t>Oransky</w:t>
      </w:r>
      <w:proofErr w:type="spellEnd"/>
      <w:r w:rsidRPr="00E7708A">
        <w:rPr>
          <w:rFonts w:ascii="Arial" w:hAnsi="Arial" w:cs="Arial"/>
          <w:sz w:val="22"/>
          <w:szCs w:val="22"/>
        </w:rPr>
        <w:t xml:space="preserve"> (2019)</w:t>
      </w:r>
      <w:r w:rsidR="003063FA">
        <w:rPr>
          <w:rFonts w:ascii="Arial" w:hAnsi="Arial" w:cs="Arial"/>
          <w:sz w:val="22"/>
          <w:szCs w:val="22"/>
        </w:rPr>
        <w:t>’s therapy model further highlights a need for better therapeutic relationship with TGD individuals, alongside acknowledging the impact of minority stress.</w:t>
      </w:r>
    </w:p>
    <w:p w14:paraId="5B35370F" w14:textId="77777777" w:rsidR="00462EB2" w:rsidRPr="00E7708A" w:rsidRDefault="00462EB2" w:rsidP="00462EB2">
      <w:pPr>
        <w:spacing w:before="100" w:beforeAutospacing="1" w:after="100" w:afterAutospacing="1" w:line="480" w:lineRule="auto"/>
        <w:jc w:val="both"/>
        <w:rPr>
          <w:rFonts w:ascii="Arial" w:hAnsi="Arial" w:cs="Arial"/>
          <w:sz w:val="22"/>
          <w:szCs w:val="22"/>
          <w:u w:val="single"/>
        </w:rPr>
      </w:pPr>
    </w:p>
    <w:p w14:paraId="48EA4985" w14:textId="1F2B4FD9" w:rsidR="00462EB2" w:rsidRPr="00462EB2" w:rsidRDefault="00462EB2" w:rsidP="00462EB2">
      <w:pPr>
        <w:spacing w:before="100" w:beforeAutospacing="1" w:after="100" w:afterAutospacing="1" w:line="480" w:lineRule="auto"/>
        <w:jc w:val="both"/>
        <w:rPr>
          <w:rFonts w:ascii="Arial" w:hAnsi="Arial" w:cs="Arial"/>
          <w:sz w:val="22"/>
          <w:szCs w:val="22"/>
          <w:u w:val="single"/>
        </w:rPr>
      </w:pPr>
      <w:r w:rsidRPr="00E7708A">
        <w:rPr>
          <w:rFonts w:ascii="Arial" w:hAnsi="Arial" w:cs="Arial"/>
          <w:sz w:val="22"/>
          <w:szCs w:val="22"/>
          <w:u w:val="single"/>
        </w:rPr>
        <w:t xml:space="preserve">Conclusion </w:t>
      </w:r>
    </w:p>
    <w:p w14:paraId="53EB9F60" w14:textId="66274B76" w:rsidR="00C479D1" w:rsidRPr="00E53B6F" w:rsidRDefault="00462EB2" w:rsidP="00E53B6F">
      <w:pPr>
        <w:spacing w:line="480" w:lineRule="auto"/>
        <w:jc w:val="both"/>
        <w:rPr>
          <w:rFonts w:ascii="Arial" w:hAnsi="Arial" w:cs="Arial"/>
          <w:color w:val="111111"/>
          <w:sz w:val="22"/>
          <w:szCs w:val="22"/>
        </w:rPr>
      </w:pPr>
      <w:r>
        <w:rPr>
          <w:rFonts w:ascii="Arial" w:hAnsi="Arial" w:cs="Arial"/>
          <w:color w:val="111111"/>
          <w:sz w:val="22"/>
          <w:szCs w:val="22"/>
        </w:rPr>
        <w:t xml:space="preserve">To conclude, </w:t>
      </w:r>
      <w:r w:rsidR="000800BC" w:rsidRPr="00E7708A">
        <w:rPr>
          <w:rFonts w:ascii="Arial" w:hAnsi="Arial" w:cs="Arial"/>
          <w:color w:val="111111"/>
          <w:sz w:val="22"/>
          <w:szCs w:val="22"/>
        </w:rPr>
        <w:t>I plan to use the findings from</w:t>
      </w:r>
      <w:r>
        <w:rPr>
          <w:rFonts w:ascii="Arial" w:hAnsi="Arial" w:cs="Arial"/>
          <w:color w:val="111111"/>
          <w:sz w:val="22"/>
          <w:szCs w:val="22"/>
        </w:rPr>
        <w:t xml:space="preserve"> </w:t>
      </w:r>
      <w:r w:rsidR="008B220B">
        <w:rPr>
          <w:rFonts w:ascii="Arial" w:hAnsi="Arial" w:cs="Arial"/>
          <w:color w:val="111111"/>
          <w:sz w:val="22"/>
          <w:szCs w:val="22"/>
        </w:rPr>
        <w:t>this essay</w:t>
      </w:r>
      <w:r w:rsidR="000800BC" w:rsidRPr="00E7708A">
        <w:rPr>
          <w:rFonts w:ascii="Arial" w:hAnsi="Arial" w:cs="Arial"/>
          <w:color w:val="111111"/>
          <w:sz w:val="22"/>
          <w:szCs w:val="22"/>
        </w:rPr>
        <w:t xml:space="preserve"> to build an education platform for a broad range of multi-disciplinary team colleagues. Call </w:t>
      </w:r>
      <w:r w:rsidR="000800BC" w:rsidRPr="00E7708A">
        <w:rPr>
          <w:rFonts w:ascii="Arial" w:hAnsi="Arial" w:cs="Arial"/>
          <w:i/>
          <w:iCs/>
          <w:color w:val="111111"/>
          <w:sz w:val="22"/>
          <w:szCs w:val="22"/>
        </w:rPr>
        <w:t xml:space="preserve">et al </w:t>
      </w:r>
      <w:r w:rsidR="000800BC" w:rsidRPr="00E7708A">
        <w:rPr>
          <w:rFonts w:ascii="Arial" w:hAnsi="Arial" w:cs="Arial"/>
          <w:color w:val="111111"/>
          <w:sz w:val="22"/>
          <w:szCs w:val="22"/>
        </w:rPr>
        <w:t xml:space="preserve">(2021) </w:t>
      </w:r>
      <w:r w:rsidR="00622698">
        <w:rPr>
          <w:rFonts w:ascii="Arial" w:hAnsi="Arial" w:cs="Arial"/>
          <w:color w:val="111111"/>
          <w:sz w:val="22"/>
          <w:szCs w:val="22"/>
        </w:rPr>
        <w:t>state</w:t>
      </w:r>
      <w:r w:rsidR="000800BC" w:rsidRPr="00E7708A">
        <w:rPr>
          <w:rFonts w:ascii="Arial" w:hAnsi="Arial" w:cs="Arial"/>
          <w:color w:val="111111"/>
          <w:sz w:val="22"/>
          <w:szCs w:val="22"/>
        </w:rPr>
        <w:t xml:space="preserve"> that education is shedding light on TGD healthcare disparities and advises that all resources should be looked at through an intersectional lens. </w:t>
      </w:r>
      <w:r>
        <w:rPr>
          <w:rFonts w:ascii="Arial" w:hAnsi="Arial" w:cs="Arial"/>
          <w:sz w:val="22"/>
          <w:szCs w:val="22"/>
        </w:rPr>
        <w:t>As SLT’s are not gatekeepers to care (Mills and Stoneham, 2020) we are in the fortunate position of being able to have open and dynamic conversations with our patients, which in turn means we can provide insight to the MDT around TGD individual’s needs.</w:t>
      </w:r>
    </w:p>
    <w:p w14:paraId="5403BBF3" w14:textId="2E4E4D45" w:rsidR="00E7708A" w:rsidRDefault="00E7708A" w:rsidP="00E7708A">
      <w:pPr>
        <w:spacing w:line="480" w:lineRule="auto"/>
        <w:jc w:val="both"/>
        <w:rPr>
          <w:rFonts w:ascii="Arial" w:hAnsi="Arial" w:cs="Arial"/>
          <w:b/>
          <w:bCs/>
          <w:sz w:val="22"/>
          <w:szCs w:val="22"/>
          <w:u w:val="single"/>
        </w:rPr>
      </w:pPr>
    </w:p>
    <w:p w14:paraId="0CF70A70" w14:textId="77777777" w:rsidR="00E7708A" w:rsidRPr="00E7708A" w:rsidRDefault="00E7708A" w:rsidP="00E7708A">
      <w:pPr>
        <w:spacing w:line="480" w:lineRule="auto"/>
        <w:jc w:val="both"/>
        <w:rPr>
          <w:rFonts w:ascii="Arial" w:hAnsi="Arial" w:cs="Arial"/>
          <w:b/>
          <w:bCs/>
          <w:sz w:val="22"/>
          <w:szCs w:val="22"/>
          <w:u w:val="single"/>
        </w:rPr>
      </w:pPr>
    </w:p>
    <w:p w14:paraId="5E6701F3" w14:textId="77777777" w:rsidR="00E7708A" w:rsidRDefault="00C479D1" w:rsidP="00E7708A">
      <w:pPr>
        <w:pStyle w:val="ListParagraph"/>
        <w:numPr>
          <w:ilvl w:val="0"/>
          <w:numId w:val="9"/>
        </w:numPr>
        <w:spacing w:line="480" w:lineRule="auto"/>
        <w:jc w:val="both"/>
        <w:rPr>
          <w:rFonts w:ascii="Arial" w:hAnsi="Arial" w:cs="Arial"/>
          <w:b/>
          <w:bCs/>
          <w:sz w:val="22"/>
          <w:szCs w:val="22"/>
          <w:u w:val="single"/>
        </w:rPr>
      </w:pPr>
      <w:r w:rsidRPr="00E7708A">
        <w:rPr>
          <w:rFonts w:ascii="Arial" w:hAnsi="Arial" w:cs="Arial"/>
          <w:b/>
          <w:bCs/>
          <w:sz w:val="22"/>
          <w:szCs w:val="22"/>
          <w:u w:val="single"/>
        </w:rPr>
        <w:t>A reflective review comprising two parts</w:t>
      </w:r>
      <w:r w:rsidR="00867595" w:rsidRPr="00E7708A">
        <w:rPr>
          <w:rFonts w:ascii="Arial" w:hAnsi="Arial" w:cs="Arial"/>
          <w:b/>
          <w:bCs/>
          <w:sz w:val="22"/>
          <w:szCs w:val="22"/>
          <w:u w:val="single"/>
        </w:rPr>
        <w:t xml:space="preserve"> </w:t>
      </w:r>
    </w:p>
    <w:p w14:paraId="04ED3801" w14:textId="16DB196B" w:rsidR="00C479D1" w:rsidRPr="00E7708A" w:rsidRDefault="00867595" w:rsidP="00E7708A">
      <w:pPr>
        <w:spacing w:line="480" w:lineRule="auto"/>
        <w:ind w:left="720"/>
        <w:jc w:val="both"/>
        <w:rPr>
          <w:rFonts w:ascii="Arial" w:hAnsi="Arial" w:cs="Arial"/>
          <w:sz w:val="22"/>
          <w:szCs w:val="22"/>
        </w:rPr>
      </w:pPr>
      <w:r w:rsidRPr="00E7708A">
        <w:rPr>
          <w:rFonts w:ascii="Arial" w:hAnsi="Arial" w:cs="Arial"/>
          <w:sz w:val="22"/>
          <w:szCs w:val="22"/>
        </w:rPr>
        <w:t>(</w:t>
      </w:r>
      <w:r w:rsidR="000903C1" w:rsidRPr="00E7708A">
        <w:rPr>
          <w:rFonts w:ascii="Arial" w:hAnsi="Arial" w:cs="Arial"/>
          <w:sz w:val="22"/>
          <w:szCs w:val="22"/>
        </w:rPr>
        <w:t>18</w:t>
      </w:r>
      <w:r w:rsidR="0060106B">
        <w:rPr>
          <w:rFonts w:ascii="Arial" w:hAnsi="Arial" w:cs="Arial"/>
          <w:sz w:val="22"/>
          <w:szCs w:val="22"/>
        </w:rPr>
        <w:t>42</w:t>
      </w:r>
      <w:r w:rsidR="000903C1" w:rsidRPr="00E7708A">
        <w:rPr>
          <w:rFonts w:ascii="Arial" w:hAnsi="Arial" w:cs="Arial"/>
          <w:sz w:val="22"/>
          <w:szCs w:val="22"/>
        </w:rPr>
        <w:t>/</w:t>
      </w:r>
      <w:r w:rsidRPr="00E7708A">
        <w:rPr>
          <w:rFonts w:ascii="Arial" w:hAnsi="Arial" w:cs="Arial"/>
          <w:sz w:val="22"/>
          <w:szCs w:val="22"/>
        </w:rPr>
        <w:t>1800)</w:t>
      </w:r>
    </w:p>
    <w:p w14:paraId="553D86FA" w14:textId="77777777" w:rsidR="00412841" w:rsidRPr="00E7708A" w:rsidRDefault="00412841" w:rsidP="00E7708A">
      <w:pPr>
        <w:pStyle w:val="ListParagraph"/>
        <w:spacing w:line="480" w:lineRule="auto"/>
        <w:jc w:val="both"/>
        <w:rPr>
          <w:rFonts w:ascii="Arial" w:hAnsi="Arial" w:cs="Arial"/>
          <w:b/>
          <w:bCs/>
          <w:sz w:val="22"/>
          <w:szCs w:val="22"/>
          <w:u w:val="single"/>
        </w:rPr>
      </w:pPr>
    </w:p>
    <w:p w14:paraId="1B8A3E6E" w14:textId="37D853C6" w:rsidR="00C479D1" w:rsidRPr="00E7708A" w:rsidRDefault="00C479D1" w:rsidP="00E7708A">
      <w:pPr>
        <w:pStyle w:val="ListParagraph"/>
        <w:numPr>
          <w:ilvl w:val="0"/>
          <w:numId w:val="2"/>
        </w:numPr>
        <w:spacing w:line="480" w:lineRule="auto"/>
        <w:jc w:val="both"/>
        <w:rPr>
          <w:rFonts w:ascii="Arial" w:hAnsi="Arial" w:cs="Arial"/>
          <w:b/>
          <w:bCs/>
          <w:sz w:val="22"/>
          <w:szCs w:val="22"/>
          <w:u w:val="single"/>
        </w:rPr>
      </w:pPr>
      <w:r w:rsidRPr="00E7708A">
        <w:rPr>
          <w:rFonts w:ascii="Arial" w:hAnsi="Arial" w:cs="Arial"/>
          <w:b/>
          <w:bCs/>
          <w:sz w:val="22"/>
          <w:szCs w:val="22"/>
          <w:u w:val="single"/>
        </w:rPr>
        <w:t xml:space="preserve">Reflect on your recent learning experience, and the value of learning you have acquired. Assess your current </w:t>
      </w:r>
      <w:r w:rsidR="00622698">
        <w:rPr>
          <w:rFonts w:ascii="Arial" w:hAnsi="Arial" w:cs="Arial"/>
          <w:b/>
          <w:bCs/>
          <w:sz w:val="22"/>
          <w:szCs w:val="22"/>
          <w:u w:val="single"/>
        </w:rPr>
        <w:t>competencies</w:t>
      </w:r>
      <w:r w:rsidRPr="00E7708A">
        <w:rPr>
          <w:rFonts w:ascii="Arial" w:hAnsi="Arial" w:cs="Arial"/>
          <w:b/>
          <w:bCs/>
          <w:sz w:val="22"/>
          <w:szCs w:val="22"/>
          <w:u w:val="single"/>
        </w:rPr>
        <w:t xml:space="preserve"> and identify future development needs in the context of </w:t>
      </w:r>
      <w:r w:rsidR="00622698">
        <w:rPr>
          <w:rFonts w:ascii="Arial" w:hAnsi="Arial" w:cs="Arial"/>
          <w:b/>
          <w:bCs/>
          <w:sz w:val="22"/>
          <w:szCs w:val="22"/>
          <w:u w:val="single"/>
        </w:rPr>
        <w:t>your</w:t>
      </w:r>
      <w:r w:rsidRPr="00E7708A">
        <w:rPr>
          <w:rFonts w:ascii="Arial" w:hAnsi="Arial" w:cs="Arial"/>
          <w:b/>
          <w:bCs/>
          <w:sz w:val="22"/>
          <w:szCs w:val="22"/>
          <w:u w:val="single"/>
        </w:rPr>
        <w:t xml:space="preserve"> work situation. </w:t>
      </w:r>
    </w:p>
    <w:p w14:paraId="49D6B08E" w14:textId="5FBAA064" w:rsidR="00412841" w:rsidRPr="00E7708A" w:rsidRDefault="00412841" w:rsidP="00E7708A">
      <w:pPr>
        <w:spacing w:line="480" w:lineRule="auto"/>
        <w:jc w:val="both"/>
        <w:rPr>
          <w:rFonts w:ascii="Arial" w:hAnsi="Arial" w:cs="Arial"/>
          <w:b/>
          <w:bCs/>
          <w:sz w:val="22"/>
          <w:szCs w:val="22"/>
          <w:u w:val="single"/>
        </w:rPr>
      </w:pPr>
    </w:p>
    <w:p w14:paraId="2AC2E311" w14:textId="5221F563" w:rsidR="008A227A" w:rsidRPr="00E7708A" w:rsidRDefault="00EB0DC0" w:rsidP="00E7708A">
      <w:pPr>
        <w:spacing w:line="480" w:lineRule="auto"/>
        <w:jc w:val="both"/>
        <w:rPr>
          <w:rFonts w:ascii="Arial" w:hAnsi="Arial" w:cs="Arial"/>
          <w:sz w:val="22"/>
          <w:szCs w:val="22"/>
        </w:rPr>
      </w:pPr>
      <w:r w:rsidRPr="00E7708A">
        <w:rPr>
          <w:rFonts w:ascii="Arial" w:hAnsi="Arial" w:cs="Arial"/>
          <w:sz w:val="22"/>
          <w:szCs w:val="22"/>
        </w:rPr>
        <w:t>Effective reflection often requires the application of a reflective model. As a reflective practitioner, I have applied Ko</w:t>
      </w:r>
      <w:r w:rsidR="00797B3D" w:rsidRPr="00E7708A">
        <w:rPr>
          <w:rFonts w:ascii="Arial" w:hAnsi="Arial" w:cs="Arial"/>
          <w:sz w:val="22"/>
          <w:szCs w:val="22"/>
        </w:rPr>
        <w:t>l</w:t>
      </w:r>
      <w:r w:rsidRPr="00E7708A">
        <w:rPr>
          <w:rFonts w:ascii="Arial" w:hAnsi="Arial" w:cs="Arial"/>
          <w:sz w:val="22"/>
          <w:szCs w:val="22"/>
        </w:rPr>
        <w:t>b</w:t>
      </w:r>
      <w:r w:rsidR="00623F1A">
        <w:rPr>
          <w:rFonts w:ascii="Arial" w:hAnsi="Arial" w:cs="Arial"/>
          <w:sz w:val="22"/>
          <w:szCs w:val="22"/>
        </w:rPr>
        <w:t xml:space="preserve"> </w:t>
      </w:r>
      <w:r w:rsidR="00372CF7" w:rsidRPr="00E7708A">
        <w:rPr>
          <w:rFonts w:ascii="Arial" w:hAnsi="Arial" w:cs="Arial"/>
          <w:sz w:val="22"/>
          <w:szCs w:val="22"/>
        </w:rPr>
        <w:t>(1984</w:t>
      </w:r>
      <w:r w:rsidR="00510922" w:rsidRPr="00E7708A">
        <w:rPr>
          <w:rFonts w:ascii="Arial" w:hAnsi="Arial" w:cs="Arial"/>
          <w:sz w:val="22"/>
          <w:szCs w:val="22"/>
        </w:rPr>
        <w:t>)</w:t>
      </w:r>
      <w:r w:rsidRPr="00E7708A">
        <w:rPr>
          <w:rFonts w:ascii="Arial" w:hAnsi="Arial" w:cs="Arial"/>
          <w:sz w:val="22"/>
          <w:szCs w:val="22"/>
        </w:rPr>
        <w:t xml:space="preserve"> model to my placement reflections. </w:t>
      </w:r>
      <w:r w:rsidR="00CB788E" w:rsidRPr="00E7708A">
        <w:rPr>
          <w:rFonts w:ascii="Arial" w:hAnsi="Arial" w:cs="Arial"/>
          <w:sz w:val="22"/>
          <w:szCs w:val="22"/>
        </w:rPr>
        <w:t>I found that often it was</w:t>
      </w:r>
      <w:r w:rsidR="00372CF7" w:rsidRPr="00E7708A">
        <w:rPr>
          <w:rFonts w:ascii="Arial" w:hAnsi="Arial" w:cs="Arial"/>
          <w:sz w:val="22"/>
          <w:szCs w:val="22"/>
        </w:rPr>
        <w:t xml:space="preserve"> not</w:t>
      </w:r>
      <w:r w:rsidR="00CB788E" w:rsidRPr="00E7708A">
        <w:rPr>
          <w:rFonts w:ascii="Arial" w:hAnsi="Arial" w:cs="Arial"/>
          <w:sz w:val="22"/>
          <w:szCs w:val="22"/>
        </w:rPr>
        <w:t xml:space="preserve"> applying well to my learning style</w:t>
      </w:r>
      <w:r w:rsidR="00372CF7" w:rsidRPr="00E7708A">
        <w:rPr>
          <w:rFonts w:ascii="Arial" w:hAnsi="Arial" w:cs="Arial"/>
          <w:sz w:val="22"/>
          <w:szCs w:val="22"/>
        </w:rPr>
        <w:t xml:space="preserve"> </w:t>
      </w:r>
      <w:r w:rsidR="00622698">
        <w:rPr>
          <w:rFonts w:ascii="Arial" w:hAnsi="Arial" w:cs="Arial"/>
          <w:sz w:val="22"/>
          <w:szCs w:val="22"/>
        </w:rPr>
        <w:t>as</w:t>
      </w:r>
      <w:r w:rsidR="00372CF7" w:rsidRPr="00E7708A">
        <w:rPr>
          <w:rFonts w:ascii="Arial" w:hAnsi="Arial" w:cs="Arial"/>
          <w:sz w:val="22"/>
          <w:szCs w:val="22"/>
        </w:rPr>
        <w:t xml:space="preserve"> </w:t>
      </w:r>
      <w:r w:rsidR="00622698">
        <w:rPr>
          <w:rFonts w:ascii="Arial" w:hAnsi="Arial" w:cs="Arial"/>
          <w:sz w:val="22"/>
          <w:szCs w:val="22"/>
        </w:rPr>
        <w:t xml:space="preserve">an </w:t>
      </w:r>
      <w:r w:rsidR="00372CF7" w:rsidRPr="00E7708A">
        <w:rPr>
          <w:rFonts w:ascii="Arial" w:hAnsi="Arial" w:cs="Arial"/>
          <w:sz w:val="22"/>
          <w:szCs w:val="22"/>
        </w:rPr>
        <w:t xml:space="preserve">activist as this felt to be more fitting of a </w:t>
      </w:r>
      <w:r w:rsidR="00622698">
        <w:rPr>
          <w:rFonts w:ascii="Arial" w:hAnsi="Arial" w:cs="Arial"/>
          <w:sz w:val="22"/>
          <w:szCs w:val="22"/>
        </w:rPr>
        <w:t>reflector's</w:t>
      </w:r>
      <w:r w:rsidR="00372CF7" w:rsidRPr="00E7708A">
        <w:rPr>
          <w:rFonts w:ascii="Arial" w:hAnsi="Arial" w:cs="Arial"/>
          <w:sz w:val="22"/>
          <w:szCs w:val="22"/>
        </w:rPr>
        <w:t xml:space="preserve"> learning style (Honey and Mumford, 1992)</w:t>
      </w:r>
      <w:r w:rsidR="00CB788E" w:rsidRPr="00E7708A">
        <w:rPr>
          <w:rFonts w:ascii="Arial" w:hAnsi="Arial" w:cs="Arial"/>
          <w:sz w:val="22"/>
          <w:szCs w:val="22"/>
        </w:rPr>
        <w:t xml:space="preserve">. I currently use Driscoll </w:t>
      </w:r>
      <w:r w:rsidR="00372CF7" w:rsidRPr="00E7708A">
        <w:rPr>
          <w:rFonts w:ascii="Arial" w:hAnsi="Arial" w:cs="Arial"/>
          <w:sz w:val="22"/>
          <w:szCs w:val="22"/>
        </w:rPr>
        <w:t>(</w:t>
      </w:r>
      <w:r w:rsidR="00CB788E" w:rsidRPr="00E7708A">
        <w:rPr>
          <w:rFonts w:ascii="Arial" w:hAnsi="Arial" w:cs="Arial"/>
          <w:sz w:val="22"/>
          <w:szCs w:val="22"/>
        </w:rPr>
        <w:t xml:space="preserve">2007) as this allows me to see a </w:t>
      </w:r>
      <w:r w:rsidR="00622698">
        <w:rPr>
          <w:rFonts w:ascii="Arial" w:hAnsi="Arial" w:cs="Arial"/>
          <w:sz w:val="22"/>
          <w:szCs w:val="22"/>
        </w:rPr>
        <w:t>step-by-step</w:t>
      </w:r>
      <w:r w:rsidR="00CB788E" w:rsidRPr="00E7708A">
        <w:rPr>
          <w:rFonts w:ascii="Arial" w:hAnsi="Arial" w:cs="Arial"/>
          <w:sz w:val="22"/>
          <w:szCs w:val="22"/>
        </w:rPr>
        <w:t xml:space="preserve"> development process around how to improve my learning, which applies well to my everyday therapy practice. As this is something I use often, I thought I would use this learning opportunity to </w:t>
      </w:r>
      <w:r w:rsidRPr="00E7708A">
        <w:rPr>
          <w:rFonts w:ascii="Arial" w:hAnsi="Arial" w:cs="Arial"/>
          <w:sz w:val="22"/>
          <w:szCs w:val="22"/>
        </w:rPr>
        <w:t xml:space="preserve">consider a </w:t>
      </w:r>
      <w:r w:rsidR="00CB788E" w:rsidRPr="00E7708A">
        <w:rPr>
          <w:rFonts w:ascii="Arial" w:hAnsi="Arial" w:cs="Arial"/>
          <w:sz w:val="22"/>
          <w:szCs w:val="22"/>
        </w:rPr>
        <w:t xml:space="preserve">new reflective model. </w:t>
      </w:r>
      <w:r w:rsidRPr="00E7708A">
        <w:rPr>
          <w:rFonts w:ascii="Arial" w:hAnsi="Arial" w:cs="Arial"/>
          <w:sz w:val="22"/>
          <w:szCs w:val="22"/>
        </w:rPr>
        <w:t xml:space="preserve">My previous experience using reflective models relates to practical application and the clinical environment, as such I have broadened my understanding of </w:t>
      </w:r>
      <w:r w:rsidR="00CB788E" w:rsidRPr="00E7708A">
        <w:rPr>
          <w:rFonts w:ascii="Arial" w:hAnsi="Arial" w:cs="Arial"/>
          <w:sz w:val="22"/>
          <w:szCs w:val="22"/>
        </w:rPr>
        <w:t>research models that would best apply to my clinical and academic reflection</w:t>
      </w:r>
      <w:r w:rsidRPr="00E7708A">
        <w:rPr>
          <w:rFonts w:ascii="Arial" w:hAnsi="Arial" w:cs="Arial"/>
          <w:sz w:val="22"/>
          <w:szCs w:val="22"/>
        </w:rPr>
        <w:t>. F</w:t>
      </w:r>
      <w:r w:rsidR="00CB788E" w:rsidRPr="00E7708A">
        <w:rPr>
          <w:rFonts w:ascii="Arial" w:hAnsi="Arial" w:cs="Arial"/>
          <w:sz w:val="22"/>
          <w:szCs w:val="22"/>
        </w:rPr>
        <w:t>rom this</w:t>
      </w:r>
      <w:r w:rsidRPr="00E7708A">
        <w:rPr>
          <w:rFonts w:ascii="Arial" w:hAnsi="Arial" w:cs="Arial"/>
          <w:sz w:val="22"/>
          <w:szCs w:val="22"/>
        </w:rPr>
        <w:t>,</w:t>
      </w:r>
      <w:r w:rsidR="00CB788E" w:rsidRPr="00E7708A">
        <w:rPr>
          <w:rFonts w:ascii="Arial" w:hAnsi="Arial" w:cs="Arial"/>
          <w:sz w:val="22"/>
          <w:szCs w:val="22"/>
        </w:rPr>
        <w:t xml:space="preserve"> I settled on </w:t>
      </w:r>
      <w:r w:rsidR="00622698">
        <w:rPr>
          <w:rFonts w:ascii="Arial" w:hAnsi="Arial" w:cs="Arial"/>
          <w:sz w:val="22"/>
          <w:szCs w:val="22"/>
        </w:rPr>
        <w:t>Brookfield's</w:t>
      </w:r>
      <w:r w:rsidR="00CB788E" w:rsidRPr="00E7708A">
        <w:rPr>
          <w:rFonts w:ascii="Arial" w:hAnsi="Arial" w:cs="Arial"/>
          <w:sz w:val="22"/>
          <w:szCs w:val="22"/>
        </w:rPr>
        <w:t xml:space="preserve"> (1995) four lenses. </w:t>
      </w:r>
      <w:r w:rsidR="00FA5036" w:rsidRPr="00E7708A">
        <w:rPr>
          <w:rFonts w:ascii="Arial" w:hAnsi="Arial" w:cs="Arial"/>
          <w:sz w:val="22"/>
          <w:szCs w:val="22"/>
        </w:rPr>
        <w:t>From experience,</w:t>
      </w:r>
      <w:r w:rsidR="00CB788E" w:rsidRPr="00E7708A">
        <w:rPr>
          <w:rFonts w:ascii="Arial" w:hAnsi="Arial" w:cs="Arial"/>
          <w:sz w:val="22"/>
          <w:szCs w:val="22"/>
        </w:rPr>
        <w:t xml:space="preserve"> Driscoll’s model has a very clear </w:t>
      </w:r>
      <w:r w:rsidR="00622698">
        <w:rPr>
          <w:rFonts w:ascii="Arial" w:hAnsi="Arial" w:cs="Arial"/>
          <w:sz w:val="22"/>
          <w:szCs w:val="22"/>
        </w:rPr>
        <w:t>endpoint</w:t>
      </w:r>
      <w:r w:rsidR="00CB788E" w:rsidRPr="00E7708A">
        <w:rPr>
          <w:rFonts w:ascii="Arial" w:hAnsi="Arial" w:cs="Arial"/>
          <w:sz w:val="22"/>
          <w:szCs w:val="22"/>
        </w:rPr>
        <w:t>, which due to the nature of this work I did not feel to be suitable at this time. Whereas</w:t>
      </w:r>
      <w:r w:rsidRPr="00E7708A">
        <w:rPr>
          <w:rFonts w:ascii="Arial" w:hAnsi="Arial" w:cs="Arial"/>
          <w:sz w:val="22"/>
          <w:szCs w:val="22"/>
        </w:rPr>
        <w:t xml:space="preserve">, </w:t>
      </w:r>
      <w:r w:rsidR="00CB788E" w:rsidRPr="00E7708A">
        <w:rPr>
          <w:rFonts w:ascii="Arial" w:hAnsi="Arial" w:cs="Arial"/>
          <w:sz w:val="22"/>
          <w:szCs w:val="22"/>
        </w:rPr>
        <w:t>Brookfield’s model allows for the natural unfinished element of reflection to thrive (</w:t>
      </w:r>
      <w:proofErr w:type="spellStart"/>
      <w:r w:rsidR="00CB788E" w:rsidRPr="00E7708A">
        <w:rPr>
          <w:rFonts w:ascii="Arial" w:hAnsi="Arial" w:cs="Arial"/>
          <w:sz w:val="22"/>
          <w:szCs w:val="22"/>
        </w:rPr>
        <w:t>Ghaye</w:t>
      </w:r>
      <w:proofErr w:type="spellEnd"/>
      <w:r w:rsidR="00623F1A">
        <w:rPr>
          <w:rFonts w:ascii="Arial" w:hAnsi="Arial" w:cs="Arial"/>
          <w:sz w:val="22"/>
          <w:szCs w:val="22"/>
        </w:rPr>
        <w:t>,</w:t>
      </w:r>
      <w:r w:rsidR="00CB788E" w:rsidRPr="00E7708A">
        <w:rPr>
          <w:rFonts w:ascii="Arial" w:hAnsi="Arial" w:cs="Arial"/>
          <w:sz w:val="22"/>
          <w:szCs w:val="22"/>
        </w:rPr>
        <w:t xml:space="preserve"> 1998). I chose this model as throughout my work I have attempted to consider multiple viewpoints and felt this would accurately summarise my reflective process. Throughout my reflection I will look at the </w:t>
      </w:r>
      <w:r w:rsidR="004537FF">
        <w:rPr>
          <w:rFonts w:ascii="Arial" w:hAnsi="Arial" w:cs="Arial"/>
          <w:sz w:val="22"/>
          <w:szCs w:val="22"/>
        </w:rPr>
        <w:t>four</w:t>
      </w:r>
      <w:r w:rsidR="00CB788E" w:rsidRPr="00E7708A">
        <w:rPr>
          <w:rFonts w:ascii="Arial" w:hAnsi="Arial" w:cs="Arial"/>
          <w:sz w:val="22"/>
          <w:szCs w:val="22"/>
        </w:rPr>
        <w:t xml:space="preserve"> lenses of self, </w:t>
      </w:r>
      <w:r w:rsidR="00FC1959" w:rsidRPr="00E7708A">
        <w:rPr>
          <w:rFonts w:ascii="Arial" w:hAnsi="Arial" w:cs="Arial"/>
          <w:sz w:val="22"/>
          <w:szCs w:val="22"/>
        </w:rPr>
        <w:t>patient, multidisciplinary</w:t>
      </w:r>
      <w:r w:rsidR="00CB788E" w:rsidRPr="00E7708A">
        <w:rPr>
          <w:rFonts w:ascii="Arial" w:hAnsi="Arial" w:cs="Arial"/>
          <w:sz w:val="22"/>
          <w:szCs w:val="22"/>
        </w:rPr>
        <w:t xml:space="preserve"> team</w:t>
      </w:r>
      <w:r w:rsidR="00771F39" w:rsidRPr="00E7708A">
        <w:rPr>
          <w:rFonts w:ascii="Arial" w:hAnsi="Arial" w:cs="Arial"/>
          <w:sz w:val="22"/>
          <w:szCs w:val="22"/>
        </w:rPr>
        <w:t xml:space="preserve"> (MDT)</w:t>
      </w:r>
      <w:r w:rsidR="00CB788E" w:rsidRPr="00E7708A">
        <w:rPr>
          <w:rFonts w:ascii="Arial" w:hAnsi="Arial" w:cs="Arial"/>
          <w:sz w:val="22"/>
          <w:szCs w:val="22"/>
        </w:rPr>
        <w:t xml:space="preserve"> and evidence base</w:t>
      </w:r>
      <w:r w:rsidR="004537FF">
        <w:rPr>
          <w:rFonts w:ascii="Arial" w:hAnsi="Arial" w:cs="Arial"/>
          <w:sz w:val="22"/>
          <w:szCs w:val="22"/>
        </w:rPr>
        <w:t>.</w:t>
      </w:r>
      <w:r w:rsidR="00CB788E" w:rsidRPr="00E7708A">
        <w:rPr>
          <w:rFonts w:ascii="Arial" w:hAnsi="Arial" w:cs="Arial"/>
          <w:sz w:val="22"/>
          <w:szCs w:val="22"/>
        </w:rPr>
        <w:t xml:space="preserve"> I have modified the titles slightly </w:t>
      </w:r>
      <w:r w:rsidR="00622698">
        <w:rPr>
          <w:rFonts w:ascii="Arial" w:hAnsi="Arial" w:cs="Arial"/>
          <w:sz w:val="22"/>
          <w:szCs w:val="22"/>
        </w:rPr>
        <w:t>to</w:t>
      </w:r>
      <w:r w:rsidR="00CB788E" w:rsidRPr="00E7708A">
        <w:rPr>
          <w:rFonts w:ascii="Arial" w:hAnsi="Arial" w:cs="Arial"/>
          <w:sz w:val="22"/>
          <w:szCs w:val="22"/>
        </w:rPr>
        <w:t xml:space="preserve"> support my </w:t>
      </w:r>
      <w:r w:rsidR="00623F1A">
        <w:rPr>
          <w:rFonts w:ascii="Arial" w:hAnsi="Arial" w:cs="Arial"/>
          <w:sz w:val="22"/>
          <w:szCs w:val="22"/>
        </w:rPr>
        <w:t>clinical terminology as this allows for better application for my setting.</w:t>
      </w:r>
    </w:p>
    <w:p w14:paraId="7979D667" w14:textId="5662AC7F" w:rsidR="00535EF8" w:rsidRPr="00E7708A" w:rsidRDefault="00535EF8" w:rsidP="00E7708A">
      <w:pPr>
        <w:spacing w:line="480" w:lineRule="auto"/>
        <w:jc w:val="both"/>
        <w:rPr>
          <w:rFonts w:ascii="Arial" w:hAnsi="Arial" w:cs="Arial"/>
          <w:sz w:val="22"/>
          <w:szCs w:val="22"/>
        </w:rPr>
      </w:pPr>
    </w:p>
    <w:p w14:paraId="2280797A" w14:textId="77777777" w:rsidR="00FA5036" w:rsidRPr="00E7708A" w:rsidRDefault="00FA5036" w:rsidP="00E7708A">
      <w:pPr>
        <w:spacing w:line="480" w:lineRule="auto"/>
        <w:jc w:val="both"/>
        <w:rPr>
          <w:rFonts w:ascii="Arial" w:hAnsi="Arial" w:cs="Arial"/>
          <w:sz w:val="22"/>
          <w:szCs w:val="22"/>
        </w:rPr>
      </w:pPr>
    </w:p>
    <w:p w14:paraId="64DD9E35" w14:textId="0D64071E" w:rsidR="00771F39" w:rsidRPr="00E7708A" w:rsidRDefault="00771F39" w:rsidP="00E7708A">
      <w:pPr>
        <w:spacing w:line="480" w:lineRule="auto"/>
        <w:jc w:val="both"/>
        <w:rPr>
          <w:rFonts w:ascii="Arial" w:hAnsi="Arial" w:cs="Arial"/>
          <w:sz w:val="22"/>
          <w:szCs w:val="22"/>
          <w:u w:val="single"/>
        </w:rPr>
      </w:pPr>
      <w:r w:rsidRPr="00E7708A">
        <w:rPr>
          <w:rFonts w:ascii="Arial" w:hAnsi="Arial" w:cs="Arial"/>
          <w:sz w:val="22"/>
          <w:szCs w:val="22"/>
          <w:u w:val="single"/>
        </w:rPr>
        <w:t>Self</w:t>
      </w:r>
    </w:p>
    <w:p w14:paraId="4B19EF21" w14:textId="15B6275A" w:rsidR="0045060A" w:rsidRPr="00E7708A" w:rsidRDefault="0045060A" w:rsidP="00E7708A">
      <w:pPr>
        <w:spacing w:line="480" w:lineRule="auto"/>
        <w:jc w:val="both"/>
        <w:rPr>
          <w:rFonts w:ascii="Arial" w:hAnsi="Arial" w:cs="Arial"/>
          <w:sz w:val="22"/>
          <w:szCs w:val="22"/>
        </w:rPr>
      </w:pPr>
      <w:r w:rsidRPr="00E7708A">
        <w:rPr>
          <w:rFonts w:ascii="Arial" w:hAnsi="Arial" w:cs="Arial"/>
          <w:sz w:val="22"/>
          <w:szCs w:val="22"/>
        </w:rPr>
        <w:t xml:space="preserve">I have tried to consider a broad topic within the constraints of an academic essay. The limited number of words further limits </w:t>
      </w:r>
      <w:r w:rsidR="00622698">
        <w:rPr>
          <w:rFonts w:ascii="Arial" w:hAnsi="Arial" w:cs="Arial"/>
          <w:sz w:val="22"/>
          <w:szCs w:val="22"/>
        </w:rPr>
        <w:t xml:space="preserve">the </w:t>
      </w:r>
      <w:r w:rsidR="00535EF8" w:rsidRPr="00E7708A">
        <w:rPr>
          <w:rFonts w:ascii="Arial" w:hAnsi="Arial" w:cs="Arial"/>
          <w:sz w:val="22"/>
          <w:szCs w:val="22"/>
        </w:rPr>
        <w:t>breadth and depth of the essay. However, I can use th</w:t>
      </w:r>
      <w:r w:rsidRPr="00E7708A">
        <w:rPr>
          <w:rFonts w:ascii="Arial" w:hAnsi="Arial" w:cs="Arial"/>
          <w:sz w:val="22"/>
          <w:szCs w:val="22"/>
        </w:rPr>
        <w:t>e</w:t>
      </w:r>
      <w:r w:rsidR="00535EF8" w:rsidRPr="00E7708A">
        <w:rPr>
          <w:rFonts w:ascii="Arial" w:hAnsi="Arial" w:cs="Arial"/>
          <w:sz w:val="22"/>
          <w:szCs w:val="22"/>
        </w:rPr>
        <w:t xml:space="preserve"> essay as the foundation to guide my work</w:t>
      </w:r>
      <w:r w:rsidR="00D74C69" w:rsidRPr="00E7708A">
        <w:rPr>
          <w:rFonts w:ascii="Arial" w:hAnsi="Arial" w:cs="Arial"/>
          <w:sz w:val="22"/>
          <w:szCs w:val="22"/>
        </w:rPr>
        <w:t>-</w:t>
      </w:r>
      <w:r w:rsidR="00535EF8" w:rsidRPr="00E7708A">
        <w:rPr>
          <w:rFonts w:ascii="Arial" w:hAnsi="Arial" w:cs="Arial"/>
          <w:sz w:val="22"/>
          <w:szCs w:val="22"/>
        </w:rPr>
        <w:t xml:space="preserve">based practice essay in the future. </w:t>
      </w:r>
      <w:r w:rsidR="00CB788E" w:rsidRPr="00E7708A">
        <w:rPr>
          <w:rFonts w:ascii="Arial" w:hAnsi="Arial" w:cs="Arial"/>
          <w:sz w:val="22"/>
          <w:szCs w:val="22"/>
        </w:rPr>
        <w:t>Initially, I found this frustrating</w:t>
      </w:r>
      <w:r w:rsidRPr="00E7708A">
        <w:rPr>
          <w:rFonts w:ascii="Arial" w:hAnsi="Arial" w:cs="Arial"/>
          <w:sz w:val="22"/>
          <w:szCs w:val="22"/>
        </w:rPr>
        <w:t xml:space="preserve"> as I had to write in a concise and focused manner </w:t>
      </w:r>
      <w:r w:rsidR="00CB788E" w:rsidRPr="00E7708A">
        <w:rPr>
          <w:rFonts w:ascii="Arial" w:hAnsi="Arial" w:cs="Arial"/>
          <w:sz w:val="22"/>
          <w:szCs w:val="22"/>
        </w:rPr>
        <w:t xml:space="preserve">to comply with the </w:t>
      </w:r>
      <w:r w:rsidR="00622698">
        <w:rPr>
          <w:rFonts w:ascii="Arial" w:hAnsi="Arial" w:cs="Arial"/>
          <w:sz w:val="22"/>
          <w:szCs w:val="22"/>
        </w:rPr>
        <w:t>word count</w:t>
      </w:r>
      <w:r w:rsidRPr="00E7708A">
        <w:rPr>
          <w:rFonts w:ascii="Arial" w:hAnsi="Arial" w:cs="Arial"/>
          <w:sz w:val="22"/>
          <w:szCs w:val="22"/>
        </w:rPr>
        <w:t>. O</w:t>
      </w:r>
      <w:r w:rsidR="00CB788E" w:rsidRPr="00E7708A">
        <w:rPr>
          <w:rFonts w:ascii="Arial" w:hAnsi="Arial" w:cs="Arial"/>
          <w:sz w:val="22"/>
          <w:szCs w:val="22"/>
        </w:rPr>
        <w:t>n reflection</w:t>
      </w:r>
      <w:r w:rsidRPr="00E7708A">
        <w:rPr>
          <w:rFonts w:ascii="Arial" w:hAnsi="Arial" w:cs="Arial"/>
          <w:sz w:val="22"/>
          <w:szCs w:val="22"/>
        </w:rPr>
        <w:t>,</w:t>
      </w:r>
      <w:r w:rsidR="00CB788E" w:rsidRPr="00E7708A">
        <w:rPr>
          <w:rFonts w:ascii="Arial" w:hAnsi="Arial" w:cs="Arial"/>
          <w:sz w:val="22"/>
          <w:szCs w:val="22"/>
        </w:rPr>
        <w:t xml:space="preserve"> I have</w:t>
      </w:r>
      <w:r w:rsidRPr="00E7708A">
        <w:rPr>
          <w:rFonts w:ascii="Arial" w:hAnsi="Arial" w:cs="Arial"/>
          <w:sz w:val="22"/>
          <w:szCs w:val="22"/>
        </w:rPr>
        <w:t xml:space="preserve"> identified</w:t>
      </w:r>
      <w:r w:rsidR="00CB788E" w:rsidRPr="00E7708A">
        <w:rPr>
          <w:rFonts w:ascii="Arial" w:hAnsi="Arial" w:cs="Arial"/>
          <w:sz w:val="22"/>
          <w:szCs w:val="22"/>
        </w:rPr>
        <w:t xml:space="preserve"> core themes to further explore in my next project</w:t>
      </w:r>
      <w:r w:rsidRPr="00E7708A">
        <w:rPr>
          <w:rFonts w:ascii="Arial" w:hAnsi="Arial" w:cs="Arial"/>
          <w:sz w:val="22"/>
          <w:szCs w:val="22"/>
        </w:rPr>
        <w:t xml:space="preserve"> in more detail</w:t>
      </w:r>
      <w:r w:rsidR="00CB788E" w:rsidRPr="00E7708A">
        <w:rPr>
          <w:rFonts w:ascii="Arial" w:hAnsi="Arial" w:cs="Arial"/>
          <w:sz w:val="22"/>
          <w:szCs w:val="22"/>
        </w:rPr>
        <w:t>.</w:t>
      </w:r>
      <w:r w:rsidR="00372CF7" w:rsidRPr="00E7708A">
        <w:rPr>
          <w:rFonts w:ascii="Arial" w:hAnsi="Arial" w:cs="Arial"/>
          <w:sz w:val="22"/>
          <w:szCs w:val="22"/>
        </w:rPr>
        <w:t xml:space="preserve"> The b</w:t>
      </w:r>
      <w:r w:rsidRPr="00E7708A">
        <w:rPr>
          <w:rFonts w:ascii="Arial" w:hAnsi="Arial" w:cs="Arial"/>
          <w:sz w:val="22"/>
          <w:szCs w:val="22"/>
        </w:rPr>
        <w:t>enefits of refining my text will enable me to identify areas to specialise in during the rest of my studies, hopefully</w:t>
      </w:r>
      <w:r w:rsidR="00CB788E" w:rsidRPr="00E7708A">
        <w:rPr>
          <w:rFonts w:ascii="Arial" w:hAnsi="Arial" w:cs="Arial"/>
          <w:sz w:val="22"/>
          <w:szCs w:val="22"/>
        </w:rPr>
        <w:t xml:space="preserve"> leading to better clinical application. </w:t>
      </w:r>
    </w:p>
    <w:p w14:paraId="010B2E69" w14:textId="77777777" w:rsidR="0045060A" w:rsidRPr="00E7708A" w:rsidRDefault="0045060A" w:rsidP="00E7708A">
      <w:pPr>
        <w:spacing w:line="480" w:lineRule="auto"/>
        <w:jc w:val="both"/>
        <w:rPr>
          <w:rFonts w:ascii="Arial" w:hAnsi="Arial" w:cs="Arial"/>
          <w:sz w:val="22"/>
          <w:szCs w:val="22"/>
        </w:rPr>
      </w:pPr>
    </w:p>
    <w:p w14:paraId="489908F9" w14:textId="24028456" w:rsidR="00CC0CFA" w:rsidRPr="00E7708A" w:rsidRDefault="0045060A" w:rsidP="00E7708A">
      <w:pPr>
        <w:spacing w:line="480" w:lineRule="auto"/>
        <w:jc w:val="both"/>
        <w:rPr>
          <w:rFonts w:ascii="Arial" w:hAnsi="Arial" w:cs="Arial"/>
          <w:sz w:val="22"/>
          <w:szCs w:val="22"/>
        </w:rPr>
      </w:pPr>
      <w:r w:rsidRPr="00E7708A">
        <w:rPr>
          <w:rFonts w:ascii="Arial" w:hAnsi="Arial" w:cs="Arial"/>
          <w:sz w:val="22"/>
          <w:szCs w:val="22"/>
        </w:rPr>
        <w:t xml:space="preserve">There is a clear difference between undergraduate and </w:t>
      </w:r>
      <w:r w:rsidR="00622698">
        <w:rPr>
          <w:rFonts w:ascii="Arial" w:hAnsi="Arial" w:cs="Arial"/>
          <w:sz w:val="22"/>
          <w:szCs w:val="22"/>
        </w:rPr>
        <w:t>postgraduate</w:t>
      </w:r>
      <w:r w:rsidR="00E5457D" w:rsidRPr="00E7708A">
        <w:rPr>
          <w:rFonts w:ascii="Arial" w:hAnsi="Arial" w:cs="Arial"/>
          <w:sz w:val="22"/>
          <w:szCs w:val="22"/>
        </w:rPr>
        <w:t xml:space="preserve"> research. Although, this perception</w:t>
      </w:r>
      <w:r w:rsidR="00CB788E" w:rsidRPr="00E7708A">
        <w:rPr>
          <w:rFonts w:ascii="Arial" w:hAnsi="Arial" w:cs="Arial"/>
          <w:sz w:val="22"/>
          <w:szCs w:val="22"/>
        </w:rPr>
        <w:t xml:space="preserve"> </w:t>
      </w:r>
      <w:r w:rsidR="00E5457D" w:rsidRPr="00E7708A">
        <w:rPr>
          <w:rFonts w:ascii="Arial" w:hAnsi="Arial" w:cs="Arial"/>
          <w:sz w:val="22"/>
          <w:szCs w:val="22"/>
        </w:rPr>
        <w:t>could be</w:t>
      </w:r>
      <w:r w:rsidR="00CB788E" w:rsidRPr="00E7708A">
        <w:rPr>
          <w:rFonts w:ascii="Arial" w:hAnsi="Arial" w:cs="Arial"/>
          <w:sz w:val="22"/>
          <w:szCs w:val="22"/>
        </w:rPr>
        <w:t xml:space="preserve"> due in part to the nature of th</w:t>
      </w:r>
      <w:r w:rsidR="00E5457D" w:rsidRPr="00E7708A">
        <w:rPr>
          <w:rFonts w:ascii="Arial" w:hAnsi="Arial" w:cs="Arial"/>
          <w:sz w:val="22"/>
          <w:szCs w:val="22"/>
        </w:rPr>
        <w:t xml:space="preserve">e </w:t>
      </w:r>
      <w:r w:rsidR="00CB788E" w:rsidRPr="00E7708A">
        <w:rPr>
          <w:rFonts w:ascii="Arial" w:hAnsi="Arial" w:cs="Arial"/>
          <w:sz w:val="22"/>
          <w:szCs w:val="22"/>
        </w:rPr>
        <w:t>masters being self-taught</w:t>
      </w:r>
      <w:r w:rsidR="00E5457D" w:rsidRPr="00E7708A">
        <w:rPr>
          <w:rFonts w:ascii="Arial" w:hAnsi="Arial" w:cs="Arial"/>
          <w:sz w:val="22"/>
          <w:szCs w:val="22"/>
        </w:rPr>
        <w:t xml:space="preserve"> </w:t>
      </w:r>
      <w:r w:rsidR="00CB788E" w:rsidRPr="00E7708A">
        <w:rPr>
          <w:rFonts w:ascii="Arial" w:hAnsi="Arial" w:cs="Arial"/>
          <w:sz w:val="22"/>
          <w:szCs w:val="22"/>
        </w:rPr>
        <w:t xml:space="preserve">or </w:t>
      </w:r>
      <w:r w:rsidR="00E5457D" w:rsidRPr="00E7708A">
        <w:rPr>
          <w:rFonts w:ascii="Arial" w:hAnsi="Arial" w:cs="Arial"/>
          <w:sz w:val="22"/>
          <w:szCs w:val="22"/>
        </w:rPr>
        <w:t xml:space="preserve">the confines of my </w:t>
      </w:r>
      <w:r w:rsidR="00622698">
        <w:rPr>
          <w:rFonts w:ascii="Arial" w:hAnsi="Arial" w:cs="Arial"/>
          <w:sz w:val="22"/>
          <w:szCs w:val="22"/>
        </w:rPr>
        <w:t>NHS-funded</w:t>
      </w:r>
      <w:r w:rsidR="00E5457D" w:rsidRPr="00E7708A">
        <w:rPr>
          <w:rFonts w:ascii="Arial" w:hAnsi="Arial" w:cs="Arial"/>
          <w:sz w:val="22"/>
          <w:szCs w:val="22"/>
        </w:rPr>
        <w:t xml:space="preserve"> undergraduate degree, which meant</w:t>
      </w:r>
      <w:r w:rsidR="00CB788E" w:rsidRPr="00E7708A">
        <w:rPr>
          <w:rFonts w:ascii="Arial" w:hAnsi="Arial" w:cs="Arial"/>
          <w:sz w:val="22"/>
          <w:szCs w:val="22"/>
        </w:rPr>
        <w:t xml:space="preserve"> research topics </w:t>
      </w:r>
      <w:r w:rsidR="004537FF">
        <w:rPr>
          <w:rFonts w:ascii="Arial" w:hAnsi="Arial" w:cs="Arial"/>
          <w:sz w:val="22"/>
          <w:szCs w:val="22"/>
        </w:rPr>
        <w:t xml:space="preserve">were subject </w:t>
      </w:r>
      <w:r w:rsidR="00CB788E" w:rsidRPr="00E7708A">
        <w:rPr>
          <w:rFonts w:ascii="Arial" w:hAnsi="Arial" w:cs="Arial"/>
          <w:sz w:val="22"/>
          <w:szCs w:val="22"/>
        </w:rPr>
        <w:t xml:space="preserve">to teaching limitations. </w:t>
      </w:r>
      <w:r w:rsidR="00E5457D" w:rsidRPr="00E7708A">
        <w:rPr>
          <w:rFonts w:ascii="Arial" w:hAnsi="Arial" w:cs="Arial"/>
          <w:sz w:val="22"/>
          <w:szCs w:val="22"/>
        </w:rPr>
        <w:t xml:space="preserve">Upon commencing the masters, the </w:t>
      </w:r>
      <w:r w:rsidR="00CB788E" w:rsidRPr="00E7708A">
        <w:rPr>
          <w:rFonts w:ascii="Arial" w:hAnsi="Arial" w:cs="Arial"/>
          <w:sz w:val="22"/>
          <w:szCs w:val="22"/>
        </w:rPr>
        <w:t xml:space="preserve">self-taught aspect was </w:t>
      </w:r>
      <w:r w:rsidR="00E5457D" w:rsidRPr="00E7708A">
        <w:rPr>
          <w:rFonts w:ascii="Arial" w:hAnsi="Arial" w:cs="Arial"/>
          <w:sz w:val="22"/>
          <w:szCs w:val="22"/>
        </w:rPr>
        <w:t>intimidating</w:t>
      </w:r>
      <w:r w:rsidR="00CB788E" w:rsidRPr="00E7708A">
        <w:rPr>
          <w:rFonts w:ascii="Arial" w:hAnsi="Arial" w:cs="Arial"/>
          <w:sz w:val="22"/>
          <w:szCs w:val="22"/>
        </w:rPr>
        <w:t xml:space="preserve"> and</w:t>
      </w:r>
      <w:r w:rsidR="00FA5036" w:rsidRPr="00E7708A">
        <w:rPr>
          <w:rFonts w:ascii="Arial" w:hAnsi="Arial" w:cs="Arial"/>
          <w:sz w:val="22"/>
          <w:szCs w:val="22"/>
        </w:rPr>
        <w:t xml:space="preserve"> </w:t>
      </w:r>
      <w:r w:rsidR="00E5457D" w:rsidRPr="00E7708A">
        <w:rPr>
          <w:rFonts w:ascii="Arial" w:hAnsi="Arial" w:cs="Arial"/>
          <w:sz w:val="22"/>
          <w:szCs w:val="22"/>
        </w:rPr>
        <w:t xml:space="preserve">this was demonstrated in my </w:t>
      </w:r>
      <w:r w:rsidR="00CB788E" w:rsidRPr="00E7708A">
        <w:rPr>
          <w:rFonts w:ascii="Arial" w:hAnsi="Arial" w:cs="Arial"/>
          <w:sz w:val="22"/>
          <w:szCs w:val="22"/>
        </w:rPr>
        <w:t>formative assignment</w:t>
      </w:r>
      <w:r w:rsidR="00E5457D" w:rsidRPr="00E7708A">
        <w:rPr>
          <w:rFonts w:ascii="Arial" w:hAnsi="Arial" w:cs="Arial"/>
          <w:sz w:val="22"/>
          <w:szCs w:val="22"/>
        </w:rPr>
        <w:t>, in which I was</w:t>
      </w:r>
      <w:r w:rsidR="00CB788E" w:rsidRPr="00E7708A">
        <w:rPr>
          <w:rFonts w:ascii="Arial" w:hAnsi="Arial" w:cs="Arial"/>
          <w:sz w:val="22"/>
          <w:szCs w:val="22"/>
        </w:rPr>
        <w:t xml:space="preserve"> ridged in my thought processes. </w:t>
      </w:r>
    </w:p>
    <w:p w14:paraId="60F606C8" w14:textId="77777777" w:rsidR="00CC0CFA" w:rsidRPr="00E7708A" w:rsidRDefault="00CC0CFA" w:rsidP="00E7708A">
      <w:pPr>
        <w:spacing w:line="480" w:lineRule="auto"/>
        <w:jc w:val="both"/>
        <w:rPr>
          <w:rFonts w:ascii="Arial" w:hAnsi="Arial" w:cs="Arial"/>
          <w:sz w:val="22"/>
          <w:szCs w:val="22"/>
        </w:rPr>
      </w:pPr>
    </w:p>
    <w:p w14:paraId="16916157" w14:textId="2F7C0D59" w:rsidR="00485FE3" w:rsidRPr="00E7708A" w:rsidRDefault="00CB788E" w:rsidP="00E7708A">
      <w:pPr>
        <w:spacing w:line="480" w:lineRule="auto"/>
        <w:jc w:val="both"/>
        <w:rPr>
          <w:rFonts w:ascii="Arial" w:hAnsi="Arial" w:cs="Arial"/>
          <w:sz w:val="22"/>
          <w:szCs w:val="22"/>
        </w:rPr>
      </w:pPr>
      <w:r w:rsidRPr="00E7708A">
        <w:rPr>
          <w:rFonts w:ascii="Arial" w:hAnsi="Arial" w:cs="Arial"/>
          <w:sz w:val="22"/>
          <w:szCs w:val="22"/>
        </w:rPr>
        <w:t>However, within this piece</w:t>
      </w:r>
      <w:r w:rsidR="00622698">
        <w:rPr>
          <w:rFonts w:ascii="Arial" w:hAnsi="Arial" w:cs="Arial"/>
          <w:sz w:val="22"/>
          <w:szCs w:val="22"/>
        </w:rPr>
        <w:t>,</w:t>
      </w:r>
      <w:r w:rsidRPr="00E7708A">
        <w:rPr>
          <w:rFonts w:ascii="Arial" w:hAnsi="Arial" w:cs="Arial"/>
          <w:sz w:val="22"/>
          <w:szCs w:val="22"/>
        </w:rPr>
        <w:t xml:space="preserve"> I </w:t>
      </w:r>
      <w:r w:rsidR="00E5457D" w:rsidRPr="00E7708A">
        <w:rPr>
          <w:rFonts w:ascii="Arial" w:hAnsi="Arial" w:cs="Arial"/>
          <w:sz w:val="22"/>
          <w:szCs w:val="22"/>
        </w:rPr>
        <w:t>have recognised</w:t>
      </w:r>
      <w:r w:rsidR="00372CF7" w:rsidRPr="00E7708A">
        <w:rPr>
          <w:rFonts w:ascii="Arial" w:hAnsi="Arial" w:cs="Arial"/>
          <w:sz w:val="22"/>
          <w:szCs w:val="22"/>
        </w:rPr>
        <w:t xml:space="preserve"> the impact imposter syndrome may have had on my work due to the fear associated with feeling beyond my skillset (</w:t>
      </w:r>
      <w:proofErr w:type="spellStart"/>
      <w:r w:rsidR="00372CF7" w:rsidRPr="00372CF7">
        <w:rPr>
          <w:rFonts w:ascii="Arial" w:hAnsi="Arial" w:cs="Arial"/>
          <w:sz w:val="22"/>
          <w:szCs w:val="22"/>
          <w:lang w:bidi="en-US"/>
        </w:rPr>
        <w:t>Bravata</w:t>
      </w:r>
      <w:proofErr w:type="spellEnd"/>
      <w:r w:rsidR="00372CF7" w:rsidRPr="00E7708A">
        <w:rPr>
          <w:rFonts w:ascii="Arial" w:hAnsi="Arial" w:cs="Arial"/>
          <w:sz w:val="22"/>
          <w:szCs w:val="22"/>
          <w:lang w:bidi="en-US"/>
        </w:rPr>
        <w:t xml:space="preserve"> </w:t>
      </w:r>
      <w:r w:rsidR="00372CF7" w:rsidRPr="00E7708A">
        <w:rPr>
          <w:rFonts w:ascii="Arial" w:hAnsi="Arial" w:cs="Arial"/>
          <w:i/>
          <w:iCs/>
          <w:sz w:val="22"/>
          <w:szCs w:val="22"/>
          <w:lang w:bidi="en-US"/>
        </w:rPr>
        <w:t>et al</w:t>
      </w:r>
      <w:r w:rsidR="0073496A">
        <w:rPr>
          <w:rFonts w:ascii="Arial" w:hAnsi="Arial" w:cs="Arial"/>
          <w:i/>
          <w:iCs/>
          <w:sz w:val="22"/>
          <w:szCs w:val="22"/>
          <w:lang w:bidi="en-US"/>
        </w:rPr>
        <w:t>,</w:t>
      </w:r>
      <w:r w:rsidR="00372CF7" w:rsidRPr="00E7708A">
        <w:rPr>
          <w:rFonts w:ascii="Arial" w:hAnsi="Arial" w:cs="Arial"/>
          <w:sz w:val="22"/>
          <w:szCs w:val="22"/>
          <w:lang w:bidi="en-US"/>
        </w:rPr>
        <w:t xml:space="preserve"> 2019)</w:t>
      </w:r>
      <w:r w:rsidR="00CC0CFA" w:rsidRPr="00E7708A">
        <w:rPr>
          <w:rFonts w:ascii="Arial" w:hAnsi="Arial" w:cs="Arial"/>
          <w:sz w:val="22"/>
          <w:szCs w:val="22"/>
          <w:lang w:bidi="en-US"/>
        </w:rPr>
        <w:t>. Imposter syndrome is something I have battled with throughout my career due to my age and this has impacted my confidence as a therapist, the progress I can see between my undergraduate and postgraduate writing, alongside feedback from tutors and peers has greatly supported my ability to manage this.</w:t>
      </w:r>
    </w:p>
    <w:p w14:paraId="0079843A" w14:textId="1C2EE90E" w:rsidR="00E7708A" w:rsidRDefault="00E7708A" w:rsidP="00E7708A">
      <w:pPr>
        <w:spacing w:line="480" w:lineRule="auto"/>
        <w:jc w:val="both"/>
        <w:rPr>
          <w:rFonts w:ascii="Arial" w:hAnsi="Arial" w:cs="Arial"/>
          <w:sz w:val="22"/>
          <w:szCs w:val="22"/>
          <w:u w:val="single"/>
        </w:rPr>
      </w:pPr>
    </w:p>
    <w:p w14:paraId="4EAF6ECA" w14:textId="77777777" w:rsidR="0073496A" w:rsidRDefault="0073496A" w:rsidP="00E7708A">
      <w:pPr>
        <w:spacing w:line="480" w:lineRule="auto"/>
        <w:jc w:val="both"/>
        <w:rPr>
          <w:rFonts w:ascii="Arial" w:hAnsi="Arial" w:cs="Arial"/>
          <w:sz w:val="22"/>
          <w:szCs w:val="22"/>
          <w:u w:val="single"/>
        </w:rPr>
      </w:pPr>
    </w:p>
    <w:p w14:paraId="311D1EB7" w14:textId="77777777" w:rsidR="00E7708A" w:rsidRDefault="00E7708A" w:rsidP="00E7708A">
      <w:pPr>
        <w:spacing w:line="480" w:lineRule="auto"/>
        <w:jc w:val="both"/>
        <w:rPr>
          <w:rFonts w:ascii="Arial" w:hAnsi="Arial" w:cs="Arial"/>
          <w:sz w:val="22"/>
          <w:szCs w:val="22"/>
          <w:u w:val="single"/>
        </w:rPr>
      </w:pPr>
    </w:p>
    <w:p w14:paraId="60FC3BAC" w14:textId="77777777" w:rsidR="00E7708A" w:rsidRDefault="00E7708A" w:rsidP="00E7708A">
      <w:pPr>
        <w:spacing w:line="480" w:lineRule="auto"/>
        <w:jc w:val="both"/>
        <w:rPr>
          <w:rFonts w:ascii="Arial" w:hAnsi="Arial" w:cs="Arial"/>
          <w:sz w:val="22"/>
          <w:szCs w:val="22"/>
          <w:u w:val="single"/>
        </w:rPr>
      </w:pPr>
    </w:p>
    <w:p w14:paraId="781F4923" w14:textId="478A11DF" w:rsidR="00771F39" w:rsidRPr="00E7708A" w:rsidRDefault="00771F39" w:rsidP="00E7708A">
      <w:pPr>
        <w:spacing w:line="480" w:lineRule="auto"/>
        <w:jc w:val="both"/>
        <w:rPr>
          <w:rFonts w:ascii="Arial" w:hAnsi="Arial" w:cs="Arial"/>
          <w:sz w:val="22"/>
          <w:szCs w:val="22"/>
          <w:u w:val="single"/>
        </w:rPr>
      </w:pPr>
      <w:r w:rsidRPr="00E7708A">
        <w:rPr>
          <w:rFonts w:ascii="Arial" w:hAnsi="Arial" w:cs="Arial"/>
          <w:sz w:val="22"/>
          <w:szCs w:val="22"/>
          <w:u w:val="single"/>
        </w:rPr>
        <w:lastRenderedPageBreak/>
        <w:t>Patient</w:t>
      </w:r>
    </w:p>
    <w:p w14:paraId="3FEB5440" w14:textId="40FBEFE5" w:rsidR="00771F39" w:rsidRPr="00E7708A" w:rsidRDefault="00771F39" w:rsidP="00E7708A">
      <w:pPr>
        <w:spacing w:line="480" w:lineRule="auto"/>
        <w:jc w:val="both"/>
        <w:rPr>
          <w:rFonts w:ascii="Arial" w:hAnsi="Arial" w:cs="Arial"/>
          <w:sz w:val="22"/>
          <w:szCs w:val="22"/>
        </w:rPr>
      </w:pPr>
      <w:r w:rsidRPr="00E7708A">
        <w:rPr>
          <w:rFonts w:ascii="Arial" w:hAnsi="Arial" w:cs="Arial"/>
          <w:sz w:val="22"/>
          <w:szCs w:val="22"/>
        </w:rPr>
        <w:t xml:space="preserve">Due to the nature of my role, the key aim of my </w:t>
      </w:r>
      <w:r w:rsidR="00622698">
        <w:rPr>
          <w:rFonts w:ascii="Arial" w:hAnsi="Arial" w:cs="Arial"/>
          <w:sz w:val="22"/>
          <w:szCs w:val="22"/>
        </w:rPr>
        <w:t>master's</w:t>
      </w:r>
      <w:r w:rsidRPr="00E7708A">
        <w:rPr>
          <w:rFonts w:ascii="Arial" w:hAnsi="Arial" w:cs="Arial"/>
          <w:sz w:val="22"/>
          <w:szCs w:val="22"/>
        </w:rPr>
        <w:t xml:space="preserve"> is to support and improve the outcomes for my patients. When thinking about how this essay applies to my practice, I have already seen a benefit from research alone in regards to my therapeutic style. I have </w:t>
      </w:r>
      <w:r w:rsidR="00622698">
        <w:rPr>
          <w:rFonts w:ascii="Arial" w:hAnsi="Arial" w:cs="Arial"/>
          <w:sz w:val="22"/>
          <w:szCs w:val="22"/>
        </w:rPr>
        <w:t>led</w:t>
      </w:r>
      <w:r w:rsidRPr="00E7708A">
        <w:rPr>
          <w:rFonts w:ascii="Arial" w:hAnsi="Arial" w:cs="Arial"/>
          <w:sz w:val="22"/>
          <w:szCs w:val="22"/>
        </w:rPr>
        <w:t xml:space="preserve"> conversations about attendance more openly</w:t>
      </w:r>
      <w:r w:rsidR="004537FF">
        <w:rPr>
          <w:rFonts w:ascii="Arial" w:hAnsi="Arial" w:cs="Arial"/>
          <w:sz w:val="22"/>
          <w:szCs w:val="22"/>
        </w:rPr>
        <w:t>, which</w:t>
      </w:r>
      <w:r w:rsidRPr="00E7708A">
        <w:rPr>
          <w:rFonts w:ascii="Arial" w:hAnsi="Arial" w:cs="Arial"/>
          <w:sz w:val="22"/>
          <w:szCs w:val="22"/>
        </w:rPr>
        <w:t xml:space="preserve"> has allowed me greater insight into my </w:t>
      </w:r>
      <w:r w:rsidR="00622698">
        <w:rPr>
          <w:rFonts w:ascii="Arial" w:hAnsi="Arial" w:cs="Arial"/>
          <w:sz w:val="22"/>
          <w:szCs w:val="22"/>
        </w:rPr>
        <w:t>patient's</w:t>
      </w:r>
      <w:r w:rsidRPr="00E7708A">
        <w:rPr>
          <w:rFonts w:ascii="Arial" w:hAnsi="Arial" w:cs="Arial"/>
          <w:sz w:val="22"/>
          <w:szCs w:val="22"/>
        </w:rPr>
        <w:t xml:space="preserve"> stress and identity</w:t>
      </w:r>
      <w:r w:rsidR="004537FF">
        <w:rPr>
          <w:rFonts w:ascii="Arial" w:hAnsi="Arial" w:cs="Arial"/>
          <w:sz w:val="22"/>
          <w:szCs w:val="22"/>
        </w:rPr>
        <w:t>,</w:t>
      </w:r>
      <w:r w:rsidRPr="00E7708A">
        <w:rPr>
          <w:rFonts w:ascii="Arial" w:hAnsi="Arial" w:cs="Arial"/>
          <w:sz w:val="22"/>
          <w:szCs w:val="22"/>
        </w:rPr>
        <w:t xml:space="preserve"> </w:t>
      </w:r>
      <w:r w:rsidR="008A3DBF" w:rsidRPr="00E7708A">
        <w:rPr>
          <w:rFonts w:ascii="Arial" w:hAnsi="Arial" w:cs="Arial"/>
          <w:sz w:val="22"/>
          <w:szCs w:val="22"/>
        </w:rPr>
        <w:t>in turn leading to a better therapeutic relationship</w:t>
      </w:r>
      <w:r w:rsidR="00372CF7" w:rsidRPr="00E7708A">
        <w:rPr>
          <w:rFonts w:ascii="Arial" w:hAnsi="Arial" w:cs="Arial"/>
          <w:sz w:val="22"/>
          <w:szCs w:val="22"/>
        </w:rPr>
        <w:t xml:space="preserve"> (Mills and Stoneham</w:t>
      </w:r>
      <w:r w:rsidR="0073496A">
        <w:rPr>
          <w:rFonts w:ascii="Arial" w:hAnsi="Arial" w:cs="Arial"/>
          <w:sz w:val="22"/>
          <w:szCs w:val="22"/>
        </w:rPr>
        <w:t>,</w:t>
      </w:r>
      <w:r w:rsidR="00372CF7" w:rsidRPr="00E7708A">
        <w:rPr>
          <w:rFonts w:ascii="Arial" w:hAnsi="Arial" w:cs="Arial"/>
          <w:sz w:val="22"/>
          <w:szCs w:val="22"/>
        </w:rPr>
        <w:t xml:space="preserve"> 2020; </w:t>
      </w:r>
      <w:proofErr w:type="spellStart"/>
      <w:r w:rsidR="00372CF7" w:rsidRPr="00E7708A">
        <w:rPr>
          <w:rFonts w:ascii="Arial" w:hAnsi="Arial" w:cs="Arial"/>
          <w:sz w:val="22"/>
          <w:szCs w:val="22"/>
        </w:rPr>
        <w:t>Bravata</w:t>
      </w:r>
      <w:proofErr w:type="spellEnd"/>
      <w:r w:rsidR="00372CF7" w:rsidRPr="00E7708A">
        <w:rPr>
          <w:rFonts w:ascii="Arial" w:hAnsi="Arial" w:cs="Arial"/>
          <w:sz w:val="22"/>
          <w:szCs w:val="22"/>
        </w:rPr>
        <w:t xml:space="preserve"> </w:t>
      </w:r>
      <w:r w:rsidR="00372CF7" w:rsidRPr="00E7708A">
        <w:rPr>
          <w:rFonts w:ascii="Arial" w:hAnsi="Arial" w:cs="Arial"/>
          <w:i/>
          <w:iCs/>
          <w:sz w:val="22"/>
          <w:szCs w:val="22"/>
        </w:rPr>
        <w:t>et al</w:t>
      </w:r>
      <w:r w:rsidR="0073496A">
        <w:rPr>
          <w:rFonts w:ascii="Arial" w:hAnsi="Arial" w:cs="Arial"/>
          <w:i/>
          <w:iCs/>
          <w:sz w:val="22"/>
          <w:szCs w:val="22"/>
        </w:rPr>
        <w:t xml:space="preserve">, </w:t>
      </w:r>
      <w:r w:rsidR="00372CF7" w:rsidRPr="00E7708A">
        <w:rPr>
          <w:rFonts w:ascii="Arial" w:hAnsi="Arial" w:cs="Arial"/>
          <w:sz w:val="22"/>
          <w:szCs w:val="22"/>
        </w:rPr>
        <w:t>2019)</w:t>
      </w:r>
      <w:r w:rsidR="008A3DBF" w:rsidRPr="00E7708A">
        <w:rPr>
          <w:rFonts w:ascii="Arial" w:hAnsi="Arial" w:cs="Arial"/>
          <w:sz w:val="22"/>
          <w:szCs w:val="22"/>
        </w:rPr>
        <w:t>.  As discussed above, the word count was initially a limitation I also considered from a patient lens, however</w:t>
      </w:r>
      <w:r w:rsidR="00622698">
        <w:rPr>
          <w:rFonts w:ascii="Arial" w:hAnsi="Arial" w:cs="Arial"/>
          <w:sz w:val="22"/>
          <w:szCs w:val="22"/>
        </w:rPr>
        <w:t>,</w:t>
      </w:r>
      <w:r w:rsidR="008A3DBF" w:rsidRPr="00E7708A">
        <w:rPr>
          <w:rFonts w:ascii="Arial" w:hAnsi="Arial" w:cs="Arial"/>
          <w:sz w:val="22"/>
          <w:szCs w:val="22"/>
        </w:rPr>
        <w:t xml:space="preserve"> my above reflection is applicable here also. </w:t>
      </w:r>
      <w:r w:rsidR="00C84DA5" w:rsidRPr="00E7708A">
        <w:rPr>
          <w:rFonts w:ascii="Arial" w:hAnsi="Arial" w:cs="Arial"/>
          <w:sz w:val="22"/>
          <w:szCs w:val="22"/>
        </w:rPr>
        <w:t xml:space="preserve"> </w:t>
      </w:r>
    </w:p>
    <w:p w14:paraId="6D6953F7" w14:textId="7CC72336" w:rsidR="00C84DA5" w:rsidRPr="00E7708A" w:rsidRDefault="00C84DA5" w:rsidP="00E7708A">
      <w:pPr>
        <w:spacing w:line="480" w:lineRule="auto"/>
        <w:jc w:val="both"/>
        <w:rPr>
          <w:rFonts w:ascii="Arial" w:hAnsi="Arial" w:cs="Arial"/>
          <w:sz w:val="22"/>
          <w:szCs w:val="22"/>
        </w:rPr>
      </w:pPr>
    </w:p>
    <w:p w14:paraId="4CC8881D" w14:textId="7B83CC81" w:rsidR="00AF7602" w:rsidRDefault="00C84DA5" w:rsidP="00E7708A">
      <w:pPr>
        <w:spacing w:line="480" w:lineRule="auto"/>
        <w:jc w:val="both"/>
        <w:rPr>
          <w:rFonts w:ascii="Arial" w:hAnsi="Arial" w:cs="Arial"/>
          <w:sz w:val="22"/>
          <w:szCs w:val="22"/>
        </w:rPr>
      </w:pPr>
      <w:r w:rsidRPr="00E7708A">
        <w:rPr>
          <w:rFonts w:ascii="Arial" w:hAnsi="Arial" w:cs="Arial"/>
          <w:sz w:val="22"/>
          <w:szCs w:val="22"/>
        </w:rPr>
        <w:t>A key area of reflection through the patient lens has been my limitations. Although coproduction is central to my work as a therapist, I have the bias of being a cisgender woman</w:t>
      </w:r>
      <w:r w:rsidR="00372CF7" w:rsidRPr="00E7708A">
        <w:rPr>
          <w:rFonts w:ascii="Arial" w:hAnsi="Arial" w:cs="Arial"/>
          <w:sz w:val="22"/>
          <w:szCs w:val="22"/>
        </w:rPr>
        <w:t xml:space="preserve"> (Brook </w:t>
      </w:r>
      <w:r w:rsidR="00372CF7" w:rsidRPr="00E7708A">
        <w:rPr>
          <w:rFonts w:ascii="Arial" w:hAnsi="Arial" w:cs="Arial"/>
          <w:i/>
          <w:iCs/>
          <w:sz w:val="22"/>
          <w:szCs w:val="22"/>
        </w:rPr>
        <w:t>et al</w:t>
      </w:r>
      <w:r w:rsidR="005C3556">
        <w:rPr>
          <w:rFonts w:ascii="Arial" w:hAnsi="Arial" w:cs="Arial"/>
          <w:i/>
          <w:iCs/>
          <w:sz w:val="22"/>
          <w:szCs w:val="22"/>
        </w:rPr>
        <w:t>,</w:t>
      </w:r>
      <w:r w:rsidR="00372CF7" w:rsidRPr="00E7708A">
        <w:rPr>
          <w:rFonts w:ascii="Arial" w:hAnsi="Arial" w:cs="Arial"/>
          <w:i/>
          <w:iCs/>
          <w:sz w:val="22"/>
          <w:szCs w:val="22"/>
        </w:rPr>
        <w:t xml:space="preserve"> </w:t>
      </w:r>
      <w:r w:rsidR="00372CF7" w:rsidRPr="00E7708A">
        <w:rPr>
          <w:rFonts w:ascii="Arial" w:hAnsi="Arial" w:cs="Arial"/>
          <w:sz w:val="22"/>
          <w:szCs w:val="22"/>
        </w:rPr>
        <w:t>2008; Mills and Stoneham</w:t>
      </w:r>
      <w:r w:rsidR="005C3556">
        <w:rPr>
          <w:rFonts w:ascii="Arial" w:hAnsi="Arial" w:cs="Arial"/>
          <w:sz w:val="22"/>
          <w:szCs w:val="22"/>
        </w:rPr>
        <w:t>,</w:t>
      </w:r>
      <w:r w:rsidR="00372CF7" w:rsidRPr="00E7708A">
        <w:rPr>
          <w:rFonts w:ascii="Arial" w:hAnsi="Arial" w:cs="Arial"/>
          <w:sz w:val="22"/>
          <w:szCs w:val="22"/>
        </w:rPr>
        <w:t xml:space="preserve"> 2020)</w:t>
      </w:r>
      <w:r w:rsidRPr="00E7708A">
        <w:rPr>
          <w:rFonts w:ascii="Arial" w:hAnsi="Arial" w:cs="Arial"/>
          <w:sz w:val="22"/>
          <w:szCs w:val="22"/>
        </w:rPr>
        <w:t xml:space="preserve"> and this essay has helped me reflect on the </w:t>
      </w:r>
      <w:r w:rsidR="00FC1959" w:rsidRPr="00E7708A">
        <w:rPr>
          <w:rFonts w:ascii="Arial" w:hAnsi="Arial" w:cs="Arial"/>
          <w:sz w:val="22"/>
          <w:szCs w:val="22"/>
        </w:rPr>
        <w:t xml:space="preserve">way this may generalise to academic bias. </w:t>
      </w:r>
      <w:r w:rsidR="004537FF">
        <w:rPr>
          <w:rFonts w:ascii="Arial" w:hAnsi="Arial" w:cs="Arial"/>
          <w:sz w:val="22"/>
          <w:szCs w:val="22"/>
        </w:rPr>
        <w:t>W</w:t>
      </w:r>
      <w:r w:rsidR="00FC1959" w:rsidRPr="00E7708A">
        <w:rPr>
          <w:rFonts w:ascii="Arial" w:hAnsi="Arial" w:cs="Arial"/>
          <w:sz w:val="22"/>
          <w:szCs w:val="22"/>
        </w:rPr>
        <w:t>hen doing my reading, I had to research terminology and read from the perspective of TGD individuals through sources</w:t>
      </w:r>
      <w:r w:rsidR="004537FF">
        <w:rPr>
          <w:rFonts w:ascii="Arial" w:hAnsi="Arial" w:cs="Arial"/>
          <w:sz w:val="22"/>
          <w:szCs w:val="22"/>
        </w:rPr>
        <w:t>,</w:t>
      </w:r>
      <w:r w:rsidR="00FC1959" w:rsidRPr="00E7708A">
        <w:rPr>
          <w:rFonts w:ascii="Arial" w:hAnsi="Arial" w:cs="Arial"/>
          <w:sz w:val="22"/>
          <w:szCs w:val="22"/>
        </w:rPr>
        <w:t xml:space="preserve"> such as </w:t>
      </w:r>
      <w:r w:rsidR="00622698">
        <w:rPr>
          <w:rFonts w:ascii="Arial" w:hAnsi="Arial" w:cs="Arial"/>
          <w:sz w:val="22"/>
          <w:szCs w:val="22"/>
        </w:rPr>
        <w:t>Reddit</w:t>
      </w:r>
      <w:r w:rsidR="00FC1959" w:rsidRPr="00E7708A">
        <w:rPr>
          <w:rFonts w:ascii="Arial" w:hAnsi="Arial" w:cs="Arial"/>
          <w:sz w:val="22"/>
          <w:szCs w:val="22"/>
        </w:rPr>
        <w:t xml:space="preserve"> threads</w:t>
      </w:r>
      <w:r w:rsidR="00372CF7" w:rsidRPr="00E7708A">
        <w:rPr>
          <w:rFonts w:ascii="Arial" w:hAnsi="Arial" w:cs="Arial"/>
          <w:sz w:val="22"/>
          <w:szCs w:val="22"/>
        </w:rPr>
        <w:t xml:space="preserve"> where patients write about </w:t>
      </w:r>
      <w:r w:rsidR="00622698">
        <w:rPr>
          <w:rFonts w:ascii="Arial" w:hAnsi="Arial" w:cs="Arial"/>
          <w:sz w:val="22"/>
          <w:szCs w:val="22"/>
        </w:rPr>
        <w:t>first-hand</w:t>
      </w:r>
      <w:r w:rsidR="00372CF7" w:rsidRPr="00E7708A">
        <w:rPr>
          <w:rFonts w:ascii="Arial" w:hAnsi="Arial" w:cs="Arial"/>
          <w:sz w:val="22"/>
          <w:szCs w:val="22"/>
        </w:rPr>
        <w:t xml:space="preserve"> experiences</w:t>
      </w:r>
      <w:r w:rsidR="004537FF">
        <w:rPr>
          <w:rFonts w:ascii="Arial" w:hAnsi="Arial" w:cs="Arial"/>
          <w:sz w:val="22"/>
          <w:szCs w:val="22"/>
        </w:rPr>
        <w:t>,</w:t>
      </w:r>
      <w:r w:rsidR="00FC1959" w:rsidRPr="00E7708A">
        <w:rPr>
          <w:rFonts w:ascii="Arial" w:hAnsi="Arial" w:cs="Arial"/>
          <w:sz w:val="22"/>
          <w:szCs w:val="22"/>
        </w:rPr>
        <w:t xml:space="preserve"> in order to support my interpretation of academic literature. </w:t>
      </w:r>
      <w:r w:rsidR="00FA5036" w:rsidRPr="00E7708A">
        <w:rPr>
          <w:rFonts w:ascii="Arial" w:hAnsi="Arial" w:cs="Arial"/>
          <w:sz w:val="22"/>
          <w:szCs w:val="22"/>
        </w:rPr>
        <w:t xml:space="preserve">This </w:t>
      </w:r>
      <w:r w:rsidR="00FC1959" w:rsidRPr="00E7708A">
        <w:rPr>
          <w:rFonts w:ascii="Arial" w:hAnsi="Arial" w:cs="Arial"/>
          <w:sz w:val="22"/>
          <w:szCs w:val="22"/>
        </w:rPr>
        <w:t>helped ensure my research interpretations came from a patient lens as opposed to a therapist lens meaning better therapeutic application</w:t>
      </w:r>
      <w:r w:rsidR="00372CF7" w:rsidRPr="00E7708A">
        <w:rPr>
          <w:rFonts w:ascii="Arial" w:hAnsi="Arial" w:cs="Arial"/>
          <w:sz w:val="22"/>
          <w:szCs w:val="22"/>
        </w:rPr>
        <w:t xml:space="preserve"> which is suggested in Brookfield (1995)</w:t>
      </w:r>
      <w:r w:rsidR="00FC1959" w:rsidRPr="00E7708A">
        <w:rPr>
          <w:rFonts w:ascii="Arial" w:hAnsi="Arial" w:cs="Arial"/>
          <w:sz w:val="22"/>
          <w:szCs w:val="22"/>
        </w:rPr>
        <w:t xml:space="preserve">. </w:t>
      </w:r>
      <w:r w:rsidR="004537FF">
        <w:rPr>
          <w:rFonts w:ascii="Arial" w:hAnsi="Arial" w:cs="Arial"/>
          <w:sz w:val="22"/>
          <w:szCs w:val="22"/>
        </w:rPr>
        <w:t>As a result,</w:t>
      </w:r>
      <w:r w:rsidR="00FC1959" w:rsidRPr="00E7708A">
        <w:rPr>
          <w:rFonts w:ascii="Arial" w:hAnsi="Arial" w:cs="Arial"/>
          <w:sz w:val="22"/>
          <w:szCs w:val="22"/>
        </w:rPr>
        <w:t xml:space="preserve"> I understood the idea of expert by experience on a greater level. </w:t>
      </w:r>
    </w:p>
    <w:p w14:paraId="606743EB" w14:textId="77777777" w:rsidR="00E7708A" w:rsidRPr="00E7708A" w:rsidRDefault="00E7708A" w:rsidP="00E7708A">
      <w:pPr>
        <w:spacing w:line="480" w:lineRule="auto"/>
        <w:jc w:val="both"/>
        <w:rPr>
          <w:rFonts w:ascii="Arial" w:hAnsi="Arial" w:cs="Arial"/>
          <w:sz w:val="22"/>
          <w:szCs w:val="22"/>
        </w:rPr>
      </w:pPr>
    </w:p>
    <w:p w14:paraId="78612DA7" w14:textId="16DC706E" w:rsidR="00771F39" w:rsidRPr="00E7708A" w:rsidRDefault="006B0112" w:rsidP="00E7708A">
      <w:pPr>
        <w:spacing w:line="480" w:lineRule="auto"/>
        <w:jc w:val="both"/>
        <w:rPr>
          <w:rFonts w:ascii="Arial" w:hAnsi="Arial" w:cs="Arial"/>
          <w:sz w:val="22"/>
          <w:szCs w:val="22"/>
          <w:u w:val="single"/>
        </w:rPr>
      </w:pPr>
      <w:r w:rsidRPr="00E7708A">
        <w:rPr>
          <w:rFonts w:ascii="Arial" w:hAnsi="Arial" w:cs="Arial"/>
          <w:sz w:val="22"/>
          <w:szCs w:val="22"/>
          <w:u w:val="single"/>
        </w:rPr>
        <w:t>Multidisciplinary team (</w:t>
      </w:r>
      <w:r w:rsidR="00771F39" w:rsidRPr="00E7708A">
        <w:rPr>
          <w:rFonts w:ascii="Arial" w:hAnsi="Arial" w:cs="Arial"/>
          <w:sz w:val="22"/>
          <w:szCs w:val="22"/>
          <w:u w:val="single"/>
        </w:rPr>
        <w:t>MDT</w:t>
      </w:r>
      <w:r w:rsidRPr="00E7708A">
        <w:rPr>
          <w:rFonts w:ascii="Arial" w:hAnsi="Arial" w:cs="Arial"/>
          <w:sz w:val="22"/>
          <w:szCs w:val="22"/>
          <w:u w:val="single"/>
        </w:rPr>
        <w:t>)</w:t>
      </w:r>
    </w:p>
    <w:p w14:paraId="0A272AE7" w14:textId="5D3E1B42" w:rsidR="006C33BD" w:rsidRPr="00E7708A" w:rsidRDefault="00FC1959" w:rsidP="00E7708A">
      <w:pPr>
        <w:spacing w:line="480" w:lineRule="auto"/>
        <w:jc w:val="both"/>
        <w:rPr>
          <w:rFonts w:ascii="Arial" w:hAnsi="Arial" w:cs="Arial"/>
          <w:sz w:val="22"/>
          <w:szCs w:val="22"/>
        </w:rPr>
      </w:pPr>
      <w:r w:rsidRPr="00E7708A">
        <w:rPr>
          <w:rFonts w:ascii="Arial" w:hAnsi="Arial" w:cs="Arial"/>
          <w:sz w:val="22"/>
          <w:szCs w:val="22"/>
        </w:rPr>
        <w:t xml:space="preserve">A key academic theme identified throughout </w:t>
      </w:r>
      <w:r w:rsidR="004F6566" w:rsidRPr="00E7708A">
        <w:rPr>
          <w:rFonts w:ascii="Arial" w:hAnsi="Arial" w:cs="Arial"/>
          <w:sz w:val="22"/>
          <w:szCs w:val="22"/>
        </w:rPr>
        <w:t>was MDT education</w:t>
      </w:r>
      <w:r w:rsidR="00372CF7" w:rsidRPr="00E7708A">
        <w:rPr>
          <w:rFonts w:ascii="Arial" w:hAnsi="Arial" w:cs="Arial"/>
          <w:sz w:val="22"/>
          <w:szCs w:val="22"/>
        </w:rPr>
        <w:t xml:space="preserve"> as suggested by RCSLT (2019)</w:t>
      </w:r>
      <w:r w:rsidR="004537FF">
        <w:rPr>
          <w:rFonts w:ascii="Arial" w:hAnsi="Arial" w:cs="Arial"/>
          <w:sz w:val="22"/>
          <w:szCs w:val="22"/>
        </w:rPr>
        <w:t>. H</w:t>
      </w:r>
      <w:r w:rsidR="004F6566" w:rsidRPr="00E7708A">
        <w:rPr>
          <w:rFonts w:ascii="Arial" w:hAnsi="Arial" w:cs="Arial"/>
          <w:sz w:val="22"/>
          <w:szCs w:val="22"/>
        </w:rPr>
        <w:t>owever</w:t>
      </w:r>
      <w:r w:rsidR="004537FF">
        <w:rPr>
          <w:rFonts w:ascii="Arial" w:hAnsi="Arial" w:cs="Arial"/>
          <w:sz w:val="22"/>
          <w:szCs w:val="22"/>
        </w:rPr>
        <w:t>,</w:t>
      </w:r>
      <w:r w:rsidR="004F6566" w:rsidRPr="00E7708A">
        <w:rPr>
          <w:rFonts w:ascii="Arial" w:hAnsi="Arial" w:cs="Arial"/>
          <w:sz w:val="22"/>
          <w:szCs w:val="22"/>
        </w:rPr>
        <w:t xml:space="preserve"> due to my role being part of a local gender team</w:t>
      </w:r>
      <w:r w:rsidR="004537FF">
        <w:rPr>
          <w:rFonts w:ascii="Arial" w:hAnsi="Arial" w:cs="Arial"/>
          <w:sz w:val="22"/>
          <w:szCs w:val="22"/>
        </w:rPr>
        <w:t xml:space="preserve">, i.e. </w:t>
      </w:r>
      <w:r w:rsidR="004F6566" w:rsidRPr="00E7708A">
        <w:rPr>
          <w:rFonts w:ascii="Arial" w:hAnsi="Arial" w:cs="Arial"/>
          <w:sz w:val="22"/>
          <w:szCs w:val="22"/>
        </w:rPr>
        <w:t>I am no</w:t>
      </w:r>
      <w:r w:rsidR="00372CF7" w:rsidRPr="00E7708A">
        <w:rPr>
          <w:rFonts w:ascii="Arial" w:hAnsi="Arial" w:cs="Arial"/>
          <w:sz w:val="22"/>
          <w:szCs w:val="22"/>
        </w:rPr>
        <w:t>t</w:t>
      </w:r>
      <w:r w:rsidR="004F6566" w:rsidRPr="00E7708A">
        <w:rPr>
          <w:rFonts w:ascii="Arial" w:hAnsi="Arial" w:cs="Arial"/>
          <w:sz w:val="22"/>
          <w:szCs w:val="22"/>
        </w:rPr>
        <w:t xml:space="preserve"> based in the gender identity clinic and am not part of their MDT</w:t>
      </w:r>
      <w:r w:rsidR="004537FF">
        <w:rPr>
          <w:rFonts w:ascii="Arial" w:hAnsi="Arial" w:cs="Arial"/>
          <w:sz w:val="22"/>
          <w:szCs w:val="22"/>
        </w:rPr>
        <w:t xml:space="preserve">, </w:t>
      </w:r>
      <w:r w:rsidR="004F6566" w:rsidRPr="00E7708A">
        <w:rPr>
          <w:rFonts w:ascii="Arial" w:hAnsi="Arial" w:cs="Arial"/>
          <w:sz w:val="22"/>
          <w:szCs w:val="22"/>
        </w:rPr>
        <w:t xml:space="preserve">I am somewhat restricted by my </w:t>
      </w:r>
      <w:r w:rsidR="00F7471B" w:rsidRPr="00E7708A">
        <w:rPr>
          <w:rFonts w:ascii="Arial" w:hAnsi="Arial" w:cs="Arial"/>
          <w:sz w:val="22"/>
          <w:szCs w:val="22"/>
        </w:rPr>
        <w:t>outsider status. I plan to use the findings to present an action plan initially to my other colleagues in SLT to gather another viewpoint, and from there will look at expanding to the wider MDT. Brookfield (</w:t>
      </w:r>
      <w:r w:rsidR="006C33BD" w:rsidRPr="00E7708A">
        <w:rPr>
          <w:rFonts w:ascii="Arial" w:hAnsi="Arial" w:cs="Arial"/>
          <w:sz w:val="22"/>
          <w:szCs w:val="22"/>
        </w:rPr>
        <w:t>199</w:t>
      </w:r>
      <w:r w:rsidR="00F7471B" w:rsidRPr="00E7708A">
        <w:rPr>
          <w:rFonts w:ascii="Arial" w:hAnsi="Arial" w:cs="Arial"/>
          <w:sz w:val="22"/>
          <w:szCs w:val="22"/>
        </w:rPr>
        <w:t xml:space="preserve">5) </w:t>
      </w:r>
      <w:r w:rsidR="006C33BD" w:rsidRPr="00E7708A">
        <w:rPr>
          <w:rFonts w:ascii="Arial" w:hAnsi="Arial" w:cs="Arial"/>
          <w:sz w:val="22"/>
          <w:szCs w:val="22"/>
        </w:rPr>
        <w:lastRenderedPageBreak/>
        <w:t>highlights</w:t>
      </w:r>
      <w:r w:rsidR="00F7471B" w:rsidRPr="00E7708A">
        <w:rPr>
          <w:rFonts w:ascii="Arial" w:hAnsi="Arial" w:cs="Arial"/>
          <w:sz w:val="22"/>
          <w:szCs w:val="22"/>
        </w:rPr>
        <w:t xml:space="preserve"> that by creating safe spaces</w:t>
      </w:r>
      <w:r w:rsidR="006C33BD" w:rsidRPr="00E7708A">
        <w:rPr>
          <w:rFonts w:ascii="Arial" w:hAnsi="Arial" w:cs="Arial"/>
          <w:sz w:val="22"/>
          <w:szCs w:val="22"/>
        </w:rPr>
        <w:t xml:space="preserve"> to discuss research with the MDT, we can broaden and reframe our practices.</w:t>
      </w:r>
    </w:p>
    <w:p w14:paraId="3D4A7660" w14:textId="77777777" w:rsidR="006C33BD" w:rsidRPr="00E7708A" w:rsidRDefault="006C33BD" w:rsidP="00E7708A">
      <w:pPr>
        <w:spacing w:line="480" w:lineRule="auto"/>
        <w:jc w:val="both"/>
        <w:rPr>
          <w:rFonts w:ascii="Arial" w:hAnsi="Arial" w:cs="Arial"/>
          <w:sz w:val="22"/>
          <w:szCs w:val="22"/>
        </w:rPr>
      </w:pPr>
    </w:p>
    <w:p w14:paraId="62298BC3" w14:textId="77777777" w:rsidR="004F6566" w:rsidRPr="00E7708A" w:rsidRDefault="004F6566" w:rsidP="00E7708A">
      <w:pPr>
        <w:spacing w:line="480" w:lineRule="auto"/>
        <w:jc w:val="both"/>
        <w:rPr>
          <w:rFonts w:ascii="Arial" w:hAnsi="Arial" w:cs="Arial"/>
          <w:sz w:val="22"/>
          <w:szCs w:val="22"/>
        </w:rPr>
      </w:pPr>
    </w:p>
    <w:p w14:paraId="53F18C83" w14:textId="21D1EC54" w:rsidR="00485FE3" w:rsidRPr="00E7708A" w:rsidRDefault="00771F39" w:rsidP="00E7708A">
      <w:pPr>
        <w:spacing w:line="480" w:lineRule="auto"/>
        <w:jc w:val="both"/>
        <w:rPr>
          <w:rFonts w:ascii="Arial" w:hAnsi="Arial" w:cs="Arial"/>
          <w:sz w:val="22"/>
          <w:szCs w:val="22"/>
          <w:u w:val="single"/>
        </w:rPr>
      </w:pPr>
      <w:r w:rsidRPr="00E7708A">
        <w:rPr>
          <w:rFonts w:ascii="Arial" w:hAnsi="Arial" w:cs="Arial"/>
          <w:sz w:val="22"/>
          <w:szCs w:val="22"/>
          <w:u w:val="single"/>
        </w:rPr>
        <w:t>Evidence base</w:t>
      </w:r>
    </w:p>
    <w:p w14:paraId="2F9FA530" w14:textId="3AC3561E" w:rsidR="00C51752" w:rsidRPr="00E7708A" w:rsidRDefault="00D80D39" w:rsidP="00E7708A">
      <w:pPr>
        <w:spacing w:line="480" w:lineRule="auto"/>
        <w:jc w:val="both"/>
        <w:rPr>
          <w:rFonts w:ascii="Arial" w:hAnsi="Arial" w:cs="Arial"/>
          <w:sz w:val="22"/>
          <w:szCs w:val="22"/>
        </w:rPr>
      </w:pPr>
      <w:r w:rsidRPr="00E7708A">
        <w:rPr>
          <w:rFonts w:ascii="Arial" w:hAnsi="Arial" w:cs="Arial"/>
          <w:sz w:val="22"/>
          <w:szCs w:val="22"/>
          <w:lang w:bidi="en-US"/>
        </w:rPr>
        <w:t xml:space="preserve">Andresen </w:t>
      </w:r>
      <w:r w:rsidRPr="00E7708A">
        <w:rPr>
          <w:rFonts w:ascii="Arial" w:hAnsi="Arial" w:cs="Arial"/>
          <w:i/>
          <w:iCs/>
          <w:sz w:val="22"/>
          <w:szCs w:val="22"/>
          <w:lang w:bidi="en-US"/>
        </w:rPr>
        <w:t xml:space="preserve">et al </w:t>
      </w:r>
      <w:r w:rsidRPr="00E7708A">
        <w:rPr>
          <w:rFonts w:ascii="Arial" w:hAnsi="Arial" w:cs="Arial"/>
          <w:sz w:val="22"/>
          <w:szCs w:val="22"/>
          <w:lang w:bidi="en-US"/>
        </w:rPr>
        <w:t>(200</w:t>
      </w:r>
      <w:r w:rsidR="00941628" w:rsidRPr="00E7708A">
        <w:rPr>
          <w:rFonts w:ascii="Arial" w:hAnsi="Arial" w:cs="Arial"/>
          <w:sz w:val="22"/>
          <w:szCs w:val="22"/>
          <w:lang w:bidi="en-US"/>
        </w:rPr>
        <w:t>0</w:t>
      </w:r>
      <w:r w:rsidRPr="00E7708A">
        <w:rPr>
          <w:rFonts w:ascii="Arial" w:hAnsi="Arial" w:cs="Arial"/>
          <w:sz w:val="22"/>
          <w:szCs w:val="22"/>
          <w:lang w:bidi="en-US"/>
        </w:rPr>
        <w:t xml:space="preserve">) </w:t>
      </w:r>
      <w:r w:rsidR="00622698">
        <w:rPr>
          <w:rFonts w:ascii="Arial" w:hAnsi="Arial" w:cs="Arial"/>
          <w:sz w:val="22"/>
          <w:szCs w:val="22"/>
          <w:lang w:bidi="en-US"/>
        </w:rPr>
        <w:t>argue</w:t>
      </w:r>
      <w:r w:rsidRPr="00E7708A">
        <w:rPr>
          <w:rFonts w:ascii="Arial" w:hAnsi="Arial" w:cs="Arial"/>
          <w:sz w:val="22"/>
          <w:szCs w:val="22"/>
          <w:lang w:bidi="en-US"/>
        </w:rPr>
        <w:t xml:space="preserve"> that in order to correctly deliver evidence base, one must reflect on their learning journey and how their experiences have led to their interpretation of the findings. Th</w:t>
      </w:r>
      <w:r w:rsidR="004537FF">
        <w:rPr>
          <w:rFonts w:ascii="Arial" w:hAnsi="Arial" w:cs="Arial"/>
          <w:sz w:val="22"/>
          <w:szCs w:val="22"/>
          <w:lang w:bidi="en-US"/>
        </w:rPr>
        <w:t>e</w:t>
      </w:r>
      <w:r w:rsidRPr="00E7708A">
        <w:rPr>
          <w:rFonts w:ascii="Arial" w:hAnsi="Arial" w:cs="Arial"/>
          <w:sz w:val="22"/>
          <w:szCs w:val="22"/>
          <w:lang w:bidi="en-US"/>
        </w:rPr>
        <w:t xml:space="preserve"> statement resonated with me when reflecting on my academic learning, as I noticed myself naturally </w:t>
      </w:r>
      <w:r w:rsidR="00622698">
        <w:rPr>
          <w:rFonts w:ascii="Arial" w:hAnsi="Arial" w:cs="Arial"/>
          <w:sz w:val="22"/>
          <w:szCs w:val="22"/>
          <w:lang w:bidi="en-US"/>
        </w:rPr>
        <w:t>negatively viewing the evidence</w:t>
      </w:r>
      <w:r w:rsidRPr="00E7708A">
        <w:rPr>
          <w:rFonts w:ascii="Arial" w:hAnsi="Arial" w:cs="Arial"/>
          <w:sz w:val="22"/>
          <w:szCs w:val="22"/>
          <w:lang w:bidi="en-US"/>
        </w:rPr>
        <w:t xml:space="preserve"> due to my awareness of </w:t>
      </w:r>
      <w:r w:rsidR="00622698">
        <w:rPr>
          <w:rFonts w:ascii="Arial" w:hAnsi="Arial" w:cs="Arial"/>
          <w:sz w:val="22"/>
          <w:szCs w:val="22"/>
          <w:lang w:bidi="en-US"/>
        </w:rPr>
        <w:t>current</w:t>
      </w:r>
      <w:r w:rsidRPr="00E7708A">
        <w:rPr>
          <w:rFonts w:ascii="Arial" w:hAnsi="Arial" w:cs="Arial"/>
          <w:sz w:val="22"/>
          <w:szCs w:val="22"/>
          <w:lang w:bidi="en-US"/>
        </w:rPr>
        <w:t xml:space="preserve"> healthcare for TGD individuals. I was viewing each piece of reading as a problem to be solved, which given the personal development plan and application strategy was beneficial. However, I am aware that I should reflect on how much evidence there now is to support TGD in healthcare and although it isn’t being applied greatly in practice, it is progress to see this as a discussion topic in research. This wasn’t something that was prevalent in my undergraduate degree when I started in 2014, indicating </w:t>
      </w:r>
      <w:r w:rsidR="00622698">
        <w:rPr>
          <w:rFonts w:ascii="Arial" w:hAnsi="Arial" w:cs="Arial"/>
          <w:sz w:val="22"/>
          <w:szCs w:val="22"/>
          <w:lang w:bidi="en-US"/>
        </w:rPr>
        <w:t xml:space="preserve">a </w:t>
      </w:r>
      <w:r w:rsidRPr="00E7708A">
        <w:rPr>
          <w:rFonts w:ascii="Arial" w:hAnsi="Arial" w:cs="Arial"/>
          <w:sz w:val="22"/>
          <w:szCs w:val="22"/>
          <w:lang w:bidi="en-US"/>
        </w:rPr>
        <w:t>change in healthcare perceptions in less than 10 years. Another area I considered when reflecting on the evidence base was clinical governance</w:t>
      </w:r>
      <w:r w:rsidR="004537FF">
        <w:rPr>
          <w:rFonts w:ascii="Arial" w:hAnsi="Arial" w:cs="Arial"/>
          <w:sz w:val="22"/>
          <w:szCs w:val="22"/>
        </w:rPr>
        <w:t>.</w:t>
      </w:r>
      <w:r w:rsidRPr="00E7708A">
        <w:rPr>
          <w:rFonts w:ascii="Arial" w:hAnsi="Arial" w:cs="Arial"/>
          <w:sz w:val="22"/>
          <w:szCs w:val="22"/>
        </w:rPr>
        <w:t xml:space="preserve"> </w:t>
      </w:r>
      <w:r w:rsidR="00C51752" w:rsidRPr="00E7708A">
        <w:rPr>
          <w:rFonts w:ascii="Arial" w:hAnsi="Arial" w:cs="Arial"/>
          <w:sz w:val="22"/>
          <w:szCs w:val="22"/>
        </w:rPr>
        <w:t xml:space="preserve">Cook </w:t>
      </w:r>
      <w:r w:rsidR="00C51752" w:rsidRPr="00E7708A">
        <w:rPr>
          <w:rFonts w:ascii="Arial" w:hAnsi="Arial" w:cs="Arial"/>
          <w:i/>
          <w:iCs/>
          <w:sz w:val="22"/>
          <w:szCs w:val="22"/>
        </w:rPr>
        <w:t xml:space="preserve">et </w:t>
      </w:r>
      <w:r w:rsidR="00C51752" w:rsidRPr="00E7708A">
        <w:rPr>
          <w:rFonts w:ascii="Arial" w:hAnsi="Arial" w:cs="Arial"/>
          <w:sz w:val="22"/>
          <w:szCs w:val="22"/>
        </w:rPr>
        <w:t xml:space="preserve">al (1992) </w:t>
      </w:r>
      <w:r w:rsidR="00622698">
        <w:rPr>
          <w:rFonts w:ascii="Arial" w:hAnsi="Arial" w:cs="Arial"/>
          <w:sz w:val="22"/>
          <w:szCs w:val="22"/>
        </w:rPr>
        <w:t>was</w:t>
      </w:r>
      <w:r w:rsidR="00C51752" w:rsidRPr="00E7708A">
        <w:rPr>
          <w:rFonts w:ascii="Arial" w:hAnsi="Arial" w:cs="Arial"/>
          <w:sz w:val="22"/>
          <w:szCs w:val="22"/>
        </w:rPr>
        <w:t xml:space="preserve"> the first to discuss the importance of evidence base as part of clinical </w:t>
      </w:r>
      <w:r w:rsidR="00622698">
        <w:rPr>
          <w:rFonts w:ascii="Arial" w:hAnsi="Arial" w:cs="Arial"/>
          <w:sz w:val="22"/>
          <w:szCs w:val="22"/>
        </w:rPr>
        <w:t>work</w:t>
      </w:r>
      <w:r w:rsidR="00C51752" w:rsidRPr="00E7708A">
        <w:rPr>
          <w:rFonts w:ascii="Arial" w:hAnsi="Arial" w:cs="Arial"/>
          <w:sz w:val="22"/>
          <w:szCs w:val="22"/>
        </w:rPr>
        <w:t>. Since then, the demands and expectations of clinical governance and clinical auditing have greatly expanded (Scally and Donaldson 1998; GOV.UK</w:t>
      </w:r>
      <w:r w:rsidR="005C3556">
        <w:rPr>
          <w:rFonts w:ascii="Arial" w:hAnsi="Arial" w:cs="Arial"/>
          <w:sz w:val="22"/>
          <w:szCs w:val="22"/>
        </w:rPr>
        <w:t>,</w:t>
      </w:r>
      <w:r w:rsidR="00C51752" w:rsidRPr="00E7708A">
        <w:rPr>
          <w:rFonts w:ascii="Arial" w:hAnsi="Arial" w:cs="Arial"/>
          <w:sz w:val="22"/>
          <w:szCs w:val="22"/>
        </w:rPr>
        <w:t xml:space="preserve"> 2021) meaning there is a larger expectation on NHS staff to deliver best </w:t>
      </w:r>
      <w:r w:rsidR="00622698">
        <w:rPr>
          <w:rFonts w:ascii="Arial" w:hAnsi="Arial" w:cs="Arial"/>
          <w:sz w:val="22"/>
          <w:szCs w:val="22"/>
        </w:rPr>
        <w:t>practices</w:t>
      </w:r>
      <w:r w:rsidR="00C51752" w:rsidRPr="00E7708A">
        <w:rPr>
          <w:rFonts w:ascii="Arial" w:hAnsi="Arial" w:cs="Arial"/>
          <w:sz w:val="22"/>
          <w:szCs w:val="22"/>
        </w:rPr>
        <w:t xml:space="preserve"> through research (Cook </w:t>
      </w:r>
      <w:r w:rsidR="00C51752" w:rsidRPr="00E7708A">
        <w:rPr>
          <w:rFonts w:ascii="Arial" w:hAnsi="Arial" w:cs="Arial"/>
          <w:i/>
          <w:iCs/>
          <w:sz w:val="22"/>
          <w:szCs w:val="22"/>
        </w:rPr>
        <w:t>et al</w:t>
      </w:r>
      <w:r w:rsidR="005C3556">
        <w:rPr>
          <w:rFonts w:ascii="Arial" w:hAnsi="Arial" w:cs="Arial"/>
          <w:i/>
          <w:iCs/>
          <w:sz w:val="22"/>
          <w:szCs w:val="22"/>
        </w:rPr>
        <w:t>,</w:t>
      </w:r>
      <w:r w:rsidR="00C51752" w:rsidRPr="00E7708A">
        <w:rPr>
          <w:rFonts w:ascii="Arial" w:hAnsi="Arial" w:cs="Arial"/>
          <w:sz w:val="22"/>
          <w:szCs w:val="22"/>
        </w:rPr>
        <w:t xml:space="preserve"> 1992). </w:t>
      </w:r>
      <w:r w:rsidRPr="00E7708A">
        <w:rPr>
          <w:rFonts w:ascii="Arial" w:hAnsi="Arial" w:cs="Arial"/>
          <w:sz w:val="22"/>
          <w:szCs w:val="22"/>
        </w:rPr>
        <w:t xml:space="preserve"> This has meant more emphasis placed on NHS research and </w:t>
      </w:r>
      <w:r w:rsidR="00941628" w:rsidRPr="00E7708A">
        <w:rPr>
          <w:rFonts w:ascii="Arial" w:hAnsi="Arial" w:cs="Arial"/>
          <w:sz w:val="22"/>
          <w:szCs w:val="22"/>
        </w:rPr>
        <w:t xml:space="preserve">better generalisation of research findings as it is routed in the workplace. I feel this has benefited me from a ‘self’ lens as it had allowed me to complete this degree but it also benefits all other lenses as Andresen </w:t>
      </w:r>
      <w:r w:rsidR="00941628" w:rsidRPr="00E7708A">
        <w:rPr>
          <w:rFonts w:ascii="Arial" w:hAnsi="Arial" w:cs="Arial"/>
          <w:i/>
          <w:iCs/>
          <w:sz w:val="22"/>
          <w:szCs w:val="22"/>
        </w:rPr>
        <w:t xml:space="preserve">et al </w:t>
      </w:r>
      <w:r w:rsidR="00941628" w:rsidRPr="00E7708A">
        <w:rPr>
          <w:rFonts w:ascii="Arial" w:hAnsi="Arial" w:cs="Arial"/>
          <w:sz w:val="22"/>
          <w:szCs w:val="22"/>
        </w:rPr>
        <w:t xml:space="preserve">(2000) and Cook </w:t>
      </w:r>
      <w:r w:rsidR="00941628" w:rsidRPr="00E7708A">
        <w:rPr>
          <w:rFonts w:ascii="Arial" w:hAnsi="Arial" w:cs="Arial"/>
          <w:i/>
          <w:iCs/>
          <w:sz w:val="22"/>
          <w:szCs w:val="22"/>
        </w:rPr>
        <w:t>et al (</w:t>
      </w:r>
      <w:r w:rsidR="00941628" w:rsidRPr="00E7708A">
        <w:rPr>
          <w:rFonts w:ascii="Arial" w:hAnsi="Arial" w:cs="Arial"/>
          <w:sz w:val="22"/>
          <w:szCs w:val="22"/>
        </w:rPr>
        <w:t>1992) argue research is essential to improving healthcare outcomes.</w:t>
      </w:r>
    </w:p>
    <w:p w14:paraId="526CFB0E" w14:textId="77777777" w:rsidR="00FA5036" w:rsidRPr="00E7708A" w:rsidRDefault="00FA5036" w:rsidP="00E7708A">
      <w:pPr>
        <w:spacing w:line="480" w:lineRule="auto"/>
        <w:jc w:val="both"/>
        <w:rPr>
          <w:rFonts w:ascii="Arial" w:hAnsi="Arial" w:cs="Arial"/>
          <w:sz w:val="22"/>
          <w:szCs w:val="22"/>
        </w:rPr>
      </w:pPr>
    </w:p>
    <w:p w14:paraId="1B7190BE" w14:textId="72CB989C" w:rsidR="00FC1959" w:rsidRPr="00E7708A" w:rsidRDefault="00FC1959" w:rsidP="00E7708A">
      <w:pPr>
        <w:spacing w:line="480" w:lineRule="auto"/>
        <w:jc w:val="both"/>
        <w:rPr>
          <w:rFonts w:ascii="Arial" w:hAnsi="Arial" w:cs="Arial"/>
          <w:sz w:val="22"/>
          <w:szCs w:val="22"/>
        </w:rPr>
      </w:pPr>
      <w:r w:rsidRPr="00E7708A">
        <w:rPr>
          <w:rFonts w:ascii="Arial" w:hAnsi="Arial" w:cs="Arial"/>
          <w:sz w:val="22"/>
          <w:szCs w:val="22"/>
        </w:rPr>
        <w:lastRenderedPageBreak/>
        <w:t>I am developing as an academic researcher, and the broad range of sources used in this essay highlight</w:t>
      </w:r>
      <w:r w:rsidR="004537FF">
        <w:rPr>
          <w:rFonts w:ascii="Arial" w:hAnsi="Arial" w:cs="Arial"/>
          <w:sz w:val="22"/>
          <w:szCs w:val="22"/>
        </w:rPr>
        <w:t xml:space="preserve"> this</w:t>
      </w:r>
      <w:r w:rsidRPr="00E7708A">
        <w:rPr>
          <w:rFonts w:ascii="Arial" w:hAnsi="Arial" w:cs="Arial"/>
          <w:sz w:val="22"/>
          <w:szCs w:val="22"/>
        </w:rPr>
        <w:t>, even</w:t>
      </w:r>
      <w:r w:rsidR="004537FF">
        <w:rPr>
          <w:rFonts w:ascii="Arial" w:hAnsi="Arial" w:cs="Arial"/>
          <w:sz w:val="22"/>
          <w:szCs w:val="22"/>
        </w:rPr>
        <w:t xml:space="preserve"> </w:t>
      </w:r>
      <w:r w:rsidRPr="00E7708A">
        <w:rPr>
          <w:rFonts w:ascii="Arial" w:hAnsi="Arial" w:cs="Arial"/>
          <w:sz w:val="22"/>
          <w:szCs w:val="22"/>
        </w:rPr>
        <w:t xml:space="preserve">though there were constraints due to there being very limited research looking at healthcare stigma in the TGD population. The research into this population often uses very small sample sizes or the projects are impacted due to societal stigma around mental health (Testa </w:t>
      </w:r>
      <w:r w:rsidRPr="00E7708A">
        <w:rPr>
          <w:rFonts w:ascii="Arial" w:hAnsi="Arial" w:cs="Arial"/>
          <w:i/>
          <w:iCs/>
          <w:sz w:val="22"/>
          <w:szCs w:val="22"/>
        </w:rPr>
        <w:t>et al</w:t>
      </w:r>
      <w:r w:rsidRPr="00E7708A">
        <w:rPr>
          <w:rFonts w:ascii="Arial" w:hAnsi="Arial" w:cs="Arial"/>
          <w:sz w:val="22"/>
          <w:szCs w:val="22"/>
        </w:rPr>
        <w:t xml:space="preserve"> </w:t>
      </w:r>
      <w:r w:rsidR="005C3556">
        <w:rPr>
          <w:rFonts w:ascii="Arial" w:hAnsi="Arial" w:cs="Arial"/>
          <w:sz w:val="22"/>
          <w:szCs w:val="22"/>
        </w:rPr>
        <w:t>,</w:t>
      </w:r>
      <w:r w:rsidRPr="00E7708A">
        <w:rPr>
          <w:rFonts w:ascii="Arial" w:hAnsi="Arial" w:cs="Arial"/>
          <w:sz w:val="22"/>
          <w:szCs w:val="22"/>
        </w:rPr>
        <w:t>2016). This has mean</w:t>
      </w:r>
      <w:r w:rsidR="006C33BD" w:rsidRPr="00E7708A">
        <w:rPr>
          <w:rFonts w:ascii="Arial" w:hAnsi="Arial" w:cs="Arial"/>
          <w:sz w:val="22"/>
          <w:szCs w:val="22"/>
        </w:rPr>
        <w:t>t</w:t>
      </w:r>
      <w:r w:rsidRPr="00E7708A">
        <w:rPr>
          <w:rFonts w:ascii="Arial" w:hAnsi="Arial" w:cs="Arial"/>
          <w:sz w:val="22"/>
          <w:szCs w:val="22"/>
        </w:rPr>
        <w:t xml:space="preserve"> limited accuracy when applying study findings. </w:t>
      </w:r>
      <w:r w:rsidR="00C97CE7">
        <w:rPr>
          <w:rFonts w:ascii="Arial" w:hAnsi="Arial" w:cs="Arial"/>
          <w:sz w:val="22"/>
          <w:szCs w:val="22"/>
        </w:rPr>
        <w:t xml:space="preserve">It is important to acknowledge that </w:t>
      </w:r>
      <w:r w:rsidR="00C65C39" w:rsidRPr="00E7708A">
        <w:rPr>
          <w:rFonts w:ascii="Arial" w:hAnsi="Arial" w:cs="Arial"/>
          <w:sz w:val="22"/>
          <w:szCs w:val="22"/>
        </w:rPr>
        <w:t>83% of the evidence</w:t>
      </w:r>
      <w:r w:rsidR="00C97CE7">
        <w:rPr>
          <w:rFonts w:ascii="Arial" w:hAnsi="Arial" w:cs="Arial"/>
          <w:sz w:val="22"/>
          <w:szCs w:val="22"/>
        </w:rPr>
        <w:t xml:space="preserve"> is in the low end of quality, and the other 17% is only marginally strong (Oates, 2012). </w:t>
      </w:r>
      <w:r w:rsidR="00C65C39" w:rsidRPr="00E7708A">
        <w:rPr>
          <w:rFonts w:ascii="Arial" w:hAnsi="Arial" w:cs="Arial"/>
          <w:sz w:val="22"/>
          <w:szCs w:val="22"/>
        </w:rPr>
        <w:t xml:space="preserve">Therefore, even though research is </w:t>
      </w:r>
      <w:r w:rsidR="00622698">
        <w:rPr>
          <w:rFonts w:ascii="Arial" w:hAnsi="Arial" w:cs="Arial"/>
          <w:sz w:val="22"/>
          <w:szCs w:val="22"/>
        </w:rPr>
        <w:t>peer-reviewed</w:t>
      </w:r>
      <w:r w:rsidR="00C65C39" w:rsidRPr="00E7708A">
        <w:rPr>
          <w:rFonts w:ascii="Arial" w:hAnsi="Arial" w:cs="Arial"/>
          <w:sz w:val="22"/>
          <w:szCs w:val="22"/>
        </w:rPr>
        <w:t xml:space="preserve">, there is always a bias. This is further argued by Dawes </w:t>
      </w:r>
      <w:r w:rsidR="00C65C39" w:rsidRPr="00E7708A">
        <w:rPr>
          <w:rFonts w:ascii="Arial" w:hAnsi="Arial" w:cs="Arial"/>
          <w:i/>
          <w:iCs/>
          <w:sz w:val="22"/>
          <w:szCs w:val="22"/>
        </w:rPr>
        <w:t>et al</w:t>
      </w:r>
      <w:r w:rsidR="00C65C39" w:rsidRPr="00E7708A">
        <w:rPr>
          <w:rFonts w:ascii="Arial" w:hAnsi="Arial" w:cs="Arial"/>
          <w:sz w:val="22"/>
          <w:szCs w:val="22"/>
        </w:rPr>
        <w:t xml:space="preserve"> (2005) who </w:t>
      </w:r>
      <w:r w:rsidR="00622698">
        <w:rPr>
          <w:rFonts w:ascii="Arial" w:hAnsi="Arial" w:cs="Arial"/>
          <w:sz w:val="22"/>
          <w:szCs w:val="22"/>
        </w:rPr>
        <w:t>state</w:t>
      </w:r>
      <w:r w:rsidR="00C65C39" w:rsidRPr="00E7708A">
        <w:rPr>
          <w:rFonts w:ascii="Arial" w:hAnsi="Arial" w:cs="Arial"/>
          <w:sz w:val="22"/>
          <w:szCs w:val="22"/>
        </w:rPr>
        <w:t xml:space="preserve"> that journals need to publish to survive and therefore evidence quality can be somewhat skewed by financial gains.</w:t>
      </w:r>
      <w:r w:rsidR="00C51752" w:rsidRPr="00E7708A">
        <w:rPr>
          <w:rFonts w:ascii="Arial" w:hAnsi="Arial" w:cs="Arial"/>
          <w:sz w:val="22"/>
          <w:szCs w:val="22"/>
        </w:rPr>
        <w:t xml:space="preserve"> </w:t>
      </w:r>
      <w:r w:rsidRPr="00E7708A">
        <w:rPr>
          <w:rFonts w:ascii="Arial" w:hAnsi="Arial" w:cs="Arial"/>
          <w:sz w:val="22"/>
          <w:szCs w:val="22"/>
        </w:rPr>
        <w:t>In order to negate this, I have discussed the limitations of the papers within the essay and then talked about how this can still apply to the population</w:t>
      </w:r>
      <w:r w:rsidR="004537FF">
        <w:rPr>
          <w:rFonts w:ascii="Arial" w:hAnsi="Arial" w:cs="Arial"/>
          <w:sz w:val="22"/>
          <w:szCs w:val="22"/>
        </w:rPr>
        <w:t>,</w:t>
      </w:r>
      <w:r w:rsidRPr="00E7708A">
        <w:rPr>
          <w:rFonts w:ascii="Arial" w:hAnsi="Arial" w:cs="Arial"/>
          <w:sz w:val="22"/>
          <w:szCs w:val="22"/>
        </w:rPr>
        <w:t xml:space="preserve"> such as with papers that focus on TGD youths or those with Autism. I have also used a broader range of sources instead of just looking at articles that answer my question. This has given me a broader range of knowledge sources, which I think over time will mean I am a more well-rounded clinician.</w:t>
      </w:r>
      <w:r w:rsidR="005D2F36" w:rsidRPr="00E7708A">
        <w:rPr>
          <w:rFonts w:ascii="Arial" w:hAnsi="Arial" w:cs="Arial"/>
          <w:sz w:val="22"/>
          <w:szCs w:val="22"/>
        </w:rPr>
        <w:t xml:space="preserve"> </w:t>
      </w:r>
    </w:p>
    <w:p w14:paraId="65A2F35C" w14:textId="375EF61A" w:rsidR="00771F39" w:rsidRPr="00E7708A" w:rsidRDefault="00771F39" w:rsidP="00E7708A">
      <w:pPr>
        <w:spacing w:line="480" w:lineRule="auto"/>
        <w:jc w:val="both"/>
        <w:rPr>
          <w:rFonts w:ascii="Arial" w:hAnsi="Arial" w:cs="Arial"/>
          <w:sz w:val="22"/>
          <w:szCs w:val="22"/>
        </w:rPr>
      </w:pPr>
    </w:p>
    <w:p w14:paraId="51140994" w14:textId="08C04D35" w:rsidR="00771F39" w:rsidRPr="00E7708A" w:rsidRDefault="00771F39" w:rsidP="00E7708A">
      <w:pPr>
        <w:spacing w:line="480" w:lineRule="auto"/>
        <w:jc w:val="both"/>
        <w:rPr>
          <w:rFonts w:ascii="Arial" w:hAnsi="Arial" w:cs="Arial"/>
          <w:sz w:val="22"/>
          <w:szCs w:val="22"/>
        </w:rPr>
      </w:pPr>
    </w:p>
    <w:p w14:paraId="0F3DE2B6" w14:textId="77777777" w:rsidR="00412841" w:rsidRPr="00E7708A" w:rsidRDefault="00412841" w:rsidP="00E7708A">
      <w:pPr>
        <w:spacing w:line="480" w:lineRule="auto"/>
        <w:jc w:val="both"/>
        <w:rPr>
          <w:rFonts w:ascii="Arial" w:hAnsi="Arial" w:cs="Arial"/>
          <w:b/>
          <w:bCs/>
          <w:sz w:val="22"/>
          <w:szCs w:val="22"/>
          <w:u w:val="single"/>
        </w:rPr>
      </w:pPr>
    </w:p>
    <w:p w14:paraId="2189C10E" w14:textId="2131B015" w:rsidR="00C479D1" w:rsidRPr="00E7708A" w:rsidRDefault="00C479D1" w:rsidP="00E7708A">
      <w:pPr>
        <w:spacing w:line="480" w:lineRule="auto"/>
        <w:jc w:val="both"/>
        <w:rPr>
          <w:rFonts w:ascii="Arial" w:hAnsi="Arial" w:cs="Arial"/>
          <w:b/>
          <w:bCs/>
          <w:sz w:val="22"/>
          <w:szCs w:val="22"/>
          <w:u w:val="single"/>
        </w:rPr>
      </w:pPr>
      <w:r w:rsidRPr="00E7708A">
        <w:rPr>
          <w:rFonts w:ascii="Arial" w:hAnsi="Arial" w:cs="Arial"/>
          <w:b/>
          <w:bCs/>
          <w:sz w:val="22"/>
          <w:szCs w:val="22"/>
          <w:u w:val="single"/>
        </w:rPr>
        <w:t>b) Devise a detailed personal development plan which incorporates development objectives, activities to be undertaken, methods, resources review periods</w:t>
      </w:r>
      <w:r w:rsidR="00622698">
        <w:rPr>
          <w:rFonts w:ascii="Arial" w:hAnsi="Arial" w:cs="Arial"/>
          <w:b/>
          <w:bCs/>
          <w:sz w:val="22"/>
          <w:szCs w:val="22"/>
          <w:u w:val="single"/>
        </w:rPr>
        <w:t>,</w:t>
      </w:r>
      <w:r w:rsidRPr="00E7708A">
        <w:rPr>
          <w:rFonts w:ascii="Arial" w:hAnsi="Arial" w:cs="Arial"/>
          <w:b/>
          <w:bCs/>
          <w:sz w:val="22"/>
          <w:szCs w:val="22"/>
          <w:u w:val="single"/>
        </w:rPr>
        <w:t xml:space="preserve"> and timescales.</w:t>
      </w:r>
    </w:p>
    <w:p w14:paraId="65E7EE7A" w14:textId="39B8EFB7" w:rsidR="00C479D1" w:rsidRPr="00E7708A" w:rsidRDefault="00C479D1" w:rsidP="00E7708A">
      <w:pPr>
        <w:spacing w:line="480" w:lineRule="auto"/>
        <w:jc w:val="both"/>
        <w:rPr>
          <w:rFonts w:ascii="Arial" w:hAnsi="Arial" w:cs="Arial"/>
          <w:sz w:val="22"/>
          <w:szCs w:val="22"/>
        </w:rPr>
      </w:pPr>
    </w:p>
    <w:p w14:paraId="55AF15B2" w14:textId="5C70B778" w:rsidR="002222FB" w:rsidRPr="00E7708A" w:rsidRDefault="002222FB" w:rsidP="00E7708A">
      <w:pPr>
        <w:spacing w:line="480" w:lineRule="auto"/>
        <w:jc w:val="both"/>
        <w:rPr>
          <w:rFonts w:ascii="Arial" w:hAnsi="Arial" w:cs="Arial"/>
          <w:noProof/>
          <w:sz w:val="22"/>
          <w:szCs w:val="22"/>
        </w:rPr>
      </w:pPr>
      <w:r w:rsidRPr="00E7708A">
        <w:rPr>
          <w:rFonts w:ascii="Arial" w:hAnsi="Arial" w:cs="Arial"/>
          <w:sz w:val="22"/>
          <w:szCs w:val="22"/>
        </w:rPr>
        <w:t xml:space="preserve">The RCSLT (2003) </w:t>
      </w:r>
      <w:r w:rsidR="00622698">
        <w:rPr>
          <w:rFonts w:ascii="Arial" w:hAnsi="Arial" w:cs="Arial"/>
          <w:sz w:val="22"/>
          <w:szCs w:val="22"/>
        </w:rPr>
        <w:t>advises</w:t>
      </w:r>
      <w:r w:rsidRPr="00E7708A">
        <w:rPr>
          <w:rFonts w:ascii="Arial" w:hAnsi="Arial" w:cs="Arial"/>
          <w:sz w:val="22"/>
          <w:szCs w:val="22"/>
        </w:rPr>
        <w:t xml:space="preserve"> that Personal Development Plans (PDP) link closely to CPD goals that prove ongoing quality improvement. It is suggested that a PDP is developed through a GAP analysis </w:t>
      </w:r>
      <w:r w:rsidRPr="00E7708A">
        <w:rPr>
          <w:rFonts w:ascii="Arial" w:hAnsi="Arial" w:cs="Arial"/>
          <w:noProof/>
          <w:sz w:val="22"/>
          <w:szCs w:val="22"/>
        </w:rPr>
        <w:t xml:space="preserve">(UTFM, 2016). Although I had completed </w:t>
      </w:r>
      <w:r w:rsidR="00622698">
        <w:rPr>
          <w:rFonts w:ascii="Arial" w:hAnsi="Arial" w:cs="Arial"/>
          <w:noProof/>
          <w:sz w:val="22"/>
          <w:szCs w:val="22"/>
        </w:rPr>
        <w:t>PDPs</w:t>
      </w:r>
      <w:r w:rsidRPr="00E7708A">
        <w:rPr>
          <w:rFonts w:ascii="Arial" w:hAnsi="Arial" w:cs="Arial"/>
          <w:noProof/>
          <w:sz w:val="22"/>
          <w:szCs w:val="22"/>
        </w:rPr>
        <w:t xml:space="preserve"> in the past, these had been more informal reflections on things such as how to achieve competence as a newly qualified therapist, or how to get a promotion. In order to guide a more formal PDP</w:t>
      </w:r>
      <w:r w:rsidR="00622698">
        <w:rPr>
          <w:rFonts w:ascii="Arial" w:hAnsi="Arial" w:cs="Arial"/>
          <w:noProof/>
          <w:sz w:val="22"/>
          <w:szCs w:val="22"/>
        </w:rPr>
        <w:t>,</w:t>
      </w:r>
      <w:r w:rsidRPr="00E7708A">
        <w:rPr>
          <w:rFonts w:ascii="Arial" w:hAnsi="Arial" w:cs="Arial"/>
          <w:noProof/>
          <w:sz w:val="22"/>
          <w:szCs w:val="22"/>
        </w:rPr>
        <w:t xml:space="preserve"> I used </w:t>
      </w:r>
      <w:r w:rsidR="00622698">
        <w:rPr>
          <w:rFonts w:ascii="Arial" w:hAnsi="Arial" w:cs="Arial"/>
          <w:noProof/>
          <w:sz w:val="22"/>
          <w:szCs w:val="22"/>
        </w:rPr>
        <w:t>Putter's</w:t>
      </w:r>
      <w:r w:rsidRPr="00E7708A">
        <w:rPr>
          <w:rFonts w:ascii="Arial" w:hAnsi="Arial" w:cs="Arial"/>
          <w:noProof/>
          <w:sz w:val="22"/>
          <w:szCs w:val="22"/>
        </w:rPr>
        <w:t xml:space="preserve"> (2021) </w:t>
      </w:r>
      <w:r w:rsidR="00622698">
        <w:rPr>
          <w:rFonts w:ascii="Arial" w:hAnsi="Arial" w:cs="Arial"/>
          <w:noProof/>
          <w:sz w:val="22"/>
          <w:szCs w:val="22"/>
        </w:rPr>
        <w:t>step-by-step</w:t>
      </w:r>
      <w:r w:rsidRPr="00E7708A">
        <w:rPr>
          <w:rFonts w:ascii="Arial" w:hAnsi="Arial" w:cs="Arial"/>
          <w:noProof/>
          <w:sz w:val="22"/>
          <w:szCs w:val="22"/>
        </w:rPr>
        <w:t xml:space="preserve"> guide. </w:t>
      </w:r>
    </w:p>
    <w:p w14:paraId="01417806" w14:textId="2B716168" w:rsidR="002222FB" w:rsidRPr="00E7708A" w:rsidRDefault="002222FB" w:rsidP="00E7708A">
      <w:pPr>
        <w:spacing w:line="480" w:lineRule="auto"/>
        <w:jc w:val="both"/>
        <w:rPr>
          <w:rFonts w:ascii="Arial" w:hAnsi="Arial" w:cs="Arial"/>
          <w:noProof/>
          <w:sz w:val="22"/>
          <w:szCs w:val="22"/>
        </w:rPr>
      </w:pPr>
    </w:p>
    <w:p w14:paraId="37B28C2D" w14:textId="33BE79E6" w:rsidR="002222FB" w:rsidRPr="00E7708A" w:rsidRDefault="002222FB" w:rsidP="00E7708A">
      <w:pPr>
        <w:spacing w:line="480" w:lineRule="auto"/>
        <w:jc w:val="both"/>
        <w:rPr>
          <w:rFonts w:ascii="Arial" w:hAnsi="Arial" w:cs="Arial"/>
          <w:noProof/>
          <w:sz w:val="22"/>
          <w:szCs w:val="22"/>
          <w:u w:val="single"/>
        </w:rPr>
      </w:pPr>
      <w:r w:rsidRPr="00E7708A">
        <w:rPr>
          <w:rFonts w:ascii="Arial" w:hAnsi="Arial" w:cs="Arial"/>
          <w:noProof/>
          <w:sz w:val="22"/>
          <w:szCs w:val="22"/>
          <w:u w:val="single"/>
        </w:rPr>
        <w:t xml:space="preserve">Why am I doing this course? </w:t>
      </w:r>
      <w:r w:rsidR="00B84D36" w:rsidRPr="00E7708A">
        <w:rPr>
          <w:rFonts w:ascii="Arial" w:hAnsi="Arial" w:cs="Arial"/>
          <w:noProof/>
          <w:sz w:val="22"/>
          <w:szCs w:val="22"/>
          <w:u w:val="single"/>
        </w:rPr>
        <w:t>How does this benefit my development?</w:t>
      </w:r>
    </w:p>
    <w:p w14:paraId="16BA093E" w14:textId="77777777" w:rsidR="002222FB" w:rsidRPr="00E7708A" w:rsidRDefault="002222FB" w:rsidP="00E7708A">
      <w:pPr>
        <w:spacing w:line="480" w:lineRule="auto"/>
        <w:jc w:val="both"/>
        <w:rPr>
          <w:rFonts w:ascii="Arial" w:hAnsi="Arial" w:cs="Arial"/>
          <w:noProof/>
          <w:sz w:val="22"/>
          <w:szCs w:val="22"/>
        </w:rPr>
      </w:pPr>
    </w:p>
    <w:p w14:paraId="4AC3AE9F" w14:textId="4C581657" w:rsidR="002222FB" w:rsidRPr="00E7708A" w:rsidRDefault="002222FB" w:rsidP="00E7708A">
      <w:pPr>
        <w:spacing w:line="480" w:lineRule="auto"/>
        <w:jc w:val="both"/>
        <w:rPr>
          <w:rFonts w:ascii="Arial" w:hAnsi="Arial" w:cs="Arial"/>
          <w:noProof/>
          <w:sz w:val="22"/>
          <w:szCs w:val="22"/>
        </w:rPr>
      </w:pPr>
      <w:r w:rsidRPr="00E7708A">
        <w:rPr>
          <w:rFonts w:ascii="Arial" w:hAnsi="Arial" w:cs="Arial"/>
          <w:noProof/>
          <w:sz w:val="22"/>
          <w:szCs w:val="22"/>
        </w:rPr>
        <w:t>The first area to consider w</w:t>
      </w:r>
      <w:r w:rsidR="004537FF">
        <w:rPr>
          <w:rFonts w:ascii="Arial" w:hAnsi="Arial" w:cs="Arial"/>
          <w:noProof/>
          <w:sz w:val="22"/>
          <w:szCs w:val="22"/>
        </w:rPr>
        <w:t>ere</w:t>
      </w:r>
      <w:r w:rsidRPr="00E7708A">
        <w:rPr>
          <w:rFonts w:ascii="Arial" w:hAnsi="Arial" w:cs="Arial"/>
          <w:noProof/>
          <w:sz w:val="22"/>
          <w:szCs w:val="22"/>
        </w:rPr>
        <w:t xml:space="preserve"> my goals</w:t>
      </w:r>
      <w:r w:rsidR="004537FF">
        <w:rPr>
          <w:rFonts w:ascii="Arial" w:hAnsi="Arial" w:cs="Arial"/>
          <w:noProof/>
          <w:sz w:val="22"/>
          <w:szCs w:val="22"/>
        </w:rPr>
        <w:t>,</w:t>
      </w:r>
      <w:r w:rsidRPr="00E7708A">
        <w:rPr>
          <w:rFonts w:ascii="Arial" w:hAnsi="Arial" w:cs="Arial"/>
          <w:noProof/>
          <w:sz w:val="22"/>
          <w:szCs w:val="22"/>
        </w:rPr>
        <w:t xml:space="preserve"> </w:t>
      </w:r>
      <w:r w:rsidR="004537FF">
        <w:rPr>
          <w:rFonts w:ascii="Arial" w:hAnsi="Arial" w:cs="Arial"/>
          <w:noProof/>
          <w:sz w:val="22"/>
          <w:szCs w:val="22"/>
        </w:rPr>
        <w:t>and f</w:t>
      </w:r>
      <w:r w:rsidRPr="00E7708A">
        <w:rPr>
          <w:rFonts w:ascii="Arial" w:hAnsi="Arial" w:cs="Arial"/>
          <w:noProof/>
          <w:sz w:val="22"/>
          <w:szCs w:val="22"/>
        </w:rPr>
        <w:t>rom the above work</w:t>
      </w:r>
      <w:r w:rsidR="00622698">
        <w:rPr>
          <w:rFonts w:ascii="Arial" w:hAnsi="Arial" w:cs="Arial"/>
          <w:noProof/>
          <w:sz w:val="22"/>
          <w:szCs w:val="22"/>
        </w:rPr>
        <w:t>,</w:t>
      </w:r>
      <w:r w:rsidRPr="00E7708A">
        <w:rPr>
          <w:rFonts w:ascii="Arial" w:hAnsi="Arial" w:cs="Arial"/>
          <w:noProof/>
          <w:sz w:val="22"/>
          <w:szCs w:val="22"/>
        </w:rPr>
        <w:t xml:space="preserve"> I have highlighted my goal to be building a more </w:t>
      </w:r>
      <w:r w:rsidR="00622698">
        <w:rPr>
          <w:rFonts w:ascii="Arial" w:hAnsi="Arial" w:cs="Arial"/>
          <w:noProof/>
          <w:sz w:val="22"/>
          <w:szCs w:val="22"/>
        </w:rPr>
        <w:t>person-centered</w:t>
      </w:r>
      <w:r w:rsidRPr="00E7708A">
        <w:rPr>
          <w:rFonts w:ascii="Arial" w:hAnsi="Arial" w:cs="Arial"/>
          <w:noProof/>
          <w:sz w:val="22"/>
          <w:szCs w:val="22"/>
        </w:rPr>
        <w:t xml:space="preserve"> care plan for TGD </w:t>
      </w:r>
      <w:r w:rsidR="00622698">
        <w:rPr>
          <w:rFonts w:ascii="Arial" w:hAnsi="Arial" w:cs="Arial"/>
          <w:noProof/>
          <w:sz w:val="22"/>
          <w:szCs w:val="22"/>
        </w:rPr>
        <w:t>individuals</w:t>
      </w:r>
      <w:r w:rsidRPr="00E7708A">
        <w:rPr>
          <w:rFonts w:ascii="Arial" w:hAnsi="Arial" w:cs="Arial"/>
          <w:noProof/>
          <w:sz w:val="22"/>
          <w:szCs w:val="22"/>
        </w:rPr>
        <w:t xml:space="preserve"> within SLT. </w:t>
      </w:r>
      <w:r w:rsidR="004537FF">
        <w:rPr>
          <w:rFonts w:ascii="Arial" w:hAnsi="Arial" w:cs="Arial"/>
          <w:noProof/>
          <w:sz w:val="22"/>
          <w:szCs w:val="22"/>
        </w:rPr>
        <w:t>I then</w:t>
      </w:r>
      <w:r w:rsidRPr="00E7708A">
        <w:rPr>
          <w:rFonts w:ascii="Arial" w:hAnsi="Arial" w:cs="Arial"/>
          <w:noProof/>
          <w:sz w:val="22"/>
          <w:szCs w:val="22"/>
        </w:rPr>
        <w:t xml:space="preserve"> reflect</w:t>
      </w:r>
      <w:r w:rsidR="004537FF">
        <w:rPr>
          <w:rFonts w:ascii="Arial" w:hAnsi="Arial" w:cs="Arial"/>
          <w:noProof/>
          <w:sz w:val="22"/>
          <w:szCs w:val="22"/>
        </w:rPr>
        <w:t>ed</w:t>
      </w:r>
      <w:r w:rsidRPr="00E7708A">
        <w:rPr>
          <w:rFonts w:ascii="Arial" w:hAnsi="Arial" w:cs="Arial"/>
          <w:noProof/>
          <w:sz w:val="22"/>
          <w:szCs w:val="22"/>
        </w:rPr>
        <w:t xml:space="preserve"> on why I am doing this course. I chose to do this course in order to review current NHS practices in relation to TGD healthcare and establish how and why we can better these. I chose it as it allowed for flexibility alongside working full time</w:t>
      </w:r>
      <w:r w:rsidR="004537FF">
        <w:rPr>
          <w:rFonts w:ascii="Arial" w:hAnsi="Arial" w:cs="Arial"/>
          <w:noProof/>
          <w:sz w:val="22"/>
          <w:szCs w:val="22"/>
        </w:rPr>
        <w:t xml:space="preserve"> </w:t>
      </w:r>
      <w:r w:rsidR="00B84D36" w:rsidRPr="00E7708A">
        <w:rPr>
          <w:rFonts w:ascii="Arial" w:hAnsi="Arial" w:cs="Arial"/>
          <w:noProof/>
          <w:sz w:val="22"/>
          <w:szCs w:val="22"/>
        </w:rPr>
        <w:t xml:space="preserve">and provided a level of independence and </w:t>
      </w:r>
      <w:r w:rsidR="00622698">
        <w:rPr>
          <w:rFonts w:ascii="Arial" w:hAnsi="Arial" w:cs="Arial"/>
          <w:noProof/>
          <w:sz w:val="22"/>
          <w:szCs w:val="22"/>
        </w:rPr>
        <w:t>self-directed</w:t>
      </w:r>
      <w:r w:rsidR="00B84D36" w:rsidRPr="00E7708A">
        <w:rPr>
          <w:rFonts w:ascii="Arial" w:hAnsi="Arial" w:cs="Arial"/>
          <w:noProof/>
          <w:sz w:val="22"/>
          <w:szCs w:val="22"/>
        </w:rPr>
        <w:t xml:space="preserve"> learning that I felt suitable to my learning style. Due to the open nature of the course, I felt this meant I could tailor the teaching to my professional setting and learning needs. I am doing this course to ensure continued development in my lear</w:t>
      </w:r>
      <w:r w:rsidR="00485FE3" w:rsidRPr="00E7708A">
        <w:rPr>
          <w:rFonts w:ascii="Arial" w:hAnsi="Arial" w:cs="Arial"/>
          <w:noProof/>
          <w:sz w:val="22"/>
          <w:szCs w:val="22"/>
        </w:rPr>
        <w:t>ning</w:t>
      </w:r>
      <w:r w:rsidR="00B84D36" w:rsidRPr="00E7708A">
        <w:rPr>
          <w:rFonts w:ascii="Arial" w:hAnsi="Arial" w:cs="Arial"/>
          <w:noProof/>
          <w:sz w:val="22"/>
          <w:szCs w:val="22"/>
        </w:rPr>
        <w:t xml:space="preserve"> around voice, and to improve my service planning and development needs. I </w:t>
      </w:r>
      <w:r w:rsidR="00622698">
        <w:rPr>
          <w:rFonts w:ascii="Arial" w:hAnsi="Arial" w:cs="Arial"/>
          <w:noProof/>
          <w:sz w:val="22"/>
          <w:szCs w:val="22"/>
        </w:rPr>
        <w:t>identified</w:t>
      </w:r>
      <w:r w:rsidR="00B84D36" w:rsidRPr="00E7708A">
        <w:rPr>
          <w:rFonts w:ascii="Arial" w:hAnsi="Arial" w:cs="Arial"/>
          <w:noProof/>
          <w:sz w:val="22"/>
          <w:szCs w:val="22"/>
        </w:rPr>
        <w:t xml:space="preserve"> gaps in my clinical knowledge and felt this course would allow me to close these gaps. </w:t>
      </w:r>
    </w:p>
    <w:p w14:paraId="6C5512C6" w14:textId="77777777" w:rsidR="00B84D36" w:rsidRPr="00E7708A" w:rsidRDefault="00B84D36">
      <w:pPr>
        <w:rPr>
          <w:rFonts w:ascii="Arial" w:hAnsi="Arial" w:cs="Arial"/>
          <w:noProof/>
        </w:rPr>
      </w:pPr>
    </w:p>
    <w:p w14:paraId="1CC7B06F" w14:textId="3DFD8C63" w:rsidR="002222FB" w:rsidRPr="00E7708A" w:rsidRDefault="002222FB">
      <w:pPr>
        <w:rPr>
          <w:rFonts w:ascii="Arial" w:hAnsi="Arial" w:cs="Arial"/>
          <w:noProof/>
        </w:rPr>
      </w:pPr>
    </w:p>
    <w:p w14:paraId="42FF970B" w14:textId="62525C1B" w:rsidR="00D61EF8" w:rsidRPr="00E7708A" w:rsidRDefault="00D61EF8">
      <w:pPr>
        <w:rPr>
          <w:rFonts w:ascii="Arial" w:hAnsi="Arial" w:cs="Arial"/>
          <w:noProof/>
        </w:rPr>
      </w:pPr>
    </w:p>
    <w:p w14:paraId="0CA47338" w14:textId="1BE4E50B" w:rsidR="00D61EF8" w:rsidRPr="00E7708A" w:rsidRDefault="00D61EF8">
      <w:pPr>
        <w:rPr>
          <w:rFonts w:ascii="Arial" w:hAnsi="Arial" w:cs="Arial"/>
          <w:noProof/>
        </w:rPr>
      </w:pPr>
    </w:p>
    <w:p w14:paraId="3733853A" w14:textId="4E8ADEAE" w:rsidR="00D61EF8" w:rsidRPr="00E7708A" w:rsidRDefault="00D61EF8">
      <w:pPr>
        <w:rPr>
          <w:rFonts w:ascii="Arial" w:hAnsi="Arial" w:cs="Arial"/>
          <w:noProof/>
        </w:rPr>
      </w:pPr>
    </w:p>
    <w:p w14:paraId="408DA688" w14:textId="153A89C6" w:rsidR="00D61EF8" w:rsidRPr="00E7708A" w:rsidRDefault="00D61EF8">
      <w:pPr>
        <w:rPr>
          <w:rFonts w:ascii="Arial" w:hAnsi="Arial" w:cs="Arial"/>
          <w:noProof/>
        </w:rPr>
      </w:pPr>
    </w:p>
    <w:p w14:paraId="01C426A8" w14:textId="5D0BB792" w:rsidR="00D61EF8" w:rsidRPr="00E7708A" w:rsidRDefault="00D61EF8">
      <w:pPr>
        <w:rPr>
          <w:rFonts w:ascii="Arial" w:hAnsi="Arial" w:cs="Arial"/>
          <w:noProof/>
        </w:rPr>
      </w:pPr>
    </w:p>
    <w:p w14:paraId="258E5341" w14:textId="601CAEB7" w:rsidR="00D61EF8" w:rsidRPr="00E7708A" w:rsidRDefault="00D61EF8">
      <w:pPr>
        <w:rPr>
          <w:rFonts w:ascii="Arial" w:hAnsi="Arial" w:cs="Arial"/>
          <w:noProof/>
        </w:rPr>
      </w:pPr>
    </w:p>
    <w:p w14:paraId="476794F9" w14:textId="6BCADCE9" w:rsidR="00D61EF8" w:rsidRPr="00E7708A" w:rsidRDefault="00D61EF8">
      <w:pPr>
        <w:rPr>
          <w:rFonts w:ascii="Arial" w:hAnsi="Arial" w:cs="Arial"/>
          <w:noProof/>
        </w:rPr>
      </w:pPr>
    </w:p>
    <w:p w14:paraId="6089C948" w14:textId="20FBCC10" w:rsidR="00D61EF8" w:rsidRPr="00E7708A" w:rsidRDefault="00D61EF8">
      <w:pPr>
        <w:rPr>
          <w:rFonts w:ascii="Arial" w:hAnsi="Arial" w:cs="Arial"/>
          <w:noProof/>
        </w:rPr>
      </w:pPr>
    </w:p>
    <w:p w14:paraId="76D053C8" w14:textId="77777777" w:rsidR="00D61EF8" w:rsidRPr="00E7708A" w:rsidRDefault="00D61EF8">
      <w:pPr>
        <w:rPr>
          <w:rFonts w:ascii="Arial" w:hAnsi="Arial" w:cs="Arial"/>
          <w:noProof/>
        </w:rPr>
      </w:pPr>
    </w:p>
    <w:p w14:paraId="27AE7E2D" w14:textId="6C2B5B56" w:rsidR="002222FB" w:rsidRPr="00E7708A" w:rsidRDefault="002222FB">
      <w:pPr>
        <w:rPr>
          <w:rFonts w:ascii="Arial" w:hAnsi="Arial" w:cs="Arial"/>
          <w:noProof/>
        </w:rPr>
      </w:pPr>
    </w:p>
    <w:p w14:paraId="565BEE06" w14:textId="5872DD62" w:rsidR="002222FB" w:rsidRPr="00E7708A" w:rsidRDefault="002222FB">
      <w:pPr>
        <w:rPr>
          <w:rFonts w:ascii="Arial" w:hAnsi="Arial" w:cs="Arial"/>
          <w:noProof/>
        </w:rPr>
      </w:pPr>
    </w:p>
    <w:p w14:paraId="49A3CB66" w14:textId="2BBED6E1" w:rsidR="003854E8" w:rsidRPr="00E7708A" w:rsidRDefault="003854E8">
      <w:pPr>
        <w:rPr>
          <w:rFonts w:ascii="Arial" w:hAnsi="Arial" w:cs="Arial"/>
          <w:noProof/>
        </w:rPr>
      </w:pPr>
    </w:p>
    <w:p w14:paraId="534652E0" w14:textId="4BE62CBF" w:rsidR="003854E8" w:rsidRPr="00E7708A" w:rsidRDefault="003854E8">
      <w:pPr>
        <w:rPr>
          <w:rFonts w:ascii="Arial" w:hAnsi="Arial" w:cs="Arial"/>
          <w:noProof/>
        </w:rPr>
      </w:pPr>
    </w:p>
    <w:p w14:paraId="584F7F44" w14:textId="7CD23269" w:rsidR="003854E8" w:rsidRPr="00E7708A" w:rsidRDefault="003854E8">
      <w:pPr>
        <w:rPr>
          <w:rFonts w:ascii="Arial" w:hAnsi="Arial" w:cs="Arial"/>
          <w:noProof/>
        </w:rPr>
      </w:pPr>
    </w:p>
    <w:p w14:paraId="26E4D6C3" w14:textId="340FD0FB" w:rsidR="003854E8" w:rsidRPr="00E7708A" w:rsidRDefault="003854E8">
      <w:pPr>
        <w:rPr>
          <w:rFonts w:ascii="Arial" w:hAnsi="Arial" w:cs="Arial"/>
          <w:noProof/>
        </w:rPr>
      </w:pPr>
    </w:p>
    <w:p w14:paraId="5DD0F45D" w14:textId="343B830E" w:rsidR="003854E8" w:rsidRPr="00E7708A" w:rsidRDefault="003854E8">
      <w:pPr>
        <w:rPr>
          <w:rFonts w:ascii="Arial" w:hAnsi="Arial" w:cs="Arial"/>
          <w:noProof/>
        </w:rPr>
      </w:pPr>
    </w:p>
    <w:p w14:paraId="6A1F7FCF" w14:textId="426B547F" w:rsidR="002902F6" w:rsidRPr="00E7708A" w:rsidRDefault="002902F6">
      <w:pPr>
        <w:rPr>
          <w:rFonts w:ascii="Arial" w:hAnsi="Arial" w:cs="Arial"/>
          <w:noProof/>
        </w:rPr>
      </w:pPr>
      <w:r w:rsidRPr="00E7708A">
        <w:rPr>
          <w:rFonts w:ascii="Arial" w:hAnsi="Arial" w:cs="Arial"/>
          <w:noProof/>
        </w:rPr>
        <w:br w:type="page"/>
      </w:r>
    </w:p>
    <w:p w14:paraId="2A955DD0" w14:textId="77777777" w:rsidR="003854E8" w:rsidRPr="00E7708A" w:rsidRDefault="003854E8">
      <w:pPr>
        <w:rPr>
          <w:rFonts w:ascii="Arial" w:hAnsi="Arial" w:cs="Arial"/>
          <w:noProof/>
        </w:rPr>
      </w:pPr>
    </w:p>
    <w:p w14:paraId="3868A772" w14:textId="21EC9E3A" w:rsidR="002222FB" w:rsidRDefault="002222FB"/>
    <w:tbl>
      <w:tblPr>
        <w:tblStyle w:val="TableGrid"/>
        <w:tblW w:w="0" w:type="auto"/>
        <w:tblLook w:val="04A0" w:firstRow="1" w:lastRow="0" w:firstColumn="1" w:lastColumn="0" w:noHBand="0" w:noVBand="1"/>
      </w:tblPr>
      <w:tblGrid>
        <w:gridCol w:w="3116"/>
        <w:gridCol w:w="3117"/>
        <w:gridCol w:w="3117"/>
      </w:tblGrid>
      <w:tr w:rsidR="002222FB" w:rsidRPr="00E7708A" w14:paraId="70D33296" w14:textId="77777777" w:rsidTr="002222FB">
        <w:tc>
          <w:tcPr>
            <w:tcW w:w="3116" w:type="dxa"/>
          </w:tcPr>
          <w:p w14:paraId="5D085938" w14:textId="05A9D706" w:rsidR="002222FB" w:rsidRPr="00E7708A" w:rsidRDefault="002222FB" w:rsidP="00E7708A">
            <w:pPr>
              <w:spacing w:line="360" w:lineRule="auto"/>
              <w:rPr>
                <w:rFonts w:ascii="Arial" w:hAnsi="Arial" w:cs="Arial"/>
                <w:sz w:val="22"/>
                <w:szCs w:val="22"/>
              </w:rPr>
            </w:pPr>
            <w:r w:rsidRPr="00E7708A">
              <w:rPr>
                <w:rFonts w:ascii="Arial" w:hAnsi="Arial" w:cs="Arial"/>
                <w:sz w:val="22"/>
                <w:szCs w:val="22"/>
              </w:rPr>
              <w:t>Development Area</w:t>
            </w:r>
          </w:p>
        </w:tc>
        <w:tc>
          <w:tcPr>
            <w:tcW w:w="3117" w:type="dxa"/>
          </w:tcPr>
          <w:p w14:paraId="2453B0C8" w14:textId="2F4834AF" w:rsidR="002222FB" w:rsidRPr="00E7708A" w:rsidRDefault="002222FB" w:rsidP="00E7708A">
            <w:pPr>
              <w:spacing w:line="360" w:lineRule="auto"/>
              <w:rPr>
                <w:rFonts w:ascii="Arial" w:hAnsi="Arial" w:cs="Arial"/>
                <w:sz w:val="22"/>
                <w:szCs w:val="22"/>
              </w:rPr>
            </w:pPr>
            <w:r w:rsidRPr="00E7708A">
              <w:rPr>
                <w:rFonts w:ascii="Arial" w:hAnsi="Arial" w:cs="Arial"/>
                <w:sz w:val="22"/>
                <w:szCs w:val="22"/>
              </w:rPr>
              <w:t>Action</w:t>
            </w:r>
          </w:p>
        </w:tc>
        <w:tc>
          <w:tcPr>
            <w:tcW w:w="3117" w:type="dxa"/>
          </w:tcPr>
          <w:p w14:paraId="39B1B0AA" w14:textId="52D11254" w:rsidR="002222FB" w:rsidRPr="00E7708A" w:rsidRDefault="002222FB" w:rsidP="00E7708A">
            <w:pPr>
              <w:spacing w:line="360" w:lineRule="auto"/>
              <w:rPr>
                <w:rFonts w:ascii="Arial" w:hAnsi="Arial" w:cs="Arial"/>
                <w:sz w:val="22"/>
                <w:szCs w:val="22"/>
              </w:rPr>
            </w:pPr>
            <w:r w:rsidRPr="00E7708A">
              <w:rPr>
                <w:rFonts w:ascii="Arial" w:hAnsi="Arial" w:cs="Arial"/>
                <w:sz w:val="22"/>
                <w:szCs w:val="22"/>
              </w:rPr>
              <w:t>Timescale</w:t>
            </w:r>
          </w:p>
        </w:tc>
      </w:tr>
      <w:tr w:rsidR="008A227A" w:rsidRPr="00E7708A" w14:paraId="7DB5A3AB" w14:textId="77777777" w:rsidTr="002222FB">
        <w:tc>
          <w:tcPr>
            <w:tcW w:w="3116" w:type="dxa"/>
          </w:tcPr>
          <w:p w14:paraId="4B8FEE14" w14:textId="72EF943B" w:rsidR="008A227A" w:rsidRPr="00E7708A" w:rsidRDefault="008A227A" w:rsidP="00E7708A">
            <w:pPr>
              <w:pStyle w:val="ListParagraph"/>
              <w:numPr>
                <w:ilvl w:val="0"/>
                <w:numId w:val="4"/>
              </w:numPr>
              <w:spacing w:line="360" w:lineRule="auto"/>
              <w:rPr>
                <w:rFonts w:ascii="Arial" w:hAnsi="Arial" w:cs="Arial"/>
                <w:sz w:val="22"/>
                <w:szCs w:val="22"/>
              </w:rPr>
            </w:pPr>
            <w:r w:rsidRPr="00E7708A">
              <w:rPr>
                <w:rFonts w:ascii="Arial" w:hAnsi="Arial" w:cs="Arial"/>
                <w:sz w:val="22"/>
                <w:szCs w:val="22"/>
              </w:rPr>
              <w:t xml:space="preserve">Continue to educate myself </w:t>
            </w:r>
            <w:r w:rsidR="005C3556">
              <w:rPr>
                <w:rFonts w:ascii="Arial" w:hAnsi="Arial" w:cs="Arial"/>
                <w:sz w:val="22"/>
                <w:szCs w:val="22"/>
              </w:rPr>
              <w:t>in regards to TGD healthcare, specifically focussing on the topics discussed in this essay</w:t>
            </w:r>
          </w:p>
        </w:tc>
        <w:tc>
          <w:tcPr>
            <w:tcW w:w="3117" w:type="dxa"/>
          </w:tcPr>
          <w:p w14:paraId="77BD00DB" w14:textId="54F88E50" w:rsidR="008A227A" w:rsidRPr="00E7708A" w:rsidRDefault="008A227A" w:rsidP="00E7708A">
            <w:pPr>
              <w:pStyle w:val="ListParagraph"/>
              <w:numPr>
                <w:ilvl w:val="0"/>
                <w:numId w:val="5"/>
              </w:numPr>
              <w:spacing w:line="360" w:lineRule="auto"/>
              <w:rPr>
                <w:rFonts w:ascii="Arial" w:hAnsi="Arial" w:cs="Arial"/>
                <w:sz w:val="22"/>
                <w:szCs w:val="22"/>
              </w:rPr>
            </w:pPr>
            <w:r w:rsidRPr="00E7708A">
              <w:rPr>
                <w:rFonts w:ascii="Arial" w:hAnsi="Arial" w:cs="Arial"/>
                <w:sz w:val="22"/>
                <w:szCs w:val="22"/>
              </w:rPr>
              <w:t>Expand my research</w:t>
            </w:r>
            <w:r w:rsidR="005C3556">
              <w:rPr>
                <w:rFonts w:ascii="Arial" w:hAnsi="Arial" w:cs="Arial"/>
                <w:sz w:val="22"/>
                <w:szCs w:val="22"/>
              </w:rPr>
              <w:t xml:space="preserve"> to include TGD </w:t>
            </w:r>
            <w:proofErr w:type="gramStart"/>
            <w:r w:rsidR="005C3556">
              <w:rPr>
                <w:rFonts w:ascii="Arial" w:hAnsi="Arial" w:cs="Arial"/>
                <w:sz w:val="22"/>
                <w:szCs w:val="22"/>
              </w:rPr>
              <w:t>patients</w:t>
            </w:r>
            <w:proofErr w:type="gramEnd"/>
            <w:r w:rsidR="005C3556">
              <w:rPr>
                <w:rFonts w:ascii="Arial" w:hAnsi="Arial" w:cs="Arial"/>
                <w:sz w:val="22"/>
                <w:szCs w:val="22"/>
              </w:rPr>
              <w:t xml:space="preserve"> thoughts on these topics</w:t>
            </w:r>
          </w:p>
          <w:p w14:paraId="412B6B9B" w14:textId="77777777" w:rsidR="002F1D51" w:rsidRPr="00E7708A" w:rsidRDefault="002F1D51" w:rsidP="00E7708A">
            <w:pPr>
              <w:pStyle w:val="ListParagraph"/>
              <w:numPr>
                <w:ilvl w:val="0"/>
                <w:numId w:val="5"/>
              </w:numPr>
              <w:spacing w:line="360" w:lineRule="auto"/>
              <w:rPr>
                <w:rFonts w:ascii="Arial" w:hAnsi="Arial" w:cs="Arial"/>
                <w:sz w:val="22"/>
                <w:szCs w:val="22"/>
              </w:rPr>
            </w:pPr>
            <w:r w:rsidRPr="00E7708A">
              <w:rPr>
                <w:rFonts w:ascii="Arial" w:hAnsi="Arial" w:cs="Arial"/>
                <w:sz w:val="22"/>
                <w:szCs w:val="22"/>
              </w:rPr>
              <w:t xml:space="preserve">Research available education courses for myself </w:t>
            </w:r>
          </w:p>
          <w:p w14:paraId="5CCE5F8C" w14:textId="6F2055A0" w:rsidR="002F1D51" w:rsidRPr="00E7708A" w:rsidRDefault="002F1D51" w:rsidP="00E7708A">
            <w:pPr>
              <w:pStyle w:val="ListParagraph"/>
              <w:numPr>
                <w:ilvl w:val="0"/>
                <w:numId w:val="5"/>
              </w:numPr>
              <w:spacing w:line="360" w:lineRule="auto"/>
              <w:rPr>
                <w:rFonts w:ascii="Arial" w:hAnsi="Arial" w:cs="Arial"/>
                <w:sz w:val="22"/>
                <w:szCs w:val="22"/>
              </w:rPr>
            </w:pPr>
            <w:r w:rsidRPr="00E7708A">
              <w:rPr>
                <w:rFonts w:ascii="Arial" w:hAnsi="Arial" w:cs="Arial"/>
                <w:sz w:val="22"/>
                <w:szCs w:val="22"/>
              </w:rPr>
              <w:t>Link in with trans aid Cymru and gender</w:t>
            </w:r>
            <w:r w:rsidR="00D61EF8" w:rsidRPr="00E7708A">
              <w:rPr>
                <w:rFonts w:ascii="Arial" w:hAnsi="Arial" w:cs="Arial"/>
                <w:sz w:val="22"/>
                <w:szCs w:val="22"/>
              </w:rPr>
              <w:t xml:space="preserve">ed </w:t>
            </w:r>
            <w:r w:rsidRPr="00E7708A">
              <w:rPr>
                <w:rFonts w:ascii="Arial" w:hAnsi="Arial" w:cs="Arial"/>
                <w:sz w:val="22"/>
                <w:szCs w:val="22"/>
              </w:rPr>
              <w:t>intelligence to look at training packages</w:t>
            </w:r>
          </w:p>
          <w:p w14:paraId="6BAD5A57" w14:textId="7D10B211" w:rsidR="00D61EF8" w:rsidRPr="00E7708A" w:rsidRDefault="00D61EF8" w:rsidP="00E7708A">
            <w:pPr>
              <w:pStyle w:val="ListParagraph"/>
              <w:numPr>
                <w:ilvl w:val="0"/>
                <w:numId w:val="5"/>
              </w:numPr>
              <w:spacing w:line="360" w:lineRule="auto"/>
              <w:rPr>
                <w:rFonts w:ascii="Arial" w:hAnsi="Arial" w:cs="Arial"/>
                <w:sz w:val="22"/>
                <w:szCs w:val="22"/>
              </w:rPr>
            </w:pPr>
            <w:r w:rsidRPr="00E7708A">
              <w:rPr>
                <w:rFonts w:ascii="Arial" w:hAnsi="Arial" w:cs="Arial"/>
                <w:sz w:val="22"/>
                <w:szCs w:val="22"/>
              </w:rPr>
              <w:t>Attend Gendered intelligence training</w:t>
            </w:r>
            <w:r w:rsidR="00FC1959" w:rsidRPr="00E7708A">
              <w:rPr>
                <w:rFonts w:ascii="Arial" w:hAnsi="Arial" w:cs="Arial"/>
                <w:sz w:val="22"/>
                <w:szCs w:val="22"/>
              </w:rPr>
              <w:t>.</w:t>
            </w:r>
          </w:p>
        </w:tc>
        <w:tc>
          <w:tcPr>
            <w:tcW w:w="3117" w:type="dxa"/>
          </w:tcPr>
          <w:p w14:paraId="2C0500CD" w14:textId="77777777" w:rsidR="005C3556" w:rsidRDefault="005C3556" w:rsidP="00E7708A">
            <w:pPr>
              <w:spacing w:line="360" w:lineRule="auto"/>
              <w:rPr>
                <w:rFonts w:ascii="Arial" w:hAnsi="Arial" w:cs="Arial"/>
                <w:sz w:val="22"/>
                <w:szCs w:val="22"/>
              </w:rPr>
            </w:pPr>
          </w:p>
          <w:p w14:paraId="323E0778" w14:textId="77777777" w:rsidR="005C3556" w:rsidRDefault="005C3556" w:rsidP="00E7708A">
            <w:pPr>
              <w:spacing w:line="360" w:lineRule="auto"/>
              <w:rPr>
                <w:rFonts w:ascii="Arial" w:hAnsi="Arial" w:cs="Arial"/>
                <w:sz w:val="22"/>
                <w:szCs w:val="22"/>
              </w:rPr>
            </w:pPr>
          </w:p>
          <w:p w14:paraId="0020B040" w14:textId="77777777" w:rsidR="005C3556" w:rsidRDefault="005C3556" w:rsidP="00E7708A">
            <w:pPr>
              <w:spacing w:line="360" w:lineRule="auto"/>
              <w:rPr>
                <w:rFonts w:ascii="Arial" w:hAnsi="Arial" w:cs="Arial"/>
                <w:sz w:val="22"/>
                <w:szCs w:val="22"/>
              </w:rPr>
            </w:pPr>
          </w:p>
          <w:p w14:paraId="4C1CEBA6" w14:textId="77777777" w:rsidR="005C3556" w:rsidRDefault="005C3556" w:rsidP="00E7708A">
            <w:pPr>
              <w:spacing w:line="360" w:lineRule="auto"/>
              <w:rPr>
                <w:rFonts w:ascii="Arial" w:hAnsi="Arial" w:cs="Arial"/>
                <w:sz w:val="22"/>
                <w:szCs w:val="22"/>
              </w:rPr>
            </w:pPr>
          </w:p>
          <w:p w14:paraId="0492BCBF" w14:textId="77777777" w:rsidR="005C3556" w:rsidRDefault="005C3556" w:rsidP="00E7708A">
            <w:pPr>
              <w:spacing w:line="360" w:lineRule="auto"/>
              <w:rPr>
                <w:rFonts w:ascii="Arial" w:hAnsi="Arial" w:cs="Arial"/>
                <w:sz w:val="22"/>
                <w:szCs w:val="22"/>
              </w:rPr>
            </w:pPr>
          </w:p>
          <w:p w14:paraId="106E2BD1" w14:textId="0C892666" w:rsidR="008A227A" w:rsidRPr="00E7708A" w:rsidRDefault="002F1D51" w:rsidP="00E7708A">
            <w:pPr>
              <w:spacing w:line="360" w:lineRule="auto"/>
              <w:rPr>
                <w:rFonts w:ascii="Arial" w:hAnsi="Arial" w:cs="Arial"/>
                <w:sz w:val="22"/>
                <w:szCs w:val="22"/>
              </w:rPr>
            </w:pPr>
            <w:r w:rsidRPr="00E7708A">
              <w:rPr>
                <w:rFonts w:ascii="Arial" w:hAnsi="Arial" w:cs="Arial"/>
                <w:sz w:val="22"/>
                <w:szCs w:val="22"/>
              </w:rPr>
              <w:t>To be completed by the WBL 30 credit module</w:t>
            </w:r>
          </w:p>
          <w:p w14:paraId="53AC79E0" w14:textId="77777777" w:rsidR="00FC1959" w:rsidRPr="00E7708A" w:rsidRDefault="00FC1959" w:rsidP="00E7708A">
            <w:pPr>
              <w:spacing w:line="360" w:lineRule="auto"/>
              <w:rPr>
                <w:rFonts w:ascii="Arial" w:hAnsi="Arial" w:cs="Arial"/>
                <w:sz w:val="22"/>
                <w:szCs w:val="22"/>
              </w:rPr>
            </w:pPr>
          </w:p>
          <w:p w14:paraId="2D6031FB" w14:textId="77777777" w:rsidR="00FC1959" w:rsidRPr="00E7708A" w:rsidRDefault="00FC1959" w:rsidP="00E7708A">
            <w:pPr>
              <w:spacing w:line="360" w:lineRule="auto"/>
              <w:rPr>
                <w:rFonts w:ascii="Arial" w:hAnsi="Arial" w:cs="Arial"/>
                <w:sz w:val="22"/>
                <w:szCs w:val="22"/>
              </w:rPr>
            </w:pPr>
          </w:p>
          <w:p w14:paraId="2D4D7107" w14:textId="77777777" w:rsidR="00FC1959" w:rsidRPr="00E7708A" w:rsidRDefault="00FC1959" w:rsidP="00E7708A">
            <w:pPr>
              <w:spacing w:line="360" w:lineRule="auto"/>
              <w:rPr>
                <w:rFonts w:ascii="Arial" w:hAnsi="Arial" w:cs="Arial"/>
                <w:sz w:val="22"/>
                <w:szCs w:val="22"/>
              </w:rPr>
            </w:pPr>
          </w:p>
          <w:p w14:paraId="086AB79C" w14:textId="77777777" w:rsidR="00FC1959" w:rsidRPr="00E7708A" w:rsidRDefault="00FC1959" w:rsidP="00E7708A">
            <w:pPr>
              <w:spacing w:line="360" w:lineRule="auto"/>
              <w:rPr>
                <w:rFonts w:ascii="Arial" w:hAnsi="Arial" w:cs="Arial"/>
                <w:sz w:val="22"/>
                <w:szCs w:val="22"/>
              </w:rPr>
            </w:pPr>
          </w:p>
          <w:p w14:paraId="4B651D0F" w14:textId="77777777" w:rsidR="005C3556" w:rsidRDefault="005C3556" w:rsidP="00E7708A">
            <w:pPr>
              <w:spacing w:line="360" w:lineRule="auto"/>
              <w:rPr>
                <w:rFonts w:ascii="Arial" w:hAnsi="Arial" w:cs="Arial"/>
                <w:sz w:val="22"/>
                <w:szCs w:val="22"/>
              </w:rPr>
            </w:pPr>
          </w:p>
          <w:p w14:paraId="746FBD14" w14:textId="0555E5FF" w:rsidR="00FC1959" w:rsidRPr="00E7708A" w:rsidRDefault="00FC1959" w:rsidP="00E7708A">
            <w:pPr>
              <w:spacing w:line="360" w:lineRule="auto"/>
              <w:rPr>
                <w:rFonts w:ascii="Arial" w:hAnsi="Arial" w:cs="Arial"/>
                <w:sz w:val="22"/>
                <w:szCs w:val="22"/>
              </w:rPr>
            </w:pPr>
            <w:r w:rsidRPr="00E7708A">
              <w:rPr>
                <w:rFonts w:ascii="Arial" w:hAnsi="Arial" w:cs="Arial"/>
                <w:sz w:val="22"/>
                <w:szCs w:val="22"/>
              </w:rPr>
              <w:t>10 May 2022</w:t>
            </w:r>
          </w:p>
        </w:tc>
      </w:tr>
      <w:tr w:rsidR="002222FB" w:rsidRPr="00E7708A" w14:paraId="624B5E9B" w14:textId="77777777" w:rsidTr="002222FB">
        <w:tc>
          <w:tcPr>
            <w:tcW w:w="3116" w:type="dxa"/>
          </w:tcPr>
          <w:p w14:paraId="7148939C" w14:textId="3BE96E14" w:rsidR="002222FB" w:rsidRPr="00E7708A" w:rsidRDefault="00362434" w:rsidP="00E7708A">
            <w:pPr>
              <w:pStyle w:val="ListParagraph"/>
              <w:numPr>
                <w:ilvl w:val="0"/>
                <w:numId w:val="4"/>
              </w:numPr>
              <w:spacing w:line="360" w:lineRule="auto"/>
              <w:rPr>
                <w:rFonts w:ascii="Arial" w:hAnsi="Arial" w:cs="Arial"/>
                <w:sz w:val="22"/>
                <w:szCs w:val="22"/>
              </w:rPr>
            </w:pPr>
            <w:r w:rsidRPr="00E7708A">
              <w:rPr>
                <w:rFonts w:ascii="Arial" w:hAnsi="Arial" w:cs="Arial"/>
                <w:sz w:val="22"/>
                <w:szCs w:val="22"/>
              </w:rPr>
              <w:t>Further educate the MDT</w:t>
            </w:r>
          </w:p>
        </w:tc>
        <w:tc>
          <w:tcPr>
            <w:tcW w:w="3117" w:type="dxa"/>
          </w:tcPr>
          <w:p w14:paraId="1D02AE35" w14:textId="4D77DDC6" w:rsidR="002F1D51" w:rsidRPr="00E7708A" w:rsidRDefault="005C3556" w:rsidP="00E7708A">
            <w:pPr>
              <w:pStyle w:val="ListParagraph"/>
              <w:numPr>
                <w:ilvl w:val="0"/>
                <w:numId w:val="8"/>
              </w:numPr>
              <w:spacing w:line="360" w:lineRule="auto"/>
              <w:rPr>
                <w:rFonts w:ascii="Arial" w:hAnsi="Arial" w:cs="Arial"/>
                <w:sz w:val="22"/>
                <w:szCs w:val="22"/>
              </w:rPr>
            </w:pPr>
            <w:r>
              <w:rPr>
                <w:rFonts w:ascii="Arial" w:hAnsi="Arial" w:cs="Arial"/>
                <w:sz w:val="22"/>
                <w:szCs w:val="22"/>
              </w:rPr>
              <w:t>S</w:t>
            </w:r>
            <w:r w:rsidR="002F1D51" w:rsidRPr="00E7708A">
              <w:rPr>
                <w:rFonts w:ascii="Arial" w:hAnsi="Arial" w:cs="Arial"/>
                <w:sz w:val="22"/>
                <w:szCs w:val="22"/>
              </w:rPr>
              <w:t>peak to stakeholders and 3</w:t>
            </w:r>
            <w:r w:rsidR="002F1D51" w:rsidRPr="00E7708A">
              <w:rPr>
                <w:rFonts w:ascii="Arial" w:hAnsi="Arial" w:cs="Arial"/>
                <w:sz w:val="22"/>
                <w:szCs w:val="22"/>
                <w:vertAlign w:val="superscript"/>
              </w:rPr>
              <w:t>rd</w:t>
            </w:r>
            <w:r w:rsidR="002F1D51" w:rsidRPr="00E7708A">
              <w:rPr>
                <w:rFonts w:ascii="Arial" w:hAnsi="Arial" w:cs="Arial"/>
                <w:sz w:val="22"/>
                <w:szCs w:val="22"/>
              </w:rPr>
              <w:t xml:space="preserve"> sector colleagues about the gaps in knowledge</w:t>
            </w:r>
          </w:p>
          <w:p w14:paraId="1F9554EC" w14:textId="191917CE" w:rsidR="00FC1959" w:rsidRPr="00E7708A" w:rsidRDefault="00FC1959" w:rsidP="00E7708A">
            <w:pPr>
              <w:pStyle w:val="ListParagraph"/>
              <w:numPr>
                <w:ilvl w:val="0"/>
                <w:numId w:val="8"/>
              </w:numPr>
              <w:spacing w:line="360" w:lineRule="auto"/>
              <w:rPr>
                <w:rFonts w:ascii="Arial" w:hAnsi="Arial" w:cs="Arial"/>
                <w:sz w:val="22"/>
                <w:szCs w:val="22"/>
              </w:rPr>
            </w:pPr>
            <w:r w:rsidRPr="00E7708A">
              <w:rPr>
                <w:rFonts w:ascii="Arial" w:hAnsi="Arial" w:cs="Arial"/>
                <w:sz w:val="22"/>
                <w:szCs w:val="22"/>
              </w:rPr>
              <w:t>Discuss my findings with the MDT</w:t>
            </w:r>
          </w:p>
          <w:p w14:paraId="0E54724B" w14:textId="77777777" w:rsidR="00FC1959" w:rsidRPr="00E7708A" w:rsidRDefault="00362434" w:rsidP="00E7708A">
            <w:pPr>
              <w:pStyle w:val="ListParagraph"/>
              <w:numPr>
                <w:ilvl w:val="0"/>
                <w:numId w:val="8"/>
              </w:numPr>
              <w:spacing w:line="360" w:lineRule="auto"/>
              <w:rPr>
                <w:rFonts w:ascii="Arial" w:hAnsi="Arial" w:cs="Arial"/>
                <w:sz w:val="22"/>
                <w:szCs w:val="22"/>
              </w:rPr>
            </w:pPr>
            <w:r w:rsidRPr="00E7708A">
              <w:rPr>
                <w:rFonts w:ascii="Arial" w:hAnsi="Arial" w:cs="Arial"/>
                <w:sz w:val="22"/>
                <w:szCs w:val="22"/>
              </w:rPr>
              <w:t>Design an education packet based on my learning</w:t>
            </w:r>
          </w:p>
          <w:p w14:paraId="62E87842" w14:textId="2FE20E89" w:rsidR="00362434" w:rsidRPr="00E7708A" w:rsidRDefault="00362434" w:rsidP="00E7708A">
            <w:pPr>
              <w:pStyle w:val="ListParagraph"/>
              <w:numPr>
                <w:ilvl w:val="0"/>
                <w:numId w:val="8"/>
              </w:numPr>
              <w:spacing w:line="360" w:lineRule="auto"/>
              <w:rPr>
                <w:rFonts w:ascii="Arial" w:hAnsi="Arial" w:cs="Arial"/>
                <w:sz w:val="22"/>
                <w:szCs w:val="22"/>
              </w:rPr>
            </w:pPr>
            <w:r w:rsidRPr="00E7708A">
              <w:rPr>
                <w:rFonts w:ascii="Arial" w:hAnsi="Arial" w:cs="Arial"/>
                <w:sz w:val="22"/>
                <w:szCs w:val="22"/>
              </w:rPr>
              <w:t>Identify appropriate MDT members to trial with and give feedback</w:t>
            </w:r>
          </w:p>
          <w:p w14:paraId="0853AFE7" w14:textId="07CB2A34" w:rsidR="00362434" w:rsidRPr="00E7708A" w:rsidRDefault="00362434" w:rsidP="00E7708A">
            <w:pPr>
              <w:pStyle w:val="ListParagraph"/>
              <w:numPr>
                <w:ilvl w:val="0"/>
                <w:numId w:val="5"/>
              </w:numPr>
              <w:spacing w:line="360" w:lineRule="auto"/>
              <w:rPr>
                <w:rFonts w:ascii="Arial" w:hAnsi="Arial" w:cs="Arial"/>
                <w:sz w:val="22"/>
                <w:szCs w:val="22"/>
              </w:rPr>
            </w:pPr>
            <w:r w:rsidRPr="00E7708A">
              <w:rPr>
                <w:rFonts w:ascii="Arial" w:hAnsi="Arial" w:cs="Arial"/>
                <w:sz w:val="22"/>
                <w:szCs w:val="22"/>
              </w:rPr>
              <w:t xml:space="preserve">Refine packet into online training </w:t>
            </w:r>
          </w:p>
        </w:tc>
        <w:tc>
          <w:tcPr>
            <w:tcW w:w="3117" w:type="dxa"/>
          </w:tcPr>
          <w:p w14:paraId="59E40793" w14:textId="77777777" w:rsidR="00F337B6" w:rsidRDefault="00F337B6" w:rsidP="00E7708A">
            <w:pPr>
              <w:spacing w:line="360" w:lineRule="auto"/>
              <w:rPr>
                <w:rFonts w:ascii="Arial" w:hAnsi="Arial" w:cs="Arial"/>
                <w:sz w:val="22"/>
                <w:szCs w:val="22"/>
              </w:rPr>
            </w:pPr>
          </w:p>
          <w:p w14:paraId="15C595DB" w14:textId="77777777" w:rsidR="00F337B6" w:rsidRDefault="00F337B6" w:rsidP="00E7708A">
            <w:pPr>
              <w:spacing w:line="360" w:lineRule="auto"/>
              <w:rPr>
                <w:rFonts w:ascii="Arial" w:hAnsi="Arial" w:cs="Arial"/>
                <w:sz w:val="22"/>
                <w:szCs w:val="22"/>
              </w:rPr>
            </w:pPr>
          </w:p>
          <w:p w14:paraId="61107B11" w14:textId="77777777" w:rsidR="00F337B6" w:rsidRDefault="00F337B6" w:rsidP="00E7708A">
            <w:pPr>
              <w:spacing w:line="360" w:lineRule="auto"/>
              <w:rPr>
                <w:rFonts w:ascii="Arial" w:hAnsi="Arial" w:cs="Arial"/>
                <w:sz w:val="22"/>
                <w:szCs w:val="22"/>
              </w:rPr>
            </w:pPr>
          </w:p>
          <w:p w14:paraId="7CB9DC59" w14:textId="5812B757" w:rsidR="00F337B6" w:rsidRDefault="00F337B6" w:rsidP="00E7708A">
            <w:pPr>
              <w:spacing w:line="360" w:lineRule="auto"/>
              <w:rPr>
                <w:rFonts w:ascii="Arial" w:hAnsi="Arial" w:cs="Arial"/>
                <w:sz w:val="22"/>
                <w:szCs w:val="22"/>
              </w:rPr>
            </w:pPr>
            <w:r>
              <w:rPr>
                <w:rFonts w:ascii="Arial" w:hAnsi="Arial" w:cs="Arial"/>
                <w:sz w:val="22"/>
                <w:szCs w:val="22"/>
              </w:rPr>
              <w:t>Meetings to be arranged July 2022</w:t>
            </w:r>
          </w:p>
          <w:p w14:paraId="24BC5FEF" w14:textId="77777777" w:rsidR="00F337B6" w:rsidRDefault="00F337B6" w:rsidP="00E7708A">
            <w:pPr>
              <w:spacing w:line="360" w:lineRule="auto"/>
              <w:rPr>
                <w:rFonts w:ascii="Arial" w:hAnsi="Arial" w:cs="Arial"/>
                <w:sz w:val="22"/>
                <w:szCs w:val="22"/>
              </w:rPr>
            </w:pPr>
          </w:p>
          <w:p w14:paraId="7D1FF233" w14:textId="77777777" w:rsidR="00F337B6" w:rsidRDefault="00F337B6" w:rsidP="00E7708A">
            <w:pPr>
              <w:spacing w:line="360" w:lineRule="auto"/>
              <w:rPr>
                <w:rFonts w:ascii="Arial" w:hAnsi="Arial" w:cs="Arial"/>
                <w:sz w:val="22"/>
                <w:szCs w:val="22"/>
              </w:rPr>
            </w:pPr>
          </w:p>
          <w:p w14:paraId="62D0D856" w14:textId="77777777" w:rsidR="00F337B6" w:rsidRDefault="00F337B6" w:rsidP="00E7708A">
            <w:pPr>
              <w:spacing w:line="360" w:lineRule="auto"/>
              <w:rPr>
                <w:rFonts w:ascii="Arial" w:hAnsi="Arial" w:cs="Arial"/>
                <w:sz w:val="22"/>
                <w:szCs w:val="22"/>
              </w:rPr>
            </w:pPr>
          </w:p>
          <w:p w14:paraId="381C1C6C" w14:textId="77777777" w:rsidR="00F337B6" w:rsidRDefault="00F337B6" w:rsidP="00E7708A">
            <w:pPr>
              <w:spacing w:line="360" w:lineRule="auto"/>
              <w:rPr>
                <w:rFonts w:ascii="Arial" w:hAnsi="Arial" w:cs="Arial"/>
                <w:sz w:val="22"/>
                <w:szCs w:val="22"/>
              </w:rPr>
            </w:pPr>
          </w:p>
          <w:p w14:paraId="7822C65A" w14:textId="77777777" w:rsidR="00F337B6" w:rsidRDefault="00F337B6" w:rsidP="00E7708A">
            <w:pPr>
              <w:spacing w:line="360" w:lineRule="auto"/>
              <w:rPr>
                <w:rFonts w:ascii="Arial" w:hAnsi="Arial" w:cs="Arial"/>
                <w:sz w:val="22"/>
                <w:szCs w:val="22"/>
              </w:rPr>
            </w:pPr>
          </w:p>
          <w:p w14:paraId="1B3ED07A" w14:textId="77777777" w:rsidR="00F337B6" w:rsidRDefault="00F337B6" w:rsidP="00E7708A">
            <w:pPr>
              <w:spacing w:line="360" w:lineRule="auto"/>
              <w:rPr>
                <w:rFonts w:ascii="Arial" w:hAnsi="Arial" w:cs="Arial"/>
                <w:sz w:val="22"/>
                <w:szCs w:val="22"/>
              </w:rPr>
            </w:pPr>
          </w:p>
          <w:p w14:paraId="053EE3E0" w14:textId="77777777" w:rsidR="00F337B6" w:rsidRDefault="00F337B6" w:rsidP="00E7708A">
            <w:pPr>
              <w:spacing w:line="360" w:lineRule="auto"/>
              <w:rPr>
                <w:rFonts w:ascii="Arial" w:hAnsi="Arial" w:cs="Arial"/>
                <w:sz w:val="22"/>
                <w:szCs w:val="22"/>
              </w:rPr>
            </w:pPr>
          </w:p>
          <w:p w14:paraId="2EEB9CE9" w14:textId="77777777" w:rsidR="00F337B6" w:rsidRDefault="00F337B6" w:rsidP="00E7708A">
            <w:pPr>
              <w:spacing w:line="360" w:lineRule="auto"/>
              <w:rPr>
                <w:rFonts w:ascii="Arial" w:hAnsi="Arial" w:cs="Arial"/>
                <w:sz w:val="22"/>
                <w:szCs w:val="22"/>
              </w:rPr>
            </w:pPr>
          </w:p>
          <w:p w14:paraId="0D8FD782" w14:textId="2FF4DD76" w:rsidR="002222FB" w:rsidRPr="00E7708A" w:rsidRDefault="002F1D51" w:rsidP="00E7708A">
            <w:pPr>
              <w:spacing w:line="360" w:lineRule="auto"/>
              <w:rPr>
                <w:rFonts w:ascii="Arial" w:hAnsi="Arial" w:cs="Arial"/>
                <w:sz w:val="22"/>
                <w:szCs w:val="22"/>
              </w:rPr>
            </w:pPr>
            <w:r w:rsidRPr="00E7708A">
              <w:rPr>
                <w:rFonts w:ascii="Arial" w:hAnsi="Arial" w:cs="Arial"/>
                <w:sz w:val="22"/>
                <w:szCs w:val="22"/>
              </w:rPr>
              <w:t xml:space="preserve">Ongoing </w:t>
            </w:r>
            <w:r w:rsidR="00F337B6">
              <w:rPr>
                <w:rFonts w:ascii="Arial" w:hAnsi="Arial" w:cs="Arial"/>
                <w:sz w:val="22"/>
                <w:szCs w:val="22"/>
              </w:rPr>
              <w:t>– training packet depending on funding.</w:t>
            </w:r>
          </w:p>
        </w:tc>
      </w:tr>
      <w:tr w:rsidR="002222FB" w:rsidRPr="00E7708A" w14:paraId="543DAA10" w14:textId="77777777" w:rsidTr="002222FB">
        <w:tc>
          <w:tcPr>
            <w:tcW w:w="3116" w:type="dxa"/>
          </w:tcPr>
          <w:p w14:paraId="00794BFC" w14:textId="2FF9E6E0" w:rsidR="002222FB" w:rsidRPr="00E7708A" w:rsidRDefault="00AC2456" w:rsidP="00E7708A">
            <w:pPr>
              <w:pStyle w:val="ListParagraph"/>
              <w:numPr>
                <w:ilvl w:val="0"/>
                <w:numId w:val="4"/>
              </w:numPr>
              <w:spacing w:line="360" w:lineRule="auto"/>
              <w:rPr>
                <w:rFonts w:ascii="Arial" w:hAnsi="Arial" w:cs="Arial"/>
                <w:sz w:val="22"/>
                <w:szCs w:val="22"/>
              </w:rPr>
            </w:pPr>
            <w:r w:rsidRPr="00E7708A">
              <w:rPr>
                <w:rFonts w:ascii="Arial" w:hAnsi="Arial" w:cs="Arial"/>
                <w:sz w:val="22"/>
                <w:szCs w:val="22"/>
              </w:rPr>
              <w:t xml:space="preserve">Further refine my therapy pathway </w:t>
            </w:r>
            <w:r w:rsidRPr="00E7708A">
              <w:rPr>
                <w:rFonts w:ascii="Arial" w:hAnsi="Arial" w:cs="Arial"/>
                <w:sz w:val="22"/>
                <w:szCs w:val="22"/>
              </w:rPr>
              <w:lastRenderedPageBreak/>
              <w:t>based on the above learning</w:t>
            </w:r>
          </w:p>
        </w:tc>
        <w:tc>
          <w:tcPr>
            <w:tcW w:w="3117" w:type="dxa"/>
          </w:tcPr>
          <w:p w14:paraId="3BD22C5D" w14:textId="3E752C29" w:rsidR="002222FB" w:rsidRPr="00E7708A" w:rsidRDefault="00AC2456" w:rsidP="00E7708A">
            <w:pPr>
              <w:pStyle w:val="ListParagraph"/>
              <w:numPr>
                <w:ilvl w:val="0"/>
                <w:numId w:val="6"/>
              </w:numPr>
              <w:spacing w:line="360" w:lineRule="auto"/>
              <w:rPr>
                <w:rFonts w:ascii="Arial" w:hAnsi="Arial" w:cs="Arial"/>
                <w:sz w:val="22"/>
                <w:szCs w:val="22"/>
              </w:rPr>
            </w:pPr>
            <w:r w:rsidRPr="00E7708A">
              <w:rPr>
                <w:rFonts w:ascii="Arial" w:hAnsi="Arial" w:cs="Arial"/>
                <w:sz w:val="22"/>
                <w:szCs w:val="22"/>
              </w:rPr>
              <w:lastRenderedPageBreak/>
              <w:t>Consolidate the above into a</w:t>
            </w:r>
            <w:r w:rsidR="00F337B6">
              <w:rPr>
                <w:rFonts w:ascii="Arial" w:hAnsi="Arial" w:cs="Arial"/>
                <w:sz w:val="22"/>
                <w:szCs w:val="22"/>
              </w:rPr>
              <w:t xml:space="preserve">n </w:t>
            </w:r>
            <w:r w:rsidRPr="00E7708A">
              <w:rPr>
                <w:rFonts w:ascii="Arial" w:hAnsi="Arial" w:cs="Arial"/>
                <w:sz w:val="22"/>
                <w:szCs w:val="22"/>
              </w:rPr>
              <w:t>audit format</w:t>
            </w:r>
          </w:p>
          <w:p w14:paraId="4864B6B2" w14:textId="5BFF2E01" w:rsidR="00AC2456" w:rsidRPr="00E7708A" w:rsidRDefault="00AC2456" w:rsidP="00E7708A">
            <w:pPr>
              <w:pStyle w:val="ListParagraph"/>
              <w:numPr>
                <w:ilvl w:val="0"/>
                <w:numId w:val="6"/>
              </w:numPr>
              <w:spacing w:line="360" w:lineRule="auto"/>
              <w:rPr>
                <w:rFonts w:ascii="Arial" w:hAnsi="Arial" w:cs="Arial"/>
                <w:sz w:val="22"/>
                <w:szCs w:val="22"/>
              </w:rPr>
            </w:pPr>
            <w:r w:rsidRPr="00E7708A">
              <w:rPr>
                <w:rFonts w:ascii="Arial" w:hAnsi="Arial" w:cs="Arial"/>
                <w:sz w:val="22"/>
                <w:szCs w:val="22"/>
              </w:rPr>
              <w:lastRenderedPageBreak/>
              <w:t xml:space="preserve">Use PDSA cycles to support </w:t>
            </w:r>
            <w:r w:rsidR="00622698">
              <w:rPr>
                <w:rFonts w:ascii="Arial" w:hAnsi="Arial" w:cs="Arial"/>
                <w:sz w:val="22"/>
                <w:szCs w:val="22"/>
              </w:rPr>
              <w:t xml:space="preserve">the </w:t>
            </w:r>
            <w:r w:rsidRPr="00E7708A">
              <w:rPr>
                <w:rFonts w:ascii="Arial" w:hAnsi="Arial" w:cs="Arial"/>
                <w:sz w:val="22"/>
                <w:szCs w:val="22"/>
              </w:rPr>
              <w:t>development of a new pathway</w:t>
            </w:r>
          </w:p>
        </w:tc>
        <w:tc>
          <w:tcPr>
            <w:tcW w:w="3117" w:type="dxa"/>
          </w:tcPr>
          <w:p w14:paraId="5AC1B4B0" w14:textId="6A585628" w:rsidR="002222FB" w:rsidRPr="00E7708A" w:rsidRDefault="002F1D51" w:rsidP="00E7708A">
            <w:pPr>
              <w:spacing w:line="360" w:lineRule="auto"/>
              <w:rPr>
                <w:rFonts w:ascii="Arial" w:hAnsi="Arial" w:cs="Arial"/>
                <w:sz w:val="22"/>
                <w:szCs w:val="22"/>
              </w:rPr>
            </w:pPr>
            <w:r w:rsidRPr="00E7708A">
              <w:rPr>
                <w:rFonts w:ascii="Arial" w:hAnsi="Arial" w:cs="Arial"/>
                <w:sz w:val="22"/>
                <w:szCs w:val="22"/>
              </w:rPr>
              <w:lastRenderedPageBreak/>
              <w:t xml:space="preserve">Ongoing </w:t>
            </w:r>
            <w:r w:rsidR="00F337B6">
              <w:rPr>
                <w:rFonts w:ascii="Arial" w:hAnsi="Arial" w:cs="Arial"/>
                <w:sz w:val="22"/>
                <w:szCs w:val="22"/>
              </w:rPr>
              <w:t>–</w:t>
            </w:r>
            <w:r w:rsidRPr="00E7708A">
              <w:rPr>
                <w:rFonts w:ascii="Arial" w:hAnsi="Arial" w:cs="Arial"/>
                <w:sz w:val="22"/>
                <w:szCs w:val="22"/>
              </w:rPr>
              <w:t xml:space="preserve"> </w:t>
            </w:r>
            <w:r w:rsidR="00F337B6">
              <w:rPr>
                <w:rFonts w:ascii="Arial" w:hAnsi="Arial" w:cs="Arial"/>
                <w:sz w:val="22"/>
                <w:szCs w:val="22"/>
              </w:rPr>
              <w:t>further service funding needed to justify use of clinical time.</w:t>
            </w:r>
          </w:p>
        </w:tc>
      </w:tr>
      <w:tr w:rsidR="002222FB" w:rsidRPr="00E7708A" w14:paraId="348727AE" w14:textId="77777777" w:rsidTr="002222FB">
        <w:tc>
          <w:tcPr>
            <w:tcW w:w="3116" w:type="dxa"/>
          </w:tcPr>
          <w:p w14:paraId="5CB217C1" w14:textId="219AB8A0" w:rsidR="002222FB" w:rsidRPr="00E7708A" w:rsidRDefault="002F1D51" w:rsidP="00E7708A">
            <w:pPr>
              <w:pStyle w:val="ListParagraph"/>
              <w:numPr>
                <w:ilvl w:val="0"/>
                <w:numId w:val="4"/>
              </w:numPr>
              <w:spacing w:line="360" w:lineRule="auto"/>
              <w:rPr>
                <w:rFonts w:ascii="Arial" w:hAnsi="Arial" w:cs="Arial"/>
                <w:sz w:val="22"/>
                <w:szCs w:val="22"/>
              </w:rPr>
            </w:pPr>
            <w:r w:rsidRPr="00E7708A">
              <w:rPr>
                <w:rFonts w:ascii="Arial" w:hAnsi="Arial" w:cs="Arial"/>
                <w:sz w:val="22"/>
                <w:szCs w:val="22"/>
              </w:rPr>
              <w:t>Develop new resources from my learning for patients</w:t>
            </w:r>
          </w:p>
        </w:tc>
        <w:tc>
          <w:tcPr>
            <w:tcW w:w="3117" w:type="dxa"/>
          </w:tcPr>
          <w:p w14:paraId="1B836A04" w14:textId="54E7C06E" w:rsidR="002222FB" w:rsidRDefault="002F1D51" w:rsidP="00E7708A">
            <w:pPr>
              <w:pStyle w:val="ListParagraph"/>
              <w:numPr>
                <w:ilvl w:val="0"/>
                <w:numId w:val="7"/>
              </w:numPr>
              <w:spacing w:line="360" w:lineRule="auto"/>
              <w:rPr>
                <w:rFonts w:ascii="Arial" w:hAnsi="Arial" w:cs="Arial"/>
                <w:sz w:val="22"/>
                <w:szCs w:val="22"/>
              </w:rPr>
            </w:pPr>
            <w:r w:rsidRPr="00E7708A">
              <w:rPr>
                <w:rFonts w:ascii="Arial" w:hAnsi="Arial" w:cs="Arial"/>
                <w:sz w:val="22"/>
                <w:szCs w:val="22"/>
              </w:rPr>
              <w:t>Review current resources</w:t>
            </w:r>
          </w:p>
          <w:p w14:paraId="59CE0FE1" w14:textId="77777777" w:rsidR="00F337B6" w:rsidRPr="00E7708A" w:rsidRDefault="00F337B6" w:rsidP="00F337B6">
            <w:pPr>
              <w:pStyle w:val="ListParagraph"/>
              <w:spacing w:line="360" w:lineRule="auto"/>
              <w:rPr>
                <w:rFonts w:ascii="Arial" w:hAnsi="Arial" w:cs="Arial"/>
                <w:sz w:val="22"/>
                <w:szCs w:val="22"/>
              </w:rPr>
            </w:pPr>
          </w:p>
          <w:p w14:paraId="3DFB7943" w14:textId="5144155C" w:rsidR="002F1D51" w:rsidRDefault="002F1D51" w:rsidP="00E7708A">
            <w:pPr>
              <w:pStyle w:val="ListParagraph"/>
              <w:numPr>
                <w:ilvl w:val="0"/>
                <w:numId w:val="7"/>
              </w:numPr>
              <w:spacing w:line="360" w:lineRule="auto"/>
              <w:rPr>
                <w:rFonts w:ascii="Arial" w:hAnsi="Arial" w:cs="Arial"/>
                <w:sz w:val="22"/>
                <w:szCs w:val="22"/>
              </w:rPr>
            </w:pPr>
            <w:r w:rsidRPr="00E7708A">
              <w:rPr>
                <w:rFonts w:ascii="Arial" w:hAnsi="Arial" w:cs="Arial"/>
                <w:sz w:val="22"/>
                <w:szCs w:val="22"/>
              </w:rPr>
              <w:t>Discuss resources with stakeholders</w:t>
            </w:r>
          </w:p>
          <w:p w14:paraId="27A61096" w14:textId="77777777" w:rsidR="00F337B6" w:rsidRPr="00F337B6" w:rsidRDefault="00F337B6" w:rsidP="00F337B6">
            <w:pPr>
              <w:pStyle w:val="ListParagraph"/>
              <w:rPr>
                <w:rFonts w:ascii="Arial" w:hAnsi="Arial" w:cs="Arial"/>
                <w:sz w:val="22"/>
                <w:szCs w:val="22"/>
              </w:rPr>
            </w:pPr>
          </w:p>
          <w:p w14:paraId="3BF45678" w14:textId="77777777" w:rsidR="00F337B6" w:rsidRPr="00E7708A" w:rsidRDefault="00F337B6" w:rsidP="00F337B6">
            <w:pPr>
              <w:pStyle w:val="ListParagraph"/>
              <w:spacing w:line="360" w:lineRule="auto"/>
              <w:rPr>
                <w:rFonts w:ascii="Arial" w:hAnsi="Arial" w:cs="Arial"/>
                <w:sz w:val="22"/>
                <w:szCs w:val="22"/>
              </w:rPr>
            </w:pPr>
          </w:p>
          <w:p w14:paraId="623CEC99" w14:textId="426B9837" w:rsidR="002F1D51" w:rsidRDefault="002F1D51" w:rsidP="00E7708A">
            <w:pPr>
              <w:pStyle w:val="ListParagraph"/>
              <w:numPr>
                <w:ilvl w:val="0"/>
                <w:numId w:val="7"/>
              </w:numPr>
              <w:spacing w:line="360" w:lineRule="auto"/>
              <w:rPr>
                <w:rFonts w:ascii="Arial" w:hAnsi="Arial" w:cs="Arial"/>
                <w:sz w:val="22"/>
                <w:szCs w:val="22"/>
              </w:rPr>
            </w:pPr>
            <w:r w:rsidRPr="00E7708A">
              <w:rPr>
                <w:rFonts w:ascii="Arial" w:hAnsi="Arial" w:cs="Arial"/>
                <w:sz w:val="22"/>
                <w:szCs w:val="22"/>
              </w:rPr>
              <w:t>Refine and redevelop current resources</w:t>
            </w:r>
          </w:p>
          <w:p w14:paraId="34BB5B6F" w14:textId="77777777" w:rsidR="00F337B6" w:rsidRPr="00E7708A" w:rsidRDefault="00F337B6" w:rsidP="00F337B6">
            <w:pPr>
              <w:pStyle w:val="ListParagraph"/>
              <w:spacing w:line="360" w:lineRule="auto"/>
              <w:rPr>
                <w:rFonts w:ascii="Arial" w:hAnsi="Arial" w:cs="Arial"/>
                <w:sz w:val="22"/>
                <w:szCs w:val="22"/>
              </w:rPr>
            </w:pPr>
          </w:p>
          <w:p w14:paraId="37462F31" w14:textId="304D4912" w:rsidR="002F1D51" w:rsidRPr="00E7708A" w:rsidRDefault="002F1D51" w:rsidP="00E7708A">
            <w:pPr>
              <w:pStyle w:val="ListParagraph"/>
              <w:numPr>
                <w:ilvl w:val="0"/>
                <w:numId w:val="7"/>
              </w:numPr>
              <w:spacing w:line="360" w:lineRule="auto"/>
              <w:rPr>
                <w:rFonts w:ascii="Arial" w:hAnsi="Arial" w:cs="Arial"/>
                <w:sz w:val="22"/>
                <w:szCs w:val="22"/>
              </w:rPr>
            </w:pPr>
            <w:r w:rsidRPr="00E7708A">
              <w:rPr>
                <w:rFonts w:ascii="Arial" w:hAnsi="Arial" w:cs="Arial"/>
                <w:sz w:val="22"/>
                <w:szCs w:val="22"/>
              </w:rPr>
              <w:t>Create new resources</w:t>
            </w:r>
          </w:p>
        </w:tc>
        <w:tc>
          <w:tcPr>
            <w:tcW w:w="3117" w:type="dxa"/>
          </w:tcPr>
          <w:p w14:paraId="210A8796" w14:textId="5C38F6B6" w:rsidR="00F337B6" w:rsidRDefault="00F337B6" w:rsidP="00E7708A">
            <w:pPr>
              <w:spacing w:line="360" w:lineRule="auto"/>
              <w:rPr>
                <w:rFonts w:ascii="Arial" w:hAnsi="Arial" w:cs="Arial"/>
                <w:sz w:val="22"/>
                <w:szCs w:val="22"/>
              </w:rPr>
            </w:pPr>
            <w:r>
              <w:rPr>
                <w:rFonts w:ascii="Arial" w:hAnsi="Arial" w:cs="Arial"/>
                <w:sz w:val="22"/>
                <w:szCs w:val="22"/>
              </w:rPr>
              <w:t>19</w:t>
            </w:r>
            <w:r w:rsidRPr="00F337B6">
              <w:rPr>
                <w:rFonts w:ascii="Arial" w:hAnsi="Arial" w:cs="Arial"/>
                <w:sz w:val="22"/>
                <w:szCs w:val="22"/>
                <w:vertAlign w:val="superscript"/>
              </w:rPr>
              <w:t>th</w:t>
            </w:r>
            <w:r>
              <w:rPr>
                <w:rFonts w:ascii="Arial" w:hAnsi="Arial" w:cs="Arial"/>
                <w:sz w:val="22"/>
                <w:szCs w:val="22"/>
              </w:rPr>
              <w:t xml:space="preserve"> April 2022 meeting agreed</w:t>
            </w:r>
          </w:p>
          <w:p w14:paraId="38E320B3" w14:textId="77777777" w:rsidR="00F337B6" w:rsidRDefault="00F337B6" w:rsidP="00E7708A">
            <w:pPr>
              <w:spacing w:line="360" w:lineRule="auto"/>
              <w:rPr>
                <w:rFonts w:ascii="Arial" w:hAnsi="Arial" w:cs="Arial"/>
                <w:sz w:val="22"/>
                <w:szCs w:val="22"/>
              </w:rPr>
            </w:pPr>
          </w:p>
          <w:p w14:paraId="105D9BB5" w14:textId="36AD7EB8" w:rsidR="00F337B6" w:rsidRDefault="00F337B6" w:rsidP="00E7708A">
            <w:pPr>
              <w:spacing w:line="360" w:lineRule="auto"/>
              <w:rPr>
                <w:rFonts w:ascii="Arial" w:hAnsi="Arial" w:cs="Arial"/>
                <w:sz w:val="22"/>
                <w:szCs w:val="22"/>
              </w:rPr>
            </w:pPr>
            <w:r>
              <w:rPr>
                <w:rFonts w:ascii="Arial" w:hAnsi="Arial" w:cs="Arial"/>
                <w:sz w:val="22"/>
                <w:szCs w:val="22"/>
              </w:rPr>
              <w:t>April-June Therapy cohort</w:t>
            </w:r>
          </w:p>
          <w:p w14:paraId="12E97407" w14:textId="7C6A5448" w:rsidR="00F337B6" w:rsidRDefault="00F337B6" w:rsidP="00E7708A">
            <w:pPr>
              <w:spacing w:line="360" w:lineRule="auto"/>
              <w:rPr>
                <w:rFonts w:ascii="Arial" w:hAnsi="Arial" w:cs="Arial"/>
                <w:sz w:val="22"/>
                <w:szCs w:val="22"/>
              </w:rPr>
            </w:pPr>
          </w:p>
          <w:p w14:paraId="16304585" w14:textId="77777777" w:rsidR="00F337B6" w:rsidRDefault="00F337B6" w:rsidP="00E7708A">
            <w:pPr>
              <w:spacing w:line="360" w:lineRule="auto"/>
              <w:rPr>
                <w:rFonts w:ascii="Arial" w:hAnsi="Arial" w:cs="Arial"/>
                <w:sz w:val="22"/>
                <w:szCs w:val="22"/>
              </w:rPr>
            </w:pPr>
          </w:p>
          <w:p w14:paraId="7B3789D4" w14:textId="77777777" w:rsidR="00F337B6" w:rsidRDefault="00F337B6" w:rsidP="00E7708A">
            <w:pPr>
              <w:spacing w:line="360" w:lineRule="auto"/>
              <w:rPr>
                <w:rFonts w:ascii="Arial" w:hAnsi="Arial" w:cs="Arial"/>
                <w:sz w:val="22"/>
                <w:szCs w:val="22"/>
              </w:rPr>
            </w:pPr>
          </w:p>
          <w:p w14:paraId="73245FCE" w14:textId="12727705" w:rsidR="00F337B6" w:rsidRDefault="00F337B6" w:rsidP="00E7708A">
            <w:pPr>
              <w:spacing w:line="360" w:lineRule="auto"/>
              <w:rPr>
                <w:rFonts w:ascii="Arial" w:hAnsi="Arial" w:cs="Arial"/>
                <w:sz w:val="22"/>
                <w:szCs w:val="22"/>
              </w:rPr>
            </w:pPr>
            <w:r>
              <w:rPr>
                <w:rFonts w:ascii="Arial" w:hAnsi="Arial" w:cs="Arial"/>
                <w:sz w:val="22"/>
                <w:szCs w:val="22"/>
              </w:rPr>
              <w:t>October 2022 Therapy cohort</w:t>
            </w:r>
          </w:p>
          <w:p w14:paraId="21005D6A" w14:textId="77777777" w:rsidR="00F337B6" w:rsidRDefault="00F337B6" w:rsidP="00E7708A">
            <w:pPr>
              <w:spacing w:line="360" w:lineRule="auto"/>
              <w:rPr>
                <w:rFonts w:ascii="Arial" w:hAnsi="Arial" w:cs="Arial"/>
                <w:sz w:val="22"/>
                <w:szCs w:val="22"/>
              </w:rPr>
            </w:pPr>
          </w:p>
          <w:p w14:paraId="1A8D29BE" w14:textId="557C6A21" w:rsidR="002222FB" w:rsidRPr="00E7708A" w:rsidRDefault="002F1D51" w:rsidP="00E7708A">
            <w:pPr>
              <w:spacing w:line="360" w:lineRule="auto"/>
              <w:rPr>
                <w:rFonts w:ascii="Arial" w:hAnsi="Arial" w:cs="Arial"/>
                <w:sz w:val="22"/>
                <w:szCs w:val="22"/>
              </w:rPr>
            </w:pPr>
            <w:r w:rsidRPr="00E7708A">
              <w:rPr>
                <w:rFonts w:ascii="Arial" w:hAnsi="Arial" w:cs="Arial"/>
                <w:sz w:val="22"/>
                <w:szCs w:val="22"/>
              </w:rPr>
              <w:t>To be completed by the WBL 30 credit module</w:t>
            </w:r>
          </w:p>
        </w:tc>
      </w:tr>
    </w:tbl>
    <w:p w14:paraId="2E4DEB3B" w14:textId="5C7D3F9F" w:rsidR="007D10D0" w:rsidRDefault="007D10D0"/>
    <w:p w14:paraId="27BB510B" w14:textId="77777777" w:rsidR="00E53B6F" w:rsidRDefault="00E53B6F"/>
    <w:p w14:paraId="166BFBAB" w14:textId="5F34A29A" w:rsidR="00E7708A" w:rsidRDefault="00E7708A">
      <w:r>
        <w:br w:type="page"/>
      </w:r>
    </w:p>
    <w:p w14:paraId="3F93039A" w14:textId="77777777" w:rsidR="00E7708A" w:rsidRDefault="00E7708A"/>
    <w:sdt>
      <w:sdtPr>
        <w:rPr>
          <w:rFonts w:ascii="Arial" w:eastAsiaTheme="minorHAnsi" w:hAnsi="Arial" w:cs="Arial"/>
          <w:b w:val="0"/>
          <w:bCs w:val="0"/>
          <w:color w:val="auto"/>
          <w:sz w:val="22"/>
          <w:szCs w:val="22"/>
          <w:lang w:val="en-GB" w:eastAsia="en-GB" w:bidi="ar-SA"/>
        </w:rPr>
        <w:id w:val="-238479456"/>
        <w:docPartObj>
          <w:docPartGallery w:val="Bibliographies"/>
          <w:docPartUnique/>
        </w:docPartObj>
      </w:sdtPr>
      <w:sdtEndPr>
        <w:rPr>
          <w:rFonts w:eastAsia="Times New Roman"/>
        </w:rPr>
      </w:sdtEndPr>
      <w:sdtContent>
        <w:p w14:paraId="1B145718" w14:textId="0C25E99C" w:rsidR="007D10D0" w:rsidRPr="00E7708A" w:rsidRDefault="007D10D0" w:rsidP="002902F6">
          <w:pPr>
            <w:pStyle w:val="Heading1"/>
            <w:rPr>
              <w:rFonts w:ascii="Arial" w:eastAsiaTheme="minorHAnsi" w:hAnsi="Arial" w:cs="Arial"/>
              <w:b w:val="0"/>
              <w:bCs w:val="0"/>
              <w:color w:val="auto"/>
              <w:sz w:val="22"/>
              <w:szCs w:val="22"/>
              <w:lang w:val="en-GB" w:bidi="ar-SA"/>
            </w:rPr>
          </w:pPr>
          <w:r w:rsidRPr="00E7708A">
            <w:rPr>
              <w:rFonts w:ascii="Arial" w:hAnsi="Arial" w:cs="Arial"/>
              <w:sz w:val="22"/>
              <w:szCs w:val="22"/>
            </w:rPr>
            <w:t>Reference List</w:t>
          </w:r>
        </w:p>
        <w:p w14:paraId="765E0144" w14:textId="77777777" w:rsidR="007D10D0" w:rsidRPr="00E7708A" w:rsidRDefault="007D10D0" w:rsidP="007D10D0">
          <w:pPr>
            <w:rPr>
              <w:rFonts w:ascii="Arial" w:hAnsi="Arial" w:cs="Arial"/>
              <w:sz w:val="22"/>
              <w:szCs w:val="22"/>
              <w:lang w:val="en-US" w:bidi="en-US"/>
            </w:rPr>
          </w:pPr>
        </w:p>
        <w:p w14:paraId="0F638DD5" w14:textId="77777777" w:rsidR="007D10D0" w:rsidRPr="00E7708A" w:rsidRDefault="007D10D0" w:rsidP="007D10D0">
          <w:pPr>
            <w:rPr>
              <w:rFonts w:ascii="Arial" w:hAnsi="Arial" w:cs="Arial"/>
              <w:sz w:val="22"/>
              <w:szCs w:val="22"/>
              <w:lang w:bidi="en-US"/>
            </w:rPr>
          </w:pPr>
          <w:r w:rsidRPr="00E7708A">
            <w:rPr>
              <w:rFonts w:ascii="Arial" w:hAnsi="Arial" w:cs="Arial"/>
              <w:sz w:val="22"/>
              <w:szCs w:val="22"/>
              <w:lang w:bidi="en-US"/>
            </w:rPr>
            <w:t xml:space="preserve">Andresen, L., </w:t>
          </w:r>
          <w:proofErr w:type="spellStart"/>
          <w:r w:rsidRPr="00E7708A">
            <w:rPr>
              <w:rFonts w:ascii="Arial" w:hAnsi="Arial" w:cs="Arial"/>
              <w:sz w:val="22"/>
              <w:szCs w:val="22"/>
              <w:lang w:bidi="en-US"/>
            </w:rPr>
            <w:t>Boud</w:t>
          </w:r>
          <w:proofErr w:type="spellEnd"/>
          <w:r w:rsidRPr="00E7708A">
            <w:rPr>
              <w:rFonts w:ascii="Arial" w:hAnsi="Arial" w:cs="Arial"/>
              <w:sz w:val="22"/>
              <w:szCs w:val="22"/>
              <w:lang w:bidi="en-US"/>
            </w:rPr>
            <w:t>, D. and Cohen, R., 2000. Experience-based learning. In: F. Griff, ed., </w:t>
          </w:r>
          <w:r w:rsidRPr="00E7708A">
            <w:rPr>
              <w:rFonts w:ascii="Arial" w:hAnsi="Arial" w:cs="Arial"/>
              <w:i/>
              <w:iCs/>
              <w:sz w:val="22"/>
              <w:szCs w:val="22"/>
              <w:lang w:bidi="en-US"/>
            </w:rPr>
            <w:t>Understanding Adult Education and Training</w:t>
          </w:r>
          <w:r w:rsidRPr="00E7708A">
            <w:rPr>
              <w:rFonts w:ascii="Arial" w:hAnsi="Arial" w:cs="Arial"/>
              <w:sz w:val="22"/>
              <w:szCs w:val="22"/>
              <w:lang w:bidi="en-US"/>
            </w:rPr>
            <w:t>, 2nd ed. [online] London: Routledge, pp.225-239. Available at: &lt;http://complexworld.pbworks.com/f/Experience-based%20learning.pdf&gt; [Accessed 13 March 2022].</w:t>
          </w:r>
        </w:p>
        <w:p w14:paraId="7944EF3B" w14:textId="77777777" w:rsidR="007D10D0" w:rsidRPr="00E7708A" w:rsidRDefault="007D10D0" w:rsidP="007D10D0">
          <w:pPr>
            <w:rPr>
              <w:rFonts w:ascii="Arial" w:hAnsi="Arial" w:cs="Arial"/>
              <w:sz w:val="22"/>
              <w:szCs w:val="22"/>
              <w:lang w:val="en-US" w:bidi="en-US"/>
            </w:rPr>
          </w:pPr>
        </w:p>
        <w:p w14:paraId="649A95E1" w14:textId="6794D080" w:rsidR="007D10D0" w:rsidRPr="00E7708A" w:rsidRDefault="007D10D0" w:rsidP="007D10D0">
          <w:pPr>
            <w:rPr>
              <w:rFonts w:ascii="Arial" w:hAnsi="Arial" w:cs="Arial"/>
              <w:sz w:val="22"/>
              <w:szCs w:val="22"/>
              <w:lang w:val="en-US" w:bidi="en-US"/>
            </w:rPr>
          </w:pPr>
          <w:r w:rsidRPr="00E7708A">
            <w:rPr>
              <w:rFonts w:ascii="Arial" w:hAnsi="Arial" w:cs="Arial"/>
              <w:sz w:val="22"/>
              <w:szCs w:val="22"/>
              <w:lang w:val="en-US" w:bidi="en-US"/>
            </w:rPr>
            <w:t>Anderson, A., Irwin, J., Brown, A.</w:t>
          </w:r>
          <w:r w:rsidR="00622698">
            <w:rPr>
              <w:rFonts w:ascii="Arial" w:hAnsi="Arial" w:cs="Arial"/>
              <w:sz w:val="22"/>
              <w:szCs w:val="22"/>
              <w:lang w:val="en-US" w:bidi="en-US"/>
            </w:rPr>
            <w:t>,</w:t>
          </w:r>
          <w:r w:rsidRPr="00E7708A">
            <w:rPr>
              <w:rFonts w:ascii="Arial" w:hAnsi="Arial" w:cs="Arial"/>
              <w:sz w:val="22"/>
              <w:szCs w:val="22"/>
              <w:lang w:val="en-US" w:bidi="en-US"/>
            </w:rPr>
            <w:t xml:space="preserve"> and </w:t>
          </w:r>
          <w:proofErr w:type="spellStart"/>
          <w:r w:rsidRPr="00E7708A">
            <w:rPr>
              <w:rFonts w:ascii="Arial" w:hAnsi="Arial" w:cs="Arial"/>
              <w:sz w:val="22"/>
              <w:szCs w:val="22"/>
              <w:lang w:val="en-US" w:bidi="en-US"/>
            </w:rPr>
            <w:t>Grala</w:t>
          </w:r>
          <w:proofErr w:type="spellEnd"/>
          <w:r w:rsidRPr="00E7708A">
            <w:rPr>
              <w:rFonts w:ascii="Arial" w:hAnsi="Arial" w:cs="Arial"/>
              <w:sz w:val="22"/>
              <w:szCs w:val="22"/>
              <w:lang w:val="en-US" w:bidi="en-US"/>
            </w:rPr>
            <w:t>, C., 2019. “Your Picture Looks the Same as My Picture”: An Examination of Passing in Transgender Communities. Gender Issues, [online] 37(1), pp.44-60. Available at: &lt;https://link.springer.com/article/10.1007/s12147-019-09239-x&gt; [Accessed 13 February 2022].</w:t>
          </w:r>
        </w:p>
        <w:p w14:paraId="1974C4DD" w14:textId="77777777" w:rsidR="007D10D0" w:rsidRPr="00E7708A" w:rsidRDefault="007D10D0" w:rsidP="007D10D0">
          <w:pPr>
            <w:rPr>
              <w:rFonts w:ascii="Arial" w:hAnsi="Arial" w:cs="Arial"/>
              <w:sz w:val="22"/>
              <w:szCs w:val="22"/>
              <w:lang w:val="en-US" w:bidi="en-US"/>
            </w:rPr>
          </w:pPr>
        </w:p>
        <w:p w14:paraId="2FB109E2" w14:textId="77777777" w:rsidR="007D10D0" w:rsidRPr="00E7708A" w:rsidRDefault="007D10D0" w:rsidP="007D10D0">
          <w:pPr>
            <w:rPr>
              <w:rFonts w:ascii="Arial" w:hAnsi="Arial" w:cs="Arial"/>
              <w:sz w:val="22"/>
              <w:szCs w:val="22"/>
              <w:lang w:bidi="en-US"/>
            </w:rPr>
          </w:pPr>
          <w:r w:rsidRPr="00E7708A">
            <w:rPr>
              <w:rFonts w:ascii="Arial" w:hAnsi="Arial" w:cs="Arial"/>
              <w:sz w:val="22"/>
              <w:szCs w:val="22"/>
              <w:lang w:bidi="en-US"/>
            </w:rPr>
            <w:t>Ashley, F., 2019. </w:t>
          </w:r>
          <w:r w:rsidRPr="00E7708A">
            <w:rPr>
              <w:rFonts w:ascii="Arial" w:hAnsi="Arial" w:cs="Arial"/>
              <w:i/>
              <w:iCs/>
              <w:sz w:val="22"/>
              <w:szCs w:val="22"/>
              <w:lang w:bidi="en-US"/>
            </w:rPr>
            <w:t>Doctors, stop asking your trans patients for referral letters before giving them hormones</w:t>
          </w:r>
          <w:r w:rsidRPr="00E7708A">
            <w:rPr>
              <w:rFonts w:ascii="Arial" w:hAnsi="Arial" w:cs="Arial"/>
              <w:sz w:val="22"/>
              <w:szCs w:val="22"/>
              <w:lang w:bidi="en-US"/>
            </w:rPr>
            <w:t>. [online] BMJ; Journal of medical Ethics Blog. Available at: &lt;https://blogs.bmj.com/medical-ethics/2019/04/16/doctors-stop-asking-your-trans-patients-for-referral-letters-before-giving-them-hormones/&gt; [Accessed 15 February 2022].</w:t>
          </w:r>
        </w:p>
        <w:p w14:paraId="35D4F466" w14:textId="77777777" w:rsidR="007D10D0" w:rsidRPr="00E7708A" w:rsidRDefault="007D10D0" w:rsidP="007D10D0">
          <w:pPr>
            <w:rPr>
              <w:rFonts w:ascii="Arial" w:hAnsi="Arial" w:cs="Arial"/>
              <w:sz w:val="22"/>
              <w:szCs w:val="22"/>
              <w:lang w:val="en-US" w:bidi="en-US"/>
            </w:rPr>
          </w:pPr>
        </w:p>
        <w:p w14:paraId="45B0C9F7" w14:textId="3668BEBB" w:rsidR="007D10D0" w:rsidRPr="00E7708A" w:rsidRDefault="007D10D0" w:rsidP="007D10D0">
          <w:pPr>
            <w:rPr>
              <w:rFonts w:ascii="Arial" w:hAnsi="Arial" w:cs="Arial"/>
              <w:sz w:val="22"/>
              <w:szCs w:val="22"/>
              <w:lang w:val="en-US" w:bidi="en-US"/>
            </w:rPr>
          </w:pPr>
          <w:r w:rsidRPr="00E7708A">
            <w:rPr>
              <w:rFonts w:ascii="Arial" w:hAnsi="Arial" w:cs="Arial"/>
              <w:sz w:val="22"/>
              <w:szCs w:val="22"/>
              <w:lang w:val="en-US" w:bidi="en-US"/>
            </w:rPr>
            <w:t xml:space="preserve">Bowleg, L., 2012. The Problem With the </w:t>
          </w:r>
          <w:proofErr w:type="spellStart"/>
          <w:r w:rsidRPr="00E7708A">
            <w:rPr>
              <w:rFonts w:ascii="Arial" w:hAnsi="Arial" w:cs="Arial"/>
              <w:sz w:val="22"/>
              <w:szCs w:val="22"/>
              <w:lang w:val="en-US" w:bidi="en-US"/>
            </w:rPr>
            <w:t>PhraseWomen</w:t>
          </w:r>
          <w:proofErr w:type="spellEnd"/>
          <w:r w:rsidRPr="00E7708A">
            <w:rPr>
              <w:rFonts w:ascii="Arial" w:hAnsi="Arial" w:cs="Arial"/>
              <w:sz w:val="22"/>
              <w:szCs w:val="22"/>
              <w:lang w:val="en-US" w:bidi="en-US"/>
            </w:rPr>
            <w:t xml:space="preserve"> and </w:t>
          </w:r>
          <w:proofErr w:type="spellStart"/>
          <w:proofErr w:type="gramStart"/>
          <w:r w:rsidRPr="00E7708A">
            <w:rPr>
              <w:rFonts w:ascii="Arial" w:hAnsi="Arial" w:cs="Arial"/>
              <w:sz w:val="22"/>
              <w:szCs w:val="22"/>
              <w:lang w:val="en-US" w:bidi="en-US"/>
            </w:rPr>
            <w:t>Minorities:Intersectionality</w:t>
          </w:r>
          <w:proofErr w:type="spellEnd"/>
          <w:proofErr w:type="gramEnd"/>
          <w:r w:rsidRPr="00E7708A">
            <w:rPr>
              <w:rFonts w:ascii="Arial" w:hAnsi="Arial" w:cs="Arial"/>
              <w:sz w:val="22"/>
              <w:szCs w:val="22"/>
              <w:lang w:val="en-US" w:bidi="en-US"/>
            </w:rPr>
            <w:t>—an Important Theoretical Framework for Public Health. American Journal of Public Health, [online] 102(7), pp.1267-1273. Available at: &lt;https://www.ncbi.nlm.nih.gov/pmc/articles/PMC3477987/&gt; [Accessed 15 February 2022].</w:t>
          </w:r>
        </w:p>
        <w:p w14:paraId="6B69DC54" w14:textId="57367EE5" w:rsidR="00372CF7" w:rsidRPr="00E7708A" w:rsidRDefault="00372CF7" w:rsidP="007D10D0">
          <w:pPr>
            <w:rPr>
              <w:rFonts w:ascii="Arial" w:hAnsi="Arial" w:cs="Arial"/>
              <w:sz w:val="22"/>
              <w:szCs w:val="22"/>
              <w:lang w:val="en-US" w:bidi="en-US"/>
            </w:rPr>
          </w:pPr>
        </w:p>
        <w:p w14:paraId="60AF051C" w14:textId="33FC23A0" w:rsidR="00372CF7" w:rsidRPr="00E7708A" w:rsidRDefault="00372CF7" w:rsidP="007D10D0">
          <w:pPr>
            <w:rPr>
              <w:rFonts w:ascii="Arial" w:hAnsi="Arial" w:cs="Arial"/>
              <w:sz w:val="22"/>
              <w:szCs w:val="22"/>
              <w:lang w:bidi="en-US"/>
            </w:rPr>
          </w:pPr>
          <w:proofErr w:type="spellStart"/>
          <w:r w:rsidRPr="00372CF7">
            <w:rPr>
              <w:rFonts w:ascii="Arial" w:hAnsi="Arial" w:cs="Arial"/>
              <w:sz w:val="22"/>
              <w:szCs w:val="22"/>
              <w:lang w:bidi="en-US"/>
            </w:rPr>
            <w:t>Bravata</w:t>
          </w:r>
          <w:proofErr w:type="spellEnd"/>
          <w:r w:rsidRPr="00372CF7">
            <w:rPr>
              <w:rFonts w:ascii="Arial" w:hAnsi="Arial" w:cs="Arial"/>
              <w:sz w:val="22"/>
              <w:szCs w:val="22"/>
              <w:lang w:bidi="en-US"/>
            </w:rPr>
            <w:t xml:space="preserve">, D., Watts, S., Keefer, A., </w:t>
          </w:r>
          <w:proofErr w:type="spellStart"/>
          <w:r w:rsidRPr="00372CF7">
            <w:rPr>
              <w:rFonts w:ascii="Arial" w:hAnsi="Arial" w:cs="Arial"/>
              <w:sz w:val="22"/>
              <w:szCs w:val="22"/>
              <w:lang w:bidi="en-US"/>
            </w:rPr>
            <w:t>Madhusudhan</w:t>
          </w:r>
          <w:proofErr w:type="spellEnd"/>
          <w:r w:rsidRPr="00372CF7">
            <w:rPr>
              <w:rFonts w:ascii="Arial" w:hAnsi="Arial" w:cs="Arial"/>
              <w:sz w:val="22"/>
              <w:szCs w:val="22"/>
              <w:lang w:bidi="en-US"/>
            </w:rPr>
            <w:t xml:space="preserve">, D., Taylor, K., Clark, D., Nelson, R., </w:t>
          </w:r>
          <w:proofErr w:type="spellStart"/>
          <w:r w:rsidRPr="00372CF7">
            <w:rPr>
              <w:rFonts w:ascii="Arial" w:hAnsi="Arial" w:cs="Arial"/>
              <w:sz w:val="22"/>
              <w:szCs w:val="22"/>
              <w:lang w:bidi="en-US"/>
            </w:rPr>
            <w:t>Cokley</w:t>
          </w:r>
          <w:proofErr w:type="spellEnd"/>
          <w:r w:rsidRPr="00372CF7">
            <w:rPr>
              <w:rFonts w:ascii="Arial" w:hAnsi="Arial" w:cs="Arial"/>
              <w:sz w:val="22"/>
              <w:szCs w:val="22"/>
              <w:lang w:bidi="en-US"/>
            </w:rPr>
            <w:t xml:space="preserve">, K. and Hagg, H., 2019. Prevalence, Predictors, and Treatment of Impostor Syndrome: </w:t>
          </w:r>
          <w:proofErr w:type="gramStart"/>
          <w:r w:rsidRPr="00372CF7">
            <w:rPr>
              <w:rFonts w:ascii="Arial" w:hAnsi="Arial" w:cs="Arial"/>
              <w:sz w:val="22"/>
              <w:szCs w:val="22"/>
              <w:lang w:bidi="en-US"/>
            </w:rPr>
            <w:t>a</w:t>
          </w:r>
          <w:proofErr w:type="gramEnd"/>
          <w:r w:rsidRPr="00372CF7">
            <w:rPr>
              <w:rFonts w:ascii="Arial" w:hAnsi="Arial" w:cs="Arial"/>
              <w:sz w:val="22"/>
              <w:szCs w:val="22"/>
              <w:lang w:bidi="en-US"/>
            </w:rPr>
            <w:t xml:space="preserve"> Systematic Review. </w:t>
          </w:r>
          <w:r w:rsidRPr="00372CF7">
            <w:rPr>
              <w:rFonts w:ascii="Arial" w:hAnsi="Arial" w:cs="Arial"/>
              <w:i/>
              <w:iCs/>
              <w:sz w:val="22"/>
              <w:szCs w:val="22"/>
              <w:lang w:bidi="en-US"/>
            </w:rPr>
            <w:t>Journal of General Internal Medicine</w:t>
          </w:r>
          <w:r w:rsidRPr="00372CF7">
            <w:rPr>
              <w:rFonts w:ascii="Arial" w:hAnsi="Arial" w:cs="Arial"/>
              <w:sz w:val="22"/>
              <w:szCs w:val="22"/>
              <w:lang w:bidi="en-US"/>
            </w:rPr>
            <w:t>, [online] 35(4), pp.1252-1275. Available at: &lt;https://www.ncbi.nlm.nih.gov/pmc/articles/PMC7174434/&gt; [Accessed 1 April 2022].</w:t>
          </w:r>
        </w:p>
        <w:p w14:paraId="2A40EB90" w14:textId="77777777" w:rsidR="007D10D0" w:rsidRPr="00E7708A" w:rsidRDefault="007D10D0" w:rsidP="007D10D0">
          <w:pPr>
            <w:rPr>
              <w:rFonts w:ascii="Arial" w:hAnsi="Arial" w:cs="Arial"/>
              <w:sz w:val="22"/>
              <w:szCs w:val="22"/>
              <w:lang w:val="en-US" w:bidi="en-US"/>
            </w:rPr>
          </w:pPr>
        </w:p>
        <w:p w14:paraId="1799BD32" w14:textId="1B732F54" w:rsidR="007D10D0" w:rsidRPr="00E7708A" w:rsidRDefault="007D10D0" w:rsidP="007D10D0">
          <w:pPr>
            <w:rPr>
              <w:rFonts w:ascii="Arial" w:hAnsi="Arial" w:cs="Arial"/>
              <w:sz w:val="22"/>
              <w:szCs w:val="22"/>
              <w:lang w:bidi="en-US"/>
            </w:rPr>
          </w:pPr>
          <w:r w:rsidRPr="00E7708A">
            <w:rPr>
              <w:rFonts w:ascii="Arial" w:hAnsi="Arial" w:cs="Arial"/>
              <w:sz w:val="22"/>
              <w:szCs w:val="22"/>
              <w:lang w:bidi="en-US"/>
            </w:rPr>
            <w:t>Brook, A. T., Garcia, J. and Fleming, M. A. (2008) ‘The Effects of Multiple Identities on Psychological Well-Being’, </w:t>
          </w:r>
          <w:r w:rsidRPr="00E7708A">
            <w:rPr>
              <w:rFonts w:ascii="Arial" w:hAnsi="Arial" w:cs="Arial"/>
              <w:i/>
              <w:iCs/>
              <w:sz w:val="22"/>
              <w:szCs w:val="22"/>
              <w:lang w:bidi="en-US"/>
            </w:rPr>
            <w:t>Personality and Social Psychology Bulletin</w:t>
          </w:r>
          <w:r w:rsidRPr="00E7708A">
            <w:rPr>
              <w:rFonts w:ascii="Arial" w:hAnsi="Arial" w:cs="Arial"/>
              <w:sz w:val="22"/>
              <w:szCs w:val="22"/>
              <w:lang w:bidi="en-US"/>
            </w:rPr>
            <w:t xml:space="preserve">, 34(12), pp. 1588–1600. </w:t>
          </w:r>
          <w:r w:rsidR="00622698">
            <w:rPr>
              <w:rFonts w:ascii="Arial" w:hAnsi="Arial" w:cs="Arial"/>
              <w:sz w:val="22"/>
              <w:szCs w:val="22"/>
              <w:lang w:bidi="en-US"/>
            </w:rPr>
            <w:t>DOI</w:t>
          </w:r>
          <w:r w:rsidRPr="00E7708A">
            <w:rPr>
              <w:rFonts w:ascii="Arial" w:hAnsi="Arial" w:cs="Arial"/>
              <w:sz w:val="22"/>
              <w:szCs w:val="22"/>
              <w:lang w:bidi="en-US"/>
            </w:rPr>
            <w:t>: </w:t>
          </w:r>
          <w:hyperlink r:id="rId8" w:history="1">
            <w:r w:rsidRPr="00E7708A">
              <w:rPr>
                <w:rStyle w:val="Hyperlink"/>
                <w:rFonts w:ascii="Arial" w:hAnsi="Arial" w:cs="Arial"/>
                <w:sz w:val="22"/>
                <w:szCs w:val="22"/>
                <w:lang w:bidi="en-US"/>
              </w:rPr>
              <w:t>10.1177/0146167208324629</w:t>
            </w:r>
          </w:hyperlink>
          <w:r w:rsidRPr="00E7708A">
            <w:rPr>
              <w:rFonts w:ascii="Arial" w:hAnsi="Arial" w:cs="Arial"/>
              <w:sz w:val="22"/>
              <w:szCs w:val="22"/>
              <w:lang w:bidi="en-US"/>
            </w:rPr>
            <w:t xml:space="preserve">. </w:t>
          </w:r>
        </w:p>
        <w:p w14:paraId="7FFBDE62" w14:textId="77777777" w:rsidR="007D10D0" w:rsidRPr="00E7708A" w:rsidRDefault="007D10D0" w:rsidP="007D10D0">
          <w:pPr>
            <w:rPr>
              <w:rFonts w:ascii="Arial" w:hAnsi="Arial" w:cs="Arial"/>
              <w:sz w:val="22"/>
              <w:szCs w:val="22"/>
              <w:lang w:bidi="en-US"/>
            </w:rPr>
          </w:pPr>
        </w:p>
        <w:p w14:paraId="7C8F50C8" w14:textId="77777777" w:rsidR="007D10D0" w:rsidRPr="00E7708A" w:rsidRDefault="007D10D0" w:rsidP="007D10D0">
          <w:pPr>
            <w:rPr>
              <w:rFonts w:ascii="Arial" w:hAnsi="Arial" w:cs="Arial"/>
              <w:sz w:val="22"/>
              <w:szCs w:val="22"/>
              <w:lang w:bidi="en-US"/>
            </w:rPr>
          </w:pPr>
          <w:r w:rsidRPr="00E7708A">
            <w:rPr>
              <w:rFonts w:ascii="Arial" w:hAnsi="Arial" w:cs="Arial"/>
              <w:sz w:val="22"/>
              <w:szCs w:val="22"/>
              <w:lang w:bidi="en-US"/>
            </w:rPr>
            <w:t xml:space="preserve">Brookfield, Stephen. </w:t>
          </w:r>
          <w:r w:rsidRPr="00E7708A">
            <w:rPr>
              <w:rFonts w:ascii="Arial" w:hAnsi="Arial" w:cs="Arial"/>
              <w:i/>
              <w:iCs/>
              <w:sz w:val="22"/>
              <w:szCs w:val="22"/>
              <w:lang w:bidi="en-US"/>
            </w:rPr>
            <w:t>Becoming a Critically Reflective Teacher</w:t>
          </w:r>
          <w:r w:rsidRPr="00E7708A">
            <w:rPr>
              <w:rFonts w:ascii="Arial" w:hAnsi="Arial" w:cs="Arial"/>
              <w:sz w:val="22"/>
              <w:szCs w:val="22"/>
              <w:lang w:bidi="en-US"/>
            </w:rPr>
            <w:t xml:space="preserve">. San-Francisco: Jossey-Bass. 1995. </w:t>
          </w:r>
        </w:p>
        <w:p w14:paraId="211AFA2D" w14:textId="77777777" w:rsidR="007D10D0" w:rsidRPr="00E7708A" w:rsidRDefault="007D10D0" w:rsidP="007D10D0">
          <w:pPr>
            <w:rPr>
              <w:rFonts w:ascii="Arial" w:hAnsi="Arial" w:cs="Arial"/>
              <w:sz w:val="22"/>
              <w:szCs w:val="22"/>
              <w:lang w:bidi="en-US"/>
            </w:rPr>
          </w:pPr>
        </w:p>
        <w:p w14:paraId="22FC4B05" w14:textId="77777777" w:rsidR="007D10D0" w:rsidRPr="00E7708A" w:rsidRDefault="007D10D0" w:rsidP="007D10D0">
          <w:pPr>
            <w:rPr>
              <w:rStyle w:val="Hyperlink"/>
              <w:rFonts w:ascii="Arial" w:hAnsi="Arial" w:cs="Arial"/>
              <w:sz w:val="22"/>
              <w:szCs w:val="22"/>
              <w:lang w:bidi="en-US"/>
            </w:rPr>
          </w:pPr>
          <w:r w:rsidRPr="00E7708A">
            <w:rPr>
              <w:rFonts w:ascii="Arial" w:hAnsi="Arial" w:cs="Arial"/>
              <w:sz w:val="22"/>
              <w:szCs w:val="22"/>
              <w:lang w:bidi="en-US"/>
            </w:rPr>
            <w:t xml:space="preserve">Call, D. C., </w:t>
          </w:r>
          <w:proofErr w:type="spellStart"/>
          <w:r w:rsidRPr="00E7708A">
            <w:rPr>
              <w:rFonts w:ascii="Arial" w:hAnsi="Arial" w:cs="Arial"/>
              <w:sz w:val="22"/>
              <w:szCs w:val="22"/>
              <w:lang w:bidi="en-US"/>
            </w:rPr>
            <w:t>Challa</w:t>
          </w:r>
          <w:proofErr w:type="spellEnd"/>
          <w:r w:rsidRPr="00E7708A">
            <w:rPr>
              <w:rFonts w:ascii="Arial" w:hAnsi="Arial" w:cs="Arial"/>
              <w:sz w:val="22"/>
              <w:szCs w:val="22"/>
              <w:lang w:bidi="en-US"/>
            </w:rPr>
            <w:t xml:space="preserve">, M., &amp; </w:t>
          </w:r>
          <w:proofErr w:type="spellStart"/>
          <w:r w:rsidRPr="00E7708A">
            <w:rPr>
              <w:rFonts w:ascii="Arial" w:hAnsi="Arial" w:cs="Arial"/>
              <w:sz w:val="22"/>
              <w:szCs w:val="22"/>
              <w:lang w:bidi="en-US"/>
            </w:rPr>
            <w:t>Telingator</w:t>
          </w:r>
          <w:proofErr w:type="spellEnd"/>
          <w:r w:rsidRPr="00E7708A">
            <w:rPr>
              <w:rFonts w:ascii="Arial" w:hAnsi="Arial" w:cs="Arial"/>
              <w:sz w:val="22"/>
              <w:szCs w:val="22"/>
              <w:lang w:bidi="en-US"/>
            </w:rPr>
            <w:t>, C. J. (2021). Providing Affirmative Care to Transgender and Gender Diverse Youth: Disparities, Interventions, and Outcomes. </w:t>
          </w:r>
          <w:r w:rsidRPr="00E7708A">
            <w:rPr>
              <w:rFonts w:ascii="Arial" w:hAnsi="Arial" w:cs="Arial"/>
              <w:i/>
              <w:iCs/>
              <w:sz w:val="22"/>
              <w:szCs w:val="22"/>
              <w:lang w:bidi="en-US"/>
            </w:rPr>
            <w:t>Current psychiatry reports</w:t>
          </w:r>
          <w:r w:rsidRPr="00E7708A">
            <w:rPr>
              <w:rFonts w:ascii="Arial" w:hAnsi="Arial" w:cs="Arial"/>
              <w:sz w:val="22"/>
              <w:szCs w:val="22"/>
              <w:lang w:bidi="en-US"/>
            </w:rPr>
            <w:t>, </w:t>
          </w:r>
          <w:r w:rsidRPr="00E7708A">
            <w:rPr>
              <w:rFonts w:ascii="Arial" w:hAnsi="Arial" w:cs="Arial"/>
              <w:i/>
              <w:iCs/>
              <w:sz w:val="22"/>
              <w:szCs w:val="22"/>
              <w:lang w:bidi="en-US"/>
            </w:rPr>
            <w:t>23</w:t>
          </w:r>
          <w:r w:rsidRPr="00E7708A">
            <w:rPr>
              <w:rFonts w:ascii="Arial" w:hAnsi="Arial" w:cs="Arial"/>
              <w:sz w:val="22"/>
              <w:szCs w:val="22"/>
              <w:lang w:bidi="en-US"/>
            </w:rPr>
            <w:t xml:space="preserve">(6), 33. </w:t>
          </w:r>
          <w:hyperlink r:id="rId9" w:history="1">
            <w:r w:rsidRPr="00E7708A">
              <w:rPr>
                <w:rStyle w:val="Hyperlink"/>
                <w:rFonts w:ascii="Arial" w:hAnsi="Arial" w:cs="Arial"/>
                <w:sz w:val="22"/>
                <w:szCs w:val="22"/>
                <w:lang w:bidi="en-US"/>
              </w:rPr>
              <w:t>https://doi.org/10.1007/s11920-021-01245-9</w:t>
            </w:r>
          </w:hyperlink>
        </w:p>
        <w:p w14:paraId="43D6BAE9" w14:textId="77777777" w:rsidR="007D10D0" w:rsidRPr="00E7708A" w:rsidRDefault="007D10D0" w:rsidP="007D10D0">
          <w:pPr>
            <w:rPr>
              <w:rStyle w:val="Hyperlink"/>
              <w:rFonts w:ascii="Arial" w:hAnsi="Arial" w:cs="Arial"/>
              <w:sz w:val="22"/>
              <w:szCs w:val="22"/>
              <w:lang w:bidi="en-US"/>
            </w:rPr>
          </w:pPr>
        </w:p>
        <w:p w14:paraId="1FCD4A0C" w14:textId="77777777" w:rsidR="007D10D0" w:rsidRPr="00E7708A" w:rsidRDefault="007D10D0" w:rsidP="007D10D0">
          <w:pPr>
            <w:rPr>
              <w:rStyle w:val="Hyperlink"/>
              <w:rFonts w:ascii="Arial" w:hAnsi="Arial" w:cs="Arial"/>
              <w:color w:val="auto"/>
              <w:sz w:val="22"/>
              <w:szCs w:val="22"/>
              <w:u w:val="none"/>
              <w:lang w:bidi="en-US"/>
            </w:rPr>
          </w:pPr>
          <w:r w:rsidRPr="00E7708A">
            <w:rPr>
              <w:rFonts w:ascii="Arial" w:hAnsi="Arial" w:cs="Arial"/>
              <w:sz w:val="22"/>
              <w:szCs w:val="22"/>
              <w:lang w:bidi="en-US"/>
            </w:rPr>
            <w:t xml:space="preserve">Cook, D., </w:t>
          </w:r>
          <w:proofErr w:type="spellStart"/>
          <w:r w:rsidRPr="00E7708A">
            <w:rPr>
              <w:rFonts w:ascii="Arial" w:hAnsi="Arial" w:cs="Arial"/>
              <w:sz w:val="22"/>
              <w:szCs w:val="22"/>
              <w:lang w:bidi="en-US"/>
            </w:rPr>
            <w:t>Jaeschke</w:t>
          </w:r>
          <w:proofErr w:type="spellEnd"/>
          <w:r w:rsidRPr="00E7708A">
            <w:rPr>
              <w:rFonts w:ascii="Arial" w:hAnsi="Arial" w:cs="Arial"/>
              <w:sz w:val="22"/>
              <w:szCs w:val="22"/>
              <w:lang w:bidi="en-US"/>
            </w:rPr>
            <w:t xml:space="preserve">, R. and </w:t>
          </w:r>
          <w:proofErr w:type="spellStart"/>
          <w:r w:rsidRPr="00E7708A">
            <w:rPr>
              <w:rFonts w:ascii="Arial" w:hAnsi="Arial" w:cs="Arial"/>
              <w:sz w:val="22"/>
              <w:szCs w:val="22"/>
              <w:lang w:bidi="en-US"/>
            </w:rPr>
            <w:t>Guyatt</w:t>
          </w:r>
          <w:proofErr w:type="spellEnd"/>
          <w:r w:rsidRPr="00E7708A">
            <w:rPr>
              <w:rFonts w:ascii="Arial" w:hAnsi="Arial" w:cs="Arial"/>
              <w:sz w:val="22"/>
              <w:szCs w:val="22"/>
              <w:lang w:bidi="en-US"/>
            </w:rPr>
            <w:t>, G., 1992. Critical Appraisal of Therapeutic Interventions in the Intensive Care Unit: Human Monoclonal Antibody Treatment in Sepsis. </w:t>
          </w:r>
          <w:r w:rsidRPr="00E7708A">
            <w:rPr>
              <w:rFonts w:ascii="Arial" w:hAnsi="Arial" w:cs="Arial"/>
              <w:i/>
              <w:iCs/>
              <w:sz w:val="22"/>
              <w:szCs w:val="22"/>
              <w:lang w:bidi="en-US"/>
            </w:rPr>
            <w:t>Journal of Intensive Care Medicine</w:t>
          </w:r>
          <w:r w:rsidRPr="00E7708A">
            <w:rPr>
              <w:rFonts w:ascii="Arial" w:hAnsi="Arial" w:cs="Arial"/>
              <w:sz w:val="22"/>
              <w:szCs w:val="22"/>
              <w:lang w:bidi="en-US"/>
            </w:rPr>
            <w:t>, [online] 7(6), pp.275-282. Available at: &lt;https://pubmed.ncbi.nlm.nih.gov/10147956/&gt; [Accessed 13 March 2022].</w:t>
          </w:r>
        </w:p>
        <w:p w14:paraId="219E7A30" w14:textId="77777777" w:rsidR="007D10D0" w:rsidRPr="00E7708A" w:rsidRDefault="007D10D0" w:rsidP="007D10D0">
          <w:pPr>
            <w:rPr>
              <w:rStyle w:val="Hyperlink"/>
              <w:rFonts w:ascii="Arial" w:hAnsi="Arial" w:cs="Arial"/>
              <w:sz w:val="22"/>
              <w:szCs w:val="22"/>
              <w:lang w:bidi="en-US"/>
            </w:rPr>
          </w:pPr>
        </w:p>
        <w:p w14:paraId="57C25662" w14:textId="73C13B26" w:rsidR="007D10D0" w:rsidRPr="00E7708A" w:rsidRDefault="007D10D0" w:rsidP="007D10D0">
          <w:pPr>
            <w:rPr>
              <w:rFonts w:ascii="Arial" w:hAnsi="Arial" w:cs="Arial"/>
              <w:sz w:val="22"/>
              <w:szCs w:val="22"/>
              <w:lang w:bidi="en-US"/>
            </w:rPr>
          </w:pPr>
          <w:r w:rsidRPr="00E7708A">
            <w:rPr>
              <w:rFonts w:ascii="Arial" w:hAnsi="Arial" w:cs="Arial"/>
              <w:sz w:val="22"/>
              <w:szCs w:val="22"/>
              <w:lang w:bidi="en-US"/>
            </w:rPr>
            <w:t xml:space="preserve">Cooley, C. H. (1902). </w:t>
          </w:r>
          <w:r w:rsidRPr="00E7708A">
            <w:rPr>
              <w:rFonts w:ascii="Arial" w:hAnsi="Arial" w:cs="Arial"/>
              <w:i/>
              <w:iCs/>
              <w:sz w:val="22"/>
              <w:szCs w:val="22"/>
              <w:lang w:bidi="en-US"/>
            </w:rPr>
            <w:t xml:space="preserve">Human nature &amp; the social order. </w:t>
          </w:r>
          <w:r w:rsidRPr="00E7708A">
            <w:rPr>
              <w:rFonts w:ascii="Arial" w:hAnsi="Arial" w:cs="Arial"/>
              <w:sz w:val="22"/>
              <w:szCs w:val="22"/>
              <w:lang w:bidi="en-US"/>
            </w:rPr>
            <w:t xml:space="preserve">New York: </w:t>
          </w:r>
          <w:proofErr w:type="spellStart"/>
          <w:r w:rsidRPr="00E7708A">
            <w:rPr>
              <w:rFonts w:ascii="Arial" w:hAnsi="Arial" w:cs="Arial"/>
              <w:sz w:val="22"/>
              <w:szCs w:val="22"/>
              <w:lang w:bidi="en-US"/>
            </w:rPr>
            <w:t>Schocken</w:t>
          </w:r>
          <w:proofErr w:type="spellEnd"/>
          <w:r w:rsidRPr="00E7708A">
            <w:rPr>
              <w:rFonts w:ascii="Arial" w:hAnsi="Arial" w:cs="Arial"/>
              <w:sz w:val="22"/>
              <w:szCs w:val="22"/>
              <w:lang w:bidi="en-US"/>
            </w:rPr>
            <w:t xml:space="preserve"> Books. </w:t>
          </w:r>
        </w:p>
        <w:p w14:paraId="5578CA5D" w14:textId="77777777" w:rsidR="007D10D0" w:rsidRPr="00E7708A" w:rsidRDefault="007D10D0" w:rsidP="007D10D0">
          <w:pPr>
            <w:rPr>
              <w:rFonts w:ascii="Arial" w:hAnsi="Arial" w:cs="Arial"/>
              <w:sz w:val="22"/>
              <w:szCs w:val="22"/>
              <w:lang w:bidi="en-US"/>
            </w:rPr>
          </w:pPr>
        </w:p>
        <w:p w14:paraId="15F826AF" w14:textId="77777777" w:rsidR="007D10D0" w:rsidRPr="00E7708A" w:rsidRDefault="007D10D0" w:rsidP="007D10D0">
          <w:pPr>
            <w:rPr>
              <w:rFonts w:ascii="Arial" w:hAnsi="Arial" w:cs="Arial"/>
              <w:sz w:val="22"/>
              <w:szCs w:val="22"/>
              <w:lang w:bidi="en-US"/>
            </w:rPr>
          </w:pPr>
          <w:r w:rsidRPr="00E7708A">
            <w:rPr>
              <w:rFonts w:ascii="Arial" w:hAnsi="Arial" w:cs="Arial"/>
              <w:sz w:val="22"/>
              <w:szCs w:val="22"/>
              <w:lang w:bidi="en-US"/>
            </w:rPr>
            <w:lastRenderedPageBreak/>
            <w:t>Cooper, K 2022, </w:t>
          </w:r>
          <w:r w:rsidRPr="00E7708A">
            <w:rPr>
              <w:rFonts w:ascii="Arial" w:hAnsi="Arial" w:cs="Arial"/>
              <w:i/>
              <w:iCs/>
              <w:sz w:val="22"/>
              <w:szCs w:val="22"/>
              <w:lang w:bidi="en-US"/>
            </w:rPr>
            <w:t>The experience of gender dysphoria in autistic adults: Written accessible summary</w:t>
          </w:r>
          <w:r w:rsidRPr="00E7708A">
            <w:rPr>
              <w:rFonts w:ascii="Arial" w:hAnsi="Arial" w:cs="Arial"/>
              <w:sz w:val="22"/>
              <w:szCs w:val="22"/>
              <w:lang w:bidi="en-US"/>
            </w:rPr>
            <w:t xml:space="preserve">. Available at: </w:t>
          </w:r>
          <w:hyperlink r:id="rId10" w:history="1">
            <w:r w:rsidRPr="00E7708A">
              <w:rPr>
                <w:rStyle w:val="Hyperlink"/>
                <w:rFonts w:ascii="Arial" w:hAnsi="Arial" w:cs="Arial"/>
                <w:sz w:val="22"/>
                <w:szCs w:val="22"/>
                <w:lang w:bidi="en-US"/>
              </w:rPr>
              <w:t>https://researchportal.bath.ac.uk/en/publications/the-experience-of-gender-dysphoria-in-autistic-adults-written-acc</w:t>
            </w:r>
          </w:hyperlink>
          <w:r w:rsidRPr="00E7708A">
            <w:rPr>
              <w:rFonts w:ascii="Arial" w:hAnsi="Arial" w:cs="Arial"/>
              <w:sz w:val="22"/>
              <w:szCs w:val="22"/>
              <w:lang w:bidi="en-US"/>
            </w:rPr>
            <w:t xml:space="preserve"> [accessed 20 Feb. 22]</w:t>
          </w:r>
        </w:p>
        <w:p w14:paraId="6BF0B354" w14:textId="77777777" w:rsidR="007D10D0" w:rsidRPr="00E7708A" w:rsidRDefault="007D10D0" w:rsidP="007D10D0">
          <w:pPr>
            <w:rPr>
              <w:rFonts w:ascii="Arial" w:hAnsi="Arial" w:cs="Arial"/>
              <w:sz w:val="22"/>
              <w:szCs w:val="22"/>
              <w:lang w:bidi="en-US"/>
            </w:rPr>
          </w:pPr>
        </w:p>
        <w:p w14:paraId="0C1CA0B8" w14:textId="77777777" w:rsidR="007D10D0" w:rsidRPr="00E7708A" w:rsidRDefault="007D10D0" w:rsidP="007D10D0">
          <w:pPr>
            <w:rPr>
              <w:rFonts w:ascii="Arial" w:hAnsi="Arial" w:cs="Arial"/>
              <w:sz w:val="22"/>
              <w:szCs w:val="22"/>
              <w:lang w:bidi="en-US"/>
            </w:rPr>
          </w:pPr>
          <w:r w:rsidRPr="00E7708A">
            <w:rPr>
              <w:rFonts w:ascii="Arial" w:hAnsi="Arial" w:cs="Arial"/>
              <w:sz w:val="22"/>
              <w:szCs w:val="22"/>
              <w:lang w:bidi="en-US"/>
            </w:rPr>
            <w:t>Cooper, K, Russell, A, Mandy, W &amp; Butler, C 2020, 'The phenomenology of gender dysphoria in adults: A systematic review and meta-synthesis', </w:t>
          </w:r>
          <w:r w:rsidRPr="00E7708A">
            <w:rPr>
              <w:rFonts w:ascii="Arial" w:hAnsi="Arial" w:cs="Arial"/>
              <w:i/>
              <w:iCs/>
              <w:sz w:val="22"/>
              <w:szCs w:val="22"/>
              <w:lang w:bidi="en-US"/>
            </w:rPr>
            <w:t>Clinical Psychology Review</w:t>
          </w:r>
          <w:r w:rsidRPr="00E7708A">
            <w:rPr>
              <w:rFonts w:ascii="Arial" w:hAnsi="Arial" w:cs="Arial"/>
              <w:sz w:val="22"/>
              <w:szCs w:val="22"/>
              <w:lang w:bidi="en-US"/>
            </w:rPr>
            <w:t>, vol. 80, 101875. </w:t>
          </w:r>
          <w:hyperlink r:id="rId11" w:history="1">
            <w:r w:rsidRPr="00E7708A">
              <w:rPr>
                <w:rStyle w:val="Hyperlink"/>
                <w:rFonts w:ascii="Arial" w:hAnsi="Arial" w:cs="Arial"/>
                <w:sz w:val="22"/>
                <w:szCs w:val="22"/>
                <w:lang w:bidi="en-US"/>
              </w:rPr>
              <w:t>https://doi.org/10.1016/j.cpr.2020.101875</w:t>
            </w:r>
          </w:hyperlink>
        </w:p>
        <w:p w14:paraId="414E686B" w14:textId="77777777" w:rsidR="007D10D0" w:rsidRPr="00E7708A" w:rsidRDefault="007D10D0" w:rsidP="007D10D0">
          <w:pPr>
            <w:rPr>
              <w:rFonts w:ascii="Arial" w:hAnsi="Arial" w:cs="Arial"/>
              <w:sz w:val="22"/>
              <w:szCs w:val="22"/>
              <w:lang w:bidi="en-US"/>
            </w:rPr>
          </w:pPr>
        </w:p>
        <w:p w14:paraId="7808A5D6" w14:textId="77777777" w:rsidR="007D10D0" w:rsidRPr="00E7708A" w:rsidRDefault="007D10D0" w:rsidP="007D10D0">
          <w:pPr>
            <w:rPr>
              <w:rFonts w:ascii="Arial" w:hAnsi="Arial" w:cs="Arial"/>
              <w:sz w:val="22"/>
              <w:szCs w:val="22"/>
              <w:lang w:bidi="en-US"/>
            </w:rPr>
          </w:pPr>
          <w:r w:rsidRPr="00E7708A">
            <w:rPr>
              <w:rFonts w:ascii="Arial" w:hAnsi="Arial" w:cs="Arial"/>
              <w:sz w:val="22"/>
              <w:szCs w:val="22"/>
              <w:lang w:bidi="en-US"/>
            </w:rPr>
            <w:t>Cooper, K, Mandy, W, Russell, A &amp; Butler, C 2022, 'Healthcare clinician perspectives on the intersection of autism and gender dysphoria', </w:t>
          </w:r>
          <w:r w:rsidRPr="00E7708A">
            <w:rPr>
              <w:rFonts w:ascii="Arial" w:hAnsi="Arial" w:cs="Arial"/>
              <w:i/>
              <w:iCs/>
              <w:sz w:val="22"/>
              <w:szCs w:val="22"/>
              <w:lang w:bidi="en-US"/>
            </w:rPr>
            <w:t>Autism</w:t>
          </w:r>
          <w:r w:rsidRPr="00E7708A">
            <w:rPr>
              <w:rFonts w:ascii="Arial" w:hAnsi="Arial" w:cs="Arial"/>
              <w:sz w:val="22"/>
              <w:szCs w:val="22"/>
              <w:lang w:bidi="en-US"/>
            </w:rPr>
            <w:t>.</w:t>
          </w:r>
        </w:p>
        <w:p w14:paraId="7ECF0231" w14:textId="77777777" w:rsidR="007D10D0" w:rsidRPr="00E7708A" w:rsidRDefault="007D10D0" w:rsidP="007D10D0">
          <w:pPr>
            <w:rPr>
              <w:rFonts w:ascii="Arial" w:hAnsi="Arial" w:cs="Arial"/>
              <w:sz w:val="22"/>
              <w:szCs w:val="22"/>
              <w:lang w:bidi="en-US"/>
            </w:rPr>
          </w:pPr>
        </w:p>
        <w:p w14:paraId="669410F4" w14:textId="77777777" w:rsidR="007D10D0" w:rsidRPr="00E7708A" w:rsidRDefault="007D10D0" w:rsidP="007D10D0">
          <w:pPr>
            <w:rPr>
              <w:rFonts w:ascii="Arial" w:hAnsi="Arial" w:cs="Arial"/>
              <w:sz w:val="22"/>
              <w:szCs w:val="22"/>
              <w:lang w:bidi="en-US"/>
            </w:rPr>
          </w:pPr>
          <w:proofErr w:type="spellStart"/>
          <w:r w:rsidRPr="00E7708A">
            <w:rPr>
              <w:rFonts w:ascii="Arial" w:hAnsi="Arial" w:cs="Arial"/>
              <w:sz w:val="22"/>
              <w:szCs w:val="22"/>
              <w:lang w:bidi="en-US"/>
            </w:rPr>
            <w:t>Creaven</w:t>
          </w:r>
          <w:proofErr w:type="spellEnd"/>
          <w:r w:rsidRPr="00E7708A">
            <w:rPr>
              <w:rFonts w:ascii="Arial" w:hAnsi="Arial" w:cs="Arial"/>
              <w:sz w:val="22"/>
              <w:szCs w:val="22"/>
              <w:lang w:bidi="en-US"/>
            </w:rPr>
            <w:t>, F. and O’Malley-</w:t>
          </w:r>
          <w:proofErr w:type="spellStart"/>
          <w:r w:rsidRPr="00E7708A">
            <w:rPr>
              <w:rFonts w:ascii="Arial" w:hAnsi="Arial" w:cs="Arial"/>
              <w:sz w:val="22"/>
              <w:szCs w:val="22"/>
              <w:lang w:bidi="en-US"/>
            </w:rPr>
            <w:t>Keighran</w:t>
          </w:r>
          <w:proofErr w:type="spellEnd"/>
          <w:r w:rsidRPr="00E7708A">
            <w:rPr>
              <w:rFonts w:ascii="Arial" w:hAnsi="Arial" w:cs="Arial"/>
              <w:sz w:val="22"/>
              <w:szCs w:val="22"/>
              <w:lang w:bidi="en-US"/>
            </w:rPr>
            <w:t>, M. P. (2018) ‘We definitely need more SLTs’: The transgender community’s perception of the role of speech and language therapy in relation to their voice, language, and communication needs. </w:t>
          </w:r>
          <w:r w:rsidRPr="00E7708A">
            <w:rPr>
              <w:rFonts w:ascii="Arial" w:hAnsi="Arial" w:cs="Arial"/>
              <w:i/>
              <w:iCs/>
              <w:sz w:val="22"/>
              <w:szCs w:val="22"/>
              <w:lang w:bidi="en-US"/>
            </w:rPr>
            <w:t>Social Work &amp; Social Sciences Review</w:t>
          </w:r>
          <w:r w:rsidRPr="00E7708A">
            <w:rPr>
              <w:rFonts w:ascii="Arial" w:hAnsi="Arial" w:cs="Arial"/>
              <w:sz w:val="22"/>
              <w:szCs w:val="22"/>
              <w:lang w:bidi="en-US"/>
            </w:rPr>
            <w:t>. Vol. 19, No. 3: 17-41.</w:t>
          </w:r>
        </w:p>
        <w:p w14:paraId="595B43EB" w14:textId="77777777" w:rsidR="007D10D0" w:rsidRPr="00E7708A" w:rsidRDefault="007D10D0" w:rsidP="007D10D0">
          <w:pPr>
            <w:rPr>
              <w:rFonts w:ascii="Arial" w:hAnsi="Arial" w:cs="Arial"/>
              <w:sz w:val="22"/>
              <w:szCs w:val="22"/>
              <w:lang w:bidi="en-US"/>
            </w:rPr>
          </w:pPr>
        </w:p>
        <w:p w14:paraId="1D498210" w14:textId="77777777" w:rsidR="007D10D0" w:rsidRPr="00E7708A" w:rsidRDefault="007D10D0" w:rsidP="007D10D0">
          <w:pPr>
            <w:rPr>
              <w:rFonts w:ascii="Arial" w:hAnsi="Arial" w:cs="Arial"/>
              <w:sz w:val="22"/>
              <w:szCs w:val="22"/>
              <w:lang w:bidi="en-US"/>
            </w:rPr>
          </w:pPr>
          <w:proofErr w:type="spellStart"/>
          <w:r w:rsidRPr="00E7708A">
            <w:rPr>
              <w:rFonts w:ascii="Arial" w:hAnsi="Arial" w:cs="Arial"/>
              <w:sz w:val="22"/>
              <w:szCs w:val="22"/>
              <w:lang w:bidi="en-US"/>
            </w:rPr>
            <w:t>Dacakis</w:t>
          </w:r>
          <w:proofErr w:type="spellEnd"/>
          <w:r w:rsidRPr="00E7708A">
            <w:rPr>
              <w:rFonts w:ascii="Arial" w:hAnsi="Arial" w:cs="Arial"/>
              <w:sz w:val="22"/>
              <w:szCs w:val="22"/>
              <w:lang w:bidi="en-US"/>
            </w:rPr>
            <w:t>, G., Oates, J. and Douglas, J., 2012. Beyond voice. </w:t>
          </w:r>
          <w:r w:rsidRPr="00E7708A">
            <w:rPr>
              <w:rFonts w:ascii="Arial" w:hAnsi="Arial" w:cs="Arial"/>
              <w:i/>
              <w:iCs/>
              <w:sz w:val="22"/>
              <w:szCs w:val="22"/>
              <w:lang w:bidi="en-US"/>
            </w:rPr>
            <w:t>Current Opinion in Otolaryngology &amp; Head and Neck Surgery</w:t>
          </w:r>
          <w:r w:rsidRPr="00E7708A">
            <w:rPr>
              <w:rFonts w:ascii="Arial" w:hAnsi="Arial" w:cs="Arial"/>
              <w:sz w:val="22"/>
              <w:szCs w:val="22"/>
              <w:lang w:bidi="en-US"/>
            </w:rPr>
            <w:t>, [online] 20(3), pp.165-170. Available at: &lt;https://journals.lww.com/co-otolaryngology/Fulltext/2012/06000/Beyond_voice__perceptions_of_gender_in.5.aspx?casa_token=ME8rO4iNjEkAAAAA:PIS7CYX9f68NLuuIXIJUa9cK1h2XZNh8bNw32WZUkxOty6Bo6qvEhjOiJjEMolCJ3O-gwPgGaCJwEo-luyUv32zkFJGdZb67Zwtg2AK3kg&gt; [Accessed 15 February 2022].</w:t>
          </w:r>
        </w:p>
        <w:p w14:paraId="280F64AC" w14:textId="77777777" w:rsidR="007D10D0" w:rsidRPr="00E7708A" w:rsidRDefault="007D10D0" w:rsidP="007D10D0">
          <w:pPr>
            <w:rPr>
              <w:rFonts w:ascii="Arial" w:hAnsi="Arial" w:cs="Arial"/>
              <w:sz w:val="22"/>
              <w:szCs w:val="22"/>
              <w:lang w:bidi="en-US"/>
            </w:rPr>
          </w:pPr>
        </w:p>
        <w:p w14:paraId="7195F18C" w14:textId="77777777" w:rsidR="007D10D0" w:rsidRPr="00E7708A" w:rsidRDefault="007D10D0" w:rsidP="007D10D0">
          <w:pPr>
            <w:rPr>
              <w:rFonts w:ascii="Arial" w:hAnsi="Arial" w:cs="Arial"/>
              <w:sz w:val="22"/>
              <w:szCs w:val="22"/>
              <w:lang w:bidi="en-US"/>
            </w:rPr>
          </w:pPr>
          <w:r w:rsidRPr="00E7708A">
            <w:rPr>
              <w:rFonts w:ascii="Arial" w:hAnsi="Arial" w:cs="Arial"/>
              <w:sz w:val="22"/>
              <w:szCs w:val="22"/>
              <w:lang w:bidi="en-US"/>
            </w:rPr>
            <w:t>Davies, S. &amp; Goldberg, J.M. (2006). Clinical aspects of transgender speech feminization and masculinization. International Journal of Transgenderism, 9 (3-4), 167-196.</w:t>
          </w:r>
        </w:p>
        <w:p w14:paraId="20608A9D" w14:textId="77777777" w:rsidR="007D10D0" w:rsidRPr="00E7708A" w:rsidRDefault="007D10D0" w:rsidP="007D10D0">
          <w:pPr>
            <w:rPr>
              <w:rFonts w:ascii="Arial" w:hAnsi="Arial" w:cs="Arial"/>
              <w:sz w:val="22"/>
              <w:szCs w:val="22"/>
              <w:lang w:bidi="en-US"/>
            </w:rPr>
          </w:pPr>
        </w:p>
        <w:p w14:paraId="32B25B2A" w14:textId="7C87A7D2" w:rsidR="007D10D0" w:rsidRPr="00E7708A" w:rsidRDefault="007D10D0" w:rsidP="007D10D0">
          <w:pPr>
            <w:rPr>
              <w:rFonts w:ascii="Arial" w:hAnsi="Arial" w:cs="Arial"/>
              <w:sz w:val="22"/>
              <w:szCs w:val="22"/>
              <w:lang w:bidi="en-US"/>
            </w:rPr>
          </w:pPr>
          <w:r w:rsidRPr="00E7708A">
            <w:rPr>
              <w:rFonts w:ascii="Arial" w:hAnsi="Arial" w:cs="Arial"/>
              <w:sz w:val="22"/>
              <w:szCs w:val="22"/>
              <w:lang w:bidi="en-US"/>
            </w:rPr>
            <w:t>Davies, S., Papp, V., &amp; Antoni, C. (2015). Voice and communication for gender non-conforming individuals: giving voice to the person inside. International Journal of Transgenderism, 16(3), 117-159.</w:t>
          </w:r>
        </w:p>
        <w:p w14:paraId="7B3E0CEF" w14:textId="16833186" w:rsidR="00631E86" w:rsidRPr="00E7708A" w:rsidRDefault="00631E86" w:rsidP="007D10D0">
          <w:pPr>
            <w:rPr>
              <w:rFonts w:ascii="Arial" w:hAnsi="Arial" w:cs="Arial"/>
              <w:sz w:val="22"/>
              <w:szCs w:val="22"/>
              <w:lang w:bidi="en-US"/>
            </w:rPr>
          </w:pPr>
        </w:p>
        <w:p w14:paraId="4C6D5E23" w14:textId="77777777" w:rsidR="00631E86" w:rsidRPr="00E7708A" w:rsidRDefault="00631E86" w:rsidP="00631E86">
          <w:pPr>
            <w:rPr>
              <w:rFonts w:ascii="Arial" w:hAnsi="Arial" w:cs="Arial"/>
              <w:sz w:val="22"/>
              <w:szCs w:val="22"/>
            </w:rPr>
          </w:pPr>
          <w:r w:rsidRPr="00E7708A">
            <w:rPr>
              <w:rFonts w:ascii="Arial" w:hAnsi="Arial" w:cs="Arial"/>
              <w:color w:val="000000"/>
              <w:sz w:val="22"/>
              <w:szCs w:val="22"/>
              <w:shd w:val="clear" w:color="auto" w:fill="FFFFFF"/>
            </w:rPr>
            <w:t>Davis, N., 2019. Trans patients in England face 'soul destroying' wait for treatment.</w:t>
          </w:r>
          <w:r w:rsidRPr="00E7708A">
            <w:rPr>
              <w:rStyle w:val="apple-converted-space"/>
              <w:rFonts w:ascii="Arial" w:hAnsi="Arial" w:cs="Arial"/>
              <w:color w:val="000000"/>
              <w:sz w:val="22"/>
              <w:szCs w:val="22"/>
              <w:shd w:val="clear" w:color="auto" w:fill="FFFFFF"/>
            </w:rPr>
            <w:t> </w:t>
          </w:r>
          <w:r w:rsidRPr="00E7708A">
            <w:rPr>
              <w:rFonts w:ascii="Arial" w:hAnsi="Arial" w:cs="Arial"/>
              <w:i/>
              <w:iCs/>
              <w:color w:val="000000"/>
              <w:sz w:val="22"/>
              <w:szCs w:val="22"/>
            </w:rPr>
            <w:t>The Guardian</w:t>
          </w:r>
          <w:r w:rsidRPr="00E7708A">
            <w:rPr>
              <w:rFonts w:ascii="Arial" w:hAnsi="Arial" w:cs="Arial"/>
              <w:color w:val="000000"/>
              <w:sz w:val="22"/>
              <w:szCs w:val="22"/>
              <w:shd w:val="clear" w:color="auto" w:fill="FFFFFF"/>
            </w:rPr>
            <w:t>, [online] Available at: &lt;https://www.theguardian.com/society/2019/feb/26/trans-patients-in-england-face-soul-destroying-wait-for-treatment&gt; [Accessed 1 April 2022].</w:t>
          </w:r>
        </w:p>
        <w:p w14:paraId="420FAF88" w14:textId="77777777" w:rsidR="00631E86" w:rsidRPr="00E7708A" w:rsidRDefault="00631E86" w:rsidP="007D10D0">
          <w:pPr>
            <w:rPr>
              <w:rFonts w:ascii="Arial" w:hAnsi="Arial" w:cs="Arial"/>
              <w:sz w:val="22"/>
              <w:szCs w:val="22"/>
              <w:lang w:bidi="en-US"/>
            </w:rPr>
          </w:pPr>
        </w:p>
        <w:p w14:paraId="7F602196" w14:textId="77777777" w:rsidR="007D10D0" w:rsidRPr="00E7708A" w:rsidRDefault="007D10D0" w:rsidP="007D10D0">
          <w:pPr>
            <w:rPr>
              <w:rFonts w:ascii="Arial" w:hAnsi="Arial" w:cs="Arial"/>
              <w:sz w:val="22"/>
              <w:szCs w:val="22"/>
              <w:lang w:bidi="en-US"/>
            </w:rPr>
          </w:pPr>
        </w:p>
        <w:p w14:paraId="25F574B3" w14:textId="77777777" w:rsidR="007D10D0" w:rsidRPr="00E7708A" w:rsidRDefault="007D10D0" w:rsidP="007D10D0">
          <w:pPr>
            <w:rPr>
              <w:rFonts w:ascii="Arial" w:hAnsi="Arial" w:cs="Arial"/>
              <w:sz w:val="22"/>
              <w:szCs w:val="22"/>
              <w:lang w:bidi="en-US"/>
            </w:rPr>
          </w:pPr>
          <w:r w:rsidRPr="00E7708A">
            <w:rPr>
              <w:rFonts w:ascii="Arial" w:hAnsi="Arial" w:cs="Arial"/>
              <w:sz w:val="22"/>
              <w:szCs w:val="22"/>
              <w:lang w:bidi="en-US"/>
            </w:rPr>
            <w:t xml:space="preserve">Dawes, M., </w:t>
          </w:r>
          <w:proofErr w:type="spellStart"/>
          <w:r w:rsidRPr="00E7708A">
            <w:rPr>
              <w:rFonts w:ascii="Arial" w:hAnsi="Arial" w:cs="Arial"/>
              <w:sz w:val="22"/>
              <w:szCs w:val="22"/>
              <w:lang w:bidi="en-US"/>
            </w:rPr>
            <w:t>Summerskill</w:t>
          </w:r>
          <w:proofErr w:type="spellEnd"/>
          <w:r w:rsidRPr="00E7708A">
            <w:rPr>
              <w:rFonts w:ascii="Arial" w:hAnsi="Arial" w:cs="Arial"/>
              <w:sz w:val="22"/>
              <w:szCs w:val="22"/>
              <w:lang w:bidi="en-US"/>
            </w:rPr>
            <w:t xml:space="preserve">, W., </w:t>
          </w:r>
          <w:proofErr w:type="spellStart"/>
          <w:r w:rsidRPr="00E7708A">
            <w:rPr>
              <w:rFonts w:ascii="Arial" w:hAnsi="Arial" w:cs="Arial"/>
              <w:sz w:val="22"/>
              <w:szCs w:val="22"/>
              <w:lang w:bidi="en-US"/>
            </w:rPr>
            <w:t>Glasziou</w:t>
          </w:r>
          <w:proofErr w:type="spellEnd"/>
          <w:r w:rsidRPr="00E7708A">
            <w:rPr>
              <w:rFonts w:ascii="Arial" w:hAnsi="Arial" w:cs="Arial"/>
              <w:sz w:val="22"/>
              <w:szCs w:val="22"/>
              <w:lang w:bidi="en-US"/>
            </w:rPr>
            <w:t xml:space="preserve">, P., </w:t>
          </w:r>
          <w:proofErr w:type="spellStart"/>
          <w:r w:rsidRPr="00E7708A">
            <w:rPr>
              <w:rFonts w:ascii="Arial" w:hAnsi="Arial" w:cs="Arial"/>
              <w:sz w:val="22"/>
              <w:szCs w:val="22"/>
              <w:lang w:bidi="en-US"/>
            </w:rPr>
            <w:t>Cartabellotta</w:t>
          </w:r>
          <w:proofErr w:type="spellEnd"/>
          <w:r w:rsidRPr="00E7708A">
            <w:rPr>
              <w:rFonts w:ascii="Arial" w:hAnsi="Arial" w:cs="Arial"/>
              <w:sz w:val="22"/>
              <w:szCs w:val="22"/>
              <w:lang w:bidi="en-US"/>
            </w:rPr>
            <w:t xml:space="preserve">, A., Martin, J., </w:t>
          </w:r>
          <w:proofErr w:type="spellStart"/>
          <w:r w:rsidRPr="00E7708A">
            <w:rPr>
              <w:rFonts w:ascii="Arial" w:hAnsi="Arial" w:cs="Arial"/>
              <w:sz w:val="22"/>
              <w:szCs w:val="22"/>
              <w:lang w:bidi="en-US"/>
            </w:rPr>
            <w:t>Hopayian</w:t>
          </w:r>
          <w:proofErr w:type="spellEnd"/>
          <w:r w:rsidRPr="00E7708A">
            <w:rPr>
              <w:rFonts w:ascii="Arial" w:hAnsi="Arial" w:cs="Arial"/>
              <w:sz w:val="22"/>
              <w:szCs w:val="22"/>
              <w:lang w:bidi="en-US"/>
            </w:rPr>
            <w:t xml:space="preserve">, K., </w:t>
          </w:r>
          <w:proofErr w:type="spellStart"/>
          <w:r w:rsidRPr="00E7708A">
            <w:rPr>
              <w:rFonts w:ascii="Arial" w:hAnsi="Arial" w:cs="Arial"/>
              <w:sz w:val="22"/>
              <w:szCs w:val="22"/>
              <w:lang w:bidi="en-US"/>
            </w:rPr>
            <w:t>Porzsolt</w:t>
          </w:r>
          <w:proofErr w:type="spellEnd"/>
          <w:r w:rsidRPr="00E7708A">
            <w:rPr>
              <w:rFonts w:ascii="Arial" w:hAnsi="Arial" w:cs="Arial"/>
              <w:sz w:val="22"/>
              <w:szCs w:val="22"/>
              <w:lang w:bidi="en-US"/>
            </w:rPr>
            <w:t>, F., Burls, A. and Osborne, J., 2005. Sicily statement on evidence-based practice. </w:t>
          </w:r>
          <w:r w:rsidRPr="00E7708A">
            <w:rPr>
              <w:rFonts w:ascii="Arial" w:hAnsi="Arial" w:cs="Arial"/>
              <w:i/>
              <w:iCs/>
              <w:sz w:val="22"/>
              <w:szCs w:val="22"/>
              <w:lang w:bidi="en-US"/>
            </w:rPr>
            <w:t>BMC Medical Education</w:t>
          </w:r>
          <w:r w:rsidRPr="00E7708A">
            <w:rPr>
              <w:rFonts w:ascii="Arial" w:hAnsi="Arial" w:cs="Arial"/>
              <w:sz w:val="22"/>
              <w:szCs w:val="22"/>
              <w:lang w:bidi="en-US"/>
            </w:rPr>
            <w:t>, [online] 5(1). Available at: &lt;https://bmcmededuc.biomedcentral.com/track/pdf/10.1186/1472-6920-5-1.pdf&gt; [Accessed 13 March 2022].</w:t>
          </w:r>
        </w:p>
        <w:p w14:paraId="548ABE95" w14:textId="77777777" w:rsidR="007D10D0" w:rsidRPr="00E7708A" w:rsidRDefault="007D10D0" w:rsidP="007D10D0">
          <w:pPr>
            <w:rPr>
              <w:rFonts w:ascii="Arial" w:hAnsi="Arial" w:cs="Arial"/>
              <w:sz w:val="22"/>
              <w:szCs w:val="22"/>
              <w:lang w:bidi="en-US"/>
            </w:rPr>
          </w:pPr>
        </w:p>
        <w:p w14:paraId="69BE45E0" w14:textId="77777777" w:rsidR="007D10D0" w:rsidRPr="00E7708A" w:rsidRDefault="007D10D0" w:rsidP="007D10D0">
          <w:pPr>
            <w:rPr>
              <w:rFonts w:ascii="Arial" w:hAnsi="Arial" w:cs="Arial"/>
              <w:sz w:val="22"/>
              <w:szCs w:val="22"/>
              <w:lang w:bidi="en-US"/>
            </w:rPr>
          </w:pPr>
          <w:r w:rsidRPr="00E7708A">
            <w:rPr>
              <w:rFonts w:ascii="Arial" w:hAnsi="Arial" w:cs="Arial"/>
              <w:sz w:val="22"/>
              <w:szCs w:val="22"/>
              <w:lang w:bidi="en-US"/>
            </w:rPr>
            <w:t xml:space="preserve">Driscoll, J.J. (2007) Supported reflective learning: the essence of clinical supervision? </w:t>
          </w:r>
          <w:proofErr w:type="spellStart"/>
          <w:r w:rsidRPr="00E7708A">
            <w:rPr>
              <w:rFonts w:ascii="Arial" w:hAnsi="Arial" w:cs="Arial"/>
              <w:sz w:val="22"/>
              <w:szCs w:val="22"/>
              <w:lang w:bidi="en-US"/>
            </w:rPr>
            <w:t>Chp</w:t>
          </w:r>
          <w:proofErr w:type="spellEnd"/>
          <w:r w:rsidRPr="00E7708A">
            <w:rPr>
              <w:rFonts w:ascii="Arial" w:hAnsi="Arial" w:cs="Arial"/>
              <w:sz w:val="22"/>
              <w:szCs w:val="22"/>
              <w:lang w:bidi="en-US"/>
            </w:rPr>
            <w:t xml:space="preserve"> 2 in Practising Clinical Supervision: A Reflective Approach for Healthcare Professionals (2nd edition). London: Bailliere Tindall. Pp 27-</w:t>
          </w:r>
          <w:r w:rsidRPr="00E7708A">
            <w:rPr>
              <w:rFonts w:ascii="Cambria Math" w:hAnsi="Cambria Math" w:cs="Cambria Math"/>
              <w:sz w:val="22"/>
              <w:szCs w:val="22"/>
              <w:lang w:bidi="en-US"/>
            </w:rPr>
            <w:t>‐</w:t>
          </w:r>
          <w:r w:rsidRPr="00E7708A">
            <w:rPr>
              <w:rFonts w:ascii="Arial" w:hAnsi="Arial" w:cs="Arial"/>
              <w:sz w:val="22"/>
              <w:szCs w:val="22"/>
              <w:lang w:bidi="en-US"/>
            </w:rPr>
            <w:t>50.</w:t>
          </w:r>
        </w:p>
        <w:p w14:paraId="438B83DB" w14:textId="77777777" w:rsidR="007D10D0" w:rsidRPr="00E7708A" w:rsidRDefault="007D10D0" w:rsidP="007D10D0">
          <w:pPr>
            <w:rPr>
              <w:rFonts w:ascii="Arial" w:hAnsi="Arial" w:cs="Arial"/>
              <w:sz w:val="22"/>
              <w:szCs w:val="22"/>
              <w:lang w:bidi="en-US"/>
            </w:rPr>
          </w:pPr>
        </w:p>
        <w:p w14:paraId="5A4E4E76" w14:textId="77777777" w:rsidR="007D10D0" w:rsidRPr="00E7708A" w:rsidRDefault="007D10D0" w:rsidP="007D10D0">
          <w:pPr>
            <w:rPr>
              <w:rFonts w:ascii="Arial" w:hAnsi="Arial" w:cs="Arial"/>
              <w:sz w:val="22"/>
              <w:szCs w:val="22"/>
              <w:lang w:bidi="en-US"/>
            </w:rPr>
          </w:pPr>
          <w:proofErr w:type="spellStart"/>
          <w:r w:rsidRPr="00E7708A">
            <w:rPr>
              <w:rFonts w:ascii="Arial" w:hAnsi="Arial" w:cs="Arial"/>
              <w:sz w:val="22"/>
              <w:szCs w:val="22"/>
              <w:lang w:bidi="en-US"/>
            </w:rPr>
            <w:t>Flentje</w:t>
          </w:r>
          <w:proofErr w:type="spellEnd"/>
          <w:r w:rsidRPr="00E7708A">
            <w:rPr>
              <w:rFonts w:ascii="Arial" w:hAnsi="Arial" w:cs="Arial"/>
              <w:sz w:val="22"/>
              <w:szCs w:val="22"/>
              <w:lang w:bidi="en-US"/>
            </w:rPr>
            <w:t>, A., Heck, N., Brennan, J. and Meyer, I., 2019. The relationship between minority stress and biological outcomes: A systematic review. </w:t>
          </w:r>
          <w:r w:rsidRPr="00E7708A">
            <w:rPr>
              <w:rFonts w:ascii="Arial" w:hAnsi="Arial" w:cs="Arial"/>
              <w:i/>
              <w:iCs/>
              <w:sz w:val="22"/>
              <w:szCs w:val="22"/>
              <w:lang w:bidi="en-US"/>
            </w:rPr>
            <w:t xml:space="preserve">Journal of </w:t>
          </w:r>
          <w:proofErr w:type="spellStart"/>
          <w:r w:rsidRPr="00E7708A">
            <w:rPr>
              <w:rFonts w:ascii="Arial" w:hAnsi="Arial" w:cs="Arial"/>
              <w:i/>
              <w:iCs/>
              <w:sz w:val="22"/>
              <w:szCs w:val="22"/>
              <w:lang w:bidi="en-US"/>
            </w:rPr>
            <w:t>Behavioral</w:t>
          </w:r>
          <w:proofErr w:type="spellEnd"/>
          <w:r w:rsidRPr="00E7708A">
            <w:rPr>
              <w:rFonts w:ascii="Arial" w:hAnsi="Arial" w:cs="Arial"/>
              <w:i/>
              <w:iCs/>
              <w:sz w:val="22"/>
              <w:szCs w:val="22"/>
              <w:lang w:bidi="en-US"/>
            </w:rPr>
            <w:t xml:space="preserve"> Medicine</w:t>
          </w:r>
          <w:r w:rsidRPr="00E7708A">
            <w:rPr>
              <w:rFonts w:ascii="Arial" w:hAnsi="Arial" w:cs="Arial"/>
              <w:sz w:val="22"/>
              <w:szCs w:val="22"/>
              <w:lang w:bidi="en-US"/>
            </w:rPr>
            <w:t>, [online] 43(5), pp.673-694. Available at: &lt;https://link.springer.com/article/10.1007/s10865-019-00120-6&gt; [Accessed 27 February 2022].</w:t>
          </w:r>
        </w:p>
        <w:p w14:paraId="0924DFE9" w14:textId="77777777" w:rsidR="007D10D0" w:rsidRPr="00E7708A" w:rsidRDefault="007D10D0" w:rsidP="007D10D0">
          <w:pPr>
            <w:rPr>
              <w:rFonts w:ascii="Arial" w:hAnsi="Arial" w:cs="Arial"/>
              <w:sz w:val="22"/>
              <w:szCs w:val="22"/>
              <w:lang w:bidi="en-US"/>
            </w:rPr>
          </w:pPr>
        </w:p>
        <w:p w14:paraId="66AE955B" w14:textId="77777777" w:rsidR="007D10D0" w:rsidRPr="00E7708A" w:rsidRDefault="007D10D0" w:rsidP="007D10D0">
          <w:pPr>
            <w:rPr>
              <w:rFonts w:ascii="Arial" w:hAnsi="Arial" w:cs="Arial"/>
              <w:sz w:val="22"/>
              <w:szCs w:val="22"/>
              <w:lang w:bidi="en-US"/>
            </w:rPr>
          </w:pPr>
          <w:proofErr w:type="spellStart"/>
          <w:r w:rsidRPr="00E7708A">
            <w:rPr>
              <w:rFonts w:ascii="Arial" w:hAnsi="Arial" w:cs="Arial"/>
              <w:sz w:val="22"/>
              <w:szCs w:val="22"/>
              <w:lang w:bidi="en-US"/>
            </w:rPr>
            <w:lastRenderedPageBreak/>
            <w:t>Ghaye</w:t>
          </w:r>
          <w:proofErr w:type="spellEnd"/>
          <w:r w:rsidRPr="00E7708A">
            <w:rPr>
              <w:rFonts w:ascii="Arial" w:hAnsi="Arial" w:cs="Arial"/>
              <w:sz w:val="22"/>
              <w:szCs w:val="22"/>
              <w:lang w:bidi="en-US"/>
            </w:rPr>
            <w:t>, T (1998) Teaching and Learning through Professional Practice: A Practical Guide for Positive Action, David Fulton Publishers, Oxford</w:t>
          </w:r>
        </w:p>
        <w:p w14:paraId="52A4A83D" w14:textId="77777777" w:rsidR="007D10D0" w:rsidRPr="00E7708A" w:rsidRDefault="007D10D0" w:rsidP="007D10D0">
          <w:pPr>
            <w:rPr>
              <w:rFonts w:ascii="Arial" w:hAnsi="Arial" w:cs="Arial"/>
              <w:sz w:val="22"/>
              <w:szCs w:val="22"/>
              <w:lang w:bidi="en-US"/>
            </w:rPr>
          </w:pPr>
        </w:p>
        <w:p w14:paraId="11D70062" w14:textId="77777777" w:rsidR="007D10D0" w:rsidRPr="00E7708A" w:rsidRDefault="007D10D0" w:rsidP="007D10D0">
          <w:pPr>
            <w:rPr>
              <w:rFonts w:ascii="Arial" w:hAnsi="Arial" w:cs="Arial"/>
              <w:sz w:val="22"/>
              <w:szCs w:val="22"/>
              <w:lang w:bidi="en-US"/>
            </w:rPr>
          </w:pPr>
          <w:proofErr w:type="spellStart"/>
          <w:r w:rsidRPr="00E7708A">
            <w:rPr>
              <w:rFonts w:ascii="Arial" w:hAnsi="Arial" w:cs="Arial"/>
              <w:sz w:val="22"/>
              <w:szCs w:val="22"/>
              <w:lang w:bidi="en-US"/>
            </w:rPr>
            <w:t>Gelfer</w:t>
          </w:r>
          <w:proofErr w:type="spellEnd"/>
          <w:r w:rsidRPr="00E7708A">
            <w:rPr>
              <w:rFonts w:ascii="Arial" w:hAnsi="Arial" w:cs="Arial"/>
              <w:sz w:val="22"/>
              <w:szCs w:val="22"/>
              <w:lang w:bidi="en-US"/>
            </w:rPr>
            <w:t>, M. P. and Schofield, K. S. (2000) Comparison of acoustic and perceptual measures in male-to-female transsexuals perceived as female vs. those perceived as male. </w:t>
          </w:r>
          <w:r w:rsidRPr="00E7708A">
            <w:rPr>
              <w:rFonts w:ascii="Arial" w:hAnsi="Arial" w:cs="Arial"/>
              <w:i/>
              <w:iCs/>
              <w:sz w:val="22"/>
              <w:szCs w:val="22"/>
              <w:lang w:bidi="en-US"/>
            </w:rPr>
            <w:t>Journal of Voice</w:t>
          </w:r>
          <w:r w:rsidRPr="00E7708A">
            <w:rPr>
              <w:rFonts w:ascii="Arial" w:hAnsi="Arial" w:cs="Arial"/>
              <w:sz w:val="22"/>
              <w:szCs w:val="22"/>
              <w:lang w:bidi="en-US"/>
            </w:rPr>
            <w:t>. Vol. 14: 22-33.</w:t>
          </w:r>
        </w:p>
        <w:p w14:paraId="00366960" w14:textId="77777777" w:rsidR="007D10D0" w:rsidRPr="00E7708A" w:rsidRDefault="007D10D0" w:rsidP="007D10D0">
          <w:pPr>
            <w:rPr>
              <w:rFonts w:ascii="Arial" w:hAnsi="Arial" w:cs="Arial"/>
              <w:sz w:val="22"/>
              <w:szCs w:val="22"/>
              <w:lang w:bidi="en-US"/>
            </w:rPr>
          </w:pPr>
        </w:p>
        <w:p w14:paraId="42753D13" w14:textId="77777777" w:rsidR="007D10D0" w:rsidRPr="00E7708A" w:rsidRDefault="007D10D0" w:rsidP="007D10D0">
          <w:pPr>
            <w:rPr>
              <w:rFonts w:ascii="Arial" w:hAnsi="Arial" w:cs="Arial"/>
              <w:sz w:val="22"/>
              <w:szCs w:val="22"/>
              <w:lang w:bidi="en-US"/>
            </w:rPr>
          </w:pPr>
          <w:r w:rsidRPr="00E7708A">
            <w:rPr>
              <w:rFonts w:ascii="Arial" w:hAnsi="Arial" w:cs="Arial"/>
              <w:sz w:val="22"/>
              <w:szCs w:val="22"/>
              <w:lang w:bidi="en-US"/>
            </w:rPr>
            <w:t xml:space="preserve">Golden, R. L., &amp; </w:t>
          </w:r>
          <w:proofErr w:type="spellStart"/>
          <w:r w:rsidRPr="00E7708A">
            <w:rPr>
              <w:rFonts w:ascii="Arial" w:hAnsi="Arial" w:cs="Arial"/>
              <w:sz w:val="22"/>
              <w:szCs w:val="22"/>
              <w:lang w:bidi="en-US"/>
            </w:rPr>
            <w:t>Oransky</w:t>
          </w:r>
          <w:proofErr w:type="spellEnd"/>
          <w:r w:rsidRPr="00E7708A">
            <w:rPr>
              <w:rFonts w:ascii="Arial" w:hAnsi="Arial" w:cs="Arial"/>
              <w:sz w:val="22"/>
              <w:szCs w:val="22"/>
              <w:lang w:bidi="en-US"/>
            </w:rPr>
            <w:t>, M. (2019). An intersectional approach to therapy with transgender adolescents and their families. </w:t>
          </w:r>
          <w:r w:rsidRPr="00E7708A">
            <w:rPr>
              <w:rFonts w:ascii="Arial" w:hAnsi="Arial" w:cs="Arial"/>
              <w:i/>
              <w:iCs/>
              <w:sz w:val="22"/>
              <w:szCs w:val="22"/>
              <w:lang w:bidi="en-US"/>
            </w:rPr>
            <w:t xml:space="preserve">Archives of Sexual </w:t>
          </w:r>
          <w:proofErr w:type="spellStart"/>
          <w:r w:rsidRPr="00E7708A">
            <w:rPr>
              <w:rFonts w:ascii="Arial" w:hAnsi="Arial" w:cs="Arial"/>
              <w:i/>
              <w:iCs/>
              <w:sz w:val="22"/>
              <w:szCs w:val="22"/>
              <w:lang w:bidi="en-US"/>
            </w:rPr>
            <w:t>Behavior</w:t>
          </w:r>
          <w:proofErr w:type="spellEnd"/>
          <w:r w:rsidRPr="00E7708A">
            <w:rPr>
              <w:rFonts w:ascii="Arial" w:hAnsi="Arial" w:cs="Arial"/>
              <w:i/>
              <w:iCs/>
              <w:sz w:val="22"/>
              <w:szCs w:val="22"/>
              <w:lang w:bidi="en-US"/>
            </w:rPr>
            <w:t>, 48</w:t>
          </w:r>
          <w:r w:rsidRPr="00E7708A">
            <w:rPr>
              <w:rFonts w:ascii="Arial" w:hAnsi="Arial" w:cs="Arial"/>
              <w:sz w:val="22"/>
              <w:szCs w:val="22"/>
              <w:lang w:bidi="en-US"/>
            </w:rPr>
            <w:t>(7), 2011–2025. </w:t>
          </w:r>
          <w:hyperlink r:id="rId12" w:tgtFrame="_blank" w:history="1">
            <w:r w:rsidRPr="00E7708A">
              <w:rPr>
                <w:rStyle w:val="Hyperlink"/>
                <w:rFonts w:ascii="Arial" w:hAnsi="Arial" w:cs="Arial"/>
                <w:sz w:val="22"/>
                <w:szCs w:val="22"/>
                <w:lang w:bidi="en-US"/>
              </w:rPr>
              <w:t>https://doi.org/10.1007/s10508-018-1354-9</w:t>
            </w:r>
          </w:hyperlink>
          <w:r w:rsidRPr="00E7708A">
            <w:rPr>
              <w:rFonts w:ascii="Arial" w:hAnsi="Arial" w:cs="Arial"/>
              <w:sz w:val="22"/>
              <w:szCs w:val="22"/>
              <w:lang w:bidi="en-US"/>
            </w:rPr>
            <w:t xml:space="preserve"> [accessed 27 2 2022].</w:t>
          </w:r>
        </w:p>
        <w:p w14:paraId="26B4DA65" w14:textId="77777777" w:rsidR="007D10D0" w:rsidRPr="00E7708A" w:rsidRDefault="007D10D0" w:rsidP="007D10D0">
          <w:pPr>
            <w:rPr>
              <w:rFonts w:ascii="Arial" w:hAnsi="Arial" w:cs="Arial"/>
              <w:sz w:val="22"/>
              <w:szCs w:val="22"/>
              <w:lang w:bidi="en-US"/>
            </w:rPr>
          </w:pPr>
        </w:p>
        <w:p w14:paraId="032B2A6A" w14:textId="77777777" w:rsidR="007D10D0" w:rsidRPr="00E7708A" w:rsidRDefault="007D10D0" w:rsidP="007D10D0">
          <w:pPr>
            <w:rPr>
              <w:rFonts w:ascii="Arial" w:hAnsi="Arial" w:cs="Arial"/>
              <w:sz w:val="22"/>
              <w:szCs w:val="22"/>
              <w:lang w:bidi="en-US"/>
            </w:rPr>
          </w:pPr>
          <w:r w:rsidRPr="00E7708A">
            <w:rPr>
              <w:rFonts w:ascii="Arial" w:hAnsi="Arial" w:cs="Arial"/>
              <w:sz w:val="22"/>
              <w:szCs w:val="22"/>
              <w:lang w:bidi="en-US"/>
            </w:rPr>
            <w:t>Government Equalities Office 2018. </w:t>
          </w:r>
          <w:r w:rsidRPr="00E7708A">
            <w:rPr>
              <w:rFonts w:ascii="Arial" w:hAnsi="Arial" w:cs="Arial"/>
              <w:i/>
              <w:iCs/>
              <w:sz w:val="22"/>
              <w:szCs w:val="22"/>
              <w:lang w:bidi="en-US"/>
            </w:rPr>
            <w:t>TRANS PEOPLE IN THE UK</w:t>
          </w:r>
          <w:r w:rsidRPr="00E7708A">
            <w:rPr>
              <w:rFonts w:ascii="Arial" w:hAnsi="Arial" w:cs="Arial"/>
              <w:sz w:val="22"/>
              <w:szCs w:val="22"/>
              <w:lang w:bidi="en-US"/>
            </w:rPr>
            <w:t>. [online] Available at: &lt;https://assets.publishing.service.gov.uk/government/uploads/system/uploads/attachment_data/file/721642/GEO-LGBT-factsheet.pdf&gt; [Accessed 13 February 2022].</w:t>
          </w:r>
        </w:p>
        <w:p w14:paraId="2A06D031" w14:textId="77777777" w:rsidR="007D10D0" w:rsidRPr="00E7708A" w:rsidRDefault="007D10D0" w:rsidP="007D10D0">
          <w:pPr>
            <w:rPr>
              <w:rFonts w:ascii="Arial" w:hAnsi="Arial" w:cs="Arial"/>
              <w:sz w:val="22"/>
              <w:szCs w:val="22"/>
              <w:lang w:bidi="en-US"/>
            </w:rPr>
          </w:pPr>
        </w:p>
        <w:p w14:paraId="626DBDAB" w14:textId="77777777" w:rsidR="007D10D0" w:rsidRPr="00E7708A" w:rsidRDefault="007D10D0" w:rsidP="007D10D0">
          <w:pPr>
            <w:rPr>
              <w:rFonts w:ascii="Arial" w:hAnsi="Arial" w:cs="Arial"/>
              <w:sz w:val="22"/>
              <w:szCs w:val="22"/>
            </w:rPr>
          </w:pPr>
          <w:r w:rsidRPr="00E7708A">
            <w:rPr>
              <w:rFonts w:ascii="Arial" w:hAnsi="Arial" w:cs="Arial"/>
              <w:color w:val="000000"/>
              <w:sz w:val="22"/>
              <w:szCs w:val="22"/>
              <w:shd w:val="clear" w:color="auto" w:fill="FFFFFF"/>
            </w:rPr>
            <w:t>GOV.UK. 2021.</w:t>
          </w:r>
          <w:r w:rsidRPr="00E7708A">
            <w:rPr>
              <w:rStyle w:val="apple-converted-space"/>
              <w:rFonts w:ascii="Arial" w:hAnsi="Arial" w:cs="Arial"/>
              <w:color w:val="000000"/>
              <w:sz w:val="22"/>
              <w:szCs w:val="22"/>
              <w:shd w:val="clear" w:color="auto" w:fill="FFFFFF"/>
            </w:rPr>
            <w:t> </w:t>
          </w:r>
          <w:r w:rsidRPr="00E7708A">
            <w:rPr>
              <w:rFonts w:ascii="Arial" w:hAnsi="Arial" w:cs="Arial"/>
              <w:i/>
              <w:iCs/>
              <w:color w:val="000000"/>
              <w:sz w:val="22"/>
              <w:szCs w:val="22"/>
            </w:rPr>
            <w:t>4. Clinical governance</w:t>
          </w:r>
          <w:r w:rsidRPr="00E7708A">
            <w:rPr>
              <w:rFonts w:ascii="Arial" w:hAnsi="Arial" w:cs="Arial"/>
              <w:color w:val="000000"/>
              <w:sz w:val="22"/>
              <w:szCs w:val="22"/>
              <w:shd w:val="clear" w:color="auto" w:fill="FFFFFF"/>
            </w:rPr>
            <w:t>. [online] Available at: &lt;https://www.gov.uk/government/publications/newborn-hearing-screening-programme-nhsp-operational-guidance/4-clinical-governance&gt; [Accessed 13 March 2022].</w:t>
          </w:r>
        </w:p>
        <w:p w14:paraId="2712401C" w14:textId="77777777" w:rsidR="007D10D0" w:rsidRPr="00E7708A" w:rsidRDefault="007D10D0" w:rsidP="007D10D0">
          <w:pPr>
            <w:rPr>
              <w:rFonts w:ascii="Arial" w:hAnsi="Arial" w:cs="Arial"/>
              <w:sz w:val="22"/>
              <w:szCs w:val="22"/>
              <w:lang w:bidi="en-US"/>
            </w:rPr>
          </w:pPr>
        </w:p>
        <w:p w14:paraId="023236BC" w14:textId="77777777" w:rsidR="007D10D0" w:rsidRPr="00E7708A" w:rsidRDefault="007D10D0" w:rsidP="007D10D0">
          <w:pPr>
            <w:rPr>
              <w:rFonts w:ascii="Arial" w:hAnsi="Arial" w:cs="Arial"/>
              <w:sz w:val="22"/>
              <w:szCs w:val="22"/>
              <w:lang w:bidi="en-US"/>
            </w:rPr>
          </w:pPr>
          <w:r w:rsidRPr="00E7708A">
            <w:rPr>
              <w:rFonts w:ascii="Arial" w:hAnsi="Arial" w:cs="Arial"/>
              <w:sz w:val="22"/>
              <w:szCs w:val="22"/>
              <w:lang w:bidi="en-US"/>
            </w:rPr>
            <w:t xml:space="preserve">Hancock, A. and </w:t>
          </w:r>
          <w:proofErr w:type="spellStart"/>
          <w:r w:rsidRPr="00E7708A">
            <w:rPr>
              <w:rFonts w:ascii="Arial" w:hAnsi="Arial" w:cs="Arial"/>
              <w:sz w:val="22"/>
              <w:szCs w:val="22"/>
              <w:lang w:bidi="en-US"/>
            </w:rPr>
            <w:t>Helenius</w:t>
          </w:r>
          <w:proofErr w:type="spellEnd"/>
          <w:r w:rsidRPr="00E7708A">
            <w:rPr>
              <w:rFonts w:ascii="Arial" w:hAnsi="Arial" w:cs="Arial"/>
              <w:sz w:val="22"/>
              <w:szCs w:val="22"/>
              <w:lang w:bidi="en-US"/>
            </w:rPr>
            <w:t>, L. (2012) Adolescent male-to-female transgender voice and communication therapy. </w:t>
          </w:r>
          <w:r w:rsidRPr="00E7708A">
            <w:rPr>
              <w:rFonts w:ascii="Arial" w:hAnsi="Arial" w:cs="Arial"/>
              <w:i/>
              <w:iCs/>
              <w:sz w:val="22"/>
              <w:szCs w:val="22"/>
              <w:lang w:bidi="en-US"/>
            </w:rPr>
            <w:t>Journal of Communication Disorders</w:t>
          </w:r>
          <w:r w:rsidRPr="00E7708A">
            <w:rPr>
              <w:rFonts w:ascii="Arial" w:hAnsi="Arial" w:cs="Arial"/>
              <w:sz w:val="22"/>
              <w:szCs w:val="22"/>
              <w:lang w:bidi="en-US"/>
            </w:rPr>
            <w:t>. Vol. 45: 313-324.</w:t>
          </w:r>
        </w:p>
        <w:p w14:paraId="5B6A857D" w14:textId="77777777" w:rsidR="007D10D0" w:rsidRPr="00E7708A" w:rsidRDefault="007D10D0" w:rsidP="007D10D0">
          <w:pPr>
            <w:rPr>
              <w:rFonts w:ascii="Arial" w:hAnsi="Arial" w:cs="Arial"/>
              <w:sz w:val="22"/>
              <w:szCs w:val="22"/>
              <w:lang w:bidi="en-US"/>
            </w:rPr>
          </w:pPr>
        </w:p>
        <w:p w14:paraId="208FF949" w14:textId="34332688" w:rsidR="007D10D0" w:rsidRPr="00E7708A" w:rsidRDefault="007D10D0" w:rsidP="007D10D0">
          <w:pPr>
            <w:rPr>
              <w:rFonts w:ascii="Arial" w:hAnsi="Arial" w:cs="Arial"/>
              <w:sz w:val="22"/>
              <w:szCs w:val="22"/>
              <w:lang w:bidi="en-US"/>
            </w:rPr>
          </w:pPr>
          <w:r w:rsidRPr="00E7708A">
            <w:rPr>
              <w:rFonts w:ascii="Arial" w:hAnsi="Arial" w:cs="Arial"/>
              <w:sz w:val="22"/>
              <w:szCs w:val="22"/>
              <w:lang w:bidi="en-US"/>
            </w:rPr>
            <w:t>Hancock, A.B., &amp; Haskin, G. (2015). Speech-Language Pathologists’ knowledge and attitudes regarding lesbian, gay, bisexual, transgender and queer (LGBTQ) populations. American Journal of Speech-Language Pathology 24(2) – February 2015.</w:t>
          </w:r>
        </w:p>
        <w:p w14:paraId="2959F8FD" w14:textId="7BB1C39E" w:rsidR="00372CF7" w:rsidRPr="00E7708A" w:rsidRDefault="00372CF7" w:rsidP="007D10D0">
          <w:pPr>
            <w:rPr>
              <w:rFonts w:ascii="Arial" w:hAnsi="Arial" w:cs="Arial"/>
              <w:sz w:val="22"/>
              <w:szCs w:val="22"/>
              <w:lang w:bidi="en-US"/>
            </w:rPr>
          </w:pPr>
        </w:p>
        <w:p w14:paraId="6DAA9010" w14:textId="5500D05A" w:rsidR="00372CF7" w:rsidRPr="00E7708A" w:rsidRDefault="00372CF7" w:rsidP="007D10D0">
          <w:pPr>
            <w:rPr>
              <w:rFonts w:ascii="Arial" w:hAnsi="Arial" w:cs="Arial"/>
              <w:sz w:val="22"/>
              <w:szCs w:val="22"/>
              <w:lang w:bidi="en-US"/>
            </w:rPr>
          </w:pPr>
          <w:r w:rsidRPr="00372CF7">
            <w:rPr>
              <w:rFonts w:ascii="Arial" w:hAnsi="Arial" w:cs="Arial"/>
              <w:sz w:val="22"/>
              <w:szCs w:val="22"/>
              <w:lang w:bidi="en-US"/>
            </w:rPr>
            <w:t>Honey, P. and Mumford, A., 1992. </w:t>
          </w:r>
          <w:r w:rsidRPr="00372CF7">
            <w:rPr>
              <w:rFonts w:ascii="Arial" w:hAnsi="Arial" w:cs="Arial"/>
              <w:i/>
              <w:iCs/>
              <w:sz w:val="22"/>
              <w:szCs w:val="22"/>
              <w:lang w:bidi="en-US"/>
            </w:rPr>
            <w:t>The manual of learning styles</w:t>
          </w:r>
          <w:r w:rsidRPr="00372CF7">
            <w:rPr>
              <w:rFonts w:ascii="Arial" w:hAnsi="Arial" w:cs="Arial"/>
              <w:sz w:val="22"/>
              <w:szCs w:val="22"/>
              <w:lang w:bidi="en-US"/>
            </w:rPr>
            <w:t>. 3rd ed. Peter Honey: London.</w:t>
          </w:r>
        </w:p>
        <w:p w14:paraId="4E5B2D13" w14:textId="77777777" w:rsidR="007D10D0" w:rsidRPr="00E7708A" w:rsidRDefault="007D10D0" w:rsidP="007D10D0">
          <w:pPr>
            <w:rPr>
              <w:rFonts w:ascii="Arial" w:hAnsi="Arial" w:cs="Arial"/>
              <w:sz w:val="22"/>
              <w:szCs w:val="22"/>
              <w:lang w:bidi="en-US"/>
            </w:rPr>
          </w:pPr>
        </w:p>
        <w:p w14:paraId="1ADD1DA7" w14:textId="77777777" w:rsidR="007D10D0" w:rsidRPr="00E7708A" w:rsidRDefault="007D10D0" w:rsidP="007D10D0">
          <w:pPr>
            <w:rPr>
              <w:rFonts w:ascii="Arial" w:hAnsi="Arial" w:cs="Arial"/>
              <w:sz w:val="22"/>
              <w:szCs w:val="22"/>
              <w:lang w:bidi="en-US"/>
            </w:rPr>
          </w:pPr>
          <w:r w:rsidRPr="00E7708A">
            <w:rPr>
              <w:rFonts w:ascii="Arial" w:hAnsi="Arial" w:cs="Arial"/>
              <w:sz w:val="22"/>
              <w:szCs w:val="22"/>
              <w:lang w:bidi="en-US"/>
            </w:rPr>
            <w:t xml:space="preserve">Institute of Medicine. (2011). </w:t>
          </w:r>
          <w:r w:rsidRPr="00E7708A">
            <w:rPr>
              <w:rFonts w:ascii="Arial" w:hAnsi="Arial" w:cs="Arial"/>
              <w:i/>
              <w:iCs/>
              <w:sz w:val="22"/>
              <w:szCs w:val="22"/>
              <w:lang w:bidi="en-US"/>
            </w:rPr>
            <w:t>The health of lesbian, gay, bisexual, and transgender people: Building a foundation for better under- standing</w:t>
          </w:r>
          <w:r w:rsidRPr="00E7708A">
            <w:rPr>
              <w:rFonts w:ascii="Arial" w:hAnsi="Arial" w:cs="Arial"/>
              <w:sz w:val="22"/>
              <w:szCs w:val="22"/>
              <w:lang w:bidi="en-US"/>
            </w:rPr>
            <w:t>. Washington, D.C.: The National Academies Press</w:t>
          </w:r>
        </w:p>
        <w:p w14:paraId="2FC74ACA" w14:textId="77777777" w:rsidR="007D10D0" w:rsidRPr="00E7708A" w:rsidRDefault="007D10D0" w:rsidP="007D10D0">
          <w:pPr>
            <w:rPr>
              <w:rFonts w:ascii="Arial" w:hAnsi="Arial" w:cs="Arial"/>
              <w:sz w:val="22"/>
              <w:szCs w:val="22"/>
              <w:lang w:bidi="en-US"/>
            </w:rPr>
          </w:pPr>
        </w:p>
        <w:p w14:paraId="0B8CE6ED" w14:textId="77777777" w:rsidR="007D10D0" w:rsidRPr="00E7708A" w:rsidRDefault="007D10D0" w:rsidP="007D10D0">
          <w:pPr>
            <w:rPr>
              <w:rFonts w:ascii="Arial" w:hAnsi="Arial" w:cs="Arial"/>
              <w:sz w:val="22"/>
              <w:szCs w:val="22"/>
              <w:lang w:bidi="en-US"/>
            </w:rPr>
          </w:pPr>
          <w:r w:rsidRPr="00E7708A">
            <w:rPr>
              <w:rFonts w:ascii="Arial" w:hAnsi="Arial" w:cs="Arial"/>
              <w:sz w:val="22"/>
              <w:szCs w:val="22"/>
              <w:lang w:bidi="en-US"/>
            </w:rPr>
            <w:t>Kolb, D.A. (1984). Experiential learning: experience as the source of learning and development. Englewood Cliffs, NJ: Prentice Hall.</w:t>
          </w:r>
        </w:p>
        <w:p w14:paraId="3783C6C6" w14:textId="77777777" w:rsidR="007D10D0" w:rsidRPr="00E7708A" w:rsidRDefault="007D10D0" w:rsidP="007D10D0">
          <w:pPr>
            <w:rPr>
              <w:rFonts w:ascii="Arial" w:hAnsi="Arial" w:cs="Arial"/>
              <w:sz w:val="22"/>
              <w:szCs w:val="22"/>
              <w:lang w:val="en-US" w:bidi="en-US"/>
            </w:rPr>
          </w:pPr>
        </w:p>
        <w:p w14:paraId="556D6801" w14:textId="77777777" w:rsidR="007D10D0" w:rsidRPr="00E7708A" w:rsidRDefault="007D10D0" w:rsidP="007D10D0">
          <w:pPr>
            <w:rPr>
              <w:rFonts w:ascii="Arial" w:hAnsi="Arial" w:cs="Arial"/>
              <w:sz w:val="22"/>
              <w:szCs w:val="22"/>
              <w:lang w:bidi="en-US"/>
            </w:rPr>
          </w:pPr>
          <w:proofErr w:type="spellStart"/>
          <w:r w:rsidRPr="00E7708A">
            <w:rPr>
              <w:rFonts w:ascii="Arial" w:hAnsi="Arial" w:cs="Arial"/>
              <w:sz w:val="22"/>
              <w:szCs w:val="22"/>
              <w:lang w:bidi="en-US"/>
            </w:rPr>
            <w:t>Leikin</w:t>
          </w:r>
          <w:proofErr w:type="spellEnd"/>
          <w:r w:rsidRPr="00E7708A">
            <w:rPr>
              <w:rFonts w:ascii="Arial" w:hAnsi="Arial" w:cs="Arial"/>
              <w:sz w:val="22"/>
              <w:szCs w:val="22"/>
              <w:lang w:bidi="en-US"/>
            </w:rPr>
            <w:t xml:space="preserve"> J. B. (2019). Caring for the transgender adolescent and young adult: Current concepts of an evolving process in the 21st century. </w:t>
          </w:r>
          <w:r w:rsidRPr="00E7708A">
            <w:rPr>
              <w:rFonts w:ascii="Arial" w:hAnsi="Arial" w:cs="Arial"/>
              <w:i/>
              <w:iCs/>
              <w:sz w:val="22"/>
              <w:szCs w:val="22"/>
              <w:lang w:bidi="en-US"/>
            </w:rPr>
            <w:t>Disease-a-</w:t>
          </w:r>
          <w:proofErr w:type="gramStart"/>
          <w:r w:rsidRPr="00E7708A">
            <w:rPr>
              <w:rFonts w:ascii="Arial" w:hAnsi="Arial" w:cs="Arial"/>
              <w:i/>
              <w:iCs/>
              <w:sz w:val="22"/>
              <w:szCs w:val="22"/>
              <w:lang w:bidi="en-US"/>
            </w:rPr>
            <w:t>month :</w:t>
          </w:r>
          <w:proofErr w:type="gramEnd"/>
          <w:r w:rsidRPr="00E7708A">
            <w:rPr>
              <w:rFonts w:ascii="Arial" w:hAnsi="Arial" w:cs="Arial"/>
              <w:i/>
              <w:iCs/>
              <w:sz w:val="22"/>
              <w:szCs w:val="22"/>
              <w:lang w:bidi="en-US"/>
            </w:rPr>
            <w:t xml:space="preserve"> DM</w:t>
          </w:r>
          <w:r w:rsidRPr="00E7708A">
            <w:rPr>
              <w:rFonts w:ascii="Arial" w:hAnsi="Arial" w:cs="Arial"/>
              <w:sz w:val="22"/>
              <w:szCs w:val="22"/>
              <w:lang w:bidi="en-US"/>
            </w:rPr>
            <w:t>, </w:t>
          </w:r>
          <w:r w:rsidRPr="00E7708A">
            <w:rPr>
              <w:rFonts w:ascii="Arial" w:hAnsi="Arial" w:cs="Arial"/>
              <w:i/>
              <w:iCs/>
              <w:sz w:val="22"/>
              <w:szCs w:val="22"/>
              <w:lang w:bidi="en-US"/>
            </w:rPr>
            <w:t>65</w:t>
          </w:r>
          <w:r w:rsidRPr="00E7708A">
            <w:rPr>
              <w:rFonts w:ascii="Arial" w:hAnsi="Arial" w:cs="Arial"/>
              <w:sz w:val="22"/>
              <w:szCs w:val="22"/>
              <w:lang w:bidi="en-US"/>
            </w:rPr>
            <w:t xml:space="preserve">(9), 302. </w:t>
          </w:r>
          <w:hyperlink r:id="rId13" w:history="1">
            <w:r w:rsidRPr="00E7708A">
              <w:rPr>
                <w:rStyle w:val="Hyperlink"/>
                <w:rFonts w:ascii="Arial" w:hAnsi="Arial" w:cs="Arial"/>
                <w:sz w:val="22"/>
                <w:szCs w:val="22"/>
                <w:lang w:bidi="en-US"/>
              </w:rPr>
              <w:t>https://doi.org/10.1016/j.disamonth.2019.07.003</w:t>
            </w:r>
          </w:hyperlink>
          <w:r w:rsidRPr="00E7708A">
            <w:rPr>
              <w:rFonts w:ascii="Arial" w:hAnsi="Arial" w:cs="Arial"/>
              <w:sz w:val="22"/>
              <w:szCs w:val="22"/>
              <w:lang w:bidi="en-US"/>
            </w:rPr>
            <w:t xml:space="preserve"> [Accessed 6 2 2022]</w:t>
          </w:r>
        </w:p>
        <w:p w14:paraId="613BD28A" w14:textId="77777777" w:rsidR="007D10D0" w:rsidRPr="00E7708A" w:rsidRDefault="007D10D0" w:rsidP="007D10D0">
          <w:pPr>
            <w:rPr>
              <w:rFonts w:ascii="Arial" w:hAnsi="Arial" w:cs="Arial"/>
              <w:sz w:val="22"/>
              <w:szCs w:val="22"/>
              <w:lang w:val="en-US" w:bidi="en-US"/>
            </w:rPr>
          </w:pPr>
        </w:p>
        <w:p w14:paraId="4F08F2B7" w14:textId="77777777" w:rsidR="007D10D0" w:rsidRPr="00E7708A" w:rsidRDefault="007D10D0" w:rsidP="007D10D0">
          <w:pPr>
            <w:rPr>
              <w:rFonts w:ascii="Arial" w:hAnsi="Arial" w:cs="Arial"/>
              <w:sz w:val="22"/>
              <w:szCs w:val="22"/>
              <w:lang w:bidi="en-US"/>
            </w:rPr>
          </w:pPr>
          <w:r w:rsidRPr="00E7708A">
            <w:rPr>
              <w:rFonts w:ascii="Arial" w:hAnsi="Arial" w:cs="Arial"/>
              <w:sz w:val="22"/>
              <w:szCs w:val="22"/>
              <w:lang w:bidi="en-US"/>
            </w:rPr>
            <w:t xml:space="preserve">Lev, A. (2004). </w:t>
          </w:r>
          <w:r w:rsidRPr="00E7708A">
            <w:rPr>
              <w:rFonts w:ascii="Arial" w:hAnsi="Arial" w:cs="Arial"/>
              <w:i/>
              <w:iCs/>
              <w:sz w:val="22"/>
              <w:szCs w:val="22"/>
              <w:lang w:bidi="en-US"/>
            </w:rPr>
            <w:t xml:space="preserve">Transgender emergence: Therapeutic guidelines for working with gender-variant people and their families. </w:t>
          </w:r>
          <w:r w:rsidRPr="00E7708A">
            <w:rPr>
              <w:rFonts w:ascii="Arial" w:hAnsi="Arial" w:cs="Arial"/>
              <w:sz w:val="22"/>
              <w:szCs w:val="22"/>
              <w:lang w:bidi="en-US"/>
            </w:rPr>
            <w:t xml:space="preserve">New York: The Haworth Clinical Practice Press. </w:t>
          </w:r>
        </w:p>
        <w:p w14:paraId="2554369E" w14:textId="77777777" w:rsidR="007D10D0" w:rsidRPr="00E7708A" w:rsidRDefault="007D10D0" w:rsidP="007D10D0">
          <w:pPr>
            <w:rPr>
              <w:rFonts w:ascii="Arial" w:hAnsi="Arial" w:cs="Arial"/>
              <w:sz w:val="22"/>
              <w:szCs w:val="22"/>
              <w:lang w:bidi="en-US"/>
            </w:rPr>
          </w:pPr>
        </w:p>
        <w:p w14:paraId="2AC00099" w14:textId="77777777" w:rsidR="007D10D0" w:rsidRPr="00E7708A" w:rsidRDefault="007D10D0" w:rsidP="007D10D0">
          <w:pPr>
            <w:rPr>
              <w:rFonts w:ascii="Arial" w:hAnsi="Arial" w:cs="Arial"/>
              <w:sz w:val="22"/>
              <w:szCs w:val="22"/>
              <w:lang w:bidi="en-US"/>
            </w:rPr>
          </w:pPr>
          <w:r w:rsidRPr="00E7708A">
            <w:rPr>
              <w:rFonts w:ascii="Arial" w:hAnsi="Arial" w:cs="Arial"/>
              <w:sz w:val="22"/>
              <w:szCs w:val="22"/>
              <w:lang w:bidi="en-US"/>
            </w:rPr>
            <w:t xml:space="preserve">Lick, D. J., </w:t>
          </w:r>
          <w:proofErr w:type="spellStart"/>
          <w:r w:rsidRPr="00E7708A">
            <w:rPr>
              <w:rFonts w:ascii="Arial" w:hAnsi="Arial" w:cs="Arial"/>
              <w:sz w:val="22"/>
              <w:szCs w:val="22"/>
              <w:lang w:bidi="en-US"/>
            </w:rPr>
            <w:t>Durso</w:t>
          </w:r>
          <w:proofErr w:type="spellEnd"/>
          <w:r w:rsidRPr="00E7708A">
            <w:rPr>
              <w:rFonts w:ascii="Arial" w:hAnsi="Arial" w:cs="Arial"/>
              <w:sz w:val="22"/>
              <w:szCs w:val="22"/>
              <w:lang w:bidi="en-US"/>
            </w:rPr>
            <w:t xml:space="preserve">, L. E., &amp; Johnson, K. L. (2013). Minority stress and physical health among sexual minorities. </w:t>
          </w:r>
          <w:r w:rsidRPr="00E7708A">
            <w:rPr>
              <w:rFonts w:ascii="Arial" w:hAnsi="Arial" w:cs="Arial"/>
              <w:i/>
              <w:iCs/>
              <w:sz w:val="22"/>
              <w:szCs w:val="22"/>
              <w:lang w:bidi="en-US"/>
            </w:rPr>
            <w:t xml:space="preserve">Perspectives on Psycho- logical Science, 8, </w:t>
          </w:r>
          <w:r w:rsidRPr="00E7708A">
            <w:rPr>
              <w:rFonts w:ascii="Arial" w:hAnsi="Arial" w:cs="Arial"/>
              <w:sz w:val="22"/>
              <w:szCs w:val="22"/>
              <w:lang w:bidi="en-US"/>
            </w:rPr>
            <w:t>521–548. https://doi.org/10.1177/1745691613 497965 [accessed 27 2 2022]</w:t>
          </w:r>
        </w:p>
        <w:p w14:paraId="22E3C613" w14:textId="77777777" w:rsidR="007D10D0" w:rsidRPr="00E7708A" w:rsidRDefault="007D10D0" w:rsidP="007D10D0">
          <w:pPr>
            <w:rPr>
              <w:rFonts w:ascii="Arial" w:hAnsi="Arial" w:cs="Arial"/>
              <w:sz w:val="22"/>
              <w:szCs w:val="22"/>
              <w:lang w:bidi="en-US"/>
            </w:rPr>
          </w:pPr>
        </w:p>
        <w:p w14:paraId="17328E3D" w14:textId="77777777" w:rsidR="007D10D0" w:rsidRPr="00E7708A" w:rsidRDefault="007D10D0" w:rsidP="007D10D0">
          <w:pPr>
            <w:rPr>
              <w:rFonts w:ascii="Arial" w:hAnsi="Arial" w:cs="Arial"/>
              <w:sz w:val="22"/>
              <w:szCs w:val="22"/>
              <w:lang w:bidi="en-US"/>
            </w:rPr>
          </w:pPr>
          <w:r w:rsidRPr="00E7708A">
            <w:rPr>
              <w:rFonts w:ascii="Arial" w:hAnsi="Arial" w:cs="Arial"/>
              <w:sz w:val="22"/>
              <w:szCs w:val="22"/>
              <w:lang w:bidi="en-US"/>
            </w:rPr>
            <w:t>McNeill, E. J., Wilson, J. A., Clark, S., &amp; Deakin, J. (2008). Perception of voice in the transgender client. </w:t>
          </w:r>
          <w:r w:rsidRPr="00E7708A">
            <w:rPr>
              <w:rFonts w:ascii="Arial" w:hAnsi="Arial" w:cs="Arial"/>
              <w:i/>
              <w:iCs/>
              <w:sz w:val="22"/>
              <w:szCs w:val="22"/>
              <w:lang w:bidi="en-US"/>
            </w:rPr>
            <w:t>Journal of voice: official journal of the Voice Foundation</w:t>
          </w:r>
          <w:r w:rsidRPr="00E7708A">
            <w:rPr>
              <w:rFonts w:ascii="Arial" w:hAnsi="Arial" w:cs="Arial"/>
              <w:sz w:val="22"/>
              <w:szCs w:val="22"/>
              <w:lang w:bidi="en-US"/>
            </w:rPr>
            <w:t>, </w:t>
          </w:r>
          <w:r w:rsidRPr="00E7708A">
            <w:rPr>
              <w:rFonts w:ascii="Arial" w:hAnsi="Arial" w:cs="Arial"/>
              <w:i/>
              <w:iCs/>
              <w:sz w:val="22"/>
              <w:szCs w:val="22"/>
              <w:lang w:bidi="en-US"/>
            </w:rPr>
            <w:t>22</w:t>
          </w:r>
          <w:r w:rsidRPr="00E7708A">
            <w:rPr>
              <w:rFonts w:ascii="Arial" w:hAnsi="Arial" w:cs="Arial"/>
              <w:sz w:val="22"/>
              <w:szCs w:val="22"/>
              <w:lang w:bidi="en-US"/>
            </w:rPr>
            <w:t xml:space="preserve">(6), 727–733. </w:t>
          </w:r>
          <w:hyperlink r:id="rId14" w:history="1">
            <w:r w:rsidRPr="00E7708A">
              <w:rPr>
                <w:rStyle w:val="Hyperlink"/>
                <w:rFonts w:ascii="Arial" w:hAnsi="Arial" w:cs="Arial"/>
                <w:sz w:val="22"/>
                <w:szCs w:val="22"/>
                <w:lang w:bidi="en-US"/>
              </w:rPr>
              <w:t>https://doi.org/10.1016/j.jvoice.2006.12.010</w:t>
            </w:r>
          </w:hyperlink>
          <w:r w:rsidRPr="00E7708A">
            <w:rPr>
              <w:rFonts w:ascii="Arial" w:hAnsi="Arial" w:cs="Arial"/>
              <w:sz w:val="22"/>
              <w:szCs w:val="22"/>
              <w:lang w:bidi="en-US"/>
            </w:rPr>
            <w:t xml:space="preserve"> [Accessed 6 2 2022]</w:t>
          </w:r>
        </w:p>
        <w:p w14:paraId="09876AA4" w14:textId="77777777" w:rsidR="007D10D0" w:rsidRPr="00E7708A" w:rsidRDefault="007D10D0" w:rsidP="007D10D0">
          <w:pPr>
            <w:rPr>
              <w:rFonts w:ascii="Arial" w:hAnsi="Arial" w:cs="Arial"/>
              <w:sz w:val="22"/>
              <w:szCs w:val="22"/>
              <w:lang w:bidi="en-US"/>
            </w:rPr>
          </w:pPr>
        </w:p>
        <w:p w14:paraId="2B12DD10" w14:textId="77777777" w:rsidR="007D10D0" w:rsidRPr="00E7708A" w:rsidRDefault="007D10D0" w:rsidP="007D10D0">
          <w:pPr>
            <w:rPr>
              <w:rFonts w:ascii="Arial" w:hAnsi="Arial" w:cs="Arial"/>
              <w:sz w:val="22"/>
              <w:szCs w:val="22"/>
              <w:lang w:bidi="en-US"/>
            </w:rPr>
          </w:pPr>
          <w:r w:rsidRPr="00E7708A">
            <w:rPr>
              <w:rFonts w:ascii="Arial" w:hAnsi="Arial" w:cs="Arial"/>
              <w:sz w:val="22"/>
              <w:szCs w:val="22"/>
              <w:lang w:bidi="en-US"/>
            </w:rPr>
            <w:lastRenderedPageBreak/>
            <w:t xml:space="preserve">Mills, M., Stoneham, G. and </w:t>
          </w:r>
          <w:proofErr w:type="spellStart"/>
          <w:r w:rsidRPr="00E7708A">
            <w:rPr>
              <w:rFonts w:ascii="Arial" w:hAnsi="Arial" w:cs="Arial"/>
              <w:sz w:val="22"/>
              <w:szCs w:val="22"/>
              <w:lang w:bidi="en-US"/>
            </w:rPr>
            <w:t>Georgiadou</w:t>
          </w:r>
          <w:proofErr w:type="spellEnd"/>
          <w:r w:rsidRPr="00E7708A">
            <w:rPr>
              <w:rFonts w:ascii="Arial" w:hAnsi="Arial" w:cs="Arial"/>
              <w:sz w:val="22"/>
              <w:szCs w:val="22"/>
              <w:lang w:bidi="en-US"/>
            </w:rPr>
            <w:t>, I. (2017) Expanding the evidence: Developments and innovations in clinical practice, training and competency within voice and communication therapy for trans and gender diverse people. </w:t>
          </w:r>
          <w:r w:rsidRPr="00E7708A">
            <w:rPr>
              <w:rFonts w:ascii="Arial" w:hAnsi="Arial" w:cs="Arial"/>
              <w:i/>
              <w:iCs/>
              <w:sz w:val="22"/>
              <w:szCs w:val="22"/>
              <w:lang w:bidi="en-US"/>
            </w:rPr>
            <w:t>International Journal of Transgenderism</w:t>
          </w:r>
          <w:r w:rsidRPr="00E7708A">
            <w:rPr>
              <w:rFonts w:ascii="Arial" w:hAnsi="Arial" w:cs="Arial"/>
              <w:sz w:val="22"/>
              <w:szCs w:val="22"/>
              <w:lang w:bidi="en-US"/>
            </w:rPr>
            <w:t>. Vol. 18, No. 3: 328-342.</w:t>
          </w:r>
        </w:p>
        <w:p w14:paraId="0DB76D3B" w14:textId="77777777" w:rsidR="007D10D0" w:rsidRPr="00E7708A" w:rsidRDefault="007D10D0" w:rsidP="007D10D0">
          <w:pPr>
            <w:rPr>
              <w:rFonts w:ascii="Arial" w:hAnsi="Arial" w:cs="Arial"/>
              <w:sz w:val="22"/>
              <w:szCs w:val="22"/>
              <w:lang w:bidi="en-US"/>
            </w:rPr>
          </w:pPr>
        </w:p>
        <w:p w14:paraId="50E62FAC" w14:textId="77777777" w:rsidR="007D10D0" w:rsidRPr="00E7708A" w:rsidRDefault="007D10D0" w:rsidP="007D10D0">
          <w:pPr>
            <w:rPr>
              <w:rFonts w:ascii="Arial" w:hAnsi="Arial" w:cs="Arial"/>
              <w:sz w:val="22"/>
              <w:szCs w:val="22"/>
              <w:lang w:bidi="en-US"/>
            </w:rPr>
          </w:pPr>
          <w:r w:rsidRPr="00E7708A">
            <w:rPr>
              <w:rFonts w:ascii="Arial" w:hAnsi="Arial" w:cs="Arial"/>
              <w:sz w:val="22"/>
              <w:szCs w:val="22"/>
              <w:lang w:bidi="en-US"/>
            </w:rPr>
            <w:t>Mills, M, &amp; Stoneham, G. (2020) Voice and Communication Therapy with Trans and Non-Binary People: Sharing the Clinical Space. London: Jessica Kingsley Publishers.</w:t>
          </w:r>
        </w:p>
        <w:p w14:paraId="29BFBF04" w14:textId="77777777" w:rsidR="007D10D0" w:rsidRPr="00E7708A" w:rsidRDefault="007D10D0" w:rsidP="007D10D0">
          <w:pPr>
            <w:rPr>
              <w:rFonts w:ascii="Arial" w:hAnsi="Arial" w:cs="Arial"/>
              <w:sz w:val="22"/>
              <w:szCs w:val="22"/>
              <w:lang w:bidi="en-US"/>
            </w:rPr>
          </w:pPr>
        </w:p>
        <w:p w14:paraId="3C0FB4A6" w14:textId="472CC46B" w:rsidR="007D10D0" w:rsidRDefault="007D10D0" w:rsidP="007D10D0">
          <w:pPr>
            <w:rPr>
              <w:rFonts w:ascii="Arial" w:hAnsi="Arial" w:cs="Arial"/>
              <w:sz w:val="22"/>
              <w:szCs w:val="22"/>
              <w:lang w:bidi="en-US"/>
            </w:rPr>
          </w:pPr>
          <w:r w:rsidRPr="00E7708A">
            <w:rPr>
              <w:rFonts w:ascii="Arial" w:hAnsi="Arial" w:cs="Arial"/>
              <w:sz w:val="22"/>
              <w:szCs w:val="22"/>
              <w:lang w:bidi="en-US"/>
            </w:rPr>
            <w:t xml:space="preserve">Murry, T., </w:t>
          </w:r>
          <w:proofErr w:type="spellStart"/>
          <w:r w:rsidRPr="00E7708A">
            <w:rPr>
              <w:rFonts w:ascii="Arial" w:hAnsi="Arial" w:cs="Arial"/>
              <w:sz w:val="22"/>
              <w:szCs w:val="22"/>
              <w:lang w:bidi="en-US"/>
            </w:rPr>
            <w:t>Medrado</w:t>
          </w:r>
          <w:proofErr w:type="spellEnd"/>
          <w:r w:rsidRPr="00E7708A">
            <w:rPr>
              <w:rFonts w:ascii="Arial" w:hAnsi="Arial" w:cs="Arial"/>
              <w:sz w:val="22"/>
              <w:szCs w:val="22"/>
              <w:lang w:bidi="en-US"/>
            </w:rPr>
            <w:t xml:space="preserve">, R., </w:t>
          </w:r>
          <w:proofErr w:type="spellStart"/>
          <w:r w:rsidRPr="00E7708A">
            <w:rPr>
              <w:rFonts w:ascii="Arial" w:hAnsi="Arial" w:cs="Arial"/>
              <w:sz w:val="22"/>
              <w:szCs w:val="22"/>
              <w:lang w:bidi="en-US"/>
            </w:rPr>
            <w:t>Hogikyan</w:t>
          </w:r>
          <w:proofErr w:type="spellEnd"/>
          <w:r w:rsidRPr="00E7708A">
            <w:rPr>
              <w:rFonts w:ascii="Arial" w:hAnsi="Arial" w:cs="Arial"/>
              <w:sz w:val="22"/>
              <w:szCs w:val="22"/>
              <w:lang w:bidi="en-US"/>
            </w:rPr>
            <w:t>, N. D. and Aviv, J. E. (2004) The relationship between ratings of voice quality and quality of life measures. </w:t>
          </w:r>
          <w:r w:rsidRPr="00E7708A">
            <w:rPr>
              <w:rFonts w:ascii="Arial" w:hAnsi="Arial" w:cs="Arial"/>
              <w:i/>
              <w:iCs/>
              <w:sz w:val="22"/>
              <w:szCs w:val="22"/>
              <w:lang w:bidi="en-US"/>
            </w:rPr>
            <w:t>Journal of Voice</w:t>
          </w:r>
          <w:r w:rsidRPr="00E7708A">
            <w:rPr>
              <w:rFonts w:ascii="Arial" w:hAnsi="Arial" w:cs="Arial"/>
              <w:sz w:val="22"/>
              <w:szCs w:val="22"/>
              <w:lang w:bidi="en-US"/>
            </w:rPr>
            <w:t>. Vol. 18: 183-192.</w:t>
          </w:r>
        </w:p>
        <w:p w14:paraId="1B7826AC" w14:textId="6B705A3E" w:rsidR="00603634" w:rsidRDefault="00603634" w:rsidP="007D10D0">
          <w:pPr>
            <w:rPr>
              <w:rFonts w:ascii="Arial" w:hAnsi="Arial" w:cs="Arial"/>
              <w:sz w:val="22"/>
              <w:szCs w:val="22"/>
              <w:lang w:bidi="en-US"/>
            </w:rPr>
          </w:pPr>
        </w:p>
        <w:p w14:paraId="5042DA7C" w14:textId="3FEA3FAF" w:rsidR="00603634" w:rsidRPr="00603634" w:rsidRDefault="00603634" w:rsidP="007D10D0">
          <w:r w:rsidRPr="00603634">
            <w:rPr>
              <w:rFonts w:ascii="Segoe UI" w:hAnsi="Segoe UI" w:cs="Segoe UI"/>
              <w:sz w:val="18"/>
              <w:szCs w:val="18"/>
              <w:shd w:val="clear" w:color="auto" w:fill="FFFFFF"/>
            </w:rPr>
            <w:t xml:space="preserve">Nadia Anjum, </w:t>
          </w:r>
          <w:proofErr w:type="spellStart"/>
          <w:r w:rsidRPr="00603634">
            <w:rPr>
              <w:rFonts w:ascii="Segoe UI" w:hAnsi="Segoe UI" w:cs="Segoe UI"/>
              <w:sz w:val="18"/>
              <w:szCs w:val="18"/>
              <w:shd w:val="clear" w:color="auto" w:fill="FFFFFF"/>
            </w:rPr>
            <w:t>Dr.</w:t>
          </w:r>
          <w:proofErr w:type="spellEnd"/>
          <w:r w:rsidRPr="00603634">
            <w:rPr>
              <w:rFonts w:ascii="Segoe UI" w:hAnsi="Segoe UI" w:cs="Segoe UI"/>
              <w:sz w:val="18"/>
              <w:szCs w:val="18"/>
              <w:shd w:val="clear" w:color="auto" w:fill="FFFFFF"/>
            </w:rPr>
            <w:t xml:space="preserve"> </w:t>
          </w:r>
          <w:proofErr w:type="spellStart"/>
          <w:r w:rsidRPr="00603634">
            <w:rPr>
              <w:rFonts w:ascii="Segoe UI" w:hAnsi="Segoe UI" w:cs="Segoe UI"/>
              <w:sz w:val="18"/>
              <w:szCs w:val="18"/>
              <w:shd w:val="clear" w:color="auto" w:fill="FFFFFF"/>
            </w:rPr>
            <w:t>Mustanir</w:t>
          </w:r>
          <w:proofErr w:type="spellEnd"/>
          <w:r w:rsidRPr="00603634">
            <w:rPr>
              <w:rFonts w:ascii="Segoe UI" w:hAnsi="Segoe UI" w:cs="Segoe UI"/>
              <w:sz w:val="18"/>
              <w:szCs w:val="18"/>
              <w:shd w:val="clear" w:color="auto" w:fill="FFFFFF"/>
            </w:rPr>
            <w:t xml:space="preserve"> Ahmed, </w:t>
          </w:r>
          <w:proofErr w:type="spellStart"/>
          <w:r w:rsidRPr="00603634">
            <w:rPr>
              <w:rFonts w:ascii="Segoe UI" w:hAnsi="Segoe UI" w:cs="Segoe UI"/>
              <w:sz w:val="18"/>
              <w:szCs w:val="18"/>
              <w:shd w:val="clear" w:color="auto" w:fill="FFFFFF"/>
            </w:rPr>
            <w:t>Zarmeena</w:t>
          </w:r>
          <w:proofErr w:type="spellEnd"/>
          <w:r w:rsidRPr="00603634">
            <w:rPr>
              <w:rFonts w:ascii="Segoe UI" w:hAnsi="Segoe UI" w:cs="Segoe UI"/>
              <w:sz w:val="18"/>
              <w:szCs w:val="18"/>
              <w:shd w:val="clear" w:color="auto" w:fill="FFFFFF"/>
            </w:rPr>
            <w:t xml:space="preserve"> Khan, </w:t>
          </w:r>
          <w:proofErr w:type="spellStart"/>
          <w:r w:rsidRPr="00603634">
            <w:rPr>
              <w:rFonts w:ascii="Segoe UI" w:hAnsi="Segoe UI" w:cs="Segoe UI"/>
              <w:sz w:val="18"/>
              <w:szCs w:val="18"/>
              <w:shd w:val="clear" w:color="auto" w:fill="FFFFFF"/>
            </w:rPr>
            <w:t>Anila</w:t>
          </w:r>
          <w:proofErr w:type="spellEnd"/>
          <w:r w:rsidRPr="00603634">
            <w:rPr>
              <w:rFonts w:ascii="Segoe UI" w:hAnsi="Segoe UI" w:cs="Segoe UI"/>
              <w:sz w:val="18"/>
              <w:szCs w:val="18"/>
              <w:shd w:val="clear" w:color="auto" w:fill="FFFFFF"/>
            </w:rPr>
            <w:t xml:space="preserve"> Akbar, </w:t>
          </w:r>
          <w:proofErr w:type="spellStart"/>
          <w:r w:rsidRPr="00603634">
            <w:rPr>
              <w:rFonts w:ascii="Segoe UI" w:hAnsi="Segoe UI" w:cs="Segoe UI"/>
              <w:sz w:val="18"/>
              <w:szCs w:val="18"/>
              <w:shd w:val="clear" w:color="auto" w:fill="FFFFFF"/>
            </w:rPr>
            <w:t>Kulsoom</w:t>
          </w:r>
          <w:proofErr w:type="spellEnd"/>
          <w:r w:rsidRPr="00603634">
            <w:rPr>
              <w:rFonts w:ascii="Segoe UI" w:hAnsi="Segoe UI" w:cs="Segoe UI"/>
              <w:sz w:val="18"/>
              <w:szCs w:val="18"/>
              <w:shd w:val="clear" w:color="auto" w:fill="FFFFFF"/>
            </w:rPr>
            <w:t xml:space="preserve"> Najam</w:t>
          </w:r>
          <w:r>
            <w:rPr>
              <w:rFonts w:ascii="Segoe UI" w:hAnsi="Segoe UI" w:cs="Segoe UI"/>
              <w:sz w:val="18"/>
              <w:szCs w:val="18"/>
              <w:shd w:val="clear" w:color="auto" w:fill="FFFFFF"/>
            </w:rPr>
            <w:t xml:space="preserve"> </w:t>
          </w:r>
          <w:r w:rsidRPr="00603634">
            <w:rPr>
              <w:rFonts w:ascii="Segoe UI" w:hAnsi="Segoe UI" w:cs="Segoe UI"/>
              <w:sz w:val="18"/>
              <w:szCs w:val="18"/>
              <w:shd w:val="clear" w:color="auto" w:fill="FFFFFF"/>
            </w:rPr>
            <w:t>(2020) “‘CALL ME MALCOLM’ A TRUE DESIGN OF LOOKING GLASS SELF-THEORY IN WESTERN CULTURE”, </w:t>
          </w:r>
          <w:r w:rsidRPr="00603634">
            <w:rPr>
              <w:rFonts w:ascii="Segoe UI" w:hAnsi="Segoe UI" w:cs="Segoe UI"/>
              <w:i/>
              <w:iCs/>
              <w:sz w:val="18"/>
              <w:szCs w:val="18"/>
            </w:rPr>
            <w:t>Epistemology</w:t>
          </w:r>
          <w:r w:rsidRPr="00603634">
            <w:rPr>
              <w:rFonts w:ascii="Segoe UI" w:hAnsi="Segoe UI" w:cs="Segoe UI"/>
              <w:sz w:val="18"/>
              <w:szCs w:val="18"/>
              <w:shd w:val="clear" w:color="auto" w:fill="FFFFFF"/>
            </w:rPr>
            <w:t>, 7(1), pp. 138-144. Available at: https://journal.epistemology.pk/index.php/epistemology/article/view/124 (Accessed: 13April2022).</w:t>
          </w:r>
        </w:p>
        <w:p w14:paraId="419226FC" w14:textId="77777777" w:rsidR="007D10D0" w:rsidRPr="00E7708A" w:rsidRDefault="007D10D0" w:rsidP="007D10D0">
          <w:pPr>
            <w:rPr>
              <w:rFonts w:ascii="Arial" w:hAnsi="Arial" w:cs="Arial"/>
              <w:sz w:val="22"/>
              <w:szCs w:val="22"/>
              <w:lang w:bidi="en-US"/>
            </w:rPr>
          </w:pPr>
        </w:p>
        <w:p w14:paraId="1EEE73DB" w14:textId="77777777" w:rsidR="007D10D0" w:rsidRPr="00E7708A" w:rsidRDefault="007D10D0" w:rsidP="007D10D0">
          <w:pPr>
            <w:rPr>
              <w:rFonts w:ascii="Arial" w:hAnsi="Arial" w:cs="Arial"/>
              <w:sz w:val="22"/>
              <w:szCs w:val="22"/>
              <w:lang w:bidi="en-US"/>
            </w:rPr>
          </w:pPr>
          <w:r w:rsidRPr="00E7708A">
            <w:rPr>
              <w:rFonts w:ascii="Arial" w:hAnsi="Arial" w:cs="Arial"/>
              <w:sz w:val="22"/>
              <w:szCs w:val="22"/>
              <w:lang w:bidi="en-US"/>
            </w:rPr>
            <w:t xml:space="preserve">NHS England. (2016) </w:t>
          </w:r>
          <w:r w:rsidRPr="00E7708A">
            <w:rPr>
              <w:rFonts w:ascii="Arial" w:hAnsi="Arial" w:cs="Arial"/>
              <w:i/>
              <w:sz w:val="22"/>
              <w:szCs w:val="22"/>
              <w:lang w:bidi="en-US"/>
            </w:rPr>
            <w:t>Gender Identity Services (Adults).</w:t>
          </w:r>
          <w:r w:rsidRPr="00E7708A">
            <w:rPr>
              <w:rFonts w:ascii="Arial" w:hAnsi="Arial" w:cs="Arial"/>
              <w:sz w:val="22"/>
              <w:szCs w:val="22"/>
              <w:lang w:bidi="en-US"/>
            </w:rPr>
            <w:t xml:space="preserve"> [Online] Available from: </w:t>
          </w:r>
          <w:hyperlink r:id="rId15" w:history="1">
            <w:r w:rsidRPr="00E7708A">
              <w:rPr>
                <w:rStyle w:val="Hyperlink"/>
                <w:rFonts w:ascii="Arial" w:hAnsi="Arial" w:cs="Arial"/>
                <w:sz w:val="22"/>
                <w:szCs w:val="22"/>
                <w:lang w:bidi="en-US"/>
              </w:rPr>
              <w:t>www.england.nhs.uk/commissioning/spec-services/npc-crg/group-c/c05/</w:t>
            </w:r>
          </w:hyperlink>
          <w:r w:rsidRPr="00E7708A">
            <w:rPr>
              <w:rFonts w:ascii="Arial" w:hAnsi="Arial" w:cs="Arial"/>
              <w:sz w:val="22"/>
              <w:szCs w:val="22"/>
              <w:lang w:bidi="en-US"/>
            </w:rPr>
            <w:t xml:space="preserve"> [accessed 03 November 2021]</w:t>
          </w:r>
        </w:p>
        <w:p w14:paraId="3CDF5806" w14:textId="77777777" w:rsidR="007D10D0" w:rsidRPr="00E7708A" w:rsidRDefault="007D10D0" w:rsidP="007D10D0">
          <w:pPr>
            <w:rPr>
              <w:rFonts w:ascii="Arial" w:hAnsi="Arial" w:cs="Arial"/>
              <w:sz w:val="22"/>
              <w:szCs w:val="22"/>
              <w:lang w:bidi="en-US"/>
            </w:rPr>
          </w:pPr>
        </w:p>
        <w:p w14:paraId="5F40B23F" w14:textId="5D1345AB" w:rsidR="007D10D0" w:rsidRPr="00E7708A" w:rsidRDefault="007D10D0" w:rsidP="007D10D0">
          <w:pPr>
            <w:rPr>
              <w:rFonts w:ascii="Arial" w:hAnsi="Arial" w:cs="Arial"/>
              <w:sz w:val="22"/>
              <w:szCs w:val="22"/>
              <w:lang w:bidi="en-US"/>
            </w:rPr>
          </w:pPr>
          <w:r w:rsidRPr="00E7708A">
            <w:rPr>
              <w:rFonts w:ascii="Arial" w:hAnsi="Arial" w:cs="Arial"/>
              <w:sz w:val="22"/>
              <w:szCs w:val="22"/>
              <w:lang w:bidi="en-US"/>
            </w:rPr>
            <w:t>NHS England (2018) </w:t>
          </w:r>
          <w:r w:rsidRPr="00E7708A">
            <w:rPr>
              <w:rFonts w:ascii="Arial" w:hAnsi="Arial" w:cs="Arial"/>
              <w:i/>
              <w:iCs/>
              <w:sz w:val="22"/>
              <w:szCs w:val="22"/>
              <w:lang w:bidi="en-US"/>
            </w:rPr>
            <w:t>Specialised Gender Identity Services for Adults; Report on outcome of public consultation and update to Equality Impact Assessment</w:t>
          </w:r>
          <w:r w:rsidRPr="00E7708A">
            <w:rPr>
              <w:rFonts w:ascii="Arial" w:hAnsi="Arial" w:cs="Arial"/>
              <w:sz w:val="22"/>
              <w:szCs w:val="22"/>
              <w:lang w:bidi="en-US"/>
            </w:rPr>
            <w:t>. [online] Engage.england.</w:t>
          </w:r>
          <w:r w:rsidR="00622698">
            <w:rPr>
              <w:rFonts w:ascii="Arial" w:hAnsi="Arial" w:cs="Arial"/>
              <w:sz w:val="22"/>
              <w:szCs w:val="22"/>
              <w:lang w:bidi="en-US"/>
            </w:rPr>
            <w:t>NHS</w:t>
          </w:r>
          <w:r w:rsidRPr="00E7708A">
            <w:rPr>
              <w:rFonts w:ascii="Arial" w:hAnsi="Arial" w:cs="Arial"/>
              <w:sz w:val="22"/>
              <w:szCs w:val="22"/>
              <w:lang w:bidi="en-US"/>
            </w:rPr>
            <w:t>.uk. Available at: &lt;https://www.engage.england.nhs.uk/survey/gender-identity-services-for-adults/user_uploads/gender-services-consultation-report-updated-equality-impact-assessment-v2.pdf&gt; [Accessed 20 February 2022].</w:t>
          </w:r>
        </w:p>
        <w:p w14:paraId="50031372" w14:textId="77777777" w:rsidR="007D10D0" w:rsidRPr="00E7708A" w:rsidRDefault="007D10D0" w:rsidP="007D10D0">
          <w:pPr>
            <w:rPr>
              <w:rFonts w:ascii="Arial" w:hAnsi="Arial" w:cs="Arial"/>
              <w:sz w:val="22"/>
              <w:szCs w:val="22"/>
              <w:lang w:bidi="en-US"/>
            </w:rPr>
          </w:pPr>
        </w:p>
        <w:p w14:paraId="210DE039" w14:textId="77777777" w:rsidR="007D10D0" w:rsidRPr="00E7708A" w:rsidRDefault="007D10D0" w:rsidP="007D10D0">
          <w:pPr>
            <w:rPr>
              <w:rFonts w:ascii="Arial" w:hAnsi="Arial" w:cs="Arial"/>
              <w:sz w:val="22"/>
              <w:szCs w:val="22"/>
              <w:lang w:bidi="en-US"/>
            </w:rPr>
          </w:pPr>
          <w:r w:rsidRPr="00E7708A">
            <w:rPr>
              <w:rFonts w:ascii="Arial" w:hAnsi="Arial" w:cs="Arial"/>
              <w:sz w:val="22"/>
              <w:szCs w:val="22"/>
              <w:lang w:bidi="en-US"/>
            </w:rPr>
            <w:t>Oates, J. M. (2012) Evidence-based practice in voice therapy for transgender/transsexual clients. In Adler, R. K., Hirsch, S. and Mordaunt, M. (Eds.) (2012) </w:t>
          </w:r>
          <w:r w:rsidRPr="00E7708A">
            <w:rPr>
              <w:rFonts w:ascii="Arial" w:hAnsi="Arial" w:cs="Arial"/>
              <w:i/>
              <w:iCs/>
              <w:sz w:val="22"/>
              <w:szCs w:val="22"/>
              <w:lang w:bidi="en-US"/>
            </w:rPr>
            <w:t>Voice and communication therapy for the transgender/ transsexual client: A comprehensive clinical guide</w:t>
          </w:r>
          <w:r w:rsidRPr="00E7708A">
            <w:rPr>
              <w:rFonts w:ascii="Arial" w:hAnsi="Arial" w:cs="Arial"/>
              <w:sz w:val="22"/>
              <w:szCs w:val="22"/>
              <w:lang w:bidi="en-US"/>
            </w:rPr>
            <w:t>. (2nd ed.) San Diego: Plural: 45-68.</w:t>
          </w:r>
        </w:p>
        <w:p w14:paraId="2C5F9C16" w14:textId="77777777" w:rsidR="007D10D0" w:rsidRPr="00E7708A" w:rsidRDefault="007D10D0" w:rsidP="007D10D0">
          <w:pPr>
            <w:rPr>
              <w:rFonts w:ascii="Arial" w:hAnsi="Arial" w:cs="Arial"/>
              <w:sz w:val="22"/>
              <w:szCs w:val="22"/>
              <w:lang w:bidi="en-US"/>
            </w:rPr>
          </w:pPr>
        </w:p>
        <w:p w14:paraId="6AF3C65D" w14:textId="77777777" w:rsidR="007D10D0" w:rsidRPr="00E7708A" w:rsidRDefault="007D10D0" w:rsidP="007D10D0">
          <w:pPr>
            <w:rPr>
              <w:rFonts w:ascii="Arial" w:hAnsi="Arial" w:cs="Arial"/>
              <w:sz w:val="22"/>
              <w:szCs w:val="22"/>
              <w:lang w:bidi="en-US"/>
            </w:rPr>
          </w:pPr>
          <w:r w:rsidRPr="00E7708A">
            <w:rPr>
              <w:rFonts w:ascii="Arial" w:hAnsi="Arial" w:cs="Arial"/>
              <w:sz w:val="22"/>
              <w:szCs w:val="22"/>
              <w:lang w:bidi="en-US"/>
            </w:rPr>
            <w:t>Owen, K. and Hancock, A. (2011) The Role of Self- and Listener Perceptions of Femininity in Voice Therapy. </w:t>
          </w:r>
          <w:r w:rsidRPr="00E7708A">
            <w:rPr>
              <w:rFonts w:ascii="Arial" w:hAnsi="Arial" w:cs="Arial"/>
              <w:i/>
              <w:iCs/>
              <w:sz w:val="22"/>
              <w:szCs w:val="22"/>
              <w:lang w:bidi="en-US"/>
            </w:rPr>
            <w:t>Journal of Transgenderism</w:t>
          </w:r>
          <w:r w:rsidRPr="00E7708A">
            <w:rPr>
              <w:rFonts w:ascii="Arial" w:hAnsi="Arial" w:cs="Arial"/>
              <w:sz w:val="22"/>
              <w:szCs w:val="22"/>
              <w:lang w:bidi="en-US"/>
            </w:rPr>
            <w:t>. Vol. 12, No. 4: 272-284.</w:t>
          </w:r>
        </w:p>
        <w:p w14:paraId="250DDDD7" w14:textId="77777777" w:rsidR="007D10D0" w:rsidRPr="00E7708A" w:rsidRDefault="007D10D0" w:rsidP="007D10D0">
          <w:pPr>
            <w:rPr>
              <w:rFonts w:ascii="Arial" w:hAnsi="Arial" w:cs="Arial"/>
              <w:sz w:val="22"/>
              <w:szCs w:val="22"/>
              <w:lang w:bidi="en-US"/>
            </w:rPr>
          </w:pPr>
        </w:p>
        <w:p w14:paraId="200444EB" w14:textId="77777777" w:rsidR="007D10D0" w:rsidRPr="00E7708A" w:rsidRDefault="007D10D0" w:rsidP="007D10D0">
          <w:pPr>
            <w:pStyle w:val="Bibliography"/>
            <w:rPr>
              <w:rFonts w:ascii="Arial" w:hAnsi="Arial" w:cs="Arial"/>
              <w:noProof/>
              <w:sz w:val="22"/>
              <w:szCs w:val="22"/>
            </w:rPr>
          </w:pPr>
          <w:r w:rsidRPr="00E7708A">
            <w:rPr>
              <w:rFonts w:ascii="Arial" w:hAnsi="Arial" w:cs="Arial"/>
              <w:noProof/>
              <w:sz w:val="22"/>
              <w:szCs w:val="22"/>
            </w:rPr>
            <w:t xml:space="preserve">Putter, M., 2021. </w:t>
          </w:r>
          <w:r w:rsidRPr="00E7708A">
            <w:rPr>
              <w:rFonts w:ascii="Arial" w:hAnsi="Arial" w:cs="Arial"/>
              <w:i/>
              <w:iCs/>
              <w:noProof/>
              <w:sz w:val="22"/>
              <w:szCs w:val="22"/>
            </w:rPr>
            <w:t xml:space="preserve">What is a personal development plan?. </w:t>
          </w:r>
          <w:r w:rsidRPr="00E7708A">
            <w:rPr>
              <w:rFonts w:ascii="Arial" w:hAnsi="Arial" w:cs="Arial"/>
              <w:noProof/>
              <w:sz w:val="22"/>
              <w:szCs w:val="22"/>
            </w:rPr>
            <w:t xml:space="preserve">[Online] Available at: </w:t>
          </w:r>
          <w:r w:rsidRPr="00E7708A">
            <w:rPr>
              <w:rFonts w:ascii="Arial" w:hAnsi="Arial" w:cs="Arial"/>
              <w:noProof/>
              <w:sz w:val="22"/>
              <w:szCs w:val="22"/>
              <w:u w:val="single"/>
            </w:rPr>
            <w:t>https://cpdonline.co.uk/knowledge-base/business/what-are-personal-development-plans/</w:t>
          </w:r>
          <w:r w:rsidRPr="00E7708A">
            <w:rPr>
              <w:rFonts w:ascii="Arial" w:hAnsi="Arial" w:cs="Arial"/>
              <w:noProof/>
              <w:sz w:val="22"/>
              <w:szCs w:val="22"/>
            </w:rPr>
            <w:br/>
            <w:t>[Accessed 6 2 2022].</w:t>
          </w:r>
        </w:p>
        <w:p w14:paraId="5ED4AD9B" w14:textId="77777777" w:rsidR="007D10D0" w:rsidRPr="00E7708A" w:rsidRDefault="007D10D0" w:rsidP="007D10D0">
          <w:pPr>
            <w:rPr>
              <w:rFonts w:ascii="Arial" w:hAnsi="Arial" w:cs="Arial"/>
              <w:sz w:val="22"/>
              <w:szCs w:val="22"/>
            </w:rPr>
          </w:pPr>
        </w:p>
        <w:p w14:paraId="20150307" w14:textId="77777777" w:rsidR="007D10D0" w:rsidRPr="00E7708A" w:rsidRDefault="007D10D0" w:rsidP="007D10D0">
          <w:pPr>
            <w:rPr>
              <w:rFonts w:ascii="Arial" w:hAnsi="Arial" w:cs="Arial"/>
              <w:sz w:val="22"/>
              <w:szCs w:val="22"/>
            </w:rPr>
          </w:pPr>
          <w:r w:rsidRPr="00E7708A">
            <w:rPr>
              <w:rFonts w:ascii="Arial" w:hAnsi="Arial" w:cs="Arial"/>
              <w:sz w:val="22"/>
              <w:szCs w:val="22"/>
            </w:rPr>
            <w:t xml:space="preserve">Rai, S., Peters, R., </w:t>
          </w:r>
          <w:proofErr w:type="spellStart"/>
          <w:r w:rsidRPr="00E7708A">
            <w:rPr>
              <w:rFonts w:ascii="Arial" w:hAnsi="Arial" w:cs="Arial"/>
              <w:sz w:val="22"/>
              <w:szCs w:val="22"/>
            </w:rPr>
            <w:t>Syurina</w:t>
          </w:r>
          <w:proofErr w:type="spellEnd"/>
          <w:r w:rsidRPr="00E7708A">
            <w:rPr>
              <w:rFonts w:ascii="Arial" w:hAnsi="Arial" w:cs="Arial"/>
              <w:sz w:val="22"/>
              <w:szCs w:val="22"/>
            </w:rPr>
            <w:t xml:space="preserve">, E., </w:t>
          </w:r>
          <w:proofErr w:type="spellStart"/>
          <w:r w:rsidRPr="00E7708A">
            <w:rPr>
              <w:rFonts w:ascii="Arial" w:hAnsi="Arial" w:cs="Arial"/>
              <w:sz w:val="22"/>
              <w:szCs w:val="22"/>
            </w:rPr>
            <w:t>Irwanto</w:t>
          </w:r>
          <w:proofErr w:type="spellEnd"/>
          <w:r w:rsidRPr="00E7708A">
            <w:rPr>
              <w:rFonts w:ascii="Arial" w:hAnsi="Arial" w:cs="Arial"/>
              <w:sz w:val="22"/>
              <w:szCs w:val="22"/>
            </w:rPr>
            <w:t xml:space="preserve">, I., </w:t>
          </w:r>
          <w:proofErr w:type="spellStart"/>
          <w:r w:rsidRPr="00E7708A">
            <w:rPr>
              <w:rFonts w:ascii="Arial" w:hAnsi="Arial" w:cs="Arial"/>
              <w:sz w:val="22"/>
              <w:szCs w:val="22"/>
            </w:rPr>
            <w:t>Naniche</w:t>
          </w:r>
          <w:proofErr w:type="spellEnd"/>
          <w:r w:rsidRPr="00E7708A">
            <w:rPr>
              <w:rFonts w:ascii="Arial" w:hAnsi="Arial" w:cs="Arial"/>
              <w:sz w:val="22"/>
              <w:szCs w:val="22"/>
            </w:rPr>
            <w:t xml:space="preserve">, D. and </w:t>
          </w:r>
          <w:proofErr w:type="spellStart"/>
          <w:r w:rsidRPr="00E7708A">
            <w:rPr>
              <w:rFonts w:ascii="Arial" w:hAnsi="Arial" w:cs="Arial"/>
              <w:sz w:val="22"/>
              <w:szCs w:val="22"/>
            </w:rPr>
            <w:t>Zweekhorst</w:t>
          </w:r>
          <w:proofErr w:type="spellEnd"/>
          <w:r w:rsidRPr="00E7708A">
            <w:rPr>
              <w:rFonts w:ascii="Arial" w:hAnsi="Arial" w:cs="Arial"/>
              <w:sz w:val="22"/>
              <w:szCs w:val="22"/>
            </w:rPr>
            <w:t>, M., 2020. Intersectionality and health-related stigma: insights from experiences of people living with stigmatized health conditions in Indonesia. </w:t>
          </w:r>
          <w:r w:rsidRPr="00E7708A">
            <w:rPr>
              <w:rFonts w:ascii="Arial" w:hAnsi="Arial" w:cs="Arial"/>
              <w:i/>
              <w:iCs/>
              <w:sz w:val="22"/>
              <w:szCs w:val="22"/>
            </w:rPr>
            <w:t>International Journal for Equity in Health</w:t>
          </w:r>
          <w:r w:rsidRPr="00E7708A">
            <w:rPr>
              <w:rFonts w:ascii="Arial" w:hAnsi="Arial" w:cs="Arial"/>
              <w:sz w:val="22"/>
              <w:szCs w:val="22"/>
            </w:rPr>
            <w:t>, [online] 19(1). Available at: &lt;https://equityhealthj.biomedcentral.com/articles/10.1186/s12939-020-01318-w&gt; [Accessed 15 February 2022].</w:t>
          </w:r>
        </w:p>
        <w:p w14:paraId="6121F6B6" w14:textId="77777777" w:rsidR="007D10D0" w:rsidRPr="00E7708A" w:rsidRDefault="007D10D0" w:rsidP="007D10D0">
          <w:pPr>
            <w:rPr>
              <w:rFonts w:ascii="Arial" w:hAnsi="Arial" w:cs="Arial"/>
              <w:sz w:val="22"/>
              <w:szCs w:val="22"/>
            </w:rPr>
          </w:pPr>
        </w:p>
        <w:p w14:paraId="6F0295C8" w14:textId="77777777" w:rsidR="007D10D0" w:rsidRPr="00E7708A" w:rsidRDefault="007D10D0" w:rsidP="007D10D0">
          <w:pPr>
            <w:pStyle w:val="Bibliography"/>
            <w:rPr>
              <w:rFonts w:ascii="Arial" w:hAnsi="Arial" w:cs="Arial"/>
              <w:noProof/>
              <w:sz w:val="22"/>
              <w:szCs w:val="22"/>
            </w:rPr>
          </w:pPr>
          <w:r w:rsidRPr="00E7708A">
            <w:rPr>
              <w:rFonts w:ascii="Arial" w:hAnsi="Arial" w:cs="Arial"/>
              <w:noProof/>
              <w:sz w:val="22"/>
              <w:szCs w:val="22"/>
            </w:rPr>
            <w:t xml:space="preserve">RCSLT, 2003. </w:t>
          </w:r>
          <w:r w:rsidRPr="00E7708A">
            <w:rPr>
              <w:rFonts w:ascii="Arial" w:hAnsi="Arial" w:cs="Arial"/>
              <w:i/>
              <w:iCs/>
              <w:noProof/>
              <w:sz w:val="22"/>
              <w:szCs w:val="22"/>
            </w:rPr>
            <w:t xml:space="preserve">REFERENCE FRAMEWORK: UNDERPINNING COMPETENCE TO PRACTISE. </w:t>
          </w:r>
          <w:r w:rsidRPr="00E7708A">
            <w:rPr>
              <w:rFonts w:ascii="Arial" w:hAnsi="Arial" w:cs="Arial"/>
              <w:noProof/>
              <w:sz w:val="22"/>
              <w:szCs w:val="22"/>
            </w:rPr>
            <w:t xml:space="preserve">[Online] </w:t>
          </w:r>
          <w:r w:rsidRPr="00E7708A">
            <w:rPr>
              <w:rFonts w:ascii="Arial" w:hAnsi="Arial" w:cs="Arial"/>
              <w:noProof/>
              <w:sz w:val="22"/>
              <w:szCs w:val="22"/>
            </w:rPr>
            <w:br/>
            <w:t xml:space="preserve">Available at: </w:t>
          </w:r>
          <w:r w:rsidRPr="00E7708A">
            <w:rPr>
              <w:rFonts w:ascii="Arial" w:hAnsi="Arial" w:cs="Arial"/>
              <w:noProof/>
              <w:sz w:val="22"/>
              <w:szCs w:val="22"/>
              <w:u w:val="single"/>
            </w:rPr>
            <w:t>https://www.rcslt.org/wp-content/uploads/media/Project/RCSLT/competencies-project.pdf</w:t>
          </w:r>
          <w:r w:rsidRPr="00E7708A">
            <w:rPr>
              <w:rFonts w:ascii="Arial" w:hAnsi="Arial" w:cs="Arial"/>
              <w:noProof/>
              <w:sz w:val="22"/>
              <w:szCs w:val="22"/>
            </w:rPr>
            <w:br/>
            <w:t>[Accessed 6 2 2022].</w:t>
          </w:r>
        </w:p>
        <w:p w14:paraId="5139088D" w14:textId="77777777" w:rsidR="007D10D0" w:rsidRPr="00E7708A" w:rsidRDefault="007D10D0" w:rsidP="007D10D0">
          <w:pPr>
            <w:rPr>
              <w:rFonts w:ascii="Arial" w:hAnsi="Arial" w:cs="Arial"/>
              <w:sz w:val="22"/>
              <w:szCs w:val="22"/>
            </w:rPr>
          </w:pPr>
        </w:p>
        <w:p w14:paraId="1409DC79" w14:textId="77777777" w:rsidR="007D10D0" w:rsidRPr="00E7708A" w:rsidRDefault="007D10D0" w:rsidP="007D10D0">
          <w:pPr>
            <w:rPr>
              <w:rFonts w:ascii="Arial" w:hAnsi="Arial" w:cs="Arial"/>
              <w:sz w:val="22"/>
              <w:szCs w:val="22"/>
            </w:rPr>
          </w:pPr>
          <w:r w:rsidRPr="00E7708A">
            <w:rPr>
              <w:rFonts w:ascii="Arial" w:hAnsi="Arial" w:cs="Arial"/>
              <w:sz w:val="22"/>
              <w:szCs w:val="22"/>
            </w:rPr>
            <w:lastRenderedPageBreak/>
            <w:t>RCSLT, (2017) </w:t>
          </w:r>
          <w:r w:rsidRPr="00E7708A">
            <w:rPr>
              <w:rFonts w:ascii="Arial" w:hAnsi="Arial" w:cs="Arial"/>
              <w:i/>
              <w:iCs/>
              <w:sz w:val="22"/>
              <w:szCs w:val="22"/>
            </w:rPr>
            <w:t>TRANS AND GENDER DIVERSE VOICE &amp; COMMUNICATION THERAPY Competency Framework</w:t>
          </w:r>
          <w:r w:rsidRPr="00E7708A">
            <w:rPr>
              <w:rFonts w:ascii="Arial" w:hAnsi="Arial" w:cs="Arial"/>
              <w:sz w:val="22"/>
              <w:szCs w:val="22"/>
            </w:rPr>
            <w:t xml:space="preserve">. [Online] Available at:  </w:t>
          </w:r>
          <w:proofErr w:type="gramStart"/>
          <w:r w:rsidRPr="00E7708A">
            <w:rPr>
              <w:rStyle w:val="Hyperlink"/>
              <w:rFonts w:ascii="Arial" w:hAnsi="Arial" w:cs="Arial"/>
              <w:sz w:val="22"/>
              <w:szCs w:val="22"/>
            </w:rPr>
            <w:t>https://www.rcslt.org/clinical_resources/docs/transconsultation</w:t>
          </w:r>
          <w:r w:rsidRPr="00E7708A">
            <w:rPr>
              <w:rFonts w:ascii="Arial" w:hAnsi="Arial" w:cs="Arial"/>
              <w:sz w:val="22"/>
              <w:szCs w:val="22"/>
            </w:rPr>
            <w:t xml:space="preserve">  [</w:t>
          </w:r>
          <w:proofErr w:type="gramEnd"/>
          <w:r w:rsidRPr="00E7708A">
            <w:rPr>
              <w:rFonts w:ascii="Arial" w:hAnsi="Arial" w:cs="Arial"/>
              <w:sz w:val="22"/>
              <w:szCs w:val="22"/>
            </w:rPr>
            <w:t>accessed 25 January 2022].</w:t>
          </w:r>
        </w:p>
        <w:p w14:paraId="595BB9DD" w14:textId="77777777" w:rsidR="007D10D0" w:rsidRPr="00E7708A" w:rsidRDefault="007D10D0" w:rsidP="007D10D0">
          <w:pPr>
            <w:rPr>
              <w:rFonts w:ascii="Arial" w:hAnsi="Arial" w:cs="Arial"/>
              <w:sz w:val="22"/>
              <w:szCs w:val="22"/>
            </w:rPr>
          </w:pPr>
        </w:p>
        <w:p w14:paraId="2EF63E0F" w14:textId="77777777" w:rsidR="007D10D0" w:rsidRPr="00E7708A" w:rsidRDefault="007D10D0" w:rsidP="007D10D0">
          <w:pPr>
            <w:rPr>
              <w:rFonts w:ascii="Arial" w:hAnsi="Arial" w:cs="Arial"/>
              <w:sz w:val="22"/>
              <w:szCs w:val="22"/>
            </w:rPr>
          </w:pPr>
          <w:r w:rsidRPr="00E7708A">
            <w:rPr>
              <w:rFonts w:ascii="Arial" w:hAnsi="Arial" w:cs="Arial"/>
              <w:sz w:val="22"/>
              <w:szCs w:val="22"/>
            </w:rPr>
            <w:t>Scally G and Donaldson LJ (1998) Clinical governance and the drive for quality improvement in the new NHS in England. </w:t>
          </w:r>
          <w:hyperlink r:id="rId16" w:tgtFrame="_blank" w:tooltip="opens in new window" w:history="1">
            <w:r w:rsidRPr="00E7708A">
              <w:rPr>
                <w:rStyle w:val="Hyperlink"/>
                <w:rFonts w:ascii="Arial" w:hAnsi="Arial" w:cs="Arial"/>
                <w:sz w:val="22"/>
                <w:szCs w:val="22"/>
              </w:rPr>
              <w:t>British Medical Journal</w:t>
            </w:r>
          </w:hyperlink>
          <w:r w:rsidRPr="00E7708A">
            <w:rPr>
              <w:rFonts w:ascii="Arial" w:hAnsi="Arial" w:cs="Arial"/>
              <w:sz w:val="22"/>
              <w:szCs w:val="22"/>
            </w:rPr>
            <w:t> 317(7150) 4 July pp.61-65.</w:t>
          </w:r>
        </w:p>
        <w:p w14:paraId="37B79912" w14:textId="77777777" w:rsidR="007D10D0" w:rsidRPr="00E7708A" w:rsidRDefault="007D10D0" w:rsidP="007D10D0">
          <w:pPr>
            <w:rPr>
              <w:rFonts w:ascii="Arial" w:hAnsi="Arial" w:cs="Arial"/>
              <w:sz w:val="22"/>
              <w:szCs w:val="22"/>
            </w:rPr>
          </w:pPr>
        </w:p>
        <w:p w14:paraId="1978164B" w14:textId="77777777" w:rsidR="007D10D0" w:rsidRPr="00E7708A" w:rsidRDefault="007D10D0" w:rsidP="007D10D0">
          <w:pPr>
            <w:rPr>
              <w:rFonts w:ascii="Arial" w:hAnsi="Arial" w:cs="Arial"/>
              <w:sz w:val="22"/>
              <w:szCs w:val="22"/>
            </w:rPr>
          </w:pPr>
        </w:p>
        <w:p w14:paraId="2EFBEB0D" w14:textId="77777777" w:rsidR="007D10D0" w:rsidRPr="00E7708A" w:rsidRDefault="007D10D0" w:rsidP="007D10D0">
          <w:pPr>
            <w:rPr>
              <w:rFonts w:ascii="Arial" w:hAnsi="Arial" w:cs="Arial"/>
              <w:sz w:val="22"/>
              <w:szCs w:val="22"/>
            </w:rPr>
          </w:pPr>
          <w:r w:rsidRPr="00E7708A">
            <w:rPr>
              <w:rFonts w:ascii="Arial" w:hAnsi="Arial" w:cs="Arial"/>
              <w:sz w:val="22"/>
              <w:szCs w:val="22"/>
            </w:rPr>
            <w:t>Testa, R. J., Michaels, M. S., Bliss, W., Rogers, M. L., Balsam, K. F., &amp; Joiner, T. (2017). Suicidal ideation in transgender people: Gender minority stress and interpersonal theory factors. </w:t>
          </w:r>
          <w:r w:rsidRPr="00E7708A">
            <w:rPr>
              <w:rFonts w:ascii="Arial" w:hAnsi="Arial" w:cs="Arial"/>
              <w:i/>
              <w:iCs/>
              <w:sz w:val="22"/>
              <w:szCs w:val="22"/>
            </w:rPr>
            <w:t>Journal of abnormal psychology</w:t>
          </w:r>
          <w:r w:rsidRPr="00E7708A">
            <w:rPr>
              <w:rFonts w:ascii="Arial" w:hAnsi="Arial" w:cs="Arial"/>
              <w:sz w:val="22"/>
              <w:szCs w:val="22"/>
            </w:rPr>
            <w:t>, </w:t>
          </w:r>
          <w:r w:rsidRPr="00E7708A">
            <w:rPr>
              <w:rFonts w:ascii="Arial" w:hAnsi="Arial" w:cs="Arial"/>
              <w:i/>
              <w:iCs/>
              <w:sz w:val="22"/>
              <w:szCs w:val="22"/>
            </w:rPr>
            <w:t>126</w:t>
          </w:r>
          <w:r w:rsidRPr="00E7708A">
            <w:rPr>
              <w:rFonts w:ascii="Arial" w:hAnsi="Arial" w:cs="Arial"/>
              <w:sz w:val="22"/>
              <w:szCs w:val="22"/>
            </w:rPr>
            <w:t xml:space="preserve">(1), 125–136. </w:t>
          </w:r>
        </w:p>
        <w:p w14:paraId="11752738" w14:textId="77777777" w:rsidR="007D10D0" w:rsidRPr="00E7708A" w:rsidRDefault="00905ADC" w:rsidP="007D10D0">
          <w:pPr>
            <w:rPr>
              <w:rFonts w:ascii="Arial" w:hAnsi="Arial" w:cs="Arial"/>
              <w:sz w:val="22"/>
              <w:szCs w:val="22"/>
            </w:rPr>
          </w:pPr>
          <w:hyperlink r:id="rId17" w:history="1">
            <w:r w:rsidR="007D10D0" w:rsidRPr="00E7708A">
              <w:rPr>
                <w:rStyle w:val="Hyperlink"/>
                <w:rFonts w:ascii="Arial" w:hAnsi="Arial" w:cs="Arial"/>
                <w:sz w:val="22"/>
                <w:szCs w:val="22"/>
              </w:rPr>
              <w:t>https://doi.org/10.1037/abn0000234</w:t>
            </w:r>
          </w:hyperlink>
          <w:r w:rsidR="007D10D0" w:rsidRPr="00E7708A">
            <w:rPr>
              <w:rFonts w:ascii="Arial" w:hAnsi="Arial" w:cs="Arial"/>
              <w:sz w:val="22"/>
              <w:szCs w:val="22"/>
            </w:rPr>
            <w:t xml:space="preserve"> [accessed 6 2 2022]</w:t>
          </w:r>
        </w:p>
        <w:p w14:paraId="566E4C7C" w14:textId="77777777" w:rsidR="007D10D0" w:rsidRPr="00E7708A" w:rsidRDefault="007D10D0" w:rsidP="007D10D0">
          <w:pPr>
            <w:rPr>
              <w:rFonts w:ascii="Arial" w:hAnsi="Arial" w:cs="Arial"/>
              <w:b/>
              <w:bCs/>
              <w:noProof/>
              <w:sz w:val="22"/>
              <w:szCs w:val="22"/>
            </w:rPr>
          </w:pPr>
        </w:p>
        <w:p w14:paraId="60791347" w14:textId="77777777" w:rsidR="007D10D0" w:rsidRPr="00E7708A" w:rsidRDefault="007D10D0" w:rsidP="007D10D0">
          <w:pPr>
            <w:rPr>
              <w:rFonts w:ascii="Arial" w:hAnsi="Arial" w:cs="Arial"/>
              <w:noProof/>
              <w:sz w:val="22"/>
              <w:szCs w:val="22"/>
              <w:lang w:val="en-US"/>
            </w:rPr>
          </w:pPr>
          <w:r w:rsidRPr="00E7708A">
            <w:rPr>
              <w:rFonts w:ascii="Arial" w:hAnsi="Arial" w:cs="Arial"/>
              <w:noProof/>
              <w:sz w:val="22"/>
              <w:szCs w:val="22"/>
              <w:lang w:val="en-US"/>
            </w:rPr>
            <w:t xml:space="preserve">UTFM, 2016. </w:t>
          </w:r>
          <w:r w:rsidRPr="00E7708A">
            <w:rPr>
              <w:rFonts w:ascii="Arial" w:hAnsi="Arial" w:cs="Arial"/>
              <w:i/>
              <w:iCs/>
              <w:noProof/>
              <w:sz w:val="22"/>
              <w:szCs w:val="22"/>
              <w:lang w:val="en-US"/>
            </w:rPr>
            <w:t xml:space="preserve">Conducting a GAP analysis. </w:t>
          </w:r>
          <w:r w:rsidRPr="00E7708A">
            <w:rPr>
              <w:rFonts w:ascii="Arial" w:hAnsi="Arial" w:cs="Arial"/>
              <w:noProof/>
              <w:sz w:val="22"/>
              <w:szCs w:val="22"/>
              <w:lang w:val="en-US"/>
            </w:rPr>
            <w:t xml:space="preserve">[Online] Available at: </w:t>
          </w:r>
          <w:hyperlink r:id="rId18" w:history="1">
            <w:r w:rsidRPr="00E7708A">
              <w:rPr>
                <w:rStyle w:val="Hyperlink"/>
                <w:rFonts w:ascii="Arial" w:hAnsi="Arial" w:cs="Arial"/>
                <w:noProof/>
                <w:sz w:val="22"/>
                <w:szCs w:val="22"/>
                <w:lang w:val="en-US"/>
              </w:rPr>
              <w:t>https://www.cpd.utoronto.ca/wp-content/uploads/2016/07/P04-How-to-Conduct-a-Gap-Analysis.pdf</w:t>
            </w:r>
          </w:hyperlink>
          <w:r w:rsidRPr="00E7708A">
            <w:rPr>
              <w:rFonts w:ascii="Arial" w:hAnsi="Arial" w:cs="Arial"/>
              <w:noProof/>
              <w:sz w:val="22"/>
              <w:szCs w:val="22"/>
              <w:lang w:val="en-US"/>
            </w:rPr>
            <w:t xml:space="preserve"> [Accessed 6 2 2022].</w:t>
          </w:r>
        </w:p>
        <w:p w14:paraId="1FE569A8" w14:textId="77777777" w:rsidR="007D10D0" w:rsidRPr="00E7708A" w:rsidRDefault="007D10D0" w:rsidP="007D10D0">
          <w:pPr>
            <w:rPr>
              <w:rFonts w:ascii="Arial" w:hAnsi="Arial" w:cs="Arial"/>
              <w:noProof/>
              <w:sz w:val="22"/>
              <w:szCs w:val="22"/>
              <w:lang w:val="en-US"/>
            </w:rPr>
          </w:pPr>
        </w:p>
        <w:p w14:paraId="3F1303DC" w14:textId="77777777" w:rsidR="007D10D0" w:rsidRPr="00E7708A" w:rsidRDefault="007D10D0" w:rsidP="007D10D0">
          <w:pPr>
            <w:rPr>
              <w:rFonts w:ascii="Arial" w:hAnsi="Arial" w:cs="Arial"/>
              <w:noProof/>
              <w:sz w:val="22"/>
              <w:szCs w:val="22"/>
            </w:rPr>
          </w:pPr>
          <w:r w:rsidRPr="00E7708A">
            <w:rPr>
              <w:rFonts w:ascii="Arial" w:hAnsi="Arial" w:cs="Arial"/>
              <w:noProof/>
              <w:sz w:val="22"/>
              <w:szCs w:val="22"/>
            </w:rPr>
            <w:t>Warrier, V., Greenberg, D. M., Weir, E., Buckingham, C., Smith, P., Lai, M. C., Allison, C., &amp; Baron-Cohen, S. (2020). Elevated rates of autism, other neurodevelopmental and psychiatric diagnoses, and autistic traits in transgender and gender-diverse individuals. </w:t>
          </w:r>
          <w:r w:rsidRPr="00E7708A">
            <w:rPr>
              <w:rFonts w:ascii="Arial" w:hAnsi="Arial" w:cs="Arial"/>
              <w:i/>
              <w:iCs/>
              <w:noProof/>
              <w:sz w:val="22"/>
              <w:szCs w:val="22"/>
            </w:rPr>
            <w:t>Nature communications</w:t>
          </w:r>
          <w:r w:rsidRPr="00E7708A">
            <w:rPr>
              <w:rFonts w:ascii="Arial" w:hAnsi="Arial" w:cs="Arial"/>
              <w:noProof/>
              <w:sz w:val="22"/>
              <w:szCs w:val="22"/>
            </w:rPr>
            <w:t>, </w:t>
          </w:r>
          <w:r w:rsidRPr="00E7708A">
            <w:rPr>
              <w:rFonts w:ascii="Arial" w:hAnsi="Arial" w:cs="Arial"/>
              <w:i/>
              <w:iCs/>
              <w:noProof/>
              <w:sz w:val="22"/>
              <w:szCs w:val="22"/>
            </w:rPr>
            <w:t>11</w:t>
          </w:r>
          <w:r w:rsidRPr="00E7708A">
            <w:rPr>
              <w:rFonts w:ascii="Arial" w:hAnsi="Arial" w:cs="Arial"/>
              <w:noProof/>
              <w:sz w:val="22"/>
              <w:szCs w:val="22"/>
            </w:rPr>
            <w:t>(1), 3959. https://doi.org/10.1038/s41467-020-17794-1</w:t>
          </w:r>
        </w:p>
        <w:p w14:paraId="5787E0BE" w14:textId="77777777" w:rsidR="007D10D0" w:rsidRPr="00E7708A" w:rsidRDefault="007D10D0" w:rsidP="007D10D0">
          <w:pPr>
            <w:rPr>
              <w:rFonts w:ascii="Arial" w:hAnsi="Arial" w:cs="Arial"/>
              <w:noProof/>
              <w:sz w:val="22"/>
              <w:szCs w:val="22"/>
              <w:lang w:val="en-US"/>
            </w:rPr>
          </w:pPr>
        </w:p>
        <w:p w14:paraId="12C5C05A" w14:textId="77777777" w:rsidR="007D10D0" w:rsidRPr="00E7708A" w:rsidRDefault="007D10D0" w:rsidP="007D10D0">
          <w:pPr>
            <w:rPr>
              <w:rFonts w:ascii="Arial" w:hAnsi="Arial" w:cs="Arial"/>
              <w:noProof/>
              <w:sz w:val="22"/>
              <w:szCs w:val="22"/>
              <w:lang w:val="en-US"/>
            </w:rPr>
          </w:pPr>
        </w:p>
        <w:p w14:paraId="477102AE" w14:textId="77777777" w:rsidR="007D10D0" w:rsidRPr="00E7708A" w:rsidRDefault="007D10D0" w:rsidP="007D10D0">
          <w:pPr>
            <w:rPr>
              <w:rFonts w:ascii="Arial" w:hAnsi="Arial" w:cs="Arial"/>
              <w:noProof/>
              <w:sz w:val="22"/>
              <w:szCs w:val="22"/>
            </w:rPr>
          </w:pPr>
          <w:r w:rsidRPr="00E7708A">
            <w:rPr>
              <w:rFonts w:ascii="Arial" w:hAnsi="Arial" w:cs="Arial"/>
              <w:noProof/>
              <w:sz w:val="22"/>
              <w:szCs w:val="22"/>
            </w:rPr>
            <w:t xml:space="preserve">Wylie, K., Knudson, G., Khan, S. I., Bonierbale, M., Watanyusakul, S. and Baral, S. (2016) </w:t>
          </w:r>
          <w:r w:rsidRPr="00E7708A">
            <w:rPr>
              <w:rFonts w:ascii="Arial" w:hAnsi="Arial" w:cs="Arial"/>
              <w:i/>
              <w:iCs/>
              <w:noProof/>
              <w:sz w:val="22"/>
              <w:szCs w:val="22"/>
            </w:rPr>
            <w:t>Serving transgender people: clinical care considerations and service delivery models in transgender health</w:t>
          </w:r>
          <w:r w:rsidRPr="00E7708A">
            <w:rPr>
              <w:rFonts w:ascii="Arial" w:hAnsi="Arial" w:cs="Arial"/>
              <w:noProof/>
              <w:sz w:val="22"/>
              <w:szCs w:val="22"/>
            </w:rPr>
            <w:t>. Transgender health. Vol. 2: 1-11.</w:t>
          </w:r>
        </w:p>
        <w:p w14:paraId="558099B6" w14:textId="77777777" w:rsidR="007D10D0" w:rsidRPr="00E7708A" w:rsidRDefault="00905ADC" w:rsidP="007D10D0">
          <w:pPr>
            <w:rPr>
              <w:rFonts w:ascii="Arial" w:hAnsi="Arial" w:cs="Arial"/>
              <w:sz w:val="22"/>
              <w:szCs w:val="22"/>
            </w:rPr>
          </w:pPr>
        </w:p>
      </w:sdtContent>
    </w:sdt>
    <w:p w14:paraId="4195C66A" w14:textId="77777777" w:rsidR="007D10D0" w:rsidRPr="00E7708A" w:rsidRDefault="007D10D0" w:rsidP="007D10D0">
      <w:pPr>
        <w:rPr>
          <w:rFonts w:ascii="Arial" w:hAnsi="Arial" w:cs="Arial"/>
          <w:b/>
          <w:bCs/>
          <w:sz w:val="22"/>
          <w:szCs w:val="22"/>
          <w:u w:val="single"/>
        </w:rPr>
      </w:pPr>
    </w:p>
    <w:p w14:paraId="29E9AE8B" w14:textId="77777777" w:rsidR="007D10D0" w:rsidRPr="00E7708A" w:rsidRDefault="007D10D0" w:rsidP="007D10D0">
      <w:pPr>
        <w:rPr>
          <w:rFonts w:ascii="Arial" w:hAnsi="Arial" w:cs="Arial"/>
          <w:b/>
          <w:bCs/>
          <w:sz w:val="22"/>
          <w:szCs w:val="22"/>
          <w:u w:val="single"/>
        </w:rPr>
      </w:pPr>
    </w:p>
    <w:p w14:paraId="04D9E2C4" w14:textId="77777777" w:rsidR="007D10D0" w:rsidRPr="00E7708A" w:rsidRDefault="007D10D0" w:rsidP="007D10D0">
      <w:pPr>
        <w:ind w:left="360"/>
        <w:rPr>
          <w:rFonts w:ascii="Arial" w:hAnsi="Arial" w:cs="Arial"/>
          <w:sz w:val="22"/>
          <w:szCs w:val="22"/>
        </w:rPr>
      </w:pPr>
    </w:p>
    <w:p w14:paraId="35DD2BA1" w14:textId="77777777" w:rsidR="007D10D0" w:rsidRDefault="007D10D0" w:rsidP="007D10D0">
      <w:pPr>
        <w:ind w:left="360"/>
        <w:rPr>
          <w:rFonts w:cs="Arial"/>
        </w:rPr>
      </w:pPr>
    </w:p>
    <w:p w14:paraId="00DFA2B3" w14:textId="77777777" w:rsidR="007D10D0" w:rsidRDefault="007D10D0" w:rsidP="007D10D0">
      <w:pPr>
        <w:ind w:left="360"/>
        <w:rPr>
          <w:rFonts w:cs="Arial"/>
        </w:rPr>
      </w:pPr>
    </w:p>
    <w:p w14:paraId="1E714D06" w14:textId="77777777" w:rsidR="007D10D0" w:rsidRDefault="007D10D0" w:rsidP="007D10D0">
      <w:pPr>
        <w:ind w:left="360"/>
        <w:rPr>
          <w:rFonts w:cs="Arial"/>
        </w:rPr>
      </w:pPr>
    </w:p>
    <w:p w14:paraId="7BA4A828" w14:textId="77777777" w:rsidR="007D10D0" w:rsidRDefault="007D10D0" w:rsidP="007D10D0">
      <w:pPr>
        <w:ind w:left="360"/>
        <w:rPr>
          <w:rFonts w:cs="Arial"/>
        </w:rPr>
      </w:pPr>
    </w:p>
    <w:p w14:paraId="76D40F16" w14:textId="77777777" w:rsidR="007D10D0" w:rsidRDefault="007D10D0" w:rsidP="007D10D0">
      <w:pPr>
        <w:ind w:left="360"/>
        <w:rPr>
          <w:rFonts w:cs="Arial"/>
        </w:rPr>
      </w:pPr>
    </w:p>
    <w:p w14:paraId="4053ADA9" w14:textId="77777777" w:rsidR="007D10D0" w:rsidRDefault="007D10D0" w:rsidP="007D10D0">
      <w:pPr>
        <w:ind w:left="360"/>
        <w:rPr>
          <w:rFonts w:cs="Arial"/>
        </w:rPr>
      </w:pPr>
    </w:p>
    <w:p w14:paraId="653A112C" w14:textId="77777777" w:rsidR="007D10D0" w:rsidRDefault="007D10D0" w:rsidP="007D10D0">
      <w:pPr>
        <w:ind w:left="360"/>
        <w:rPr>
          <w:rFonts w:cs="Arial"/>
        </w:rPr>
      </w:pPr>
    </w:p>
    <w:p w14:paraId="7FB1AA95" w14:textId="77777777" w:rsidR="007D10D0" w:rsidRDefault="007D10D0" w:rsidP="007D10D0">
      <w:pPr>
        <w:ind w:left="360"/>
        <w:rPr>
          <w:rFonts w:cs="Arial"/>
        </w:rPr>
      </w:pPr>
    </w:p>
    <w:p w14:paraId="5DEA2205" w14:textId="77777777" w:rsidR="007D10D0" w:rsidRDefault="007D10D0" w:rsidP="007D10D0">
      <w:pPr>
        <w:ind w:left="360"/>
        <w:rPr>
          <w:rFonts w:cs="Arial"/>
        </w:rPr>
      </w:pPr>
    </w:p>
    <w:p w14:paraId="7A27F873" w14:textId="77777777" w:rsidR="007D10D0" w:rsidRDefault="007D10D0" w:rsidP="007D10D0">
      <w:pPr>
        <w:ind w:left="360"/>
        <w:rPr>
          <w:rFonts w:cs="Arial"/>
        </w:rPr>
      </w:pPr>
    </w:p>
    <w:p w14:paraId="6A733D6D" w14:textId="77777777" w:rsidR="007D10D0" w:rsidRDefault="007D10D0" w:rsidP="007D10D0">
      <w:pPr>
        <w:ind w:left="360"/>
        <w:rPr>
          <w:rFonts w:cs="Arial"/>
        </w:rPr>
      </w:pPr>
    </w:p>
    <w:p w14:paraId="62085CEE" w14:textId="77777777" w:rsidR="007D10D0" w:rsidRDefault="007D10D0" w:rsidP="007D10D0">
      <w:pPr>
        <w:ind w:left="360"/>
        <w:rPr>
          <w:rFonts w:cs="Arial"/>
        </w:rPr>
      </w:pPr>
    </w:p>
    <w:p w14:paraId="0D79EDB3" w14:textId="77777777" w:rsidR="007D10D0" w:rsidRDefault="007D10D0"/>
    <w:sectPr w:rsidR="007D10D0">
      <w:footerReference w:type="default" r:id="rId1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88616ED" w14:textId="77777777" w:rsidR="00905ADC" w:rsidRDefault="00905ADC" w:rsidP="000800BC">
      <w:r>
        <w:separator/>
      </w:r>
    </w:p>
  </w:endnote>
  <w:endnote w:type="continuationSeparator" w:id="0">
    <w:p w14:paraId="24018D42" w14:textId="77777777" w:rsidR="00905ADC" w:rsidRDefault="00905ADC" w:rsidP="000800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Segoe UI">
    <w:altName w:val="Sylfaen"/>
    <w:panose1 w:val="020B0604020202020204"/>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C5C8A4" w14:textId="1B86457D" w:rsidR="000800BC" w:rsidRDefault="000800BC">
    <w:pPr>
      <w:pStyle w:val="Footer"/>
    </w:pPr>
  </w:p>
  <w:p w14:paraId="09248BCE" w14:textId="77777777" w:rsidR="000800BC" w:rsidRDefault="000800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FDF789C" w14:textId="77777777" w:rsidR="00905ADC" w:rsidRDefault="00905ADC" w:rsidP="000800BC">
      <w:r>
        <w:separator/>
      </w:r>
    </w:p>
  </w:footnote>
  <w:footnote w:type="continuationSeparator" w:id="0">
    <w:p w14:paraId="35AA329B" w14:textId="77777777" w:rsidR="00905ADC" w:rsidRDefault="00905ADC" w:rsidP="000800B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BF564A"/>
    <w:multiLevelType w:val="hybridMultilevel"/>
    <w:tmpl w:val="C3D2E51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5281239"/>
    <w:multiLevelType w:val="hybridMultilevel"/>
    <w:tmpl w:val="EECEDD98"/>
    <w:lvl w:ilvl="0" w:tplc="FCD28FEC">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150938"/>
    <w:multiLevelType w:val="hybridMultilevel"/>
    <w:tmpl w:val="6474310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1E6527A"/>
    <w:multiLevelType w:val="hybridMultilevel"/>
    <w:tmpl w:val="FCDC27D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0B74FA5"/>
    <w:multiLevelType w:val="hybridMultilevel"/>
    <w:tmpl w:val="6F86D2F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CA615E8"/>
    <w:multiLevelType w:val="hybridMultilevel"/>
    <w:tmpl w:val="A85E8E2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7242138"/>
    <w:multiLevelType w:val="hybridMultilevel"/>
    <w:tmpl w:val="59DCB3A6"/>
    <w:lvl w:ilvl="0" w:tplc="1E44967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70B469D9"/>
    <w:multiLevelType w:val="hybridMultilevel"/>
    <w:tmpl w:val="32F66A0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CC149A9"/>
    <w:multiLevelType w:val="hybridMultilevel"/>
    <w:tmpl w:val="E8B864D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4"/>
  </w:num>
  <w:num w:numId="3">
    <w:abstractNumId w:val="1"/>
  </w:num>
  <w:num w:numId="4">
    <w:abstractNumId w:val="8"/>
  </w:num>
  <w:num w:numId="5">
    <w:abstractNumId w:val="0"/>
  </w:num>
  <w:num w:numId="6">
    <w:abstractNumId w:val="2"/>
  </w:num>
  <w:num w:numId="7">
    <w:abstractNumId w:val="7"/>
  </w:num>
  <w:num w:numId="8">
    <w:abstractNumId w:val="3"/>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79D1"/>
    <w:rsid w:val="00061254"/>
    <w:rsid w:val="000800BC"/>
    <w:rsid w:val="00086545"/>
    <w:rsid w:val="000903C1"/>
    <w:rsid w:val="00113A2F"/>
    <w:rsid w:val="001D4E75"/>
    <w:rsid w:val="001D6199"/>
    <w:rsid w:val="002222FB"/>
    <w:rsid w:val="002241F9"/>
    <w:rsid w:val="002902F6"/>
    <w:rsid w:val="002B3C4F"/>
    <w:rsid w:val="002B7E39"/>
    <w:rsid w:val="002D6963"/>
    <w:rsid w:val="002F1D51"/>
    <w:rsid w:val="00302A6A"/>
    <w:rsid w:val="003063FA"/>
    <w:rsid w:val="00323D81"/>
    <w:rsid w:val="0035234F"/>
    <w:rsid w:val="00352CAF"/>
    <w:rsid w:val="00362434"/>
    <w:rsid w:val="00363C4F"/>
    <w:rsid w:val="00372CF7"/>
    <w:rsid w:val="00382F03"/>
    <w:rsid w:val="003854E8"/>
    <w:rsid w:val="003D574E"/>
    <w:rsid w:val="00402E0A"/>
    <w:rsid w:val="00404D98"/>
    <w:rsid w:val="00412841"/>
    <w:rsid w:val="0045060A"/>
    <w:rsid w:val="00452828"/>
    <w:rsid w:val="004537FF"/>
    <w:rsid w:val="00462EB2"/>
    <w:rsid w:val="0046386C"/>
    <w:rsid w:val="00485FE3"/>
    <w:rsid w:val="004860AA"/>
    <w:rsid w:val="00490B5D"/>
    <w:rsid w:val="004958A3"/>
    <w:rsid w:val="004B030D"/>
    <w:rsid w:val="004F6566"/>
    <w:rsid w:val="00510922"/>
    <w:rsid w:val="00535EF8"/>
    <w:rsid w:val="005C3556"/>
    <w:rsid w:val="005D2F36"/>
    <w:rsid w:val="0060106B"/>
    <w:rsid w:val="00603634"/>
    <w:rsid w:val="00622698"/>
    <w:rsid w:val="00623F1A"/>
    <w:rsid w:val="00626D7E"/>
    <w:rsid w:val="00631E86"/>
    <w:rsid w:val="006B0112"/>
    <w:rsid w:val="006C33BD"/>
    <w:rsid w:val="006E4B46"/>
    <w:rsid w:val="006F1274"/>
    <w:rsid w:val="0073496A"/>
    <w:rsid w:val="007635EE"/>
    <w:rsid w:val="00771F39"/>
    <w:rsid w:val="0077729C"/>
    <w:rsid w:val="00797B3D"/>
    <w:rsid w:val="007B1F6F"/>
    <w:rsid w:val="007D10D0"/>
    <w:rsid w:val="007D4189"/>
    <w:rsid w:val="007E0EA2"/>
    <w:rsid w:val="00821660"/>
    <w:rsid w:val="00867595"/>
    <w:rsid w:val="0087184B"/>
    <w:rsid w:val="00880A69"/>
    <w:rsid w:val="00893CA3"/>
    <w:rsid w:val="008A227A"/>
    <w:rsid w:val="008A3DBF"/>
    <w:rsid w:val="008B220B"/>
    <w:rsid w:val="00905ADC"/>
    <w:rsid w:val="00941628"/>
    <w:rsid w:val="009D1125"/>
    <w:rsid w:val="009F2706"/>
    <w:rsid w:val="00A21DDC"/>
    <w:rsid w:val="00A34544"/>
    <w:rsid w:val="00A52A9B"/>
    <w:rsid w:val="00AA7CC9"/>
    <w:rsid w:val="00AB6A40"/>
    <w:rsid w:val="00AC2456"/>
    <w:rsid w:val="00AF7602"/>
    <w:rsid w:val="00B11CCD"/>
    <w:rsid w:val="00B84D36"/>
    <w:rsid w:val="00B91E52"/>
    <w:rsid w:val="00BD0A23"/>
    <w:rsid w:val="00C06A5C"/>
    <w:rsid w:val="00C20CC2"/>
    <w:rsid w:val="00C27610"/>
    <w:rsid w:val="00C312A7"/>
    <w:rsid w:val="00C479D1"/>
    <w:rsid w:val="00C51752"/>
    <w:rsid w:val="00C65C39"/>
    <w:rsid w:val="00C81806"/>
    <w:rsid w:val="00C84DA5"/>
    <w:rsid w:val="00C97CE7"/>
    <w:rsid w:val="00CA1AB3"/>
    <w:rsid w:val="00CB518A"/>
    <w:rsid w:val="00CB788E"/>
    <w:rsid w:val="00CC0CFA"/>
    <w:rsid w:val="00D136F4"/>
    <w:rsid w:val="00D22E75"/>
    <w:rsid w:val="00D24CCE"/>
    <w:rsid w:val="00D61EF8"/>
    <w:rsid w:val="00D66BB9"/>
    <w:rsid w:val="00D74C69"/>
    <w:rsid w:val="00D80D39"/>
    <w:rsid w:val="00D91049"/>
    <w:rsid w:val="00D93A9E"/>
    <w:rsid w:val="00DC3896"/>
    <w:rsid w:val="00DD3C33"/>
    <w:rsid w:val="00DE3731"/>
    <w:rsid w:val="00E53B6F"/>
    <w:rsid w:val="00E5457D"/>
    <w:rsid w:val="00E7708A"/>
    <w:rsid w:val="00E94C50"/>
    <w:rsid w:val="00EB0DC0"/>
    <w:rsid w:val="00F337B6"/>
    <w:rsid w:val="00F54E04"/>
    <w:rsid w:val="00F6172D"/>
    <w:rsid w:val="00F64DB0"/>
    <w:rsid w:val="00F7471B"/>
    <w:rsid w:val="00F91DD4"/>
    <w:rsid w:val="00FA5036"/>
    <w:rsid w:val="00FC1959"/>
    <w:rsid w:val="00FC66EA"/>
    <w:rsid w:val="00FE5D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1642296"/>
  <w15:chartTrackingRefBased/>
  <w15:docId w15:val="{E03C1A6B-0D91-5546-AC5B-D48F2EC46E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1E86"/>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2222FB"/>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eastAsia="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479D1"/>
    <w:pPr>
      <w:ind w:left="720"/>
      <w:contextualSpacing/>
    </w:pPr>
    <w:rPr>
      <w:rFonts w:asciiTheme="minorHAnsi" w:eastAsiaTheme="minorHAnsi" w:hAnsiTheme="minorHAnsi" w:cstheme="minorBidi"/>
      <w:lang w:eastAsia="en-US"/>
    </w:rPr>
  </w:style>
  <w:style w:type="table" w:styleId="TableGrid">
    <w:name w:val="Table Grid"/>
    <w:basedOn w:val="TableNormal"/>
    <w:uiPriority w:val="39"/>
    <w:rsid w:val="002222F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2222FB"/>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2222FB"/>
    <w:rPr>
      <w:rFonts w:asciiTheme="minorHAnsi" w:eastAsiaTheme="minorHAnsi" w:hAnsiTheme="minorHAnsi" w:cstheme="minorBidi"/>
      <w:lang w:eastAsia="en-US"/>
    </w:rPr>
  </w:style>
  <w:style w:type="paragraph" w:styleId="NormalWeb">
    <w:name w:val="Normal (Web)"/>
    <w:basedOn w:val="Normal"/>
    <w:uiPriority w:val="99"/>
    <w:unhideWhenUsed/>
    <w:rsid w:val="00DD3C33"/>
    <w:rPr>
      <w:rFonts w:eastAsiaTheme="minorHAnsi"/>
      <w:lang w:eastAsia="en-US"/>
    </w:rPr>
  </w:style>
  <w:style w:type="character" w:styleId="CommentReference">
    <w:name w:val="annotation reference"/>
    <w:basedOn w:val="DefaultParagraphFont"/>
    <w:uiPriority w:val="99"/>
    <w:semiHidden/>
    <w:unhideWhenUsed/>
    <w:rsid w:val="00F6172D"/>
    <w:rPr>
      <w:sz w:val="16"/>
      <w:szCs w:val="16"/>
    </w:rPr>
  </w:style>
  <w:style w:type="paragraph" w:styleId="CommentText">
    <w:name w:val="annotation text"/>
    <w:basedOn w:val="Normal"/>
    <w:link w:val="CommentTextChar"/>
    <w:uiPriority w:val="99"/>
    <w:semiHidden/>
    <w:unhideWhenUsed/>
    <w:rsid w:val="00F6172D"/>
    <w:rPr>
      <w:rFonts w:asciiTheme="minorHAnsi" w:eastAsiaTheme="minorHAnsi" w:hAnsiTheme="minorHAnsi" w:cstheme="minorBidi"/>
      <w:sz w:val="20"/>
      <w:szCs w:val="20"/>
      <w:lang w:eastAsia="en-US"/>
    </w:rPr>
  </w:style>
  <w:style w:type="character" w:customStyle="1" w:styleId="CommentTextChar">
    <w:name w:val="Comment Text Char"/>
    <w:basedOn w:val="DefaultParagraphFont"/>
    <w:link w:val="CommentText"/>
    <w:uiPriority w:val="99"/>
    <w:semiHidden/>
    <w:rsid w:val="00F6172D"/>
    <w:rPr>
      <w:sz w:val="20"/>
      <w:szCs w:val="20"/>
    </w:rPr>
  </w:style>
  <w:style w:type="paragraph" w:styleId="CommentSubject">
    <w:name w:val="annotation subject"/>
    <w:basedOn w:val="CommentText"/>
    <w:next w:val="CommentText"/>
    <w:link w:val="CommentSubjectChar"/>
    <w:uiPriority w:val="99"/>
    <w:semiHidden/>
    <w:unhideWhenUsed/>
    <w:rsid w:val="00F6172D"/>
    <w:rPr>
      <w:b/>
      <w:bCs/>
    </w:rPr>
  </w:style>
  <w:style w:type="character" w:customStyle="1" w:styleId="CommentSubjectChar">
    <w:name w:val="Comment Subject Char"/>
    <w:basedOn w:val="CommentTextChar"/>
    <w:link w:val="CommentSubject"/>
    <w:uiPriority w:val="99"/>
    <w:semiHidden/>
    <w:rsid w:val="00F6172D"/>
    <w:rPr>
      <w:b/>
      <w:bCs/>
      <w:sz w:val="20"/>
      <w:szCs w:val="20"/>
    </w:rPr>
  </w:style>
  <w:style w:type="paragraph" w:styleId="BalloonText">
    <w:name w:val="Balloon Text"/>
    <w:basedOn w:val="Normal"/>
    <w:link w:val="BalloonTextChar"/>
    <w:uiPriority w:val="99"/>
    <w:semiHidden/>
    <w:unhideWhenUsed/>
    <w:rsid w:val="00F6172D"/>
    <w:rPr>
      <w:rFonts w:eastAsiaTheme="minorHAnsi"/>
      <w:sz w:val="18"/>
      <w:szCs w:val="18"/>
      <w:lang w:eastAsia="en-US"/>
    </w:rPr>
  </w:style>
  <w:style w:type="character" w:customStyle="1" w:styleId="BalloonTextChar">
    <w:name w:val="Balloon Text Char"/>
    <w:basedOn w:val="DefaultParagraphFont"/>
    <w:link w:val="BalloonText"/>
    <w:uiPriority w:val="99"/>
    <w:semiHidden/>
    <w:rsid w:val="00F6172D"/>
    <w:rPr>
      <w:rFonts w:ascii="Times New Roman" w:hAnsi="Times New Roman" w:cs="Times New Roman"/>
      <w:sz w:val="18"/>
      <w:szCs w:val="18"/>
    </w:rPr>
  </w:style>
  <w:style w:type="paragraph" w:styleId="Header">
    <w:name w:val="header"/>
    <w:basedOn w:val="Normal"/>
    <w:link w:val="HeaderChar"/>
    <w:uiPriority w:val="99"/>
    <w:unhideWhenUsed/>
    <w:rsid w:val="000800BC"/>
    <w:pPr>
      <w:tabs>
        <w:tab w:val="center" w:pos="4680"/>
        <w:tab w:val="right" w:pos="9360"/>
      </w:tabs>
    </w:pPr>
    <w:rPr>
      <w:rFonts w:asciiTheme="minorHAnsi" w:eastAsiaTheme="minorHAnsi" w:hAnsiTheme="minorHAnsi" w:cstheme="minorBidi"/>
      <w:lang w:eastAsia="en-US"/>
    </w:rPr>
  </w:style>
  <w:style w:type="character" w:customStyle="1" w:styleId="HeaderChar">
    <w:name w:val="Header Char"/>
    <w:basedOn w:val="DefaultParagraphFont"/>
    <w:link w:val="Header"/>
    <w:uiPriority w:val="99"/>
    <w:rsid w:val="000800BC"/>
  </w:style>
  <w:style w:type="paragraph" w:styleId="Footer">
    <w:name w:val="footer"/>
    <w:basedOn w:val="Normal"/>
    <w:link w:val="FooterChar"/>
    <w:uiPriority w:val="99"/>
    <w:unhideWhenUsed/>
    <w:rsid w:val="000800BC"/>
    <w:pPr>
      <w:tabs>
        <w:tab w:val="center" w:pos="4680"/>
        <w:tab w:val="right" w:pos="9360"/>
      </w:tabs>
    </w:pPr>
    <w:rPr>
      <w:rFonts w:asciiTheme="minorHAnsi" w:eastAsiaTheme="minorHAnsi" w:hAnsiTheme="minorHAnsi" w:cstheme="minorBidi"/>
      <w:lang w:eastAsia="en-US"/>
    </w:rPr>
  </w:style>
  <w:style w:type="character" w:customStyle="1" w:styleId="FooterChar">
    <w:name w:val="Footer Char"/>
    <w:basedOn w:val="DefaultParagraphFont"/>
    <w:link w:val="Footer"/>
    <w:uiPriority w:val="99"/>
    <w:rsid w:val="000800BC"/>
  </w:style>
  <w:style w:type="character" w:styleId="Hyperlink">
    <w:name w:val="Hyperlink"/>
    <w:basedOn w:val="DefaultParagraphFont"/>
    <w:uiPriority w:val="99"/>
    <w:unhideWhenUsed/>
    <w:rsid w:val="007D10D0"/>
    <w:rPr>
      <w:color w:val="0563C1" w:themeColor="hyperlink"/>
      <w:u w:val="single"/>
    </w:rPr>
  </w:style>
  <w:style w:type="character" w:customStyle="1" w:styleId="apple-converted-space">
    <w:name w:val="apple-converted-space"/>
    <w:basedOn w:val="DefaultParagraphFont"/>
    <w:rsid w:val="007D10D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481150">
      <w:bodyDiv w:val="1"/>
      <w:marLeft w:val="0"/>
      <w:marRight w:val="0"/>
      <w:marTop w:val="0"/>
      <w:marBottom w:val="0"/>
      <w:divBdr>
        <w:top w:val="none" w:sz="0" w:space="0" w:color="auto"/>
        <w:left w:val="none" w:sz="0" w:space="0" w:color="auto"/>
        <w:bottom w:val="none" w:sz="0" w:space="0" w:color="auto"/>
        <w:right w:val="none" w:sz="0" w:space="0" w:color="auto"/>
      </w:divBdr>
    </w:div>
    <w:div w:id="26487097">
      <w:bodyDiv w:val="1"/>
      <w:marLeft w:val="0"/>
      <w:marRight w:val="0"/>
      <w:marTop w:val="0"/>
      <w:marBottom w:val="0"/>
      <w:divBdr>
        <w:top w:val="none" w:sz="0" w:space="0" w:color="auto"/>
        <w:left w:val="none" w:sz="0" w:space="0" w:color="auto"/>
        <w:bottom w:val="none" w:sz="0" w:space="0" w:color="auto"/>
        <w:right w:val="none" w:sz="0" w:space="0" w:color="auto"/>
      </w:divBdr>
      <w:divsChild>
        <w:div w:id="1735198253">
          <w:marLeft w:val="0"/>
          <w:marRight w:val="0"/>
          <w:marTop w:val="0"/>
          <w:marBottom w:val="0"/>
          <w:divBdr>
            <w:top w:val="none" w:sz="0" w:space="0" w:color="auto"/>
            <w:left w:val="none" w:sz="0" w:space="0" w:color="auto"/>
            <w:bottom w:val="none" w:sz="0" w:space="0" w:color="auto"/>
            <w:right w:val="none" w:sz="0" w:space="0" w:color="auto"/>
          </w:divBdr>
          <w:divsChild>
            <w:div w:id="1243098728">
              <w:marLeft w:val="0"/>
              <w:marRight w:val="0"/>
              <w:marTop w:val="0"/>
              <w:marBottom w:val="0"/>
              <w:divBdr>
                <w:top w:val="none" w:sz="0" w:space="0" w:color="auto"/>
                <w:left w:val="none" w:sz="0" w:space="0" w:color="auto"/>
                <w:bottom w:val="none" w:sz="0" w:space="0" w:color="auto"/>
                <w:right w:val="none" w:sz="0" w:space="0" w:color="auto"/>
              </w:divBdr>
              <w:divsChild>
                <w:div w:id="1891526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499476">
      <w:bodyDiv w:val="1"/>
      <w:marLeft w:val="0"/>
      <w:marRight w:val="0"/>
      <w:marTop w:val="0"/>
      <w:marBottom w:val="0"/>
      <w:divBdr>
        <w:top w:val="none" w:sz="0" w:space="0" w:color="auto"/>
        <w:left w:val="none" w:sz="0" w:space="0" w:color="auto"/>
        <w:bottom w:val="none" w:sz="0" w:space="0" w:color="auto"/>
        <w:right w:val="none" w:sz="0" w:space="0" w:color="auto"/>
      </w:divBdr>
    </w:div>
    <w:div w:id="99883589">
      <w:bodyDiv w:val="1"/>
      <w:marLeft w:val="0"/>
      <w:marRight w:val="0"/>
      <w:marTop w:val="0"/>
      <w:marBottom w:val="0"/>
      <w:divBdr>
        <w:top w:val="none" w:sz="0" w:space="0" w:color="auto"/>
        <w:left w:val="none" w:sz="0" w:space="0" w:color="auto"/>
        <w:bottom w:val="none" w:sz="0" w:space="0" w:color="auto"/>
        <w:right w:val="none" w:sz="0" w:space="0" w:color="auto"/>
      </w:divBdr>
      <w:divsChild>
        <w:div w:id="30690613">
          <w:marLeft w:val="0"/>
          <w:marRight w:val="0"/>
          <w:marTop w:val="0"/>
          <w:marBottom w:val="0"/>
          <w:divBdr>
            <w:top w:val="none" w:sz="0" w:space="0" w:color="auto"/>
            <w:left w:val="none" w:sz="0" w:space="0" w:color="auto"/>
            <w:bottom w:val="none" w:sz="0" w:space="0" w:color="auto"/>
            <w:right w:val="none" w:sz="0" w:space="0" w:color="auto"/>
          </w:divBdr>
          <w:divsChild>
            <w:div w:id="1630208142">
              <w:marLeft w:val="0"/>
              <w:marRight w:val="0"/>
              <w:marTop w:val="0"/>
              <w:marBottom w:val="0"/>
              <w:divBdr>
                <w:top w:val="none" w:sz="0" w:space="0" w:color="auto"/>
                <w:left w:val="none" w:sz="0" w:space="0" w:color="auto"/>
                <w:bottom w:val="none" w:sz="0" w:space="0" w:color="auto"/>
                <w:right w:val="none" w:sz="0" w:space="0" w:color="auto"/>
              </w:divBdr>
              <w:divsChild>
                <w:div w:id="941649937">
                  <w:marLeft w:val="0"/>
                  <w:marRight w:val="0"/>
                  <w:marTop w:val="0"/>
                  <w:marBottom w:val="0"/>
                  <w:divBdr>
                    <w:top w:val="none" w:sz="0" w:space="0" w:color="auto"/>
                    <w:left w:val="none" w:sz="0" w:space="0" w:color="auto"/>
                    <w:bottom w:val="none" w:sz="0" w:space="0" w:color="auto"/>
                    <w:right w:val="none" w:sz="0" w:space="0" w:color="auto"/>
                  </w:divBdr>
                </w:div>
              </w:divsChild>
            </w:div>
            <w:div w:id="1230963859">
              <w:marLeft w:val="0"/>
              <w:marRight w:val="0"/>
              <w:marTop w:val="0"/>
              <w:marBottom w:val="0"/>
              <w:divBdr>
                <w:top w:val="none" w:sz="0" w:space="0" w:color="auto"/>
                <w:left w:val="none" w:sz="0" w:space="0" w:color="auto"/>
                <w:bottom w:val="none" w:sz="0" w:space="0" w:color="auto"/>
                <w:right w:val="none" w:sz="0" w:space="0" w:color="auto"/>
              </w:divBdr>
              <w:divsChild>
                <w:div w:id="1565097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226568">
      <w:bodyDiv w:val="1"/>
      <w:marLeft w:val="0"/>
      <w:marRight w:val="0"/>
      <w:marTop w:val="0"/>
      <w:marBottom w:val="0"/>
      <w:divBdr>
        <w:top w:val="none" w:sz="0" w:space="0" w:color="auto"/>
        <w:left w:val="none" w:sz="0" w:space="0" w:color="auto"/>
        <w:bottom w:val="none" w:sz="0" w:space="0" w:color="auto"/>
        <w:right w:val="none" w:sz="0" w:space="0" w:color="auto"/>
      </w:divBdr>
      <w:divsChild>
        <w:div w:id="1173957845">
          <w:marLeft w:val="0"/>
          <w:marRight w:val="0"/>
          <w:marTop w:val="0"/>
          <w:marBottom w:val="0"/>
          <w:divBdr>
            <w:top w:val="none" w:sz="0" w:space="0" w:color="auto"/>
            <w:left w:val="none" w:sz="0" w:space="0" w:color="auto"/>
            <w:bottom w:val="none" w:sz="0" w:space="0" w:color="auto"/>
            <w:right w:val="none" w:sz="0" w:space="0" w:color="auto"/>
          </w:divBdr>
          <w:divsChild>
            <w:div w:id="1634562218">
              <w:marLeft w:val="0"/>
              <w:marRight w:val="0"/>
              <w:marTop w:val="0"/>
              <w:marBottom w:val="0"/>
              <w:divBdr>
                <w:top w:val="none" w:sz="0" w:space="0" w:color="auto"/>
                <w:left w:val="none" w:sz="0" w:space="0" w:color="auto"/>
                <w:bottom w:val="none" w:sz="0" w:space="0" w:color="auto"/>
                <w:right w:val="none" w:sz="0" w:space="0" w:color="auto"/>
              </w:divBdr>
              <w:divsChild>
                <w:div w:id="1735932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650961">
      <w:bodyDiv w:val="1"/>
      <w:marLeft w:val="0"/>
      <w:marRight w:val="0"/>
      <w:marTop w:val="0"/>
      <w:marBottom w:val="0"/>
      <w:divBdr>
        <w:top w:val="none" w:sz="0" w:space="0" w:color="auto"/>
        <w:left w:val="none" w:sz="0" w:space="0" w:color="auto"/>
        <w:bottom w:val="none" w:sz="0" w:space="0" w:color="auto"/>
        <w:right w:val="none" w:sz="0" w:space="0" w:color="auto"/>
      </w:divBdr>
    </w:div>
    <w:div w:id="156699480">
      <w:bodyDiv w:val="1"/>
      <w:marLeft w:val="0"/>
      <w:marRight w:val="0"/>
      <w:marTop w:val="0"/>
      <w:marBottom w:val="0"/>
      <w:divBdr>
        <w:top w:val="none" w:sz="0" w:space="0" w:color="auto"/>
        <w:left w:val="none" w:sz="0" w:space="0" w:color="auto"/>
        <w:bottom w:val="none" w:sz="0" w:space="0" w:color="auto"/>
        <w:right w:val="none" w:sz="0" w:space="0" w:color="auto"/>
      </w:divBdr>
      <w:divsChild>
        <w:div w:id="1322808302">
          <w:marLeft w:val="0"/>
          <w:marRight w:val="0"/>
          <w:marTop w:val="0"/>
          <w:marBottom w:val="0"/>
          <w:divBdr>
            <w:top w:val="none" w:sz="0" w:space="0" w:color="auto"/>
            <w:left w:val="none" w:sz="0" w:space="0" w:color="auto"/>
            <w:bottom w:val="none" w:sz="0" w:space="0" w:color="auto"/>
            <w:right w:val="none" w:sz="0" w:space="0" w:color="auto"/>
          </w:divBdr>
          <w:divsChild>
            <w:div w:id="603415594">
              <w:marLeft w:val="0"/>
              <w:marRight w:val="0"/>
              <w:marTop w:val="0"/>
              <w:marBottom w:val="0"/>
              <w:divBdr>
                <w:top w:val="none" w:sz="0" w:space="0" w:color="auto"/>
                <w:left w:val="none" w:sz="0" w:space="0" w:color="auto"/>
                <w:bottom w:val="none" w:sz="0" w:space="0" w:color="auto"/>
                <w:right w:val="none" w:sz="0" w:space="0" w:color="auto"/>
              </w:divBdr>
              <w:divsChild>
                <w:div w:id="1984577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009392">
      <w:bodyDiv w:val="1"/>
      <w:marLeft w:val="0"/>
      <w:marRight w:val="0"/>
      <w:marTop w:val="0"/>
      <w:marBottom w:val="0"/>
      <w:divBdr>
        <w:top w:val="none" w:sz="0" w:space="0" w:color="auto"/>
        <w:left w:val="none" w:sz="0" w:space="0" w:color="auto"/>
        <w:bottom w:val="none" w:sz="0" w:space="0" w:color="auto"/>
        <w:right w:val="none" w:sz="0" w:space="0" w:color="auto"/>
      </w:divBdr>
      <w:divsChild>
        <w:div w:id="1437402763">
          <w:marLeft w:val="0"/>
          <w:marRight w:val="0"/>
          <w:marTop w:val="0"/>
          <w:marBottom w:val="0"/>
          <w:divBdr>
            <w:top w:val="none" w:sz="0" w:space="0" w:color="auto"/>
            <w:left w:val="none" w:sz="0" w:space="0" w:color="auto"/>
            <w:bottom w:val="none" w:sz="0" w:space="0" w:color="auto"/>
            <w:right w:val="none" w:sz="0" w:space="0" w:color="auto"/>
          </w:divBdr>
          <w:divsChild>
            <w:div w:id="1306396077">
              <w:marLeft w:val="0"/>
              <w:marRight w:val="0"/>
              <w:marTop w:val="0"/>
              <w:marBottom w:val="0"/>
              <w:divBdr>
                <w:top w:val="none" w:sz="0" w:space="0" w:color="auto"/>
                <w:left w:val="none" w:sz="0" w:space="0" w:color="auto"/>
                <w:bottom w:val="none" w:sz="0" w:space="0" w:color="auto"/>
                <w:right w:val="none" w:sz="0" w:space="0" w:color="auto"/>
              </w:divBdr>
              <w:divsChild>
                <w:div w:id="465704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968137">
      <w:bodyDiv w:val="1"/>
      <w:marLeft w:val="0"/>
      <w:marRight w:val="0"/>
      <w:marTop w:val="0"/>
      <w:marBottom w:val="0"/>
      <w:divBdr>
        <w:top w:val="none" w:sz="0" w:space="0" w:color="auto"/>
        <w:left w:val="none" w:sz="0" w:space="0" w:color="auto"/>
        <w:bottom w:val="none" w:sz="0" w:space="0" w:color="auto"/>
        <w:right w:val="none" w:sz="0" w:space="0" w:color="auto"/>
      </w:divBdr>
      <w:divsChild>
        <w:div w:id="1326546643">
          <w:marLeft w:val="0"/>
          <w:marRight w:val="0"/>
          <w:marTop w:val="0"/>
          <w:marBottom w:val="0"/>
          <w:divBdr>
            <w:top w:val="none" w:sz="0" w:space="0" w:color="auto"/>
            <w:left w:val="none" w:sz="0" w:space="0" w:color="auto"/>
            <w:bottom w:val="none" w:sz="0" w:space="0" w:color="auto"/>
            <w:right w:val="none" w:sz="0" w:space="0" w:color="auto"/>
          </w:divBdr>
          <w:divsChild>
            <w:div w:id="539440794">
              <w:marLeft w:val="0"/>
              <w:marRight w:val="0"/>
              <w:marTop w:val="0"/>
              <w:marBottom w:val="0"/>
              <w:divBdr>
                <w:top w:val="none" w:sz="0" w:space="0" w:color="auto"/>
                <w:left w:val="none" w:sz="0" w:space="0" w:color="auto"/>
                <w:bottom w:val="none" w:sz="0" w:space="0" w:color="auto"/>
                <w:right w:val="none" w:sz="0" w:space="0" w:color="auto"/>
              </w:divBdr>
              <w:divsChild>
                <w:div w:id="1543515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1740252">
      <w:bodyDiv w:val="1"/>
      <w:marLeft w:val="0"/>
      <w:marRight w:val="0"/>
      <w:marTop w:val="0"/>
      <w:marBottom w:val="0"/>
      <w:divBdr>
        <w:top w:val="none" w:sz="0" w:space="0" w:color="auto"/>
        <w:left w:val="none" w:sz="0" w:space="0" w:color="auto"/>
        <w:bottom w:val="none" w:sz="0" w:space="0" w:color="auto"/>
        <w:right w:val="none" w:sz="0" w:space="0" w:color="auto"/>
      </w:divBdr>
      <w:divsChild>
        <w:div w:id="1504904046">
          <w:marLeft w:val="0"/>
          <w:marRight w:val="0"/>
          <w:marTop w:val="0"/>
          <w:marBottom w:val="0"/>
          <w:divBdr>
            <w:top w:val="none" w:sz="0" w:space="0" w:color="auto"/>
            <w:left w:val="none" w:sz="0" w:space="0" w:color="auto"/>
            <w:bottom w:val="none" w:sz="0" w:space="0" w:color="auto"/>
            <w:right w:val="none" w:sz="0" w:space="0" w:color="auto"/>
          </w:divBdr>
          <w:divsChild>
            <w:div w:id="2116055701">
              <w:marLeft w:val="0"/>
              <w:marRight w:val="0"/>
              <w:marTop w:val="0"/>
              <w:marBottom w:val="0"/>
              <w:divBdr>
                <w:top w:val="none" w:sz="0" w:space="0" w:color="auto"/>
                <w:left w:val="none" w:sz="0" w:space="0" w:color="auto"/>
                <w:bottom w:val="none" w:sz="0" w:space="0" w:color="auto"/>
                <w:right w:val="none" w:sz="0" w:space="0" w:color="auto"/>
              </w:divBdr>
              <w:divsChild>
                <w:div w:id="1176649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7911070">
      <w:bodyDiv w:val="1"/>
      <w:marLeft w:val="0"/>
      <w:marRight w:val="0"/>
      <w:marTop w:val="0"/>
      <w:marBottom w:val="0"/>
      <w:divBdr>
        <w:top w:val="none" w:sz="0" w:space="0" w:color="auto"/>
        <w:left w:val="none" w:sz="0" w:space="0" w:color="auto"/>
        <w:bottom w:val="none" w:sz="0" w:space="0" w:color="auto"/>
        <w:right w:val="none" w:sz="0" w:space="0" w:color="auto"/>
      </w:divBdr>
    </w:div>
    <w:div w:id="251747503">
      <w:bodyDiv w:val="1"/>
      <w:marLeft w:val="0"/>
      <w:marRight w:val="0"/>
      <w:marTop w:val="0"/>
      <w:marBottom w:val="0"/>
      <w:divBdr>
        <w:top w:val="none" w:sz="0" w:space="0" w:color="auto"/>
        <w:left w:val="none" w:sz="0" w:space="0" w:color="auto"/>
        <w:bottom w:val="none" w:sz="0" w:space="0" w:color="auto"/>
        <w:right w:val="none" w:sz="0" w:space="0" w:color="auto"/>
      </w:divBdr>
    </w:div>
    <w:div w:id="262688273">
      <w:bodyDiv w:val="1"/>
      <w:marLeft w:val="0"/>
      <w:marRight w:val="0"/>
      <w:marTop w:val="0"/>
      <w:marBottom w:val="0"/>
      <w:divBdr>
        <w:top w:val="none" w:sz="0" w:space="0" w:color="auto"/>
        <w:left w:val="none" w:sz="0" w:space="0" w:color="auto"/>
        <w:bottom w:val="none" w:sz="0" w:space="0" w:color="auto"/>
        <w:right w:val="none" w:sz="0" w:space="0" w:color="auto"/>
      </w:divBdr>
      <w:divsChild>
        <w:div w:id="863711533">
          <w:marLeft w:val="0"/>
          <w:marRight w:val="0"/>
          <w:marTop w:val="0"/>
          <w:marBottom w:val="0"/>
          <w:divBdr>
            <w:top w:val="none" w:sz="0" w:space="0" w:color="auto"/>
            <w:left w:val="none" w:sz="0" w:space="0" w:color="auto"/>
            <w:bottom w:val="none" w:sz="0" w:space="0" w:color="auto"/>
            <w:right w:val="none" w:sz="0" w:space="0" w:color="auto"/>
          </w:divBdr>
          <w:divsChild>
            <w:div w:id="850417678">
              <w:marLeft w:val="0"/>
              <w:marRight w:val="0"/>
              <w:marTop w:val="0"/>
              <w:marBottom w:val="0"/>
              <w:divBdr>
                <w:top w:val="none" w:sz="0" w:space="0" w:color="auto"/>
                <w:left w:val="none" w:sz="0" w:space="0" w:color="auto"/>
                <w:bottom w:val="none" w:sz="0" w:space="0" w:color="auto"/>
                <w:right w:val="none" w:sz="0" w:space="0" w:color="auto"/>
              </w:divBdr>
              <w:divsChild>
                <w:div w:id="2021422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8683062">
      <w:bodyDiv w:val="1"/>
      <w:marLeft w:val="0"/>
      <w:marRight w:val="0"/>
      <w:marTop w:val="0"/>
      <w:marBottom w:val="0"/>
      <w:divBdr>
        <w:top w:val="none" w:sz="0" w:space="0" w:color="auto"/>
        <w:left w:val="none" w:sz="0" w:space="0" w:color="auto"/>
        <w:bottom w:val="none" w:sz="0" w:space="0" w:color="auto"/>
        <w:right w:val="none" w:sz="0" w:space="0" w:color="auto"/>
      </w:divBdr>
      <w:divsChild>
        <w:div w:id="1954242711">
          <w:marLeft w:val="0"/>
          <w:marRight w:val="0"/>
          <w:marTop w:val="0"/>
          <w:marBottom w:val="0"/>
          <w:divBdr>
            <w:top w:val="none" w:sz="0" w:space="0" w:color="auto"/>
            <w:left w:val="none" w:sz="0" w:space="0" w:color="auto"/>
            <w:bottom w:val="none" w:sz="0" w:space="0" w:color="auto"/>
            <w:right w:val="none" w:sz="0" w:space="0" w:color="auto"/>
          </w:divBdr>
          <w:divsChild>
            <w:div w:id="1211306131">
              <w:marLeft w:val="0"/>
              <w:marRight w:val="0"/>
              <w:marTop w:val="0"/>
              <w:marBottom w:val="0"/>
              <w:divBdr>
                <w:top w:val="none" w:sz="0" w:space="0" w:color="auto"/>
                <w:left w:val="none" w:sz="0" w:space="0" w:color="auto"/>
                <w:bottom w:val="none" w:sz="0" w:space="0" w:color="auto"/>
                <w:right w:val="none" w:sz="0" w:space="0" w:color="auto"/>
              </w:divBdr>
              <w:divsChild>
                <w:div w:id="1890532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6250197">
      <w:bodyDiv w:val="1"/>
      <w:marLeft w:val="0"/>
      <w:marRight w:val="0"/>
      <w:marTop w:val="0"/>
      <w:marBottom w:val="0"/>
      <w:divBdr>
        <w:top w:val="none" w:sz="0" w:space="0" w:color="auto"/>
        <w:left w:val="none" w:sz="0" w:space="0" w:color="auto"/>
        <w:bottom w:val="none" w:sz="0" w:space="0" w:color="auto"/>
        <w:right w:val="none" w:sz="0" w:space="0" w:color="auto"/>
      </w:divBdr>
      <w:divsChild>
        <w:div w:id="933241986">
          <w:marLeft w:val="0"/>
          <w:marRight w:val="0"/>
          <w:marTop w:val="0"/>
          <w:marBottom w:val="0"/>
          <w:divBdr>
            <w:top w:val="none" w:sz="0" w:space="0" w:color="auto"/>
            <w:left w:val="none" w:sz="0" w:space="0" w:color="auto"/>
            <w:bottom w:val="none" w:sz="0" w:space="0" w:color="auto"/>
            <w:right w:val="none" w:sz="0" w:space="0" w:color="auto"/>
          </w:divBdr>
          <w:divsChild>
            <w:div w:id="665595108">
              <w:marLeft w:val="0"/>
              <w:marRight w:val="0"/>
              <w:marTop w:val="0"/>
              <w:marBottom w:val="0"/>
              <w:divBdr>
                <w:top w:val="none" w:sz="0" w:space="0" w:color="auto"/>
                <w:left w:val="none" w:sz="0" w:space="0" w:color="auto"/>
                <w:bottom w:val="none" w:sz="0" w:space="0" w:color="auto"/>
                <w:right w:val="none" w:sz="0" w:space="0" w:color="auto"/>
              </w:divBdr>
              <w:divsChild>
                <w:div w:id="1414661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2680204">
      <w:bodyDiv w:val="1"/>
      <w:marLeft w:val="0"/>
      <w:marRight w:val="0"/>
      <w:marTop w:val="0"/>
      <w:marBottom w:val="0"/>
      <w:divBdr>
        <w:top w:val="none" w:sz="0" w:space="0" w:color="auto"/>
        <w:left w:val="none" w:sz="0" w:space="0" w:color="auto"/>
        <w:bottom w:val="none" w:sz="0" w:space="0" w:color="auto"/>
        <w:right w:val="none" w:sz="0" w:space="0" w:color="auto"/>
      </w:divBdr>
      <w:divsChild>
        <w:div w:id="835731174">
          <w:marLeft w:val="0"/>
          <w:marRight w:val="0"/>
          <w:marTop w:val="0"/>
          <w:marBottom w:val="0"/>
          <w:divBdr>
            <w:top w:val="none" w:sz="0" w:space="0" w:color="auto"/>
            <w:left w:val="none" w:sz="0" w:space="0" w:color="auto"/>
            <w:bottom w:val="none" w:sz="0" w:space="0" w:color="auto"/>
            <w:right w:val="none" w:sz="0" w:space="0" w:color="auto"/>
          </w:divBdr>
          <w:divsChild>
            <w:div w:id="216674849">
              <w:marLeft w:val="0"/>
              <w:marRight w:val="0"/>
              <w:marTop w:val="0"/>
              <w:marBottom w:val="0"/>
              <w:divBdr>
                <w:top w:val="none" w:sz="0" w:space="0" w:color="auto"/>
                <w:left w:val="none" w:sz="0" w:space="0" w:color="auto"/>
                <w:bottom w:val="none" w:sz="0" w:space="0" w:color="auto"/>
                <w:right w:val="none" w:sz="0" w:space="0" w:color="auto"/>
              </w:divBdr>
              <w:divsChild>
                <w:div w:id="1077097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2831614">
      <w:bodyDiv w:val="1"/>
      <w:marLeft w:val="0"/>
      <w:marRight w:val="0"/>
      <w:marTop w:val="0"/>
      <w:marBottom w:val="0"/>
      <w:divBdr>
        <w:top w:val="none" w:sz="0" w:space="0" w:color="auto"/>
        <w:left w:val="none" w:sz="0" w:space="0" w:color="auto"/>
        <w:bottom w:val="none" w:sz="0" w:space="0" w:color="auto"/>
        <w:right w:val="none" w:sz="0" w:space="0" w:color="auto"/>
      </w:divBdr>
      <w:divsChild>
        <w:div w:id="623266805">
          <w:marLeft w:val="0"/>
          <w:marRight w:val="0"/>
          <w:marTop w:val="0"/>
          <w:marBottom w:val="0"/>
          <w:divBdr>
            <w:top w:val="none" w:sz="0" w:space="0" w:color="auto"/>
            <w:left w:val="none" w:sz="0" w:space="0" w:color="auto"/>
            <w:bottom w:val="none" w:sz="0" w:space="0" w:color="auto"/>
            <w:right w:val="none" w:sz="0" w:space="0" w:color="auto"/>
          </w:divBdr>
          <w:divsChild>
            <w:div w:id="896430169">
              <w:marLeft w:val="0"/>
              <w:marRight w:val="0"/>
              <w:marTop w:val="0"/>
              <w:marBottom w:val="0"/>
              <w:divBdr>
                <w:top w:val="none" w:sz="0" w:space="0" w:color="auto"/>
                <w:left w:val="none" w:sz="0" w:space="0" w:color="auto"/>
                <w:bottom w:val="none" w:sz="0" w:space="0" w:color="auto"/>
                <w:right w:val="none" w:sz="0" w:space="0" w:color="auto"/>
              </w:divBdr>
              <w:divsChild>
                <w:div w:id="1143541255">
                  <w:marLeft w:val="0"/>
                  <w:marRight w:val="0"/>
                  <w:marTop w:val="0"/>
                  <w:marBottom w:val="0"/>
                  <w:divBdr>
                    <w:top w:val="none" w:sz="0" w:space="0" w:color="auto"/>
                    <w:left w:val="none" w:sz="0" w:space="0" w:color="auto"/>
                    <w:bottom w:val="none" w:sz="0" w:space="0" w:color="auto"/>
                    <w:right w:val="none" w:sz="0" w:space="0" w:color="auto"/>
                  </w:divBdr>
                  <w:divsChild>
                    <w:div w:id="2019963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6388015">
      <w:bodyDiv w:val="1"/>
      <w:marLeft w:val="0"/>
      <w:marRight w:val="0"/>
      <w:marTop w:val="0"/>
      <w:marBottom w:val="0"/>
      <w:divBdr>
        <w:top w:val="none" w:sz="0" w:space="0" w:color="auto"/>
        <w:left w:val="none" w:sz="0" w:space="0" w:color="auto"/>
        <w:bottom w:val="none" w:sz="0" w:space="0" w:color="auto"/>
        <w:right w:val="none" w:sz="0" w:space="0" w:color="auto"/>
      </w:divBdr>
      <w:divsChild>
        <w:div w:id="1957248218">
          <w:marLeft w:val="0"/>
          <w:marRight w:val="0"/>
          <w:marTop w:val="0"/>
          <w:marBottom w:val="0"/>
          <w:divBdr>
            <w:top w:val="none" w:sz="0" w:space="0" w:color="auto"/>
            <w:left w:val="none" w:sz="0" w:space="0" w:color="auto"/>
            <w:bottom w:val="none" w:sz="0" w:space="0" w:color="auto"/>
            <w:right w:val="none" w:sz="0" w:space="0" w:color="auto"/>
          </w:divBdr>
          <w:divsChild>
            <w:div w:id="1995526399">
              <w:marLeft w:val="0"/>
              <w:marRight w:val="0"/>
              <w:marTop w:val="0"/>
              <w:marBottom w:val="0"/>
              <w:divBdr>
                <w:top w:val="none" w:sz="0" w:space="0" w:color="auto"/>
                <w:left w:val="none" w:sz="0" w:space="0" w:color="auto"/>
                <w:bottom w:val="none" w:sz="0" w:space="0" w:color="auto"/>
                <w:right w:val="none" w:sz="0" w:space="0" w:color="auto"/>
              </w:divBdr>
              <w:divsChild>
                <w:div w:id="317805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0412665">
      <w:bodyDiv w:val="1"/>
      <w:marLeft w:val="0"/>
      <w:marRight w:val="0"/>
      <w:marTop w:val="0"/>
      <w:marBottom w:val="0"/>
      <w:divBdr>
        <w:top w:val="none" w:sz="0" w:space="0" w:color="auto"/>
        <w:left w:val="none" w:sz="0" w:space="0" w:color="auto"/>
        <w:bottom w:val="none" w:sz="0" w:space="0" w:color="auto"/>
        <w:right w:val="none" w:sz="0" w:space="0" w:color="auto"/>
      </w:divBdr>
      <w:divsChild>
        <w:div w:id="2120098172">
          <w:marLeft w:val="0"/>
          <w:marRight w:val="0"/>
          <w:marTop w:val="0"/>
          <w:marBottom w:val="0"/>
          <w:divBdr>
            <w:top w:val="none" w:sz="0" w:space="0" w:color="auto"/>
            <w:left w:val="none" w:sz="0" w:space="0" w:color="auto"/>
            <w:bottom w:val="none" w:sz="0" w:space="0" w:color="auto"/>
            <w:right w:val="none" w:sz="0" w:space="0" w:color="auto"/>
          </w:divBdr>
          <w:divsChild>
            <w:div w:id="1415207228">
              <w:marLeft w:val="0"/>
              <w:marRight w:val="0"/>
              <w:marTop w:val="0"/>
              <w:marBottom w:val="0"/>
              <w:divBdr>
                <w:top w:val="none" w:sz="0" w:space="0" w:color="auto"/>
                <w:left w:val="none" w:sz="0" w:space="0" w:color="auto"/>
                <w:bottom w:val="none" w:sz="0" w:space="0" w:color="auto"/>
                <w:right w:val="none" w:sz="0" w:space="0" w:color="auto"/>
              </w:divBdr>
              <w:divsChild>
                <w:div w:id="45952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5988539">
      <w:bodyDiv w:val="1"/>
      <w:marLeft w:val="0"/>
      <w:marRight w:val="0"/>
      <w:marTop w:val="0"/>
      <w:marBottom w:val="0"/>
      <w:divBdr>
        <w:top w:val="none" w:sz="0" w:space="0" w:color="auto"/>
        <w:left w:val="none" w:sz="0" w:space="0" w:color="auto"/>
        <w:bottom w:val="none" w:sz="0" w:space="0" w:color="auto"/>
        <w:right w:val="none" w:sz="0" w:space="0" w:color="auto"/>
      </w:divBdr>
    </w:div>
    <w:div w:id="673386979">
      <w:bodyDiv w:val="1"/>
      <w:marLeft w:val="0"/>
      <w:marRight w:val="0"/>
      <w:marTop w:val="0"/>
      <w:marBottom w:val="0"/>
      <w:divBdr>
        <w:top w:val="none" w:sz="0" w:space="0" w:color="auto"/>
        <w:left w:val="none" w:sz="0" w:space="0" w:color="auto"/>
        <w:bottom w:val="none" w:sz="0" w:space="0" w:color="auto"/>
        <w:right w:val="none" w:sz="0" w:space="0" w:color="auto"/>
      </w:divBdr>
      <w:divsChild>
        <w:div w:id="1257716394">
          <w:marLeft w:val="0"/>
          <w:marRight w:val="0"/>
          <w:marTop w:val="0"/>
          <w:marBottom w:val="0"/>
          <w:divBdr>
            <w:top w:val="none" w:sz="0" w:space="0" w:color="auto"/>
            <w:left w:val="none" w:sz="0" w:space="0" w:color="auto"/>
            <w:bottom w:val="none" w:sz="0" w:space="0" w:color="auto"/>
            <w:right w:val="none" w:sz="0" w:space="0" w:color="auto"/>
          </w:divBdr>
          <w:divsChild>
            <w:div w:id="454643246">
              <w:marLeft w:val="0"/>
              <w:marRight w:val="0"/>
              <w:marTop w:val="0"/>
              <w:marBottom w:val="0"/>
              <w:divBdr>
                <w:top w:val="none" w:sz="0" w:space="0" w:color="auto"/>
                <w:left w:val="none" w:sz="0" w:space="0" w:color="auto"/>
                <w:bottom w:val="none" w:sz="0" w:space="0" w:color="auto"/>
                <w:right w:val="none" w:sz="0" w:space="0" w:color="auto"/>
              </w:divBdr>
              <w:divsChild>
                <w:div w:id="978876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788349">
      <w:bodyDiv w:val="1"/>
      <w:marLeft w:val="0"/>
      <w:marRight w:val="0"/>
      <w:marTop w:val="0"/>
      <w:marBottom w:val="0"/>
      <w:divBdr>
        <w:top w:val="none" w:sz="0" w:space="0" w:color="auto"/>
        <w:left w:val="none" w:sz="0" w:space="0" w:color="auto"/>
        <w:bottom w:val="none" w:sz="0" w:space="0" w:color="auto"/>
        <w:right w:val="none" w:sz="0" w:space="0" w:color="auto"/>
      </w:divBdr>
      <w:divsChild>
        <w:div w:id="522942827">
          <w:marLeft w:val="0"/>
          <w:marRight w:val="0"/>
          <w:marTop w:val="0"/>
          <w:marBottom w:val="0"/>
          <w:divBdr>
            <w:top w:val="none" w:sz="0" w:space="0" w:color="auto"/>
            <w:left w:val="none" w:sz="0" w:space="0" w:color="auto"/>
            <w:bottom w:val="none" w:sz="0" w:space="0" w:color="auto"/>
            <w:right w:val="none" w:sz="0" w:space="0" w:color="auto"/>
          </w:divBdr>
          <w:divsChild>
            <w:div w:id="1264336384">
              <w:marLeft w:val="0"/>
              <w:marRight w:val="0"/>
              <w:marTop w:val="0"/>
              <w:marBottom w:val="0"/>
              <w:divBdr>
                <w:top w:val="none" w:sz="0" w:space="0" w:color="auto"/>
                <w:left w:val="none" w:sz="0" w:space="0" w:color="auto"/>
                <w:bottom w:val="none" w:sz="0" w:space="0" w:color="auto"/>
                <w:right w:val="none" w:sz="0" w:space="0" w:color="auto"/>
              </w:divBdr>
              <w:divsChild>
                <w:div w:id="204679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5884555">
      <w:bodyDiv w:val="1"/>
      <w:marLeft w:val="0"/>
      <w:marRight w:val="0"/>
      <w:marTop w:val="0"/>
      <w:marBottom w:val="0"/>
      <w:divBdr>
        <w:top w:val="none" w:sz="0" w:space="0" w:color="auto"/>
        <w:left w:val="none" w:sz="0" w:space="0" w:color="auto"/>
        <w:bottom w:val="none" w:sz="0" w:space="0" w:color="auto"/>
        <w:right w:val="none" w:sz="0" w:space="0" w:color="auto"/>
      </w:divBdr>
    </w:div>
    <w:div w:id="776099435">
      <w:bodyDiv w:val="1"/>
      <w:marLeft w:val="0"/>
      <w:marRight w:val="0"/>
      <w:marTop w:val="0"/>
      <w:marBottom w:val="0"/>
      <w:divBdr>
        <w:top w:val="none" w:sz="0" w:space="0" w:color="auto"/>
        <w:left w:val="none" w:sz="0" w:space="0" w:color="auto"/>
        <w:bottom w:val="none" w:sz="0" w:space="0" w:color="auto"/>
        <w:right w:val="none" w:sz="0" w:space="0" w:color="auto"/>
      </w:divBdr>
      <w:divsChild>
        <w:div w:id="1750036919">
          <w:marLeft w:val="0"/>
          <w:marRight w:val="0"/>
          <w:marTop w:val="0"/>
          <w:marBottom w:val="0"/>
          <w:divBdr>
            <w:top w:val="none" w:sz="0" w:space="0" w:color="auto"/>
            <w:left w:val="none" w:sz="0" w:space="0" w:color="auto"/>
            <w:bottom w:val="none" w:sz="0" w:space="0" w:color="auto"/>
            <w:right w:val="none" w:sz="0" w:space="0" w:color="auto"/>
          </w:divBdr>
          <w:divsChild>
            <w:div w:id="1423601841">
              <w:marLeft w:val="0"/>
              <w:marRight w:val="0"/>
              <w:marTop w:val="0"/>
              <w:marBottom w:val="0"/>
              <w:divBdr>
                <w:top w:val="none" w:sz="0" w:space="0" w:color="auto"/>
                <w:left w:val="none" w:sz="0" w:space="0" w:color="auto"/>
                <w:bottom w:val="none" w:sz="0" w:space="0" w:color="auto"/>
                <w:right w:val="none" w:sz="0" w:space="0" w:color="auto"/>
              </w:divBdr>
              <w:divsChild>
                <w:div w:id="1967735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6290596">
      <w:bodyDiv w:val="1"/>
      <w:marLeft w:val="0"/>
      <w:marRight w:val="0"/>
      <w:marTop w:val="0"/>
      <w:marBottom w:val="0"/>
      <w:divBdr>
        <w:top w:val="none" w:sz="0" w:space="0" w:color="auto"/>
        <w:left w:val="none" w:sz="0" w:space="0" w:color="auto"/>
        <w:bottom w:val="none" w:sz="0" w:space="0" w:color="auto"/>
        <w:right w:val="none" w:sz="0" w:space="0" w:color="auto"/>
      </w:divBdr>
      <w:divsChild>
        <w:div w:id="1216773347">
          <w:marLeft w:val="0"/>
          <w:marRight w:val="0"/>
          <w:marTop w:val="0"/>
          <w:marBottom w:val="0"/>
          <w:divBdr>
            <w:top w:val="none" w:sz="0" w:space="0" w:color="auto"/>
            <w:left w:val="none" w:sz="0" w:space="0" w:color="auto"/>
            <w:bottom w:val="none" w:sz="0" w:space="0" w:color="auto"/>
            <w:right w:val="none" w:sz="0" w:space="0" w:color="auto"/>
          </w:divBdr>
          <w:divsChild>
            <w:div w:id="1839156228">
              <w:marLeft w:val="0"/>
              <w:marRight w:val="0"/>
              <w:marTop w:val="0"/>
              <w:marBottom w:val="0"/>
              <w:divBdr>
                <w:top w:val="none" w:sz="0" w:space="0" w:color="auto"/>
                <w:left w:val="none" w:sz="0" w:space="0" w:color="auto"/>
                <w:bottom w:val="none" w:sz="0" w:space="0" w:color="auto"/>
                <w:right w:val="none" w:sz="0" w:space="0" w:color="auto"/>
              </w:divBdr>
              <w:divsChild>
                <w:div w:id="646857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1962324">
      <w:bodyDiv w:val="1"/>
      <w:marLeft w:val="0"/>
      <w:marRight w:val="0"/>
      <w:marTop w:val="0"/>
      <w:marBottom w:val="0"/>
      <w:divBdr>
        <w:top w:val="none" w:sz="0" w:space="0" w:color="auto"/>
        <w:left w:val="none" w:sz="0" w:space="0" w:color="auto"/>
        <w:bottom w:val="none" w:sz="0" w:space="0" w:color="auto"/>
        <w:right w:val="none" w:sz="0" w:space="0" w:color="auto"/>
      </w:divBdr>
    </w:div>
    <w:div w:id="955138331">
      <w:bodyDiv w:val="1"/>
      <w:marLeft w:val="0"/>
      <w:marRight w:val="0"/>
      <w:marTop w:val="0"/>
      <w:marBottom w:val="0"/>
      <w:divBdr>
        <w:top w:val="none" w:sz="0" w:space="0" w:color="auto"/>
        <w:left w:val="none" w:sz="0" w:space="0" w:color="auto"/>
        <w:bottom w:val="none" w:sz="0" w:space="0" w:color="auto"/>
        <w:right w:val="none" w:sz="0" w:space="0" w:color="auto"/>
      </w:divBdr>
      <w:divsChild>
        <w:div w:id="333192305">
          <w:marLeft w:val="0"/>
          <w:marRight w:val="0"/>
          <w:marTop w:val="0"/>
          <w:marBottom w:val="0"/>
          <w:divBdr>
            <w:top w:val="none" w:sz="0" w:space="0" w:color="auto"/>
            <w:left w:val="none" w:sz="0" w:space="0" w:color="auto"/>
            <w:bottom w:val="none" w:sz="0" w:space="0" w:color="auto"/>
            <w:right w:val="none" w:sz="0" w:space="0" w:color="auto"/>
          </w:divBdr>
          <w:divsChild>
            <w:div w:id="1864123527">
              <w:marLeft w:val="0"/>
              <w:marRight w:val="0"/>
              <w:marTop w:val="0"/>
              <w:marBottom w:val="0"/>
              <w:divBdr>
                <w:top w:val="none" w:sz="0" w:space="0" w:color="auto"/>
                <w:left w:val="none" w:sz="0" w:space="0" w:color="auto"/>
                <w:bottom w:val="none" w:sz="0" w:space="0" w:color="auto"/>
                <w:right w:val="none" w:sz="0" w:space="0" w:color="auto"/>
              </w:divBdr>
              <w:divsChild>
                <w:div w:id="1928340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9043180">
      <w:bodyDiv w:val="1"/>
      <w:marLeft w:val="0"/>
      <w:marRight w:val="0"/>
      <w:marTop w:val="0"/>
      <w:marBottom w:val="0"/>
      <w:divBdr>
        <w:top w:val="none" w:sz="0" w:space="0" w:color="auto"/>
        <w:left w:val="none" w:sz="0" w:space="0" w:color="auto"/>
        <w:bottom w:val="none" w:sz="0" w:space="0" w:color="auto"/>
        <w:right w:val="none" w:sz="0" w:space="0" w:color="auto"/>
      </w:divBdr>
    </w:div>
    <w:div w:id="1040325762">
      <w:bodyDiv w:val="1"/>
      <w:marLeft w:val="0"/>
      <w:marRight w:val="0"/>
      <w:marTop w:val="0"/>
      <w:marBottom w:val="0"/>
      <w:divBdr>
        <w:top w:val="none" w:sz="0" w:space="0" w:color="auto"/>
        <w:left w:val="none" w:sz="0" w:space="0" w:color="auto"/>
        <w:bottom w:val="none" w:sz="0" w:space="0" w:color="auto"/>
        <w:right w:val="none" w:sz="0" w:space="0" w:color="auto"/>
      </w:divBdr>
    </w:div>
    <w:div w:id="1062022281">
      <w:bodyDiv w:val="1"/>
      <w:marLeft w:val="0"/>
      <w:marRight w:val="0"/>
      <w:marTop w:val="0"/>
      <w:marBottom w:val="0"/>
      <w:divBdr>
        <w:top w:val="none" w:sz="0" w:space="0" w:color="auto"/>
        <w:left w:val="none" w:sz="0" w:space="0" w:color="auto"/>
        <w:bottom w:val="none" w:sz="0" w:space="0" w:color="auto"/>
        <w:right w:val="none" w:sz="0" w:space="0" w:color="auto"/>
      </w:divBdr>
      <w:divsChild>
        <w:div w:id="994605269">
          <w:marLeft w:val="0"/>
          <w:marRight w:val="0"/>
          <w:marTop w:val="0"/>
          <w:marBottom w:val="0"/>
          <w:divBdr>
            <w:top w:val="none" w:sz="0" w:space="0" w:color="auto"/>
            <w:left w:val="none" w:sz="0" w:space="0" w:color="auto"/>
            <w:bottom w:val="none" w:sz="0" w:space="0" w:color="auto"/>
            <w:right w:val="none" w:sz="0" w:space="0" w:color="auto"/>
          </w:divBdr>
          <w:divsChild>
            <w:div w:id="1078674568">
              <w:marLeft w:val="0"/>
              <w:marRight w:val="0"/>
              <w:marTop w:val="0"/>
              <w:marBottom w:val="0"/>
              <w:divBdr>
                <w:top w:val="none" w:sz="0" w:space="0" w:color="auto"/>
                <w:left w:val="none" w:sz="0" w:space="0" w:color="auto"/>
                <w:bottom w:val="none" w:sz="0" w:space="0" w:color="auto"/>
                <w:right w:val="none" w:sz="0" w:space="0" w:color="auto"/>
              </w:divBdr>
              <w:divsChild>
                <w:div w:id="310645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7740156">
      <w:bodyDiv w:val="1"/>
      <w:marLeft w:val="0"/>
      <w:marRight w:val="0"/>
      <w:marTop w:val="0"/>
      <w:marBottom w:val="0"/>
      <w:divBdr>
        <w:top w:val="none" w:sz="0" w:space="0" w:color="auto"/>
        <w:left w:val="none" w:sz="0" w:space="0" w:color="auto"/>
        <w:bottom w:val="none" w:sz="0" w:space="0" w:color="auto"/>
        <w:right w:val="none" w:sz="0" w:space="0" w:color="auto"/>
      </w:divBdr>
    </w:div>
    <w:div w:id="1225066824">
      <w:bodyDiv w:val="1"/>
      <w:marLeft w:val="0"/>
      <w:marRight w:val="0"/>
      <w:marTop w:val="0"/>
      <w:marBottom w:val="0"/>
      <w:divBdr>
        <w:top w:val="none" w:sz="0" w:space="0" w:color="auto"/>
        <w:left w:val="none" w:sz="0" w:space="0" w:color="auto"/>
        <w:bottom w:val="none" w:sz="0" w:space="0" w:color="auto"/>
        <w:right w:val="none" w:sz="0" w:space="0" w:color="auto"/>
      </w:divBdr>
      <w:divsChild>
        <w:div w:id="2103799357">
          <w:marLeft w:val="0"/>
          <w:marRight w:val="0"/>
          <w:marTop w:val="0"/>
          <w:marBottom w:val="0"/>
          <w:divBdr>
            <w:top w:val="none" w:sz="0" w:space="0" w:color="auto"/>
            <w:left w:val="none" w:sz="0" w:space="0" w:color="auto"/>
            <w:bottom w:val="none" w:sz="0" w:space="0" w:color="auto"/>
            <w:right w:val="none" w:sz="0" w:space="0" w:color="auto"/>
          </w:divBdr>
          <w:divsChild>
            <w:div w:id="695932336">
              <w:marLeft w:val="0"/>
              <w:marRight w:val="0"/>
              <w:marTop w:val="0"/>
              <w:marBottom w:val="0"/>
              <w:divBdr>
                <w:top w:val="none" w:sz="0" w:space="0" w:color="auto"/>
                <w:left w:val="none" w:sz="0" w:space="0" w:color="auto"/>
                <w:bottom w:val="none" w:sz="0" w:space="0" w:color="auto"/>
                <w:right w:val="none" w:sz="0" w:space="0" w:color="auto"/>
              </w:divBdr>
              <w:divsChild>
                <w:div w:id="821241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1816689">
      <w:bodyDiv w:val="1"/>
      <w:marLeft w:val="0"/>
      <w:marRight w:val="0"/>
      <w:marTop w:val="0"/>
      <w:marBottom w:val="0"/>
      <w:divBdr>
        <w:top w:val="none" w:sz="0" w:space="0" w:color="auto"/>
        <w:left w:val="none" w:sz="0" w:space="0" w:color="auto"/>
        <w:bottom w:val="none" w:sz="0" w:space="0" w:color="auto"/>
        <w:right w:val="none" w:sz="0" w:space="0" w:color="auto"/>
      </w:divBdr>
    </w:div>
    <w:div w:id="1300306048">
      <w:bodyDiv w:val="1"/>
      <w:marLeft w:val="0"/>
      <w:marRight w:val="0"/>
      <w:marTop w:val="0"/>
      <w:marBottom w:val="0"/>
      <w:divBdr>
        <w:top w:val="none" w:sz="0" w:space="0" w:color="auto"/>
        <w:left w:val="none" w:sz="0" w:space="0" w:color="auto"/>
        <w:bottom w:val="none" w:sz="0" w:space="0" w:color="auto"/>
        <w:right w:val="none" w:sz="0" w:space="0" w:color="auto"/>
      </w:divBdr>
      <w:divsChild>
        <w:div w:id="1986005228">
          <w:marLeft w:val="0"/>
          <w:marRight w:val="0"/>
          <w:marTop w:val="0"/>
          <w:marBottom w:val="0"/>
          <w:divBdr>
            <w:top w:val="none" w:sz="0" w:space="0" w:color="auto"/>
            <w:left w:val="none" w:sz="0" w:space="0" w:color="auto"/>
            <w:bottom w:val="none" w:sz="0" w:space="0" w:color="auto"/>
            <w:right w:val="none" w:sz="0" w:space="0" w:color="auto"/>
          </w:divBdr>
          <w:divsChild>
            <w:div w:id="1481386230">
              <w:marLeft w:val="0"/>
              <w:marRight w:val="0"/>
              <w:marTop w:val="0"/>
              <w:marBottom w:val="0"/>
              <w:divBdr>
                <w:top w:val="none" w:sz="0" w:space="0" w:color="auto"/>
                <w:left w:val="none" w:sz="0" w:space="0" w:color="auto"/>
                <w:bottom w:val="none" w:sz="0" w:space="0" w:color="auto"/>
                <w:right w:val="none" w:sz="0" w:space="0" w:color="auto"/>
              </w:divBdr>
              <w:divsChild>
                <w:div w:id="59789780">
                  <w:marLeft w:val="0"/>
                  <w:marRight w:val="0"/>
                  <w:marTop w:val="0"/>
                  <w:marBottom w:val="0"/>
                  <w:divBdr>
                    <w:top w:val="none" w:sz="0" w:space="0" w:color="auto"/>
                    <w:left w:val="none" w:sz="0" w:space="0" w:color="auto"/>
                    <w:bottom w:val="none" w:sz="0" w:space="0" w:color="auto"/>
                    <w:right w:val="none" w:sz="0" w:space="0" w:color="auto"/>
                  </w:divBdr>
                  <w:divsChild>
                    <w:div w:id="768083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1762152">
      <w:bodyDiv w:val="1"/>
      <w:marLeft w:val="0"/>
      <w:marRight w:val="0"/>
      <w:marTop w:val="0"/>
      <w:marBottom w:val="0"/>
      <w:divBdr>
        <w:top w:val="none" w:sz="0" w:space="0" w:color="auto"/>
        <w:left w:val="none" w:sz="0" w:space="0" w:color="auto"/>
        <w:bottom w:val="none" w:sz="0" w:space="0" w:color="auto"/>
        <w:right w:val="none" w:sz="0" w:space="0" w:color="auto"/>
      </w:divBdr>
      <w:divsChild>
        <w:div w:id="52853701">
          <w:marLeft w:val="0"/>
          <w:marRight w:val="0"/>
          <w:marTop w:val="0"/>
          <w:marBottom w:val="0"/>
          <w:divBdr>
            <w:top w:val="none" w:sz="0" w:space="0" w:color="auto"/>
            <w:left w:val="none" w:sz="0" w:space="0" w:color="auto"/>
            <w:bottom w:val="none" w:sz="0" w:space="0" w:color="auto"/>
            <w:right w:val="none" w:sz="0" w:space="0" w:color="auto"/>
          </w:divBdr>
          <w:divsChild>
            <w:div w:id="414283958">
              <w:marLeft w:val="0"/>
              <w:marRight w:val="0"/>
              <w:marTop w:val="0"/>
              <w:marBottom w:val="0"/>
              <w:divBdr>
                <w:top w:val="none" w:sz="0" w:space="0" w:color="auto"/>
                <w:left w:val="none" w:sz="0" w:space="0" w:color="auto"/>
                <w:bottom w:val="none" w:sz="0" w:space="0" w:color="auto"/>
                <w:right w:val="none" w:sz="0" w:space="0" w:color="auto"/>
              </w:divBdr>
              <w:divsChild>
                <w:div w:id="973565473">
                  <w:marLeft w:val="0"/>
                  <w:marRight w:val="0"/>
                  <w:marTop w:val="0"/>
                  <w:marBottom w:val="0"/>
                  <w:divBdr>
                    <w:top w:val="none" w:sz="0" w:space="0" w:color="auto"/>
                    <w:left w:val="none" w:sz="0" w:space="0" w:color="auto"/>
                    <w:bottom w:val="none" w:sz="0" w:space="0" w:color="auto"/>
                    <w:right w:val="none" w:sz="0" w:space="0" w:color="auto"/>
                  </w:divBdr>
                  <w:divsChild>
                    <w:div w:id="1605304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0030556">
      <w:bodyDiv w:val="1"/>
      <w:marLeft w:val="0"/>
      <w:marRight w:val="0"/>
      <w:marTop w:val="0"/>
      <w:marBottom w:val="0"/>
      <w:divBdr>
        <w:top w:val="none" w:sz="0" w:space="0" w:color="auto"/>
        <w:left w:val="none" w:sz="0" w:space="0" w:color="auto"/>
        <w:bottom w:val="none" w:sz="0" w:space="0" w:color="auto"/>
        <w:right w:val="none" w:sz="0" w:space="0" w:color="auto"/>
      </w:divBdr>
    </w:div>
    <w:div w:id="1429234597">
      <w:bodyDiv w:val="1"/>
      <w:marLeft w:val="0"/>
      <w:marRight w:val="0"/>
      <w:marTop w:val="0"/>
      <w:marBottom w:val="0"/>
      <w:divBdr>
        <w:top w:val="none" w:sz="0" w:space="0" w:color="auto"/>
        <w:left w:val="none" w:sz="0" w:space="0" w:color="auto"/>
        <w:bottom w:val="none" w:sz="0" w:space="0" w:color="auto"/>
        <w:right w:val="none" w:sz="0" w:space="0" w:color="auto"/>
      </w:divBdr>
      <w:divsChild>
        <w:div w:id="1312829896">
          <w:marLeft w:val="0"/>
          <w:marRight w:val="0"/>
          <w:marTop w:val="0"/>
          <w:marBottom w:val="0"/>
          <w:divBdr>
            <w:top w:val="none" w:sz="0" w:space="0" w:color="auto"/>
            <w:left w:val="none" w:sz="0" w:space="0" w:color="auto"/>
            <w:bottom w:val="none" w:sz="0" w:space="0" w:color="auto"/>
            <w:right w:val="none" w:sz="0" w:space="0" w:color="auto"/>
          </w:divBdr>
          <w:divsChild>
            <w:div w:id="395393310">
              <w:marLeft w:val="0"/>
              <w:marRight w:val="0"/>
              <w:marTop w:val="0"/>
              <w:marBottom w:val="0"/>
              <w:divBdr>
                <w:top w:val="none" w:sz="0" w:space="0" w:color="auto"/>
                <w:left w:val="none" w:sz="0" w:space="0" w:color="auto"/>
                <w:bottom w:val="none" w:sz="0" w:space="0" w:color="auto"/>
                <w:right w:val="none" w:sz="0" w:space="0" w:color="auto"/>
              </w:divBdr>
              <w:divsChild>
                <w:div w:id="1119689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8068675">
      <w:bodyDiv w:val="1"/>
      <w:marLeft w:val="0"/>
      <w:marRight w:val="0"/>
      <w:marTop w:val="0"/>
      <w:marBottom w:val="0"/>
      <w:divBdr>
        <w:top w:val="none" w:sz="0" w:space="0" w:color="auto"/>
        <w:left w:val="none" w:sz="0" w:space="0" w:color="auto"/>
        <w:bottom w:val="none" w:sz="0" w:space="0" w:color="auto"/>
        <w:right w:val="none" w:sz="0" w:space="0" w:color="auto"/>
      </w:divBdr>
    </w:div>
    <w:div w:id="1458177086">
      <w:bodyDiv w:val="1"/>
      <w:marLeft w:val="0"/>
      <w:marRight w:val="0"/>
      <w:marTop w:val="0"/>
      <w:marBottom w:val="0"/>
      <w:divBdr>
        <w:top w:val="none" w:sz="0" w:space="0" w:color="auto"/>
        <w:left w:val="none" w:sz="0" w:space="0" w:color="auto"/>
        <w:bottom w:val="none" w:sz="0" w:space="0" w:color="auto"/>
        <w:right w:val="none" w:sz="0" w:space="0" w:color="auto"/>
      </w:divBdr>
      <w:divsChild>
        <w:div w:id="698045104">
          <w:marLeft w:val="0"/>
          <w:marRight w:val="0"/>
          <w:marTop w:val="0"/>
          <w:marBottom w:val="0"/>
          <w:divBdr>
            <w:top w:val="none" w:sz="0" w:space="0" w:color="auto"/>
            <w:left w:val="none" w:sz="0" w:space="0" w:color="auto"/>
            <w:bottom w:val="none" w:sz="0" w:space="0" w:color="auto"/>
            <w:right w:val="none" w:sz="0" w:space="0" w:color="auto"/>
          </w:divBdr>
          <w:divsChild>
            <w:div w:id="1385904440">
              <w:marLeft w:val="0"/>
              <w:marRight w:val="0"/>
              <w:marTop w:val="0"/>
              <w:marBottom w:val="0"/>
              <w:divBdr>
                <w:top w:val="none" w:sz="0" w:space="0" w:color="auto"/>
                <w:left w:val="none" w:sz="0" w:space="0" w:color="auto"/>
                <w:bottom w:val="none" w:sz="0" w:space="0" w:color="auto"/>
                <w:right w:val="none" w:sz="0" w:space="0" w:color="auto"/>
              </w:divBdr>
              <w:divsChild>
                <w:div w:id="1947614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8648103">
      <w:bodyDiv w:val="1"/>
      <w:marLeft w:val="0"/>
      <w:marRight w:val="0"/>
      <w:marTop w:val="0"/>
      <w:marBottom w:val="0"/>
      <w:divBdr>
        <w:top w:val="none" w:sz="0" w:space="0" w:color="auto"/>
        <w:left w:val="none" w:sz="0" w:space="0" w:color="auto"/>
        <w:bottom w:val="none" w:sz="0" w:space="0" w:color="auto"/>
        <w:right w:val="none" w:sz="0" w:space="0" w:color="auto"/>
      </w:divBdr>
      <w:divsChild>
        <w:div w:id="1437289610">
          <w:marLeft w:val="0"/>
          <w:marRight w:val="0"/>
          <w:marTop w:val="0"/>
          <w:marBottom w:val="0"/>
          <w:divBdr>
            <w:top w:val="none" w:sz="0" w:space="0" w:color="auto"/>
            <w:left w:val="none" w:sz="0" w:space="0" w:color="auto"/>
            <w:bottom w:val="none" w:sz="0" w:space="0" w:color="auto"/>
            <w:right w:val="none" w:sz="0" w:space="0" w:color="auto"/>
          </w:divBdr>
          <w:divsChild>
            <w:div w:id="1895434750">
              <w:marLeft w:val="0"/>
              <w:marRight w:val="0"/>
              <w:marTop w:val="0"/>
              <w:marBottom w:val="0"/>
              <w:divBdr>
                <w:top w:val="none" w:sz="0" w:space="0" w:color="auto"/>
                <w:left w:val="none" w:sz="0" w:space="0" w:color="auto"/>
                <w:bottom w:val="none" w:sz="0" w:space="0" w:color="auto"/>
                <w:right w:val="none" w:sz="0" w:space="0" w:color="auto"/>
              </w:divBdr>
              <w:divsChild>
                <w:div w:id="1406494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8837692">
      <w:bodyDiv w:val="1"/>
      <w:marLeft w:val="0"/>
      <w:marRight w:val="0"/>
      <w:marTop w:val="0"/>
      <w:marBottom w:val="0"/>
      <w:divBdr>
        <w:top w:val="none" w:sz="0" w:space="0" w:color="auto"/>
        <w:left w:val="none" w:sz="0" w:space="0" w:color="auto"/>
        <w:bottom w:val="none" w:sz="0" w:space="0" w:color="auto"/>
        <w:right w:val="none" w:sz="0" w:space="0" w:color="auto"/>
      </w:divBdr>
    </w:div>
    <w:div w:id="1581334536">
      <w:bodyDiv w:val="1"/>
      <w:marLeft w:val="0"/>
      <w:marRight w:val="0"/>
      <w:marTop w:val="0"/>
      <w:marBottom w:val="0"/>
      <w:divBdr>
        <w:top w:val="none" w:sz="0" w:space="0" w:color="auto"/>
        <w:left w:val="none" w:sz="0" w:space="0" w:color="auto"/>
        <w:bottom w:val="none" w:sz="0" w:space="0" w:color="auto"/>
        <w:right w:val="none" w:sz="0" w:space="0" w:color="auto"/>
      </w:divBdr>
      <w:divsChild>
        <w:div w:id="604534378">
          <w:marLeft w:val="0"/>
          <w:marRight w:val="0"/>
          <w:marTop w:val="0"/>
          <w:marBottom w:val="0"/>
          <w:divBdr>
            <w:top w:val="none" w:sz="0" w:space="0" w:color="auto"/>
            <w:left w:val="none" w:sz="0" w:space="0" w:color="auto"/>
            <w:bottom w:val="none" w:sz="0" w:space="0" w:color="auto"/>
            <w:right w:val="none" w:sz="0" w:space="0" w:color="auto"/>
          </w:divBdr>
          <w:divsChild>
            <w:div w:id="1890872685">
              <w:marLeft w:val="0"/>
              <w:marRight w:val="0"/>
              <w:marTop w:val="0"/>
              <w:marBottom w:val="0"/>
              <w:divBdr>
                <w:top w:val="none" w:sz="0" w:space="0" w:color="auto"/>
                <w:left w:val="none" w:sz="0" w:space="0" w:color="auto"/>
                <w:bottom w:val="none" w:sz="0" w:space="0" w:color="auto"/>
                <w:right w:val="none" w:sz="0" w:space="0" w:color="auto"/>
              </w:divBdr>
              <w:divsChild>
                <w:div w:id="1474518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2180006">
      <w:bodyDiv w:val="1"/>
      <w:marLeft w:val="0"/>
      <w:marRight w:val="0"/>
      <w:marTop w:val="0"/>
      <w:marBottom w:val="0"/>
      <w:divBdr>
        <w:top w:val="none" w:sz="0" w:space="0" w:color="auto"/>
        <w:left w:val="none" w:sz="0" w:space="0" w:color="auto"/>
        <w:bottom w:val="none" w:sz="0" w:space="0" w:color="auto"/>
        <w:right w:val="none" w:sz="0" w:space="0" w:color="auto"/>
      </w:divBdr>
    </w:div>
    <w:div w:id="1649478452">
      <w:bodyDiv w:val="1"/>
      <w:marLeft w:val="0"/>
      <w:marRight w:val="0"/>
      <w:marTop w:val="0"/>
      <w:marBottom w:val="0"/>
      <w:divBdr>
        <w:top w:val="none" w:sz="0" w:space="0" w:color="auto"/>
        <w:left w:val="none" w:sz="0" w:space="0" w:color="auto"/>
        <w:bottom w:val="none" w:sz="0" w:space="0" w:color="auto"/>
        <w:right w:val="none" w:sz="0" w:space="0" w:color="auto"/>
      </w:divBdr>
      <w:divsChild>
        <w:div w:id="672268651">
          <w:marLeft w:val="0"/>
          <w:marRight w:val="0"/>
          <w:marTop w:val="0"/>
          <w:marBottom w:val="0"/>
          <w:divBdr>
            <w:top w:val="none" w:sz="0" w:space="0" w:color="auto"/>
            <w:left w:val="none" w:sz="0" w:space="0" w:color="auto"/>
            <w:bottom w:val="none" w:sz="0" w:space="0" w:color="auto"/>
            <w:right w:val="none" w:sz="0" w:space="0" w:color="auto"/>
          </w:divBdr>
          <w:divsChild>
            <w:div w:id="1168207193">
              <w:marLeft w:val="0"/>
              <w:marRight w:val="0"/>
              <w:marTop w:val="0"/>
              <w:marBottom w:val="0"/>
              <w:divBdr>
                <w:top w:val="none" w:sz="0" w:space="0" w:color="auto"/>
                <w:left w:val="none" w:sz="0" w:space="0" w:color="auto"/>
                <w:bottom w:val="none" w:sz="0" w:space="0" w:color="auto"/>
                <w:right w:val="none" w:sz="0" w:space="0" w:color="auto"/>
              </w:divBdr>
              <w:divsChild>
                <w:div w:id="1943107798">
                  <w:marLeft w:val="0"/>
                  <w:marRight w:val="0"/>
                  <w:marTop w:val="0"/>
                  <w:marBottom w:val="0"/>
                  <w:divBdr>
                    <w:top w:val="none" w:sz="0" w:space="0" w:color="auto"/>
                    <w:left w:val="none" w:sz="0" w:space="0" w:color="auto"/>
                    <w:bottom w:val="none" w:sz="0" w:space="0" w:color="auto"/>
                    <w:right w:val="none" w:sz="0" w:space="0" w:color="auto"/>
                  </w:divBdr>
                  <w:divsChild>
                    <w:div w:id="1950426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7319683">
      <w:bodyDiv w:val="1"/>
      <w:marLeft w:val="0"/>
      <w:marRight w:val="0"/>
      <w:marTop w:val="0"/>
      <w:marBottom w:val="0"/>
      <w:divBdr>
        <w:top w:val="none" w:sz="0" w:space="0" w:color="auto"/>
        <w:left w:val="none" w:sz="0" w:space="0" w:color="auto"/>
        <w:bottom w:val="none" w:sz="0" w:space="0" w:color="auto"/>
        <w:right w:val="none" w:sz="0" w:space="0" w:color="auto"/>
      </w:divBdr>
    </w:div>
    <w:div w:id="1679842768">
      <w:bodyDiv w:val="1"/>
      <w:marLeft w:val="0"/>
      <w:marRight w:val="0"/>
      <w:marTop w:val="0"/>
      <w:marBottom w:val="0"/>
      <w:divBdr>
        <w:top w:val="none" w:sz="0" w:space="0" w:color="auto"/>
        <w:left w:val="none" w:sz="0" w:space="0" w:color="auto"/>
        <w:bottom w:val="none" w:sz="0" w:space="0" w:color="auto"/>
        <w:right w:val="none" w:sz="0" w:space="0" w:color="auto"/>
      </w:divBdr>
    </w:div>
    <w:div w:id="1692410026">
      <w:bodyDiv w:val="1"/>
      <w:marLeft w:val="0"/>
      <w:marRight w:val="0"/>
      <w:marTop w:val="0"/>
      <w:marBottom w:val="0"/>
      <w:divBdr>
        <w:top w:val="none" w:sz="0" w:space="0" w:color="auto"/>
        <w:left w:val="none" w:sz="0" w:space="0" w:color="auto"/>
        <w:bottom w:val="none" w:sz="0" w:space="0" w:color="auto"/>
        <w:right w:val="none" w:sz="0" w:space="0" w:color="auto"/>
      </w:divBdr>
      <w:divsChild>
        <w:div w:id="1162740632">
          <w:marLeft w:val="0"/>
          <w:marRight w:val="0"/>
          <w:marTop w:val="0"/>
          <w:marBottom w:val="0"/>
          <w:divBdr>
            <w:top w:val="none" w:sz="0" w:space="0" w:color="auto"/>
            <w:left w:val="none" w:sz="0" w:space="0" w:color="auto"/>
            <w:bottom w:val="none" w:sz="0" w:space="0" w:color="auto"/>
            <w:right w:val="none" w:sz="0" w:space="0" w:color="auto"/>
          </w:divBdr>
          <w:divsChild>
            <w:div w:id="507716399">
              <w:marLeft w:val="0"/>
              <w:marRight w:val="0"/>
              <w:marTop w:val="0"/>
              <w:marBottom w:val="0"/>
              <w:divBdr>
                <w:top w:val="none" w:sz="0" w:space="0" w:color="auto"/>
                <w:left w:val="none" w:sz="0" w:space="0" w:color="auto"/>
                <w:bottom w:val="none" w:sz="0" w:space="0" w:color="auto"/>
                <w:right w:val="none" w:sz="0" w:space="0" w:color="auto"/>
              </w:divBdr>
              <w:divsChild>
                <w:div w:id="684795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0199561">
      <w:bodyDiv w:val="1"/>
      <w:marLeft w:val="0"/>
      <w:marRight w:val="0"/>
      <w:marTop w:val="0"/>
      <w:marBottom w:val="0"/>
      <w:divBdr>
        <w:top w:val="none" w:sz="0" w:space="0" w:color="auto"/>
        <w:left w:val="none" w:sz="0" w:space="0" w:color="auto"/>
        <w:bottom w:val="none" w:sz="0" w:space="0" w:color="auto"/>
        <w:right w:val="none" w:sz="0" w:space="0" w:color="auto"/>
      </w:divBdr>
    </w:div>
    <w:div w:id="1770808115">
      <w:bodyDiv w:val="1"/>
      <w:marLeft w:val="0"/>
      <w:marRight w:val="0"/>
      <w:marTop w:val="0"/>
      <w:marBottom w:val="0"/>
      <w:divBdr>
        <w:top w:val="none" w:sz="0" w:space="0" w:color="auto"/>
        <w:left w:val="none" w:sz="0" w:space="0" w:color="auto"/>
        <w:bottom w:val="none" w:sz="0" w:space="0" w:color="auto"/>
        <w:right w:val="none" w:sz="0" w:space="0" w:color="auto"/>
      </w:divBdr>
      <w:divsChild>
        <w:div w:id="115873219">
          <w:marLeft w:val="0"/>
          <w:marRight w:val="0"/>
          <w:marTop w:val="0"/>
          <w:marBottom w:val="0"/>
          <w:divBdr>
            <w:top w:val="none" w:sz="0" w:space="0" w:color="auto"/>
            <w:left w:val="none" w:sz="0" w:space="0" w:color="auto"/>
            <w:bottom w:val="none" w:sz="0" w:space="0" w:color="auto"/>
            <w:right w:val="none" w:sz="0" w:space="0" w:color="auto"/>
          </w:divBdr>
          <w:divsChild>
            <w:div w:id="1016466229">
              <w:marLeft w:val="0"/>
              <w:marRight w:val="0"/>
              <w:marTop w:val="0"/>
              <w:marBottom w:val="0"/>
              <w:divBdr>
                <w:top w:val="none" w:sz="0" w:space="0" w:color="auto"/>
                <w:left w:val="none" w:sz="0" w:space="0" w:color="auto"/>
                <w:bottom w:val="none" w:sz="0" w:space="0" w:color="auto"/>
                <w:right w:val="none" w:sz="0" w:space="0" w:color="auto"/>
              </w:divBdr>
              <w:divsChild>
                <w:div w:id="984429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7354115">
      <w:bodyDiv w:val="1"/>
      <w:marLeft w:val="0"/>
      <w:marRight w:val="0"/>
      <w:marTop w:val="0"/>
      <w:marBottom w:val="0"/>
      <w:divBdr>
        <w:top w:val="none" w:sz="0" w:space="0" w:color="auto"/>
        <w:left w:val="none" w:sz="0" w:space="0" w:color="auto"/>
        <w:bottom w:val="none" w:sz="0" w:space="0" w:color="auto"/>
        <w:right w:val="none" w:sz="0" w:space="0" w:color="auto"/>
      </w:divBdr>
      <w:divsChild>
        <w:div w:id="825971754">
          <w:marLeft w:val="0"/>
          <w:marRight w:val="0"/>
          <w:marTop w:val="0"/>
          <w:marBottom w:val="0"/>
          <w:divBdr>
            <w:top w:val="none" w:sz="0" w:space="0" w:color="auto"/>
            <w:left w:val="none" w:sz="0" w:space="0" w:color="auto"/>
            <w:bottom w:val="none" w:sz="0" w:space="0" w:color="auto"/>
            <w:right w:val="none" w:sz="0" w:space="0" w:color="auto"/>
          </w:divBdr>
          <w:divsChild>
            <w:div w:id="1174223210">
              <w:marLeft w:val="0"/>
              <w:marRight w:val="0"/>
              <w:marTop w:val="0"/>
              <w:marBottom w:val="0"/>
              <w:divBdr>
                <w:top w:val="none" w:sz="0" w:space="0" w:color="auto"/>
                <w:left w:val="none" w:sz="0" w:space="0" w:color="auto"/>
                <w:bottom w:val="none" w:sz="0" w:space="0" w:color="auto"/>
                <w:right w:val="none" w:sz="0" w:space="0" w:color="auto"/>
              </w:divBdr>
              <w:divsChild>
                <w:div w:id="467824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1307364">
      <w:bodyDiv w:val="1"/>
      <w:marLeft w:val="0"/>
      <w:marRight w:val="0"/>
      <w:marTop w:val="0"/>
      <w:marBottom w:val="0"/>
      <w:divBdr>
        <w:top w:val="none" w:sz="0" w:space="0" w:color="auto"/>
        <w:left w:val="none" w:sz="0" w:space="0" w:color="auto"/>
        <w:bottom w:val="none" w:sz="0" w:space="0" w:color="auto"/>
        <w:right w:val="none" w:sz="0" w:space="0" w:color="auto"/>
      </w:divBdr>
      <w:divsChild>
        <w:div w:id="1990476711">
          <w:marLeft w:val="0"/>
          <w:marRight w:val="0"/>
          <w:marTop w:val="0"/>
          <w:marBottom w:val="0"/>
          <w:divBdr>
            <w:top w:val="none" w:sz="0" w:space="0" w:color="auto"/>
            <w:left w:val="none" w:sz="0" w:space="0" w:color="auto"/>
            <w:bottom w:val="none" w:sz="0" w:space="0" w:color="auto"/>
            <w:right w:val="none" w:sz="0" w:space="0" w:color="auto"/>
          </w:divBdr>
          <w:divsChild>
            <w:div w:id="122163921">
              <w:marLeft w:val="0"/>
              <w:marRight w:val="0"/>
              <w:marTop w:val="0"/>
              <w:marBottom w:val="0"/>
              <w:divBdr>
                <w:top w:val="none" w:sz="0" w:space="0" w:color="auto"/>
                <w:left w:val="none" w:sz="0" w:space="0" w:color="auto"/>
                <w:bottom w:val="none" w:sz="0" w:space="0" w:color="auto"/>
                <w:right w:val="none" w:sz="0" w:space="0" w:color="auto"/>
              </w:divBdr>
              <w:divsChild>
                <w:div w:id="155943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8217563">
      <w:bodyDiv w:val="1"/>
      <w:marLeft w:val="0"/>
      <w:marRight w:val="0"/>
      <w:marTop w:val="0"/>
      <w:marBottom w:val="0"/>
      <w:divBdr>
        <w:top w:val="none" w:sz="0" w:space="0" w:color="auto"/>
        <w:left w:val="none" w:sz="0" w:space="0" w:color="auto"/>
        <w:bottom w:val="none" w:sz="0" w:space="0" w:color="auto"/>
        <w:right w:val="none" w:sz="0" w:space="0" w:color="auto"/>
      </w:divBdr>
      <w:divsChild>
        <w:div w:id="304971247">
          <w:marLeft w:val="0"/>
          <w:marRight w:val="0"/>
          <w:marTop w:val="0"/>
          <w:marBottom w:val="0"/>
          <w:divBdr>
            <w:top w:val="none" w:sz="0" w:space="0" w:color="auto"/>
            <w:left w:val="none" w:sz="0" w:space="0" w:color="auto"/>
            <w:bottom w:val="none" w:sz="0" w:space="0" w:color="auto"/>
            <w:right w:val="none" w:sz="0" w:space="0" w:color="auto"/>
          </w:divBdr>
          <w:divsChild>
            <w:div w:id="1530100305">
              <w:marLeft w:val="0"/>
              <w:marRight w:val="0"/>
              <w:marTop w:val="0"/>
              <w:marBottom w:val="0"/>
              <w:divBdr>
                <w:top w:val="none" w:sz="0" w:space="0" w:color="auto"/>
                <w:left w:val="none" w:sz="0" w:space="0" w:color="auto"/>
                <w:bottom w:val="none" w:sz="0" w:space="0" w:color="auto"/>
                <w:right w:val="none" w:sz="0" w:space="0" w:color="auto"/>
              </w:divBdr>
              <w:divsChild>
                <w:div w:id="890069328">
                  <w:marLeft w:val="0"/>
                  <w:marRight w:val="0"/>
                  <w:marTop w:val="0"/>
                  <w:marBottom w:val="0"/>
                  <w:divBdr>
                    <w:top w:val="none" w:sz="0" w:space="0" w:color="auto"/>
                    <w:left w:val="none" w:sz="0" w:space="0" w:color="auto"/>
                    <w:bottom w:val="none" w:sz="0" w:space="0" w:color="auto"/>
                    <w:right w:val="none" w:sz="0" w:space="0" w:color="auto"/>
                  </w:divBdr>
                  <w:divsChild>
                    <w:div w:id="1737778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7755766">
      <w:bodyDiv w:val="1"/>
      <w:marLeft w:val="0"/>
      <w:marRight w:val="0"/>
      <w:marTop w:val="0"/>
      <w:marBottom w:val="0"/>
      <w:divBdr>
        <w:top w:val="none" w:sz="0" w:space="0" w:color="auto"/>
        <w:left w:val="none" w:sz="0" w:space="0" w:color="auto"/>
        <w:bottom w:val="none" w:sz="0" w:space="0" w:color="auto"/>
        <w:right w:val="none" w:sz="0" w:space="0" w:color="auto"/>
      </w:divBdr>
      <w:divsChild>
        <w:div w:id="2102530329">
          <w:marLeft w:val="0"/>
          <w:marRight w:val="0"/>
          <w:marTop w:val="0"/>
          <w:marBottom w:val="0"/>
          <w:divBdr>
            <w:top w:val="none" w:sz="0" w:space="0" w:color="auto"/>
            <w:left w:val="none" w:sz="0" w:space="0" w:color="auto"/>
            <w:bottom w:val="none" w:sz="0" w:space="0" w:color="auto"/>
            <w:right w:val="none" w:sz="0" w:space="0" w:color="auto"/>
          </w:divBdr>
          <w:divsChild>
            <w:div w:id="636447635">
              <w:marLeft w:val="0"/>
              <w:marRight w:val="0"/>
              <w:marTop w:val="0"/>
              <w:marBottom w:val="0"/>
              <w:divBdr>
                <w:top w:val="none" w:sz="0" w:space="0" w:color="auto"/>
                <w:left w:val="none" w:sz="0" w:space="0" w:color="auto"/>
                <w:bottom w:val="none" w:sz="0" w:space="0" w:color="auto"/>
                <w:right w:val="none" w:sz="0" w:space="0" w:color="auto"/>
              </w:divBdr>
              <w:divsChild>
                <w:div w:id="354962115">
                  <w:marLeft w:val="0"/>
                  <w:marRight w:val="0"/>
                  <w:marTop w:val="0"/>
                  <w:marBottom w:val="0"/>
                  <w:divBdr>
                    <w:top w:val="none" w:sz="0" w:space="0" w:color="auto"/>
                    <w:left w:val="none" w:sz="0" w:space="0" w:color="auto"/>
                    <w:bottom w:val="none" w:sz="0" w:space="0" w:color="auto"/>
                    <w:right w:val="none" w:sz="0" w:space="0" w:color="auto"/>
                  </w:divBdr>
                  <w:divsChild>
                    <w:div w:id="1800298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2775500">
      <w:bodyDiv w:val="1"/>
      <w:marLeft w:val="0"/>
      <w:marRight w:val="0"/>
      <w:marTop w:val="0"/>
      <w:marBottom w:val="0"/>
      <w:divBdr>
        <w:top w:val="none" w:sz="0" w:space="0" w:color="auto"/>
        <w:left w:val="none" w:sz="0" w:space="0" w:color="auto"/>
        <w:bottom w:val="none" w:sz="0" w:space="0" w:color="auto"/>
        <w:right w:val="none" w:sz="0" w:space="0" w:color="auto"/>
      </w:divBdr>
    </w:div>
    <w:div w:id="2078284518">
      <w:bodyDiv w:val="1"/>
      <w:marLeft w:val="0"/>
      <w:marRight w:val="0"/>
      <w:marTop w:val="0"/>
      <w:marBottom w:val="0"/>
      <w:divBdr>
        <w:top w:val="none" w:sz="0" w:space="0" w:color="auto"/>
        <w:left w:val="none" w:sz="0" w:space="0" w:color="auto"/>
        <w:bottom w:val="none" w:sz="0" w:space="0" w:color="auto"/>
        <w:right w:val="none" w:sz="0" w:space="0" w:color="auto"/>
      </w:divBdr>
    </w:div>
    <w:div w:id="2079205454">
      <w:bodyDiv w:val="1"/>
      <w:marLeft w:val="0"/>
      <w:marRight w:val="0"/>
      <w:marTop w:val="0"/>
      <w:marBottom w:val="0"/>
      <w:divBdr>
        <w:top w:val="none" w:sz="0" w:space="0" w:color="auto"/>
        <w:left w:val="none" w:sz="0" w:space="0" w:color="auto"/>
        <w:bottom w:val="none" w:sz="0" w:space="0" w:color="auto"/>
        <w:right w:val="none" w:sz="0" w:space="0" w:color="auto"/>
      </w:divBdr>
    </w:div>
    <w:div w:id="2138719356">
      <w:bodyDiv w:val="1"/>
      <w:marLeft w:val="0"/>
      <w:marRight w:val="0"/>
      <w:marTop w:val="0"/>
      <w:marBottom w:val="0"/>
      <w:divBdr>
        <w:top w:val="none" w:sz="0" w:space="0" w:color="auto"/>
        <w:left w:val="none" w:sz="0" w:space="0" w:color="auto"/>
        <w:bottom w:val="none" w:sz="0" w:space="0" w:color="auto"/>
        <w:right w:val="none" w:sz="0" w:space="0" w:color="auto"/>
      </w:divBdr>
      <w:divsChild>
        <w:div w:id="2131169551">
          <w:marLeft w:val="0"/>
          <w:marRight w:val="0"/>
          <w:marTop w:val="0"/>
          <w:marBottom w:val="0"/>
          <w:divBdr>
            <w:top w:val="none" w:sz="0" w:space="0" w:color="auto"/>
            <w:left w:val="none" w:sz="0" w:space="0" w:color="auto"/>
            <w:bottom w:val="none" w:sz="0" w:space="0" w:color="auto"/>
            <w:right w:val="none" w:sz="0" w:space="0" w:color="auto"/>
          </w:divBdr>
          <w:divsChild>
            <w:div w:id="2139907206">
              <w:marLeft w:val="0"/>
              <w:marRight w:val="0"/>
              <w:marTop w:val="0"/>
              <w:marBottom w:val="0"/>
              <w:divBdr>
                <w:top w:val="none" w:sz="0" w:space="0" w:color="auto"/>
                <w:left w:val="none" w:sz="0" w:space="0" w:color="auto"/>
                <w:bottom w:val="none" w:sz="0" w:space="0" w:color="auto"/>
                <w:right w:val="none" w:sz="0" w:space="0" w:color="auto"/>
              </w:divBdr>
              <w:divsChild>
                <w:div w:id="750354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77/0146167208324629" TargetMode="External"/><Relationship Id="rId13" Type="http://schemas.openxmlformats.org/officeDocument/2006/relationships/hyperlink" Target="https://doi.org/10.1016/j.disamonth.2019.07.003" TargetMode="External"/><Relationship Id="rId18" Type="http://schemas.openxmlformats.org/officeDocument/2006/relationships/hyperlink" Target="https://www.cpd.utoronto.ca/wp-content/uploads/2016/07/P04-How-to-Conduct-a-Gap-Analysis.pdf"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psycnet.apa.org/doi/10.1007/s10508-018-1354-9" TargetMode="External"/><Relationship Id="rId17" Type="http://schemas.openxmlformats.org/officeDocument/2006/relationships/hyperlink" Target="https://doi.org/10.1037/abn0000234" TargetMode="External"/><Relationship Id="rId2" Type="http://schemas.openxmlformats.org/officeDocument/2006/relationships/numbering" Target="numbering.xml"/><Relationship Id="rId16" Type="http://schemas.openxmlformats.org/officeDocument/2006/relationships/hyperlink" Target="http://www.bmj.com/content/317/7150/61.full"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16/j.cpr.2020.101875" TargetMode="External"/><Relationship Id="rId5" Type="http://schemas.openxmlformats.org/officeDocument/2006/relationships/webSettings" Target="webSettings.xml"/><Relationship Id="rId15" Type="http://schemas.openxmlformats.org/officeDocument/2006/relationships/hyperlink" Target="https://www.england.nhs.uk/commissioning/spec-services/npc-crg/group-c/c05/" TargetMode="External"/><Relationship Id="rId10" Type="http://schemas.openxmlformats.org/officeDocument/2006/relationships/hyperlink" Target="https://researchportal.bath.ac.uk/en/publications/the-experience-of-gender-dysphoria-in-autistic-adults-written-acc"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doi.org/10.1007/s11920-021-01245-9" TargetMode="External"/><Relationship Id="rId14" Type="http://schemas.openxmlformats.org/officeDocument/2006/relationships/hyperlink" Target="https://doi.org/10.1016/j.jvoice.2006.12.01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E3ED3F11-4389-F84F-AF43-DF6EFEEBB6E2}">
  <we:reference id="wa200001011" version="1.2.0.0" store="en-GB" storeType="OMEX"/>
  <we:alternateReferences>
    <we:reference id="wa200001011" version="1.2.0.0" store="WA200001011"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RCS03</b:Tag>
    <b:SourceType>InternetSite</b:SourceType>
    <b:Guid>{628ECA23-2BD6-0842-826C-336E1685EF64}</b:Guid>
    <b:Author>
      <b:Author>
        <b:Corporate>RCSLT</b:Corporate>
      </b:Author>
    </b:Author>
    <b:URL>https://www.rcslt.org/wp-content/uploads/media/Project/RCSLT/competencies-project.pdf</b:URL>
    <b:Year>2003</b:Year>
    <b:YearAccessed>2022</b:YearAccessed>
    <b:MonthAccessed>2</b:MonthAccessed>
    <b:DayAccessed>6</b:DayAccessed>
    <b:RefOrder>1</b:RefOrder>
  </b:Source>
  <b:Source>
    <b:Tag>UTF16</b:Tag>
    <b:SourceType>InternetSite</b:SourceType>
    <b:Guid>{7826EECD-D04D-6848-9B23-9E314E17FAA5}</b:Guid>
    <b:Author>
      <b:Author>
        <b:Corporate>UTFM</b:Corporate>
      </b:Author>
    </b:Author>
    <b:Title>Conducting a GAP analysis</b:Title>
    <b:URL>https://www.cpd.utoronto.ca/wp-content/uploads/2016/07/P04-How-to-Conduct-a-Gap-Analysis.pdf</b:URL>
    <b:Year>2016</b:Year>
    <b:YearAccessed>2022</b:YearAccessed>
    <b:MonthAccessed>2</b:MonthAccessed>
    <b:DayAccessed>6</b:DayAccessed>
    <b:RefOrder>2</b:RefOrder>
  </b:Source>
</b:Sources>
</file>

<file path=customXml/itemProps1.xml><?xml version="1.0" encoding="utf-8"?>
<ds:datastoreItem xmlns:ds="http://schemas.openxmlformats.org/officeDocument/2006/customXml" ds:itemID="{ADD8A609-2C28-0442-AD8C-F023E4C407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1224</TotalTime>
  <Pages>23</Pages>
  <Words>6540</Words>
  <Characters>37284</Characters>
  <Application>Microsoft Office Word</Application>
  <DocSecurity>0</DocSecurity>
  <Lines>310</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Grace Chugg</dc:creator>
  <cp:keywords/>
  <dc:description/>
  <cp:lastModifiedBy>Grace Chugg</cp:lastModifiedBy>
  <cp:revision>121</cp:revision>
  <dcterms:created xsi:type="dcterms:W3CDTF">2021-12-28T08:41:00Z</dcterms:created>
  <dcterms:modified xsi:type="dcterms:W3CDTF">2022-04-13T17:33:00Z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_documentId">
    <vt:lpwstr>documentId_1167</vt:lpwstr>
  </property>
  <property fmtid="{D5CDD505-2E9C-101B-9397-08002B2CF9AE}" pid="3" name="grammarly_documentContext">
    <vt:lpwstr>{"goals":[],"domain":"general","emotions":[],"dialect":"american"}</vt:lpwstr>
  </property>
</Properties>
</file>