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89AE48" w14:textId="7C710C62" w:rsidR="00E43101" w:rsidRDefault="00E43101" w:rsidP="00E43101">
      <w:pPr>
        <w:spacing w:line="480" w:lineRule="auto"/>
        <w:jc w:val="both"/>
      </w:pPr>
      <w:r>
        <w:t xml:space="preserve">Question: </w:t>
      </w:r>
      <w:r w:rsidRPr="001432AB">
        <w:t>What insights might the chosen extract/song offer regarding the importance of sport in black British/African American history and culture?</w:t>
      </w:r>
    </w:p>
    <w:p w14:paraId="6E4437ED" w14:textId="31211EE7" w:rsidR="00D06F71" w:rsidRDefault="00210A15" w:rsidP="00E43101">
      <w:pPr>
        <w:spacing w:line="480" w:lineRule="auto"/>
        <w:jc w:val="both"/>
      </w:pPr>
      <w:r>
        <w:t xml:space="preserve">The source in discussion is </w:t>
      </w:r>
      <w:r w:rsidR="00C42781">
        <w:t xml:space="preserve">a </w:t>
      </w:r>
      <w:r w:rsidR="0048141D">
        <w:t>calypso</w:t>
      </w:r>
      <w:r w:rsidR="002D16F1">
        <w:t xml:space="preserve"> song</w:t>
      </w:r>
      <w:r w:rsidR="00C42781">
        <w:t xml:space="preserve"> created by Lord Beginner</w:t>
      </w:r>
      <w:r w:rsidR="00F90D97">
        <w:t xml:space="preserve"> (1904-1981)</w:t>
      </w:r>
      <w:r w:rsidR="00C42781">
        <w:t xml:space="preserve"> called ‘Victory Test Match’ (1950).</w:t>
      </w:r>
      <w:r w:rsidR="009901EA">
        <w:rPr>
          <w:rStyle w:val="FootnoteReference"/>
        </w:rPr>
        <w:footnoteReference w:id="1"/>
      </w:r>
      <w:r w:rsidR="00C42781">
        <w:t xml:space="preserve"> </w:t>
      </w:r>
      <w:r w:rsidR="00BC21C6">
        <w:t xml:space="preserve">The vinyl was a 78 RPM produced by </w:t>
      </w:r>
      <w:r w:rsidR="009A12B0">
        <w:t>the</w:t>
      </w:r>
      <w:r w:rsidR="00BC21C6">
        <w:t xml:space="preserve"> record label </w:t>
      </w:r>
      <w:proofErr w:type="spellStart"/>
      <w:r w:rsidR="00BC21C6">
        <w:t>Melodisc</w:t>
      </w:r>
      <w:proofErr w:type="spellEnd"/>
      <w:r w:rsidR="00BC21C6">
        <w:t xml:space="preserve"> in 1950.</w:t>
      </w:r>
      <w:r w:rsidR="00D92F62">
        <w:rPr>
          <w:rStyle w:val="FootnoteReference"/>
        </w:rPr>
        <w:footnoteReference w:id="2"/>
      </w:r>
      <w:r w:rsidR="00BC21C6">
        <w:t xml:space="preserve"> </w:t>
      </w:r>
      <w:r w:rsidR="00861ECC">
        <w:t xml:space="preserve">Calypso </w:t>
      </w:r>
      <w:r w:rsidR="00542AED">
        <w:t xml:space="preserve">music </w:t>
      </w:r>
      <w:r w:rsidR="00AE450E">
        <w:t xml:space="preserve">is a famous cultural expression </w:t>
      </w:r>
      <w:r w:rsidR="00542AED">
        <w:t>originat</w:t>
      </w:r>
      <w:r w:rsidR="00AE450E">
        <w:t>ing</w:t>
      </w:r>
      <w:r w:rsidR="00542AED">
        <w:t xml:space="preserve"> from Trinidad</w:t>
      </w:r>
      <w:r w:rsidR="00AE450E">
        <w:t>, which can trace its roots back to the seventeenth century.</w:t>
      </w:r>
      <w:r w:rsidR="005E744F">
        <w:rPr>
          <w:rStyle w:val="FootnoteReference"/>
        </w:rPr>
        <w:footnoteReference w:id="3"/>
      </w:r>
      <w:r w:rsidR="00AE450E">
        <w:t xml:space="preserve"> </w:t>
      </w:r>
      <w:r w:rsidR="00183A81">
        <w:t>The highly successful record is a calypso song celebrating the West Indies cricket victory against England at Lords in 1950.</w:t>
      </w:r>
      <w:r w:rsidR="001300FA">
        <w:rPr>
          <w:rStyle w:val="FootnoteReference"/>
        </w:rPr>
        <w:footnoteReference w:id="4"/>
      </w:r>
      <w:r w:rsidR="00D14C65">
        <w:t xml:space="preserve"> </w:t>
      </w:r>
      <w:r w:rsidR="003152FC">
        <w:t xml:space="preserve">Calypsonian </w:t>
      </w:r>
      <w:r w:rsidR="00C05C64">
        <w:t>Lord Beginner</w:t>
      </w:r>
      <w:r w:rsidR="003152FC">
        <w:t>, birth name, Egbert Moore,</w:t>
      </w:r>
      <w:r w:rsidR="00CB3D07">
        <w:t xml:space="preserve"> was born in</w:t>
      </w:r>
      <w:r w:rsidR="00E2662F">
        <w:t xml:space="preserve"> </w:t>
      </w:r>
      <w:r w:rsidR="00D01EA4">
        <w:t>Port of Spain</w:t>
      </w:r>
      <w:r w:rsidR="00BC0CA2">
        <w:t>, Trinidad in 1904</w:t>
      </w:r>
      <w:r w:rsidR="006424A8">
        <w:t xml:space="preserve"> and </w:t>
      </w:r>
      <w:r w:rsidR="006D69E2">
        <w:t>became</w:t>
      </w:r>
      <w:r w:rsidR="006424A8">
        <w:t xml:space="preserve"> renowned for </w:t>
      </w:r>
      <w:r w:rsidR="00266FB0">
        <w:t xml:space="preserve">his </w:t>
      </w:r>
      <w:r w:rsidR="00D36EAE">
        <w:t>soulful singing in his homeland</w:t>
      </w:r>
      <w:r w:rsidR="00A80B73">
        <w:t>.</w:t>
      </w:r>
      <w:r w:rsidR="00A80B73">
        <w:rPr>
          <w:rStyle w:val="FootnoteReference"/>
        </w:rPr>
        <w:footnoteReference w:id="5"/>
      </w:r>
      <w:r w:rsidR="006D6333">
        <w:t xml:space="preserve"> Lord Beginner </w:t>
      </w:r>
      <w:r w:rsidR="00886E94">
        <w:t xml:space="preserve">travelled </w:t>
      </w:r>
      <w:r w:rsidR="003152FC">
        <w:t>to Britain on 21 June 1948 aboard the famous cruise ship MV Empire Windrush</w:t>
      </w:r>
      <w:r w:rsidR="007639FA">
        <w:t xml:space="preserve"> from the Caribbean</w:t>
      </w:r>
      <w:r w:rsidR="003152FC">
        <w:t>, arriving in Tilbury England.</w:t>
      </w:r>
      <w:r w:rsidR="00A43C24">
        <w:rPr>
          <w:rStyle w:val="FootnoteReference"/>
        </w:rPr>
        <w:footnoteReference w:id="6"/>
      </w:r>
      <w:r w:rsidR="007F6A66">
        <w:t xml:space="preserve"> </w:t>
      </w:r>
      <w:r w:rsidR="00CA3823">
        <w:t xml:space="preserve">This </w:t>
      </w:r>
      <w:r w:rsidR="00C33412">
        <w:t xml:space="preserve">analysis will </w:t>
      </w:r>
      <w:r w:rsidR="00E45F25">
        <w:t xml:space="preserve">show </w:t>
      </w:r>
      <w:r w:rsidR="00B22264">
        <w:t>import</w:t>
      </w:r>
      <w:r w:rsidR="001F3D66">
        <w:t>ant</w:t>
      </w:r>
      <w:r w:rsidR="00517D3F">
        <w:t xml:space="preserve"> aspects </w:t>
      </w:r>
      <w:r w:rsidR="00544EB9">
        <w:t>of the</w:t>
      </w:r>
      <w:r w:rsidR="00280BE8">
        <w:t xml:space="preserve"> role</w:t>
      </w:r>
      <w:r w:rsidR="00B22264">
        <w:t xml:space="preserve"> that sport</w:t>
      </w:r>
      <w:r w:rsidR="00280BE8">
        <w:t>s</w:t>
      </w:r>
      <w:r w:rsidR="00B22264">
        <w:t xml:space="preserve"> playe</w:t>
      </w:r>
      <w:r w:rsidR="00A35410">
        <w:t>d</w:t>
      </w:r>
      <w:r w:rsidR="00B22264">
        <w:t xml:space="preserve"> in black British history</w:t>
      </w:r>
      <w:r w:rsidR="00DF6540">
        <w:t>,</w:t>
      </w:r>
      <w:r w:rsidR="0000587E">
        <w:t xml:space="preserve"> and how </w:t>
      </w:r>
      <w:r w:rsidR="00333865">
        <w:t>Lord Beginners record g</w:t>
      </w:r>
      <w:r w:rsidR="009103E3">
        <w:t>ives</w:t>
      </w:r>
      <w:r w:rsidR="00333865">
        <w:t xml:space="preserve"> important insights to</w:t>
      </w:r>
      <w:r w:rsidR="00750AB7">
        <w:t xml:space="preserve"> the</w:t>
      </w:r>
      <w:r w:rsidR="00221DCD">
        <w:t xml:space="preserve"> </w:t>
      </w:r>
      <w:r w:rsidR="00750AB7">
        <w:t>national</w:t>
      </w:r>
      <w:r w:rsidR="00940BA2">
        <w:t xml:space="preserve">, </w:t>
      </w:r>
      <w:r w:rsidR="00750AB7">
        <w:t>rac</w:t>
      </w:r>
      <w:r w:rsidR="00507CF3">
        <w:t>ial</w:t>
      </w:r>
      <w:r w:rsidR="00940BA2">
        <w:t xml:space="preserve"> and </w:t>
      </w:r>
      <w:r w:rsidR="00235C34">
        <w:t>cultural</w:t>
      </w:r>
      <w:r w:rsidR="00507CF3">
        <w:t xml:space="preserve"> </w:t>
      </w:r>
      <w:r w:rsidR="00F95CB1">
        <w:t>identity</w:t>
      </w:r>
      <w:r w:rsidR="00940BA2">
        <w:t xml:space="preserve"> of the West </w:t>
      </w:r>
      <w:r w:rsidR="005963A6">
        <w:t>Indies</w:t>
      </w:r>
      <w:r w:rsidR="00F95CB1">
        <w:t>.</w:t>
      </w:r>
      <w:r w:rsidR="0053245D" w:rsidRPr="001F3D66">
        <w:rPr>
          <w:color w:val="FF0000"/>
        </w:rPr>
        <w:t xml:space="preserve"> </w:t>
      </w:r>
    </w:p>
    <w:p w14:paraId="323A6F02" w14:textId="733A3E5C" w:rsidR="00091B2F" w:rsidRDefault="00D06F71" w:rsidP="00111DFB">
      <w:pPr>
        <w:spacing w:line="480" w:lineRule="auto"/>
        <w:ind w:firstLine="720"/>
        <w:jc w:val="both"/>
      </w:pPr>
      <w:r w:rsidRPr="00D06F71">
        <w:t>Lord Beginner</w:t>
      </w:r>
      <w:r w:rsidR="0096231E">
        <w:t xml:space="preserve">’s </w:t>
      </w:r>
      <w:r w:rsidR="00111C35">
        <w:t>calypso</w:t>
      </w:r>
      <w:r w:rsidR="00747509">
        <w:t>,</w:t>
      </w:r>
      <w:r w:rsidRPr="00D06F71">
        <w:t xml:space="preserve"> </w:t>
      </w:r>
      <w:r w:rsidR="0096231E">
        <w:t>‘</w:t>
      </w:r>
      <w:r w:rsidRPr="00D06F71">
        <w:t>Victory Test Match</w:t>
      </w:r>
      <w:r w:rsidR="0096231E">
        <w:t>’</w:t>
      </w:r>
      <w:r w:rsidR="00747509">
        <w:t>,</w:t>
      </w:r>
      <w:r w:rsidR="00576EAE">
        <w:t xml:space="preserve"> sheds light on a defining moment in black British history</w:t>
      </w:r>
      <w:r w:rsidR="00A20A96">
        <w:t xml:space="preserve">. During the twentieth century </w:t>
      </w:r>
      <w:r w:rsidR="002148B6">
        <w:t>the rise of national and racial consciousness was becoming mor</w:t>
      </w:r>
      <w:r w:rsidR="00BA6A11">
        <w:t>e evident</w:t>
      </w:r>
      <w:r w:rsidR="009B12C9">
        <w:t>.</w:t>
      </w:r>
      <w:r w:rsidR="00BC0BD4">
        <w:rPr>
          <w:rStyle w:val="FootnoteReference"/>
        </w:rPr>
        <w:footnoteReference w:id="7"/>
      </w:r>
      <w:r w:rsidR="00BA6A11">
        <w:t xml:space="preserve"> </w:t>
      </w:r>
      <w:r w:rsidR="009B12C9">
        <w:t>T</w:t>
      </w:r>
      <w:r w:rsidR="002148B6">
        <w:t>he opportunity</w:t>
      </w:r>
      <w:r w:rsidR="00160272">
        <w:t xml:space="preserve"> that</w:t>
      </w:r>
      <w:r w:rsidR="00851D33">
        <w:t xml:space="preserve"> </w:t>
      </w:r>
      <w:r w:rsidR="00DB7BE1">
        <w:t>sports, not just</w:t>
      </w:r>
      <w:r w:rsidR="002148B6">
        <w:t xml:space="preserve"> cricket</w:t>
      </w:r>
      <w:r w:rsidR="00173698">
        <w:t>,</w:t>
      </w:r>
      <w:r w:rsidR="002148B6">
        <w:t xml:space="preserve"> gave to</w:t>
      </w:r>
      <w:r w:rsidR="00F24A59">
        <w:t xml:space="preserve"> the</w:t>
      </w:r>
      <w:r w:rsidR="002148B6">
        <w:t xml:space="preserve"> Commonwealth countries</w:t>
      </w:r>
      <w:r w:rsidR="00F24A59">
        <w:t>,</w:t>
      </w:r>
      <w:r w:rsidR="002148B6">
        <w:t xml:space="preserve"> was</w:t>
      </w:r>
      <w:r w:rsidR="003B0A7A">
        <w:t xml:space="preserve"> a way</w:t>
      </w:r>
      <w:r w:rsidR="002148B6">
        <w:t xml:space="preserve"> to push and promote their national identity</w:t>
      </w:r>
      <w:r w:rsidR="003B0A7A">
        <w:t>.</w:t>
      </w:r>
      <w:r w:rsidR="00B77EC2">
        <w:rPr>
          <w:rStyle w:val="FootnoteReference"/>
        </w:rPr>
        <w:footnoteReference w:id="8"/>
      </w:r>
      <w:r w:rsidR="002148B6">
        <w:t xml:space="preserve"> </w:t>
      </w:r>
      <w:r w:rsidR="000941DA">
        <w:t>Spor</w:t>
      </w:r>
      <w:r w:rsidR="00735805">
        <w:t>t</w:t>
      </w:r>
      <w:r w:rsidR="00987BD5">
        <w:t>ing</w:t>
      </w:r>
      <w:r w:rsidR="001027DB">
        <w:t xml:space="preserve"> events</w:t>
      </w:r>
      <w:r w:rsidR="00735805">
        <w:t xml:space="preserve"> </w:t>
      </w:r>
      <w:r w:rsidR="00EC6262">
        <w:t xml:space="preserve">can be seen as </w:t>
      </w:r>
      <w:r w:rsidR="001027DB">
        <w:t xml:space="preserve">a </w:t>
      </w:r>
      <w:r w:rsidR="00EC6262">
        <w:t xml:space="preserve">means </w:t>
      </w:r>
      <w:r w:rsidR="001027DB">
        <w:t xml:space="preserve">of establishing </w:t>
      </w:r>
      <w:r w:rsidR="00267BE0">
        <w:t xml:space="preserve">and reinforcing national </w:t>
      </w:r>
      <w:r w:rsidR="00A76106">
        <w:lastRenderedPageBreak/>
        <w:t>identity and pride</w:t>
      </w:r>
      <w:r w:rsidR="005E3789">
        <w:t>.</w:t>
      </w:r>
      <w:r w:rsidR="005E3789">
        <w:rPr>
          <w:rStyle w:val="FootnoteReference"/>
        </w:rPr>
        <w:footnoteReference w:id="9"/>
      </w:r>
      <w:r w:rsidR="005E3789">
        <w:t xml:space="preserve"> T</w:t>
      </w:r>
      <w:r w:rsidR="00531127">
        <w:t>his</w:t>
      </w:r>
      <w:r w:rsidR="00385E20">
        <w:t xml:space="preserve"> becomes apparent when discuss</w:t>
      </w:r>
      <w:r w:rsidR="00B7380A">
        <w:t>ing</w:t>
      </w:r>
      <w:r w:rsidR="00452964">
        <w:t xml:space="preserve"> the </w:t>
      </w:r>
      <w:r w:rsidR="00122F5A">
        <w:t xml:space="preserve">1950 </w:t>
      </w:r>
      <w:r w:rsidR="00452964">
        <w:t>test at Lord’s</w:t>
      </w:r>
      <w:r w:rsidR="007E17A0">
        <w:t>, as Hillary Beckles describes it as</w:t>
      </w:r>
      <w:r w:rsidR="00374272">
        <w:t xml:space="preserve"> ‘the first cricket carnival in England’</w:t>
      </w:r>
      <w:r w:rsidR="00332FD6">
        <w:t>.</w:t>
      </w:r>
      <w:r w:rsidR="00B866A4">
        <w:rPr>
          <w:rStyle w:val="FootnoteReference"/>
        </w:rPr>
        <w:footnoteReference w:id="10"/>
      </w:r>
      <w:r w:rsidR="00374272">
        <w:t xml:space="preserve"> </w:t>
      </w:r>
      <w:r w:rsidR="00540D3C">
        <w:t xml:space="preserve">Beckles gives insight to </w:t>
      </w:r>
      <w:r w:rsidR="00247980">
        <w:t xml:space="preserve">the race relations </w:t>
      </w:r>
      <w:r w:rsidR="00DC4A6D">
        <w:t xml:space="preserve">and the tensions surrounding </w:t>
      </w:r>
      <w:r w:rsidR="00E5387F">
        <w:t>West Indians</w:t>
      </w:r>
      <w:r w:rsidR="00DC4A6D">
        <w:t xml:space="preserve"> in England, but more importantly </w:t>
      </w:r>
      <w:r w:rsidR="00C076C4">
        <w:t xml:space="preserve">the </w:t>
      </w:r>
      <w:r w:rsidR="00A60EE8">
        <w:t>‘</w:t>
      </w:r>
      <w:r w:rsidR="00C076C4">
        <w:t xml:space="preserve">absence of </w:t>
      </w:r>
      <w:r w:rsidR="00A60EE8">
        <w:t xml:space="preserve">cultural space’ </w:t>
      </w:r>
      <w:r w:rsidR="00FD3BA9">
        <w:t>within West Indian societies in Britain</w:t>
      </w:r>
      <w:r w:rsidR="00ED08DE">
        <w:t xml:space="preserve"> </w:t>
      </w:r>
      <w:r w:rsidR="00F91446">
        <w:t xml:space="preserve">had </w:t>
      </w:r>
      <w:r w:rsidR="00841834">
        <w:t>stopped</w:t>
      </w:r>
      <w:r w:rsidR="00B55CF5">
        <w:t xml:space="preserve"> </w:t>
      </w:r>
      <w:r w:rsidR="00E7142D">
        <w:t xml:space="preserve">the </w:t>
      </w:r>
      <w:r w:rsidR="00E924F1">
        <w:t>‘W</w:t>
      </w:r>
      <w:r w:rsidR="00684EDD">
        <w:t>indrush</w:t>
      </w:r>
      <w:r w:rsidR="00E924F1">
        <w:t>’</w:t>
      </w:r>
      <w:r w:rsidR="003F2B66">
        <w:t xml:space="preserve"> </w:t>
      </w:r>
      <w:r w:rsidR="00F043B4">
        <w:t xml:space="preserve">migrants </w:t>
      </w:r>
      <w:r w:rsidR="00E7142D">
        <w:t xml:space="preserve">from </w:t>
      </w:r>
      <w:r w:rsidR="00561577">
        <w:t>creating</w:t>
      </w:r>
      <w:r w:rsidR="00806EB4">
        <w:t xml:space="preserve"> societ</w:t>
      </w:r>
      <w:r w:rsidR="00950D0A">
        <w:t>ies</w:t>
      </w:r>
      <w:r w:rsidR="00806EB4">
        <w:t xml:space="preserve"> of their own</w:t>
      </w:r>
      <w:r w:rsidR="001A6E91">
        <w:t>.</w:t>
      </w:r>
      <w:r w:rsidR="001A6E91">
        <w:rPr>
          <w:rStyle w:val="FootnoteReference"/>
        </w:rPr>
        <w:footnoteReference w:id="11"/>
      </w:r>
      <w:r w:rsidR="00FF0335">
        <w:t xml:space="preserve"> This</w:t>
      </w:r>
      <w:r w:rsidR="00B4447B">
        <w:t xml:space="preserve"> </w:t>
      </w:r>
      <w:r w:rsidR="00FF0335">
        <w:t>had</w:t>
      </w:r>
      <w:r w:rsidR="00FC3BE0">
        <w:t xml:space="preserve"> ‘heightened anxieties and produced the besieged consciousness</w:t>
      </w:r>
      <w:r w:rsidR="00DE3F14">
        <w:t>’</w:t>
      </w:r>
      <w:r w:rsidR="00256D83">
        <w:t xml:space="preserve"> with </w:t>
      </w:r>
      <w:r w:rsidR="00425F5F">
        <w:t>anti-black racism</w:t>
      </w:r>
      <w:r w:rsidR="00BB243D">
        <w:t xml:space="preserve"> </w:t>
      </w:r>
      <w:r w:rsidR="00F03D0E">
        <w:t xml:space="preserve">a </w:t>
      </w:r>
      <w:r w:rsidR="00C12047">
        <w:t xml:space="preserve">constant reoccurring issue </w:t>
      </w:r>
      <w:r w:rsidR="00F03D0E">
        <w:t xml:space="preserve">that was ever present during </w:t>
      </w:r>
      <w:r w:rsidR="007057BC">
        <w:t xml:space="preserve">the </w:t>
      </w:r>
      <w:r w:rsidR="00BA6DC3">
        <w:t>twentieth</w:t>
      </w:r>
      <w:r w:rsidR="007057BC">
        <w:t xml:space="preserve"> century</w:t>
      </w:r>
      <w:r w:rsidR="00965746">
        <w:t>.</w:t>
      </w:r>
      <w:r w:rsidR="00965746">
        <w:rPr>
          <w:rStyle w:val="FootnoteReference"/>
        </w:rPr>
        <w:footnoteReference w:id="12"/>
      </w:r>
      <w:r w:rsidR="00010E6A">
        <w:t xml:space="preserve"> This feeds into Paul Gilroy</w:t>
      </w:r>
      <w:r w:rsidR="00245100">
        <w:t xml:space="preserve">’s </w:t>
      </w:r>
      <w:r w:rsidR="00093E66">
        <w:t>conc</w:t>
      </w:r>
      <w:r w:rsidR="00D34D74">
        <w:t>ept</w:t>
      </w:r>
      <w:r w:rsidR="009952F2">
        <w:t xml:space="preserve"> of</w:t>
      </w:r>
      <w:r w:rsidR="00D34D74">
        <w:t xml:space="preserve"> </w:t>
      </w:r>
      <w:r w:rsidR="004B61C3">
        <w:t>‘</w:t>
      </w:r>
      <w:r w:rsidR="00BF4A55">
        <w:t xml:space="preserve">cultural </w:t>
      </w:r>
      <w:proofErr w:type="spellStart"/>
      <w:r w:rsidR="0017238D">
        <w:t>insiderism</w:t>
      </w:r>
      <w:proofErr w:type="spellEnd"/>
      <w:r w:rsidR="004B61C3">
        <w:t>’</w:t>
      </w:r>
      <w:r w:rsidR="00D34D74">
        <w:t>,</w:t>
      </w:r>
      <w:r w:rsidR="009952F2">
        <w:t xml:space="preserve"> where</w:t>
      </w:r>
      <w:r w:rsidR="00B75B66">
        <w:t xml:space="preserve"> </w:t>
      </w:r>
      <w:r w:rsidR="000240AB">
        <w:t xml:space="preserve">West Indian </w:t>
      </w:r>
      <w:r w:rsidR="0005388A">
        <w:t>migrants</w:t>
      </w:r>
      <w:r w:rsidR="00B75B66">
        <w:t xml:space="preserve"> </w:t>
      </w:r>
      <w:r w:rsidR="00CA3F31">
        <w:t xml:space="preserve">were continually oppressed </w:t>
      </w:r>
      <w:r w:rsidR="0073576C">
        <w:t>in Britain</w:t>
      </w:r>
      <w:r w:rsidR="00FD0FB2">
        <w:t xml:space="preserve"> </w:t>
      </w:r>
      <w:r w:rsidR="0073576C">
        <w:t>by</w:t>
      </w:r>
      <w:r w:rsidR="001D197A">
        <w:t xml:space="preserve"> racial abuse</w:t>
      </w:r>
      <w:r w:rsidR="00C215CC">
        <w:t>.</w:t>
      </w:r>
      <w:r w:rsidR="00CF764F">
        <w:rPr>
          <w:rStyle w:val="FootnoteReference"/>
        </w:rPr>
        <w:footnoteReference w:id="13"/>
      </w:r>
      <w:r w:rsidR="00373126">
        <w:t xml:space="preserve"> </w:t>
      </w:r>
      <w:r w:rsidR="00627E74">
        <w:t>T</w:t>
      </w:r>
      <w:r w:rsidR="004E4A2E">
        <w:t>he influence of the West Indian cricket victory at Lord’s</w:t>
      </w:r>
      <w:r w:rsidR="00627E74">
        <w:t xml:space="preserve"> </w:t>
      </w:r>
      <w:r w:rsidR="008C2E4B">
        <w:t xml:space="preserve">over their </w:t>
      </w:r>
      <w:r w:rsidR="002A23EA">
        <w:t>masters</w:t>
      </w:r>
      <w:r w:rsidR="00D32DD7">
        <w:t xml:space="preserve"> </w:t>
      </w:r>
      <w:r w:rsidR="000E13FB">
        <w:t>is of symbolic significance,</w:t>
      </w:r>
      <w:r w:rsidR="00750695">
        <w:t xml:space="preserve"> </w:t>
      </w:r>
      <w:r w:rsidR="00A735D8">
        <w:t>t</w:t>
      </w:r>
      <w:r w:rsidR="00A735D8">
        <w:t>h</w:t>
      </w:r>
      <w:r w:rsidR="002C10E9">
        <w:t>e</w:t>
      </w:r>
      <w:r w:rsidR="00A735D8">
        <w:t xml:space="preserve"> cultural </w:t>
      </w:r>
      <w:proofErr w:type="spellStart"/>
      <w:r w:rsidR="00A735D8">
        <w:t>insiderism</w:t>
      </w:r>
      <w:proofErr w:type="spellEnd"/>
      <w:r w:rsidR="00A735D8">
        <w:t xml:space="preserve"> and British dominance over the</w:t>
      </w:r>
      <w:r w:rsidR="00E74442">
        <w:t>ir</w:t>
      </w:r>
      <w:r w:rsidR="00A735D8">
        <w:t xml:space="preserve"> former subjects </w:t>
      </w:r>
      <w:r w:rsidR="00E74442">
        <w:t>had</w:t>
      </w:r>
      <w:r w:rsidR="00A735D8">
        <w:t xml:space="preserve"> now</w:t>
      </w:r>
      <w:r w:rsidR="00E74442">
        <w:t xml:space="preserve"> been squashed</w:t>
      </w:r>
      <w:r w:rsidR="00A735D8">
        <w:t xml:space="preserve">. </w:t>
      </w:r>
      <w:r w:rsidR="00412563">
        <w:t xml:space="preserve">Defeating the British at their own game was a watershed moment for black British history and in many ways </w:t>
      </w:r>
      <w:proofErr w:type="gramStart"/>
      <w:r w:rsidR="00412563">
        <w:t>can be seen as</w:t>
      </w:r>
      <w:proofErr w:type="gramEnd"/>
      <w:r w:rsidR="00412563">
        <w:t xml:space="preserve"> a catalyst for the West Indies to attempt to gain their independence</w:t>
      </w:r>
      <w:r w:rsidR="00412563">
        <w:t>.</w:t>
      </w:r>
      <w:r w:rsidR="00524432">
        <w:t xml:space="preserve"> </w:t>
      </w:r>
      <w:r w:rsidR="005C6886">
        <w:t xml:space="preserve"> </w:t>
      </w:r>
      <w:r w:rsidR="007A7F79">
        <w:t xml:space="preserve"> </w:t>
      </w:r>
      <w:r w:rsidR="00157CA6">
        <w:t xml:space="preserve"> </w:t>
      </w:r>
      <w:r w:rsidR="005D1D70">
        <w:t xml:space="preserve"> </w:t>
      </w:r>
    </w:p>
    <w:p w14:paraId="258C408D" w14:textId="4C67BA11" w:rsidR="00D06F71" w:rsidRDefault="00966E12" w:rsidP="003B2DCB">
      <w:pPr>
        <w:spacing w:line="480" w:lineRule="auto"/>
        <w:ind w:firstLine="720"/>
        <w:jc w:val="both"/>
      </w:pPr>
      <w:r>
        <w:t xml:space="preserve">Famous and </w:t>
      </w:r>
      <w:r w:rsidR="002C6317">
        <w:t>ironic</w:t>
      </w:r>
      <w:r>
        <w:t xml:space="preserve"> names </w:t>
      </w:r>
      <w:r w:rsidR="00B7525F">
        <w:t xml:space="preserve">Calypsonians </w:t>
      </w:r>
      <w:r w:rsidR="00CE495A">
        <w:t xml:space="preserve">gave themselves </w:t>
      </w:r>
      <w:proofErr w:type="gramStart"/>
      <w:r w:rsidR="005E150B">
        <w:t>can be seen</w:t>
      </w:r>
      <w:r w:rsidR="006F5F8F">
        <w:t xml:space="preserve"> as</w:t>
      </w:r>
      <w:proofErr w:type="gramEnd"/>
      <w:r w:rsidR="00EA7E49">
        <w:t xml:space="preserve"> both</w:t>
      </w:r>
      <w:r w:rsidR="006F5F8F">
        <w:t xml:space="preserve"> </w:t>
      </w:r>
      <w:r w:rsidR="00B7525F">
        <w:t xml:space="preserve">heroic and mockheroic, but </w:t>
      </w:r>
      <w:r w:rsidR="008D635E">
        <w:t xml:space="preserve">this </w:t>
      </w:r>
      <w:r w:rsidR="00210E9B">
        <w:t>trait</w:t>
      </w:r>
      <w:r w:rsidR="008D635E">
        <w:t xml:space="preserve"> </w:t>
      </w:r>
      <w:r w:rsidR="00577588">
        <w:t>had been passed on</w:t>
      </w:r>
      <w:r w:rsidR="004407E8">
        <w:t xml:space="preserve"> from </w:t>
      </w:r>
      <w:r w:rsidR="006B552F">
        <w:t>slavery</w:t>
      </w:r>
      <w:r w:rsidR="000D3F26">
        <w:t>.</w:t>
      </w:r>
      <w:r w:rsidR="006B552F">
        <w:t xml:space="preserve"> </w:t>
      </w:r>
      <w:r w:rsidR="00F52FCD">
        <w:t>Slaves b</w:t>
      </w:r>
      <w:r w:rsidR="006B552F">
        <w:t xml:space="preserve">eing renamed by their masters with </w:t>
      </w:r>
      <w:r w:rsidR="005748FB">
        <w:t xml:space="preserve">ironic </w:t>
      </w:r>
      <w:r w:rsidR="006B552F">
        <w:t>whit</w:t>
      </w:r>
      <w:r w:rsidR="00BF2609">
        <w:t>e names</w:t>
      </w:r>
      <w:r w:rsidR="00577588">
        <w:t xml:space="preserve">, </w:t>
      </w:r>
      <w:r w:rsidR="00AE6C42">
        <w:t xml:space="preserve">was for </w:t>
      </w:r>
      <w:r w:rsidR="00577588">
        <w:t xml:space="preserve">the </w:t>
      </w:r>
      <w:r w:rsidR="00E96429">
        <w:t>white man</w:t>
      </w:r>
      <w:r w:rsidR="00577588">
        <w:t xml:space="preserve"> to re</w:t>
      </w:r>
      <w:r w:rsidR="00191656">
        <w:t>assert his</w:t>
      </w:r>
      <w:r w:rsidR="00345240">
        <w:t xml:space="preserve"> power and dominance over the</w:t>
      </w:r>
      <w:r w:rsidR="0046193B">
        <w:t>ir</w:t>
      </w:r>
      <w:r w:rsidR="00345240">
        <w:t xml:space="preserve"> </w:t>
      </w:r>
      <w:r w:rsidR="006B09D5">
        <w:t>subjects</w:t>
      </w:r>
      <w:r w:rsidR="00BF2609">
        <w:t>.</w:t>
      </w:r>
      <w:r w:rsidR="00F002BA">
        <w:rPr>
          <w:rStyle w:val="FootnoteReference"/>
        </w:rPr>
        <w:footnoteReference w:id="14"/>
      </w:r>
      <w:r w:rsidR="006A3536">
        <w:t xml:space="preserve"> </w:t>
      </w:r>
      <w:r w:rsidR="00F34167">
        <w:t xml:space="preserve">The use of </w:t>
      </w:r>
      <w:r w:rsidR="00C6458C">
        <w:t xml:space="preserve">mockheroic nicknames </w:t>
      </w:r>
      <w:r w:rsidR="00BB4C76">
        <w:t>such a</w:t>
      </w:r>
      <w:r w:rsidR="00F36971">
        <w:t xml:space="preserve">s </w:t>
      </w:r>
      <w:r w:rsidR="00C70A88">
        <w:t xml:space="preserve">Lord Invader, </w:t>
      </w:r>
      <w:r w:rsidR="008777BB">
        <w:t>Duke of Iron</w:t>
      </w:r>
      <w:r w:rsidR="003618FD">
        <w:t>, The Growler</w:t>
      </w:r>
      <w:r w:rsidR="00DC7EBD">
        <w:t>, Lord Beginner and Lord Kitchener</w:t>
      </w:r>
      <w:r w:rsidR="00177462">
        <w:t xml:space="preserve"> </w:t>
      </w:r>
      <w:r w:rsidR="006D7904">
        <w:t xml:space="preserve">feeds into Du </w:t>
      </w:r>
      <w:proofErr w:type="spellStart"/>
      <w:r w:rsidR="006D7904">
        <w:t>Bois’</w:t>
      </w:r>
      <w:proofErr w:type="spellEnd"/>
      <w:r w:rsidR="006D7904">
        <w:t xml:space="preserve"> concept of </w:t>
      </w:r>
      <w:r w:rsidR="000D2742">
        <w:t>‘double consci</w:t>
      </w:r>
      <w:r w:rsidR="001B0DE2">
        <w:t>ousness</w:t>
      </w:r>
      <w:r w:rsidR="000D2742">
        <w:t>’</w:t>
      </w:r>
      <w:r w:rsidR="00FB1F25">
        <w:t>.</w:t>
      </w:r>
      <w:r w:rsidR="00FB1F25">
        <w:rPr>
          <w:rStyle w:val="FootnoteReference"/>
        </w:rPr>
        <w:footnoteReference w:id="15"/>
      </w:r>
      <w:r w:rsidR="00983DCA">
        <w:t xml:space="preserve"> </w:t>
      </w:r>
      <w:r w:rsidR="00C7702C">
        <w:t>The</w:t>
      </w:r>
      <w:r w:rsidR="00C72BE3">
        <w:t xml:space="preserve"> nick</w:t>
      </w:r>
      <w:r w:rsidR="004B2C9D">
        <w:t>names</w:t>
      </w:r>
      <w:r w:rsidR="00C7702C">
        <w:t xml:space="preserve"> chosen </w:t>
      </w:r>
      <w:r w:rsidR="003C2567">
        <w:t>could</w:t>
      </w:r>
      <w:r w:rsidR="00DB5028">
        <w:t xml:space="preserve"> </w:t>
      </w:r>
      <w:r w:rsidR="00F73874">
        <w:t>show</w:t>
      </w:r>
      <w:r w:rsidR="00DB5028">
        <w:t xml:space="preserve"> </w:t>
      </w:r>
      <w:r w:rsidR="00DB5028">
        <w:lastRenderedPageBreak/>
        <w:t>how they wanted to be seen through a white man’s eyes, for example</w:t>
      </w:r>
      <w:r w:rsidR="00B41BCE">
        <w:t xml:space="preserve"> </w:t>
      </w:r>
      <w:r w:rsidR="00DB5028">
        <w:t xml:space="preserve">the name Lord Kitchener gives reference to the famous British military leader. </w:t>
      </w:r>
      <w:r w:rsidR="00470B8A">
        <w:t>While o</w:t>
      </w:r>
      <w:r w:rsidR="00F52B50">
        <w:t>ther names easily resemble</w:t>
      </w:r>
      <w:r w:rsidR="00A965C9">
        <w:t xml:space="preserve"> characteristics of</w:t>
      </w:r>
      <w:r w:rsidR="00F52B50">
        <w:t xml:space="preserve"> slavery</w:t>
      </w:r>
      <w:r w:rsidR="005B5B33">
        <w:t>;</w:t>
      </w:r>
      <w:r w:rsidR="00F52B50">
        <w:t xml:space="preserve"> Lord </w:t>
      </w:r>
      <w:r w:rsidR="00A3233A">
        <w:t xml:space="preserve">Invader referring to </w:t>
      </w:r>
      <w:r w:rsidR="00EF66DE">
        <w:t>colonialism</w:t>
      </w:r>
      <w:r w:rsidR="003E2A95">
        <w:t xml:space="preserve"> and</w:t>
      </w:r>
      <w:r w:rsidR="00EF66DE">
        <w:t xml:space="preserve"> </w:t>
      </w:r>
      <w:r w:rsidR="004E5EF5">
        <w:t xml:space="preserve">Duke of Iron referring to the </w:t>
      </w:r>
      <w:r w:rsidR="005A1070">
        <w:t>chain’s</w:t>
      </w:r>
      <w:r w:rsidR="004E5EF5">
        <w:t xml:space="preserve"> slaves were </w:t>
      </w:r>
      <w:r w:rsidR="00201268">
        <w:t>shackled with.</w:t>
      </w:r>
      <w:r w:rsidR="001674F2">
        <w:t xml:space="preserve"> Gilroy’s </w:t>
      </w:r>
      <w:r w:rsidR="002807E6">
        <w:t>concept of</w:t>
      </w:r>
      <w:r w:rsidR="00CA3C8C">
        <w:t xml:space="preserve"> </w:t>
      </w:r>
      <w:r w:rsidR="006F64A4">
        <w:t>‘</w:t>
      </w:r>
      <w:r w:rsidR="002779A5">
        <w:t xml:space="preserve">rhizomorphic’ </w:t>
      </w:r>
      <w:r w:rsidR="001A1229">
        <w:t>shows the continual use of features and characteristics of</w:t>
      </w:r>
      <w:r w:rsidR="001708A4">
        <w:t xml:space="preserve"> </w:t>
      </w:r>
      <w:r w:rsidR="001708A4">
        <w:t xml:space="preserve">the </w:t>
      </w:r>
      <w:r w:rsidR="006F64A4">
        <w:t>“</w:t>
      </w:r>
      <w:r w:rsidR="001708A4">
        <w:t>black Atlantic</w:t>
      </w:r>
      <w:r w:rsidR="006F64A4">
        <w:t>”</w:t>
      </w:r>
      <w:r w:rsidR="00047B73">
        <w:t xml:space="preserve"> culture</w:t>
      </w:r>
      <w:r w:rsidR="0041648F">
        <w:t>.</w:t>
      </w:r>
      <w:r w:rsidR="0041648F">
        <w:rPr>
          <w:rStyle w:val="FootnoteReference"/>
        </w:rPr>
        <w:footnoteReference w:id="16"/>
      </w:r>
      <w:r w:rsidR="00333D48">
        <w:t xml:space="preserve"> This couple</w:t>
      </w:r>
      <w:r w:rsidR="001425AE">
        <w:t>d with</w:t>
      </w:r>
      <w:r w:rsidR="00E67588">
        <w:t xml:space="preserve"> </w:t>
      </w:r>
      <w:r w:rsidR="00BF1CB0">
        <w:t xml:space="preserve">Du </w:t>
      </w:r>
      <w:proofErr w:type="spellStart"/>
      <w:r w:rsidR="00BF1CB0">
        <w:t>Boi’s</w:t>
      </w:r>
      <w:proofErr w:type="spellEnd"/>
      <w:r w:rsidR="00BF1CB0">
        <w:t xml:space="preserve"> ‘double consciousness’</w:t>
      </w:r>
      <w:r w:rsidR="005037E4">
        <w:t>,</w:t>
      </w:r>
      <w:r w:rsidR="002E2D2A">
        <w:t xml:space="preserve"> gives a continual link to </w:t>
      </w:r>
      <w:r w:rsidR="00204263">
        <w:t>black Africans</w:t>
      </w:r>
      <w:r w:rsidR="00392937">
        <w:t xml:space="preserve"> in Britain</w:t>
      </w:r>
      <w:r w:rsidR="00204263">
        <w:t xml:space="preserve"> and</w:t>
      </w:r>
      <w:r w:rsidR="00EF5CEF">
        <w:t xml:space="preserve"> </w:t>
      </w:r>
      <w:r w:rsidR="003B2ED0">
        <w:t>Gilroy’s</w:t>
      </w:r>
      <w:r w:rsidR="00EF5CEF">
        <w:t xml:space="preserve"> </w:t>
      </w:r>
      <w:r w:rsidR="003B2ED0">
        <w:t>“</w:t>
      </w:r>
      <w:r w:rsidR="00EF5CEF">
        <w:t>black Atlantic</w:t>
      </w:r>
      <w:r w:rsidR="003B2ED0">
        <w:t>”</w:t>
      </w:r>
      <w:r w:rsidR="00EF5CEF">
        <w:t xml:space="preserve"> despite being </w:t>
      </w:r>
      <w:r w:rsidR="000F4FDD">
        <w:t>separated</w:t>
      </w:r>
      <w:r w:rsidR="00E2567C">
        <w:t xml:space="preserve"> from</w:t>
      </w:r>
      <w:r w:rsidR="009746C3">
        <w:t xml:space="preserve"> one of</w:t>
      </w:r>
      <w:r w:rsidR="00E2567C">
        <w:t xml:space="preserve"> the</w:t>
      </w:r>
      <w:r w:rsidR="00650413">
        <w:t xml:space="preserve"> ugliest</w:t>
      </w:r>
      <w:r w:rsidR="00E2567C">
        <w:t xml:space="preserve"> </w:t>
      </w:r>
      <w:r w:rsidR="004B7CF7">
        <w:t>phenomenon</w:t>
      </w:r>
      <w:r w:rsidR="009746C3">
        <w:t xml:space="preserve"> in history, </w:t>
      </w:r>
      <w:r w:rsidR="008F703D">
        <w:t>the</w:t>
      </w:r>
      <w:r w:rsidR="00677A17">
        <w:t xml:space="preserve"> transatlantic slave trade.</w:t>
      </w:r>
      <w:r w:rsidR="00D445B9">
        <w:rPr>
          <w:rStyle w:val="FootnoteReference"/>
        </w:rPr>
        <w:footnoteReference w:id="17"/>
      </w:r>
      <w:r w:rsidR="007B5186">
        <w:t xml:space="preserve"> </w:t>
      </w:r>
      <w:r w:rsidR="007C4B19">
        <w:t>The importance s</w:t>
      </w:r>
      <w:r w:rsidR="00E32F21">
        <w:t xml:space="preserve">port gave </w:t>
      </w:r>
      <w:r w:rsidR="005F4F47">
        <w:t>Calypsonians</w:t>
      </w:r>
      <w:r w:rsidR="007C4B19">
        <w:t xml:space="preserve"> should not be over looked, the</w:t>
      </w:r>
      <w:r w:rsidR="00C35A0F">
        <w:t xml:space="preserve"> freedom </w:t>
      </w:r>
      <w:r w:rsidR="003222C0">
        <w:t xml:space="preserve">to </w:t>
      </w:r>
      <w:r w:rsidR="00803E52">
        <w:t>be able to express themselves and the</w:t>
      </w:r>
      <w:r w:rsidR="006B7495">
        <w:t>ir peoples feeling</w:t>
      </w:r>
      <w:r w:rsidR="00E329FA">
        <w:t>s</w:t>
      </w:r>
      <w:r w:rsidR="006B7495">
        <w:t xml:space="preserve"> </w:t>
      </w:r>
      <w:r w:rsidR="005E624D">
        <w:t>through</w:t>
      </w:r>
      <w:r w:rsidR="003222C0">
        <w:t xml:space="preserve"> sporting events </w:t>
      </w:r>
      <w:r w:rsidR="001447F4">
        <w:t>such as</w:t>
      </w:r>
      <w:r w:rsidR="00210B0C">
        <w:t xml:space="preserve"> </w:t>
      </w:r>
      <w:r w:rsidR="001447F4">
        <w:t>test match</w:t>
      </w:r>
      <w:r w:rsidR="00DA5360">
        <w:t>es</w:t>
      </w:r>
      <w:r w:rsidR="003131E5">
        <w:t xml:space="preserve"> at Lord’s,</w:t>
      </w:r>
      <w:r w:rsidR="001447F4">
        <w:t xml:space="preserve"> </w:t>
      </w:r>
      <w:r w:rsidR="003131E5">
        <w:t xml:space="preserve">was a </w:t>
      </w:r>
      <w:r w:rsidR="002C7EEE">
        <w:t>power</w:t>
      </w:r>
      <w:r w:rsidR="003131E5">
        <w:t>ful</w:t>
      </w:r>
      <w:r w:rsidR="002C7EEE">
        <w:t xml:space="preserve"> symbolic </w:t>
      </w:r>
      <w:r w:rsidR="000A70E6">
        <w:t>position for black Africans</w:t>
      </w:r>
      <w:r w:rsidR="00E329FA">
        <w:t xml:space="preserve"> to be in, </w:t>
      </w:r>
      <w:r w:rsidR="003419C9">
        <w:t xml:space="preserve">and </w:t>
      </w:r>
      <w:r w:rsidR="00E329FA">
        <w:t>not continually being oppressed by the British</w:t>
      </w:r>
      <w:r w:rsidR="005B2528">
        <w:t>.</w:t>
      </w:r>
      <w:r w:rsidR="00E329FA">
        <w:t xml:space="preserve"> </w:t>
      </w:r>
      <w:r w:rsidR="001708A4">
        <w:t xml:space="preserve"> </w:t>
      </w:r>
    </w:p>
    <w:p w14:paraId="70339970" w14:textId="71EF87B6" w:rsidR="003B2DCB" w:rsidRDefault="003B2DCB" w:rsidP="003B2DCB">
      <w:pPr>
        <w:spacing w:line="480" w:lineRule="auto"/>
        <w:ind w:firstLine="720"/>
        <w:jc w:val="both"/>
      </w:pPr>
      <w:r>
        <w:t>The second test at Lord’s 1950 is a perfect example of how sporting events can give the opportunity to express the pride and passion of one’s nation. An opportunity</w:t>
      </w:r>
      <w:r w:rsidR="00B11DB8">
        <w:t xml:space="preserve"> that</w:t>
      </w:r>
      <w:r>
        <w:t xml:space="preserve"> legendary </w:t>
      </w:r>
      <w:r w:rsidR="00B11DB8">
        <w:t>C</w:t>
      </w:r>
      <w:r>
        <w:t xml:space="preserve">alypsonians Lord Beginner and Lord Kitchener used to full effect with victory at Lord’s in 1950. </w:t>
      </w:r>
      <w:r w:rsidR="00533E76">
        <w:t>The test was a defining moment for</w:t>
      </w:r>
      <w:r w:rsidR="00196EB9">
        <w:t xml:space="preserve"> black history in Britain and the </w:t>
      </w:r>
      <w:r w:rsidR="00C212F5">
        <w:t xml:space="preserve">complete dominance England had over the West Indies had begun to </w:t>
      </w:r>
      <w:r w:rsidR="002E78EA">
        <w:t xml:space="preserve">break. The idea of Gilroy’s </w:t>
      </w:r>
      <w:r w:rsidR="00EB4616">
        <w:t>“</w:t>
      </w:r>
      <w:r w:rsidR="002E78EA">
        <w:t>black Atlantic</w:t>
      </w:r>
      <w:r w:rsidR="00EB4616">
        <w:t>”</w:t>
      </w:r>
      <w:r w:rsidR="002E78EA">
        <w:t xml:space="preserve"> is </w:t>
      </w:r>
      <w:r w:rsidR="004D6DFC">
        <w:t>repeatedly</w:t>
      </w:r>
      <w:r w:rsidR="002E78EA">
        <w:t xml:space="preserve"> apparent</w:t>
      </w:r>
      <w:r w:rsidR="00D5678C">
        <w:t xml:space="preserve">, where </w:t>
      </w:r>
      <w:r w:rsidR="00FC6EDE">
        <w:t>the Calypsonians</w:t>
      </w:r>
      <w:r w:rsidR="00887FCE">
        <w:t xml:space="preserve"> and </w:t>
      </w:r>
      <w:r w:rsidR="00FC6EDE">
        <w:t xml:space="preserve">the </w:t>
      </w:r>
      <w:r w:rsidR="00887FCE">
        <w:t>events</w:t>
      </w:r>
      <w:r w:rsidR="009C02B4">
        <w:t xml:space="preserve"> surrounding Lord’s </w:t>
      </w:r>
      <w:r w:rsidR="00F678B1">
        <w:t>continuing</w:t>
      </w:r>
      <w:r w:rsidR="00984A69">
        <w:t xml:space="preserve"> to feed into his concept of the </w:t>
      </w:r>
      <w:r w:rsidR="00EB4616">
        <w:t>“</w:t>
      </w:r>
      <w:r w:rsidR="00984A69">
        <w:t>black Atlantic</w:t>
      </w:r>
      <w:r w:rsidR="00EB4616">
        <w:t>”</w:t>
      </w:r>
      <w:r w:rsidR="007B23D6">
        <w:t xml:space="preserve">, although their route has been altered their roots remain </w:t>
      </w:r>
      <w:r w:rsidR="00AC2738">
        <w:t>embedded in</w:t>
      </w:r>
      <w:r w:rsidR="004E4EA9">
        <w:t xml:space="preserve"> their</w:t>
      </w:r>
      <w:r w:rsidR="00AC2738">
        <w:t xml:space="preserve"> African </w:t>
      </w:r>
      <w:r w:rsidR="0062426D">
        <w:t>heritage</w:t>
      </w:r>
      <w:r w:rsidR="008B39CF">
        <w:t>.</w:t>
      </w:r>
      <w:r w:rsidR="00984A69">
        <w:t xml:space="preserve"> </w:t>
      </w:r>
      <w:r w:rsidR="002E78EA">
        <w:t xml:space="preserve"> </w:t>
      </w:r>
    </w:p>
    <w:p w14:paraId="5B072F3C" w14:textId="3DABFDD1" w:rsidR="00861ECC" w:rsidRDefault="00861ECC" w:rsidP="00E43101">
      <w:pPr>
        <w:spacing w:line="480" w:lineRule="auto"/>
        <w:jc w:val="both"/>
        <w:rPr>
          <w:color w:val="FF0000"/>
        </w:rPr>
      </w:pPr>
    </w:p>
    <w:p w14:paraId="2CF3B9DB" w14:textId="1759A3AB" w:rsidR="00861ECC" w:rsidRDefault="00861ECC">
      <w:pPr>
        <w:rPr>
          <w:color w:val="FF0000"/>
        </w:rPr>
      </w:pPr>
    </w:p>
    <w:p w14:paraId="64E8A2F2" w14:textId="4BC01739" w:rsidR="00162845" w:rsidRDefault="00162845">
      <w:pPr>
        <w:rPr>
          <w:color w:val="FF0000"/>
        </w:rPr>
      </w:pPr>
    </w:p>
    <w:p w14:paraId="2347C278" w14:textId="12FC4A7E" w:rsidR="00162845" w:rsidRDefault="00162845">
      <w:pPr>
        <w:rPr>
          <w:color w:val="FF0000"/>
        </w:rPr>
      </w:pPr>
    </w:p>
    <w:p w14:paraId="73C26F87" w14:textId="77777777" w:rsidR="00162845" w:rsidRDefault="00162845">
      <w:pPr>
        <w:rPr>
          <w:color w:val="FF0000"/>
        </w:rPr>
      </w:pPr>
    </w:p>
    <w:p w14:paraId="26F0D92E" w14:textId="77777777" w:rsidR="00D36FBE" w:rsidRDefault="00D36FBE">
      <w:pPr>
        <w:rPr>
          <w:color w:val="FF0000"/>
        </w:rPr>
      </w:pPr>
    </w:p>
    <w:p w14:paraId="25F9D376" w14:textId="77777777" w:rsidR="00162845" w:rsidRDefault="00162845" w:rsidP="00E43101">
      <w:pPr>
        <w:spacing w:line="480" w:lineRule="auto"/>
        <w:jc w:val="both"/>
        <w:rPr>
          <w:b/>
          <w:bCs/>
        </w:rPr>
      </w:pPr>
    </w:p>
    <w:p w14:paraId="12792F0E" w14:textId="053D913F" w:rsidR="00861ECC" w:rsidRPr="00963603" w:rsidRDefault="00861ECC" w:rsidP="00E43101">
      <w:pPr>
        <w:spacing w:line="480" w:lineRule="auto"/>
        <w:jc w:val="both"/>
        <w:rPr>
          <w:b/>
          <w:bCs/>
        </w:rPr>
      </w:pPr>
      <w:r w:rsidRPr="00963603">
        <w:rPr>
          <w:b/>
          <w:bCs/>
        </w:rPr>
        <w:t xml:space="preserve">Bibliography </w:t>
      </w:r>
    </w:p>
    <w:p w14:paraId="4153D35C" w14:textId="00B66069" w:rsidR="00963603" w:rsidRDefault="00963603" w:rsidP="00E43101">
      <w:pPr>
        <w:spacing w:line="480" w:lineRule="auto"/>
        <w:jc w:val="both"/>
        <w:rPr>
          <w:b/>
          <w:bCs/>
        </w:rPr>
      </w:pPr>
      <w:r w:rsidRPr="00963603">
        <w:rPr>
          <w:b/>
          <w:bCs/>
        </w:rPr>
        <w:lastRenderedPageBreak/>
        <w:t>Primary Sources</w:t>
      </w:r>
      <w:bookmarkStart w:id="0" w:name="_GoBack"/>
      <w:bookmarkEnd w:id="0"/>
    </w:p>
    <w:p w14:paraId="6F9D438E" w14:textId="2BA22CD5" w:rsidR="00963603" w:rsidRPr="00963603" w:rsidRDefault="00963603" w:rsidP="00963603">
      <w:pPr>
        <w:rPr>
          <w:rFonts w:ascii="Calibri" w:hAnsi="Calibri" w:cs="Calibri"/>
        </w:rPr>
      </w:pPr>
      <w:r w:rsidRPr="00963603">
        <w:rPr>
          <w:rFonts w:ascii="Calibri" w:hAnsi="Calibri" w:cs="Calibri"/>
        </w:rPr>
        <w:t xml:space="preserve">Du </w:t>
      </w:r>
      <w:proofErr w:type="spellStart"/>
      <w:r w:rsidRPr="00963603">
        <w:rPr>
          <w:rFonts w:ascii="Calibri" w:hAnsi="Calibri" w:cs="Calibri"/>
        </w:rPr>
        <w:t>Bois</w:t>
      </w:r>
      <w:proofErr w:type="spellEnd"/>
      <w:r w:rsidRPr="00963603">
        <w:rPr>
          <w:rFonts w:ascii="Calibri" w:hAnsi="Calibri" w:cs="Calibri"/>
        </w:rPr>
        <w:t xml:space="preserve">, W. E. B., ‘Of Our Spiritual Strivings’, in </w:t>
      </w:r>
      <w:r w:rsidRPr="00963603">
        <w:rPr>
          <w:rFonts w:ascii="Calibri" w:hAnsi="Calibri" w:cs="Calibri"/>
          <w:i/>
          <w:iCs/>
        </w:rPr>
        <w:t>The Souls of Black Folk</w:t>
      </w:r>
      <w:r w:rsidRPr="00963603">
        <w:rPr>
          <w:rFonts w:ascii="Calibri" w:hAnsi="Calibri" w:cs="Calibri"/>
        </w:rPr>
        <w:t xml:space="preserve"> (Chicago: A. C. </w:t>
      </w:r>
      <w:r w:rsidR="00162845">
        <w:rPr>
          <w:rFonts w:ascii="Calibri" w:hAnsi="Calibri" w:cs="Calibri"/>
        </w:rPr>
        <w:tab/>
      </w:r>
      <w:proofErr w:type="spellStart"/>
      <w:r w:rsidRPr="00963603">
        <w:rPr>
          <w:rFonts w:ascii="Calibri" w:hAnsi="Calibri" w:cs="Calibri"/>
        </w:rPr>
        <w:t>Mclurg</w:t>
      </w:r>
      <w:proofErr w:type="spellEnd"/>
      <w:r w:rsidRPr="00963603">
        <w:rPr>
          <w:rFonts w:ascii="Calibri" w:hAnsi="Calibri" w:cs="Calibri"/>
        </w:rPr>
        <w:t xml:space="preserve"> and Co., 1903) &lt;https://etc.usf.edu/lit2go/203/the-souls-of-black-</w:t>
      </w:r>
      <w:r w:rsidR="00162845">
        <w:rPr>
          <w:rFonts w:ascii="Calibri" w:hAnsi="Calibri" w:cs="Calibri"/>
        </w:rPr>
        <w:tab/>
      </w:r>
      <w:r w:rsidRPr="00963603">
        <w:rPr>
          <w:rFonts w:ascii="Calibri" w:hAnsi="Calibri" w:cs="Calibri"/>
        </w:rPr>
        <w:t>folk/4428/chapter-1-of-our-spiritual-strivings/&gt; [accessed 10 January 2020]</w:t>
      </w:r>
    </w:p>
    <w:p w14:paraId="2373B3F1" w14:textId="4855053A" w:rsidR="00963603" w:rsidRPr="00963603" w:rsidRDefault="00963603" w:rsidP="00E43101">
      <w:pPr>
        <w:spacing w:line="480" w:lineRule="auto"/>
        <w:jc w:val="both"/>
        <w:rPr>
          <w:b/>
          <w:bCs/>
        </w:rPr>
      </w:pPr>
      <w:r w:rsidRPr="00963603">
        <w:rPr>
          <w:b/>
          <w:bCs/>
        </w:rPr>
        <w:t>Secondary Sources</w:t>
      </w:r>
    </w:p>
    <w:p w14:paraId="191721F1" w14:textId="77777777" w:rsidR="000F7305" w:rsidRPr="000F7305" w:rsidRDefault="00861ECC" w:rsidP="000F7305">
      <w:pPr>
        <w:pStyle w:val="Bibliography"/>
        <w:rPr>
          <w:rFonts w:ascii="Calibri" w:hAnsi="Calibri" w:cs="Calibri"/>
        </w:rPr>
      </w:pPr>
      <w:r>
        <w:fldChar w:fldCharType="begin"/>
      </w:r>
      <w:r>
        <w:instrText xml:space="preserve"> ADDIN ZOTERO_BIBL {"uncited":[],"omitted":[],"custom":[]} CSL_BIBLIOGRAPHY </w:instrText>
      </w:r>
      <w:r>
        <w:fldChar w:fldCharType="separate"/>
      </w:r>
      <w:r w:rsidR="000F7305" w:rsidRPr="000F7305">
        <w:rPr>
          <w:rFonts w:ascii="Calibri" w:hAnsi="Calibri" w:cs="Calibri"/>
        </w:rPr>
        <w:t xml:space="preserve">Beckles, Hilary, </w:t>
      </w:r>
      <w:r w:rsidR="000F7305" w:rsidRPr="000F7305">
        <w:rPr>
          <w:rFonts w:ascii="Calibri" w:hAnsi="Calibri" w:cs="Calibri"/>
          <w:i/>
          <w:iCs/>
        </w:rPr>
        <w:t>The Development of West Indies Cricket, Vol. 2: The Age of Nationalism</w:t>
      </w:r>
      <w:r w:rsidR="000F7305" w:rsidRPr="000F7305">
        <w:rPr>
          <w:rFonts w:ascii="Calibri" w:hAnsi="Calibri" w:cs="Calibri"/>
        </w:rPr>
        <w:t xml:space="preserve"> (London: Pluto Press, 1999)</w:t>
      </w:r>
    </w:p>
    <w:p w14:paraId="277DCD6E" w14:textId="77777777" w:rsidR="000F7305" w:rsidRPr="000F7305" w:rsidRDefault="000F7305" w:rsidP="000F7305">
      <w:pPr>
        <w:pStyle w:val="Bibliography"/>
        <w:rPr>
          <w:rFonts w:ascii="Calibri" w:hAnsi="Calibri" w:cs="Calibri"/>
        </w:rPr>
      </w:pPr>
      <w:r w:rsidRPr="000F7305">
        <w:rPr>
          <w:rFonts w:ascii="Calibri" w:hAnsi="Calibri" w:cs="Calibri"/>
        </w:rPr>
        <w:t xml:space="preserve">Beckles, Hilary, and Brian Stoddart, </w:t>
      </w:r>
      <w:r w:rsidRPr="000F7305">
        <w:rPr>
          <w:rFonts w:ascii="Calibri" w:hAnsi="Calibri" w:cs="Calibri"/>
          <w:i/>
          <w:iCs/>
        </w:rPr>
        <w:t>Liberation Cricket: West Indies Cricket Culture</w:t>
      </w:r>
      <w:r w:rsidRPr="000F7305">
        <w:rPr>
          <w:rFonts w:ascii="Calibri" w:hAnsi="Calibri" w:cs="Calibri"/>
        </w:rPr>
        <w:t xml:space="preserve"> (Manchester: Manchester University Press, 1995)</w:t>
      </w:r>
    </w:p>
    <w:p w14:paraId="203EB540" w14:textId="77777777" w:rsidR="000F7305" w:rsidRPr="000F7305" w:rsidRDefault="000F7305" w:rsidP="000F7305">
      <w:pPr>
        <w:pStyle w:val="Bibliography"/>
        <w:rPr>
          <w:rFonts w:ascii="Calibri" w:hAnsi="Calibri" w:cs="Calibri"/>
        </w:rPr>
      </w:pPr>
      <w:r w:rsidRPr="000F7305">
        <w:rPr>
          <w:rFonts w:ascii="Calibri" w:hAnsi="Calibri" w:cs="Calibri"/>
        </w:rPr>
        <w:t xml:space="preserve">Beginner, Lord, </w:t>
      </w:r>
      <w:r w:rsidRPr="000F7305">
        <w:rPr>
          <w:rFonts w:ascii="Calibri" w:hAnsi="Calibri" w:cs="Calibri"/>
          <w:i/>
          <w:iCs/>
        </w:rPr>
        <w:t>Lord Beginner - Victory Test Match</w:t>
      </w:r>
      <w:r w:rsidRPr="000F7305">
        <w:rPr>
          <w:rFonts w:ascii="Calibri" w:hAnsi="Calibri" w:cs="Calibri"/>
        </w:rPr>
        <w:t xml:space="preserve"> (UK: </w:t>
      </w:r>
      <w:proofErr w:type="spellStart"/>
      <w:r w:rsidRPr="000F7305">
        <w:rPr>
          <w:rFonts w:ascii="Calibri" w:hAnsi="Calibri" w:cs="Calibri"/>
        </w:rPr>
        <w:t>Melodisc</w:t>
      </w:r>
      <w:proofErr w:type="spellEnd"/>
      <w:r w:rsidRPr="000F7305">
        <w:rPr>
          <w:rFonts w:ascii="Calibri" w:hAnsi="Calibri" w:cs="Calibri"/>
        </w:rPr>
        <w:t>, 1950) &lt;https://www.discogs.com/Lord-Beginner-Calypso-Rhythm-Kings-Victory-Test-Match-Sergeant-Brown/master/1080111&gt; [accessed 24 January 2020]</w:t>
      </w:r>
    </w:p>
    <w:p w14:paraId="20BC2C3F" w14:textId="77777777" w:rsidR="000F7305" w:rsidRPr="000F7305" w:rsidRDefault="000F7305" w:rsidP="000F7305">
      <w:pPr>
        <w:pStyle w:val="Bibliography"/>
        <w:rPr>
          <w:rFonts w:ascii="Calibri" w:hAnsi="Calibri" w:cs="Calibri"/>
        </w:rPr>
      </w:pPr>
      <w:r w:rsidRPr="000F7305">
        <w:rPr>
          <w:rFonts w:ascii="Calibri" w:hAnsi="Calibri" w:cs="Calibri"/>
        </w:rPr>
        <w:t xml:space="preserve">Brown, Ernest D., ‘Carnival, Calypso, and Steelband in Trinidad’, </w:t>
      </w:r>
      <w:r w:rsidRPr="000F7305">
        <w:rPr>
          <w:rFonts w:ascii="Calibri" w:hAnsi="Calibri" w:cs="Calibri"/>
          <w:i/>
          <w:iCs/>
        </w:rPr>
        <w:t>Professor J. Southern (Managing Editor-Publisher)</w:t>
      </w:r>
      <w:r w:rsidRPr="000F7305">
        <w:rPr>
          <w:rFonts w:ascii="Calibri" w:hAnsi="Calibri" w:cs="Calibri"/>
        </w:rPr>
        <w:t>, The Black Perspective in Music, 18.1/2 (1990), 81–100</w:t>
      </w:r>
    </w:p>
    <w:p w14:paraId="6DFA381D" w14:textId="77777777" w:rsidR="000F7305" w:rsidRPr="000F7305" w:rsidRDefault="000F7305" w:rsidP="000F7305">
      <w:pPr>
        <w:pStyle w:val="Bibliography"/>
        <w:rPr>
          <w:rFonts w:ascii="Calibri" w:hAnsi="Calibri" w:cs="Calibri"/>
        </w:rPr>
      </w:pPr>
      <w:proofErr w:type="spellStart"/>
      <w:r w:rsidRPr="000F7305">
        <w:rPr>
          <w:rFonts w:ascii="Calibri" w:hAnsi="Calibri" w:cs="Calibri"/>
        </w:rPr>
        <w:t>Cowley</w:t>
      </w:r>
      <w:proofErr w:type="spellEnd"/>
      <w:r w:rsidRPr="000F7305">
        <w:rPr>
          <w:rFonts w:ascii="Calibri" w:hAnsi="Calibri" w:cs="Calibri"/>
        </w:rPr>
        <w:t xml:space="preserve">, John, ‘London Is the Place: Caribbean Music in the Context of Empire 1900-60’, </w:t>
      </w:r>
      <w:r w:rsidRPr="000F7305">
        <w:rPr>
          <w:rFonts w:ascii="Calibri" w:hAnsi="Calibri" w:cs="Calibri"/>
          <w:i/>
          <w:iCs/>
        </w:rPr>
        <w:t>Open University Press</w:t>
      </w:r>
      <w:r w:rsidRPr="000F7305">
        <w:rPr>
          <w:rFonts w:ascii="Calibri" w:hAnsi="Calibri" w:cs="Calibri"/>
        </w:rPr>
        <w:t xml:space="preserve">, Black Music </w:t>
      </w:r>
      <w:proofErr w:type="gramStart"/>
      <w:r w:rsidRPr="000F7305">
        <w:rPr>
          <w:rFonts w:ascii="Calibri" w:hAnsi="Calibri" w:cs="Calibri"/>
        </w:rPr>
        <w:t>In</w:t>
      </w:r>
      <w:proofErr w:type="gramEnd"/>
      <w:r w:rsidRPr="000F7305">
        <w:rPr>
          <w:rFonts w:ascii="Calibri" w:hAnsi="Calibri" w:cs="Calibri"/>
        </w:rPr>
        <w:t xml:space="preserve"> Britain: Essays on the Afro Asian Contribution to Popular Music, 1990, 19</w:t>
      </w:r>
    </w:p>
    <w:p w14:paraId="33479876" w14:textId="5ED37C9E" w:rsidR="000F7305" w:rsidRPr="000F7305" w:rsidRDefault="00162845" w:rsidP="000F7305">
      <w:pPr>
        <w:pStyle w:val="Bibliography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Cowley</w:t>
      </w:r>
      <w:proofErr w:type="spellEnd"/>
      <w:r w:rsidR="000F7305" w:rsidRPr="000F7305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John,</w:t>
      </w:r>
      <w:r w:rsidR="000F7305" w:rsidRPr="000F7305">
        <w:rPr>
          <w:rFonts w:ascii="Calibri" w:hAnsi="Calibri" w:cs="Calibri"/>
        </w:rPr>
        <w:t xml:space="preserve"> ‘West Indian Gramophone Records in Britain: 1927-1950’, </w:t>
      </w:r>
      <w:r w:rsidR="000F7305" w:rsidRPr="000F7305">
        <w:rPr>
          <w:rFonts w:ascii="Calibri" w:hAnsi="Calibri" w:cs="Calibri"/>
          <w:i/>
          <w:iCs/>
        </w:rPr>
        <w:t>University of London</w:t>
      </w:r>
      <w:r w:rsidR="000F7305" w:rsidRPr="000F7305">
        <w:rPr>
          <w:rFonts w:ascii="Calibri" w:hAnsi="Calibri" w:cs="Calibri"/>
        </w:rPr>
        <w:t xml:space="preserve">, Occasional Papers </w:t>
      </w:r>
      <w:proofErr w:type="gramStart"/>
      <w:r w:rsidR="000F7305" w:rsidRPr="000F7305">
        <w:rPr>
          <w:rFonts w:ascii="Calibri" w:hAnsi="Calibri" w:cs="Calibri"/>
        </w:rPr>
        <w:t>In</w:t>
      </w:r>
      <w:proofErr w:type="gramEnd"/>
      <w:r w:rsidR="000F7305" w:rsidRPr="000F7305">
        <w:rPr>
          <w:rFonts w:ascii="Calibri" w:hAnsi="Calibri" w:cs="Calibri"/>
        </w:rPr>
        <w:t xml:space="preserve"> Ethnic Relations, 1 (1985), 14</w:t>
      </w:r>
    </w:p>
    <w:p w14:paraId="0381B591" w14:textId="77777777" w:rsidR="000F7305" w:rsidRPr="000F7305" w:rsidRDefault="000F7305" w:rsidP="000F7305">
      <w:pPr>
        <w:pStyle w:val="Bibliography"/>
        <w:rPr>
          <w:rFonts w:ascii="Calibri" w:hAnsi="Calibri" w:cs="Calibri"/>
        </w:rPr>
      </w:pPr>
      <w:proofErr w:type="spellStart"/>
      <w:r w:rsidRPr="000F7305">
        <w:rPr>
          <w:rFonts w:ascii="Calibri" w:hAnsi="Calibri" w:cs="Calibri"/>
        </w:rPr>
        <w:t>Dzankic</w:t>
      </w:r>
      <w:proofErr w:type="spellEnd"/>
      <w:r w:rsidRPr="000F7305">
        <w:rPr>
          <w:rFonts w:ascii="Calibri" w:hAnsi="Calibri" w:cs="Calibri"/>
        </w:rPr>
        <w:t xml:space="preserve">, Jelena, ‘London’s Olympics Show That the Links between Sports, Citizenship, Politics, and National Identity Are as Tangible as Ever’, </w:t>
      </w:r>
      <w:r w:rsidRPr="000F7305">
        <w:rPr>
          <w:rFonts w:ascii="Calibri" w:hAnsi="Calibri" w:cs="Calibri"/>
          <w:i/>
          <w:iCs/>
        </w:rPr>
        <w:t>British Politics and Policy at LSE</w:t>
      </w:r>
      <w:r w:rsidRPr="000F7305">
        <w:rPr>
          <w:rFonts w:ascii="Calibri" w:hAnsi="Calibri" w:cs="Calibri"/>
        </w:rPr>
        <w:t>, 2012 &lt;https://blogs.lse.ac.uk/politicsandpolicy/londons-olympics-show-that-the-links-between-sports-citizenship-politics-and-national-identity-are-as-tangible-as-ever/&gt; [accessed 25 January 2020]</w:t>
      </w:r>
    </w:p>
    <w:p w14:paraId="221F3F7D" w14:textId="77777777" w:rsidR="000F7305" w:rsidRPr="000F7305" w:rsidRDefault="000F7305" w:rsidP="000F7305">
      <w:pPr>
        <w:pStyle w:val="Bibliography"/>
        <w:rPr>
          <w:rFonts w:ascii="Calibri" w:hAnsi="Calibri" w:cs="Calibri"/>
        </w:rPr>
      </w:pPr>
      <w:r w:rsidRPr="000F7305">
        <w:rPr>
          <w:rFonts w:ascii="Calibri" w:hAnsi="Calibri" w:cs="Calibri"/>
        </w:rPr>
        <w:t xml:space="preserve">Gilroy, Paul, </w:t>
      </w:r>
      <w:r w:rsidRPr="000F7305">
        <w:rPr>
          <w:rFonts w:ascii="Calibri" w:hAnsi="Calibri" w:cs="Calibri"/>
          <w:i/>
          <w:iCs/>
        </w:rPr>
        <w:t>The Black Atlantic - Modernity and Double Consciousness</w:t>
      </w:r>
      <w:r w:rsidRPr="000F7305">
        <w:rPr>
          <w:rFonts w:ascii="Calibri" w:hAnsi="Calibri" w:cs="Calibri"/>
        </w:rPr>
        <w:t>, 1st edition (London: Verso Books, 1993)</w:t>
      </w:r>
    </w:p>
    <w:p w14:paraId="23D360A6" w14:textId="77777777" w:rsidR="000F7305" w:rsidRPr="000F7305" w:rsidRDefault="000F7305" w:rsidP="000F7305">
      <w:pPr>
        <w:pStyle w:val="Bibliography"/>
        <w:rPr>
          <w:rFonts w:ascii="Calibri" w:hAnsi="Calibri" w:cs="Calibri"/>
        </w:rPr>
      </w:pPr>
      <w:proofErr w:type="spellStart"/>
      <w:r w:rsidRPr="000F7305">
        <w:rPr>
          <w:rFonts w:ascii="Calibri" w:hAnsi="Calibri" w:cs="Calibri"/>
        </w:rPr>
        <w:t>Morze</w:t>
      </w:r>
      <w:proofErr w:type="spellEnd"/>
      <w:r w:rsidRPr="000F7305">
        <w:rPr>
          <w:rFonts w:ascii="Calibri" w:hAnsi="Calibri" w:cs="Calibri"/>
        </w:rPr>
        <w:t xml:space="preserve">, Leonard von, </w:t>
      </w:r>
      <w:r w:rsidRPr="000F7305">
        <w:rPr>
          <w:rFonts w:ascii="Calibri" w:hAnsi="Calibri" w:cs="Calibri"/>
          <w:i/>
          <w:iCs/>
        </w:rPr>
        <w:t>Gale Researcher Guide for: Olaudah Equiano</w:t>
      </w:r>
      <w:r w:rsidRPr="000F7305">
        <w:rPr>
          <w:rFonts w:ascii="Calibri" w:hAnsi="Calibri" w:cs="Calibri"/>
        </w:rPr>
        <w:t xml:space="preserve"> (Farmington Hills: Gale, Cengage Learning)</w:t>
      </w:r>
    </w:p>
    <w:p w14:paraId="4593DB5C" w14:textId="5DC0EB90" w:rsidR="00861ECC" w:rsidRPr="00861ECC" w:rsidRDefault="00861ECC" w:rsidP="00E43101">
      <w:pPr>
        <w:spacing w:line="480" w:lineRule="auto"/>
        <w:jc w:val="both"/>
      </w:pPr>
      <w:r>
        <w:fldChar w:fldCharType="end"/>
      </w:r>
    </w:p>
    <w:sectPr w:rsidR="00861ECC" w:rsidRPr="00861ECC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AC07B5" w14:textId="77777777" w:rsidR="00E43101" w:rsidRDefault="00E43101" w:rsidP="00E43101">
      <w:pPr>
        <w:spacing w:after="0" w:line="240" w:lineRule="auto"/>
      </w:pPr>
      <w:r>
        <w:separator/>
      </w:r>
    </w:p>
  </w:endnote>
  <w:endnote w:type="continuationSeparator" w:id="0">
    <w:p w14:paraId="7E7FF203" w14:textId="77777777" w:rsidR="00E43101" w:rsidRDefault="00E43101" w:rsidP="00E431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0864602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8FEDC5" w14:textId="07367ABF" w:rsidR="00E43101" w:rsidRDefault="00E4310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3CE9F8A" w14:textId="77777777" w:rsidR="00E43101" w:rsidRDefault="00E431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E5D905" w14:textId="77777777" w:rsidR="00E43101" w:rsidRDefault="00E43101" w:rsidP="00E43101">
      <w:pPr>
        <w:spacing w:after="0" w:line="240" w:lineRule="auto"/>
      </w:pPr>
      <w:r>
        <w:separator/>
      </w:r>
    </w:p>
  </w:footnote>
  <w:footnote w:type="continuationSeparator" w:id="0">
    <w:p w14:paraId="562F87C2" w14:textId="77777777" w:rsidR="00E43101" w:rsidRDefault="00E43101" w:rsidP="00E43101">
      <w:pPr>
        <w:spacing w:after="0" w:line="240" w:lineRule="auto"/>
      </w:pPr>
      <w:r>
        <w:continuationSeparator/>
      </w:r>
    </w:p>
  </w:footnote>
  <w:footnote w:id="1">
    <w:p w14:paraId="1110F665" w14:textId="2C7F3D6A" w:rsidR="009901EA" w:rsidRDefault="009901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{"citationID":"XqKKp9Le","properties":{"formattedCitation":"John Cowley, \\uc0\\u8216{}London Is the Place: Caribbean Music in the Context of Empire 1900-60\\uc0\\u8217{}, {\\i{}Open University Press}, Black Music In Britain: Essays on the Afro Asian Contribution to Popular Music, 1990, 19.","plainCitation":"John Cowley, ‘London Is the Place: Caribbean Music in the Context of Empire 1900-60’, Open University Press, Black Music In Britain: Essays on the Afro Asian Contribution to Popular Music, 1990, 19.","noteIndex":1},"citationItems":[{"id":837,"uris":["http://zotero.org/users/local/yZjTXO0d/items/RZCWX8NL"],"uri":["http://zotero.org/users/local/yZjTXO0d/items/RZCWX8NL"],"itemData":{"id":837,"type":"article-journal","collection-title":"Black Music In Britain: Essays on the Afro Asian Contribution to Popular Music,","container-title":"Open University Press","page":"19","title":"London is the Place: Caribbean Music in the Context of Empire 1900-60","author":[{"family":"Cowley","given":"John"}],"issued":{"date-parts":[["1990"]]}}}],"schema":"https://github.com/citation-style-language/schema/raw/master/csl-citation.json"} </w:instrText>
      </w:r>
      <w:r>
        <w:fldChar w:fldCharType="separate"/>
      </w:r>
      <w:r w:rsidRPr="009901EA">
        <w:rPr>
          <w:rFonts w:ascii="Calibri" w:hAnsi="Calibri" w:cs="Calibri"/>
          <w:szCs w:val="24"/>
        </w:rPr>
        <w:t xml:space="preserve">John </w:t>
      </w:r>
      <w:proofErr w:type="spellStart"/>
      <w:r w:rsidRPr="009901EA">
        <w:rPr>
          <w:rFonts w:ascii="Calibri" w:hAnsi="Calibri" w:cs="Calibri"/>
          <w:szCs w:val="24"/>
        </w:rPr>
        <w:t>Cowley</w:t>
      </w:r>
      <w:proofErr w:type="spellEnd"/>
      <w:r w:rsidRPr="009901EA">
        <w:rPr>
          <w:rFonts w:ascii="Calibri" w:hAnsi="Calibri" w:cs="Calibri"/>
          <w:szCs w:val="24"/>
        </w:rPr>
        <w:t xml:space="preserve">, ‘London Is the Place: Caribbean Music in the Context of Empire 1900-60’, </w:t>
      </w:r>
      <w:r w:rsidRPr="009901EA">
        <w:rPr>
          <w:rFonts w:ascii="Calibri" w:hAnsi="Calibri" w:cs="Calibri"/>
          <w:i/>
          <w:iCs/>
          <w:szCs w:val="24"/>
        </w:rPr>
        <w:t>Open University Press</w:t>
      </w:r>
      <w:r w:rsidRPr="009901EA">
        <w:rPr>
          <w:rFonts w:ascii="Calibri" w:hAnsi="Calibri" w:cs="Calibri"/>
          <w:szCs w:val="24"/>
        </w:rPr>
        <w:t xml:space="preserve">, Black Music </w:t>
      </w:r>
      <w:proofErr w:type="gramStart"/>
      <w:r w:rsidRPr="009901EA">
        <w:rPr>
          <w:rFonts w:ascii="Calibri" w:hAnsi="Calibri" w:cs="Calibri"/>
          <w:szCs w:val="24"/>
        </w:rPr>
        <w:t>In</w:t>
      </w:r>
      <w:proofErr w:type="gramEnd"/>
      <w:r w:rsidRPr="009901EA">
        <w:rPr>
          <w:rFonts w:ascii="Calibri" w:hAnsi="Calibri" w:cs="Calibri"/>
          <w:szCs w:val="24"/>
        </w:rPr>
        <w:t xml:space="preserve"> Britain: Essays on the Afro Asian Contribution to Popular Music, 1990, </w:t>
      </w:r>
      <w:r w:rsidR="00861ECC">
        <w:rPr>
          <w:rFonts w:ascii="Calibri" w:hAnsi="Calibri" w:cs="Calibri"/>
          <w:szCs w:val="24"/>
        </w:rPr>
        <w:t>1-</w:t>
      </w:r>
      <w:r w:rsidRPr="009901EA">
        <w:rPr>
          <w:rFonts w:ascii="Calibri" w:hAnsi="Calibri" w:cs="Calibri"/>
          <w:szCs w:val="24"/>
        </w:rPr>
        <w:t>19</w:t>
      </w:r>
      <w:r>
        <w:rPr>
          <w:rFonts w:ascii="Calibri" w:hAnsi="Calibri" w:cs="Calibri"/>
          <w:szCs w:val="24"/>
        </w:rPr>
        <w:t xml:space="preserve">, </w:t>
      </w:r>
      <w:r w:rsidR="00A43C24">
        <w:rPr>
          <w:rFonts w:ascii="Calibri" w:hAnsi="Calibri" w:cs="Calibri"/>
          <w:szCs w:val="24"/>
        </w:rPr>
        <w:t>(p.7)</w:t>
      </w:r>
      <w:r w:rsidRPr="009901EA">
        <w:rPr>
          <w:rFonts w:ascii="Calibri" w:hAnsi="Calibri" w:cs="Calibri"/>
          <w:szCs w:val="24"/>
        </w:rPr>
        <w:t>.</w:t>
      </w:r>
      <w:r>
        <w:fldChar w:fldCharType="end"/>
      </w:r>
    </w:p>
  </w:footnote>
  <w:footnote w:id="2">
    <w:p w14:paraId="2934AD93" w14:textId="092052C0" w:rsidR="00D92F62" w:rsidRDefault="00D92F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{"citationID":"N0gHpYgX","properties":{"formattedCitation":"Lord Beginner, {\\i{}Lord Beginner - Victory Test Match} (UK: Melodisc, 1950) &lt;https://www.discogs.com/Lord-Beginner-Calypso-Rhythm-Kings-Victory-Test-Match-Sergeant-Brown/master/1080111&gt; [accessed 24 January 2020].","plainCitation":"Lord Beginner, Lord Beginner - Victory Test Match (UK: Melodisc, 1950) &lt;https://www.discogs.com/Lord-Beginner-Calypso-Rhythm-Kings-Victory-Test-Match-Sergeant-Brown/master/1080111&gt; [accessed 24 January 2020].","noteIndex":2},"citationItems":[{"id":841,"uris":["http://zotero.org/users/local/yZjTXO0d/items/IBHEC58S"],"uri":["http://zotero.org/users/local/yZjTXO0d/items/IBHEC58S"],"itemData":{"id":841,"type":"song","abstract":"Lord Beginner - Victory Test Match - Calypso (England V. West Indies, Lords 1950) / Sergeant Brown - Calinda - Melodisc - UK - 1133","event-place":"UK","medium":"Vinyl","publisher":"Melodisc","publisher-place":"UK","title":"Lord Beginner - Victory Test Match","URL":"https://www.discogs.com/Lord-Beginner-Calypso-Rhythm-Kings-Victory-Test-Match-Sergeant-Brown/master/1080111","author":[{"family":"Beginner","given":"Lord"}],"accessed":{"date-parts":[["2020",1,24]]},"issued":{"date-parts":[["1950"]]}}}],"schema":"https://github.com/citation-style-language/schema/raw/master/csl-citation.json"} </w:instrText>
      </w:r>
      <w:r>
        <w:fldChar w:fldCharType="separate"/>
      </w:r>
      <w:r w:rsidRPr="00D92F62">
        <w:rPr>
          <w:rFonts w:ascii="Calibri" w:hAnsi="Calibri" w:cs="Calibri"/>
          <w:szCs w:val="24"/>
        </w:rPr>
        <w:t xml:space="preserve">Lord Beginner, </w:t>
      </w:r>
      <w:r w:rsidRPr="00D92F62">
        <w:rPr>
          <w:rFonts w:ascii="Calibri" w:hAnsi="Calibri" w:cs="Calibri"/>
          <w:i/>
          <w:iCs/>
          <w:szCs w:val="24"/>
        </w:rPr>
        <w:t>Lord Beginner - Victory Test Match</w:t>
      </w:r>
      <w:r w:rsidRPr="00D92F62">
        <w:rPr>
          <w:rFonts w:ascii="Calibri" w:hAnsi="Calibri" w:cs="Calibri"/>
          <w:szCs w:val="24"/>
        </w:rPr>
        <w:t xml:space="preserve"> (UK: </w:t>
      </w:r>
      <w:proofErr w:type="spellStart"/>
      <w:r w:rsidRPr="00D92F62">
        <w:rPr>
          <w:rFonts w:ascii="Calibri" w:hAnsi="Calibri" w:cs="Calibri"/>
          <w:szCs w:val="24"/>
        </w:rPr>
        <w:t>Melodisc</w:t>
      </w:r>
      <w:proofErr w:type="spellEnd"/>
      <w:r w:rsidRPr="00D92F62">
        <w:rPr>
          <w:rFonts w:ascii="Calibri" w:hAnsi="Calibri" w:cs="Calibri"/>
          <w:szCs w:val="24"/>
        </w:rPr>
        <w:t>, 1950) &lt;https://www.discogs.com/Lord-Beginner-Calypso-Rhythm-Kings-Victory-Test-Match-Sergeant-Brown/master/1080111&gt; [accessed 24 January 2020].</w:t>
      </w:r>
      <w:r>
        <w:fldChar w:fldCharType="end"/>
      </w:r>
    </w:p>
  </w:footnote>
  <w:footnote w:id="3">
    <w:p w14:paraId="610E86CE" w14:textId="5D34D7D5" w:rsidR="005E744F" w:rsidRDefault="005E74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{"citationID":"c8tt6TZD","properties":{"formattedCitation":"Ernest D. Brown, \\uc0\\u8216{}Carnival, Calypso, and Steelband in Trinidad\\uc0\\u8217{}, {\\i{}Professor J. Southern (Managing Editor-Publisher)}, The Black Perspective in Music, 18.1/2 (1990), 81\\uc0\\u8211{}100.","plainCitation":"Ernest D. Brown, ‘Carnival, Calypso, and Steelband in Trinidad’, Professor J. Southern (Managing Editor-Publisher), The Black Perspective in Music, 18.1/2 (1990), 81–100.","noteIndex":2},"citationItems":[{"id":838,"uris":["http://zotero.org/users/local/yZjTXO0d/items/YAVENHF7"],"uri":["http://zotero.org/users/local/yZjTXO0d/items/YAVENHF7"],"itemData":{"id":838,"type":"article-journal","collection-title":"The Black Perspective in Music","container-title":"Professor J. Southern (Managing Editor-Publisher)","issue":"1/2","page":"81-100","source":"JSTOR","title":"Carnival, Calypso, and Steelband in Trinidad","volume":"18","author":[{"family":"Brown","given":"Ernest D."}],"issued":{"date-parts":[["1990"]]}}}],"schema":"https://github.com/citation-style-language/schema/raw/master/csl-citation.json"} </w:instrText>
      </w:r>
      <w:r>
        <w:fldChar w:fldCharType="separate"/>
      </w:r>
      <w:r w:rsidRPr="005E744F">
        <w:rPr>
          <w:rFonts w:ascii="Calibri" w:hAnsi="Calibri" w:cs="Calibri"/>
          <w:szCs w:val="24"/>
        </w:rPr>
        <w:t xml:space="preserve">Ernest D. Brown, ‘Carnival, Calypso, and Steelband in Trinidad’, </w:t>
      </w:r>
      <w:r w:rsidRPr="005E744F">
        <w:rPr>
          <w:rFonts w:ascii="Calibri" w:hAnsi="Calibri" w:cs="Calibri"/>
          <w:i/>
          <w:iCs/>
          <w:szCs w:val="24"/>
        </w:rPr>
        <w:t>Professor J. Southern (Managing Editor-Publisher)</w:t>
      </w:r>
      <w:r w:rsidRPr="005E744F">
        <w:rPr>
          <w:rFonts w:ascii="Calibri" w:hAnsi="Calibri" w:cs="Calibri"/>
          <w:szCs w:val="24"/>
        </w:rPr>
        <w:t>, The Black Perspective in Music, 18.1/2 (1990), 81–100</w:t>
      </w:r>
      <w:r>
        <w:rPr>
          <w:rFonts w:ascii="Calibri" w:hAnsi="Calibri" w:cs="Calibri"/>
          <w:szCs w:val="24"/>
        </w:rPr>
        <w:t>, pp.82</w:t>
      </w:r>
      <w:r w:rsidRPr="005E744F">
        <w:rPr>
          <w:rFonts w:ascii="Calibri" w:hAnsi="Calibri" w:cs="Calibri"/>
          <w:szCs w:val="24"/>
        </w:rPr>
        <w:t>.</w:t>
      </w:r>
      <w:r>
        <w:fldChar w:fldCharType="end"/>
      </w:r>
    </w:p>
  </w:footnote>
  <w:footnote w:id="4">
    <w:p w14:paraId="20AD1380" w14:textId="520DEB0D" w:rsidR="001300FA" w:rsidRDefault="001300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732EF7">
        <w:instrText xml:space="preserve"> ADDIN ZOTERO_ITEM CSL_CITATION {"citationID":"QOW0Fd8I","properties":{"formattedCitation":"Beginner.","plainCitation":"Beginner.","noteIndex":4},"citationItems":[{"id":841,"uris":["http://zotero.org/users/local/yZjTXO0d/items/IBHEC58S"],"uri":["http://zotero.org/users/local/yZjTXO0d/items/IBHEC58S"],"itemData":{"id":841,"type":"song","abstract":"Lord Beginner - Victory Test Match - Calypso (England V. West Indies, Lords 1950) / Sergeant Brown - Calinda - Melodisc - UK - 1133","event-place":"UK","medium":"Vinyl","publisher":"Melodisc","publisher-place":"UK","title":"Lord Beginner - Victory Test Match","URL":"https://www.discogs.com/Lord-Beginner-Calypso-Rhythm-Kings-Victory-Test-Match-Sergeant-Brown/master/1080111","author":[{"family":"Beginner","given":"Lord"}],"accessed":{"date-parts":[["2020",1,24]]},"issued":{"date-parts":[["1950"]]}}}],"schema":"https://github.com/citation-style-language/schema/raw/master/csl-citation.json"} </w:instrText>
      </w:r>
      <w:r>
        <w:fldChar w:fldCharType="separate"/>
      </w:r>
      <w:r w:rsidR="00732EF7" w:rsidRPr="00732EF7">
        <w:rPr>
          <w:rFonts w:ascii="Calibri" w:hAnsi="Calibri" w:cs="Calibri"/>
        </w:rPr>
        <w:t>Beginner</w:t>
      </w:r>
      <w:r w:rsidR="00732EF7">
        <w:rPr>
          <w:rFonts w:ascii="Calibri" w:hAnsi="Calibri" w:cs="Calibri"/>
        </w:rPr>
        <w:t>, 1950</w:t>
      </w:r>
      <w:r w:rsidR="00732EF7" w:rsidRPr="00732EF7">
        <w:rPr>
          <w:rFonts w:ascii="Calibri" w:hAnsi="Calibri" w:cs="Calibri"/>
        </w:rPr>
        <w:t>.</w:t>
      </w:r>
      <w:r>
        <w:fldChar w:fldCharType="end"/>
      </w:r>
    </w:p>
  </w:footnote>
  <w:footnote w:id="5">
    <w:p w14:paraId="1329EAA1" w14:textId="0DFC8890" w:rsidR="00A80B73" w:rsidRDefault="00A80B7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732EF7">
        <w:instrText xml:space="preserve"> ADDIN ZOTERO_ITEM CSL_CITATION {"citationID":"QQTqtxO2","properties":{"formattedCitation":"John Cowley, \\uc0\\u8216{}West Indian Gramophone Records in Britain: 1927-1950\\uc0\\u8217{}, {\\i{}University of London}, Occasional Papers In Ethnic Relations, 1 (1985), 14.","plainCitation":"John Cowley, ‘West Indian Gramophone Records in Britain: 1927-1950’, University of London, Occasional Papers In Ethnic Relations, 1 (1985), 14.","dontUpdate":true,"noteIndex":5},"citationItems":[{"id":840,"uris":["http://zotero.org/users/local/yZjTXO0d/items/4BIM5TTT"],"uri":["http://zotero.org/users/local/yZjTXO0d/items/4BIM5TTT"],"itemData":{"id":840,"type":"article-journal","collection-title":"Occasional Papers In Ethnic Relations","container-title":"University of London","language":"en","page":"14","source":"Zotero","title":"West Indian Gramophone Records in Britain: 1927-1950","volume":"1","author":[{"family":"Cowley","given":"John"}],"issued":{"date-parts":[["1985"]]}}}],"schema":"https://github.com/citation-style-language/schema/raw/master/csl-citation.json"} </w:instrText>
      </w:r>
      <w:r>
        <w:fldChar w:fldCharType="separate"/>
      </w:r>
      <w:r w:rsidR="004B2EB4" w:rsidRPr="004B2EB4">
        <w:rPr>
          <w:rFonts w:ascii="Calibri" w:hAnsi="Calibri" w:cs="Calibri"/>
          <w:szCs w:val="24"/>
        </w:rPr>
        <w:t xml:space="preserve">John </w:t>
      </w:r>
      <w:proofErr w:type="spellStart"/>
      <w:r w:rsidR="004B2EB4" w:rsidRPr="004B2EB4">
        <w:rPr>
          <w:rFonts w:ascii="Calibri" w:hAnsi="Calibri" w:cs="Calibri"/>
          <w:szCs w:val="24"/>
        </w:rPr>
        <w:t>Cowley</w:t>
      </w:r>
      <w:proofErr w:type="spellEnd"/>
      <w:r w:rsidR="004B2EB4" w:rsidRPr="004B2EB4">
        <w:rPr>
          <w:rFonts w:ascii="Calibri" w:hAnsi="Calibri" w:cs="Calibri"/>
          <w:szCs w:val="24"/>
        </w:rPr>
        <w:t xml:space="preserve">, ‘West Indian Gramophone Records in Britain: 1927-1950’, </w:t>
      </w:r>
      <w:r w:rsidR="004B2EB4" w:rsidRPr="004B2EB4">
        <w:rPr>
          <w:rFonts w:ascii="Calibri" w:hAnsi="Calibri" w:cs="Calibri"/>
          <w:i/>
          <w:iCs/>
          <w:szCs w:val="24"/>
        </w:rPr>
        <w:t>University of London</w:t>
      </w:r>
      <w:r w:rsidR="004B2EB4" w:rsidRPr="004B2EB4">
        <w:rPr>
          <w:rFonts w:ascii="Calibri" w:hAnsi="Calibri" w:cs="Calibri"/>
          <w:szCs w:val="24"/>
        </w:rPr>
        <w:t xml:space="preserve">, Occasional Papers </w:t>
      </w:r>
      <w:proofErr w:type="gramStart"/>
      <w:r w:rsidR="004B2EB4" w:rsidRPr="004B2EB4">
        <w:rPr>
          <w:rFonts w:ascii="Calibri" w:hAnsi="Calibri" w:cs="Calibri"/>
          <w:szCs w:val="24"/>
        </w:rPr>
        <w:t>In</w:t>
      </w:r>
      <w:proofErr w:type="gramEnd"/>
      <w:r w:rsidR="004B2EB4" w:rsidRPr="004B2EB4">
        <w:rPr>
          <w:rFonts w:ascii="Calibri" w:hAnsi="Calibri" w:cs="Calibri"/>
          <w:szCs w:val="24"/>
        </w:rPr>
        <w:t xml:space="preserve"> Ethnic Relations, 1 (1985), 14</w:t>
      </w:r>
      <w:r w:rsidR="006447A6">
        <w:rPr>
          <w:rFonts w:ascii="Calibri" w:hAnsi="Calibri" w:cs="Calibri"/>
          <w:szCs w:val="24"/>
        </w:rPr>
        <w:t xml:space="preserve"> (p.1-</w:t>
      </w:r>
      <w:r w:rsidR="00B95C7E">
        <w:rPr>
          <w:rFonts w:ascii="Calibri" w:hAnsi="Calibri" w:cs="Calibri"/>
          <w:szCs w:val="24"/>
        </w:rPr>
        <w:t>3)</w:t>
      </w:r>
      <w:r w:rsidR="004B2EB4" w:rsidRPr="004B2EB4">
        <w:rPr>
          <w:rFonts w:ascii="Calibri" w:hAnsi="Calibri" w:cs="Calibri"/>
          <w:szCs w:val="24"/>
        </w:rPr>
        <w:t>.</w:t>
      </w:r>
      <w:r>
        <w:fldChar w:fldCharType="end"/>
      </w:r>
    </w:p>
  </w:footnote>
  <w:footnote w:id="6">
    <w:p w14:paraId="271C55C4" w14:textId="31808B32" w:rsidR="00A43C24" w:rsidRDefault="00A43C2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732EF7">
        <w:instrText xml:space="preserve"> ADDIN ZOTERO_ITEM CSL_CITATION {"citationID":"clrbLBiE","properties":{"formattedCitation":"John Cowley, \\uc0\\u8216{}West Indian Gramophone Records in Britain: 1927-1950\\uc0\\u8217{}, {\\i{}University of London}, Occasional Papers In Ethnic Relations, 1 (1985), 14.","plainCitation":"John Cowley, ‘West Indian Gramophone Records in Britain: 1927-1950’, University of London, Occasional Papers In Ethnic Relations, 1 (1985), 14.","dontUpdate":true,"noteIndex":6},"citationItems":[{"id":840,"uris":["http://zotero.org/users/local/yZjTXO0d/items/4BIM5TTT"],"uri":["http://zotero.org/users/local/yZjTXO0d/items/4BIM5TTT"],"itemData":{"id":840,"type":"article-journal","collection-title":"Occasional Papers In Ethnic Relations","container-title":"University of London","language":"en","page":"14","source":"Zotero","title":"West Indian Gramophone Records in Britain: 1927-1950","volume":"1","author":[{"family":"Cowley","given":"John"}],"issued":{"date-parts":[["1985"]]}}}],"schema":"https://github.com/citation-style-language/schema/raw/master/csl-citation.json"} </w:instrText>
      </w:r>
      <w:r>
        <w:fldChar w:fldCharType="separate"/>
      </w:r>
      <w:proofErr w:type="spellStart"/>
      <w:r w:rsidRPr="00A43C24">
        <w:rPr>
          <w:rFonts w:ascii="Calibri" w:hAnsi="Calibri" w:cs="Calibri"/>
          <w:szCs w:val="24"/>
        </w:rPr>
        <w:t>Cowley</w:t>
      </w:r>
      <w:proofErr w:type="spellEnd"/>
      <w:r w:rsidRPr="00A43C24">
        <w:rPr>
          <w:rFonts w:ascii="Calibri" w:hAnsi="Calibri" w:cs="Calibri"/>
          <w:szCs w:val="24"/>
        </w:rPr>
        <w:t xml:space="preserve">, </w:t>
      </w:r>
      <w:r>
        <w:rPr>
          <w:rFonts w:ascii="Calibri" w:hAnsi="Calibri" w:cs="Calibri"/>
          <w:szCs w:val="24"/>
        </w:rPr>
        <w:t>(p.2-3)</w:t>
      </w:r>
      <w:r w:rsidRPr="00A43C24">
        <w:rPr>
          <w:rFonts w:ascii="Calibri" w:hAnsi="Calibri" w:cs="Calibri"/>
          <w:szCs w:val="24"/>
        </w:rPr>
        <w:t>.</w:t>
      </w:r>
      <w:r>
        <w:fldChar w:fldCharType="end"/>
      </w:r>
    </w:p>
  </w:footnote>
  <w:footnote w:id="7">
    <w:p w14:paraId="6ECCC26E" w14:textId="1E5895E8" w:rsidR="00BC0BD4" w:rsidRDefault="00BC0B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1D3393">
        <w:instrText xml:space="preserve"> ADDIN ZOTERO_ITEM CSL_CITATION {"citationID":"GI2i0ECH","properties":{"formattedCitation":"Hilary Beckles and Brian Stoddart, {\\i{}Liberation Cricket: West Indies Cricket Culture} (Manchester: Manchester University Press, 1995).","plainCitation":"Hilary Beckles and Brian Stoddart, Liberation Cricket: West Indies Cricket Culture (Manchester: Manchester University Press, 1995).","noteIndex":7},"citationItems":[{"id":843,"uris":["http://zotero.org/users/local/yZjTXO0d/items/MVCWELD6"],"uri":["http://zotero.org/users/local/yZjTXO0d/items/MVCWELD6"],"itemData":{"id":843,"type":"book","abstract":"Of the global community of cricketers, the West Indians are, arguably, the most well-known and feared. This book shows how this tradition of cricketing excellence and leadership emerged, and how it contributed to the rise of West Indian nationalism and independence.","event-place":"Manchester","number-of-pages":"438","publisher":"Manchester University Press","publisher-place":"Manchester","title":"Liberation Cricket: West Indies Cricket Culture","title-short":"Liberation Cricket","author":[{"family":"Beckles","given":"Hilary"},{"family":"Stoddart","given":"Brian"}],"issued":{"date-parts":[["1995"]]}}}],"schema":"https://github.com/citation-style-language/schema/raw/master/csl-citation.json"} </w:instrText>
      </w:r>
      <w:r>
        <w:fldChar w:fldCharType="separate"/>
      </w:r>
      <w:r w:rsidR="001D3393" w:rsidRPr="001D3393">
        <w:rPr>
          <w:rFonts w:ascii="Calibri" w:hAnsi="Calibri" w:cs="Calibri"/>
          <w:szCs w:val="24"/>
        </w:rPr>
        <w:t xml:space="preserve">Hilary Beckles and Brian Stoddart, </w:t>
      </w:r>
      <w:r w:rsidR="001D3393" w:rsidRPr="001D3393">
        <w:rPr>
          <w:rFonts w:ascii="Calibri" w:hAnsi="Calibri" w:cs="Calibri"/>
          <w:i/>
          <w:iCs/>
          <w:szCs w:val="24"/>
        </w:rPr>
        <w:t>Liberation Cricket: West Indies Cricket Culture</w:t>
      </w:r>
      <w:r w:rsidR="001D3393" w:rsidRPr="001D3393">
        <w:rPr>
          <w:rFonts w:ascii="Calibri" w:hAnsi="Calibri" w:cs="Calibri"/>
          <w:szCs w:val="24"/>
        </w:rPr>
        <w:t xml:space="preserve"> (Manchester: Manchester University Press, 1995)</w:t>
      </w:r>
      <w:r w:rsidR="00624BCB">
        <w:rPr>
          <w:rFonts w:ascii="Calibri" w:hAnsi="Calibri" w:cs="Calibri"/>
          <w:szCs w:val="24"/>
        </w:rPr>
        <w:t xml:space="preserve"> </w:t>
      </w:r>
      <w:r w:rsidR="002E35AD">
        <w:rPr>
          <w:rFonts w:ascii="Calibri" w:hAnsi="Calibri" w:cs="Calibri"/>
          <w:szCs w:val="24"/>
        </w:rPr>
        <w:t>p.357</w:t>
      </w:r>
      <w:r w:rsidR="001D3393" w:rsidRPr="001D3393">
        <w:rPr>
          <w:rFonts w:ascii="Calibri" w:hAnsi="Calibri" w:cs="Calibri"/>
          <w:szCs w:val="24"/>
        </w:rPr>
        <w:t>.</w:t>
      </w:r>
      <w:r>
        <w:fldChar w:fldCharType="end"/>
      </w:r>
    </w:p>
  </w:footnote>
  <w:footnote w:id="8">
    <w:p w14:paraId="15DFC438" w14:textId="6270D998" w:rsidR="00B77EC2" w:rsidRDefault="00B77EC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2E35AD">
        <w:instrText xml:space="preserve"> ADDIN ZOTERO_ITEM CSL_CITATION {"citationID":"lEAQx68b","properties":{"formattedCitation":"Hilary Beckles and Brian Stoddart, {\\i{}Liberation Cricket: West Indies Cricket Culture} (Manchester: Manchester University Press, 1995).","plainCitation":"Hilary Beckles and Brian Stoddart, Liberation Cricket: West Indies Cricket Culture (Manchester: Manchester University Press, 1995).","dontUpdate":true,"noteIndex":8},"citationItems":[{"id":843,"uris":["http://zotero.org/users/local/yZjTXO0d/items/MVCWELD6"],"uri":["http://zotero.org/users/local/yZjTXO0d/items/MVCWELD6"],"itemData":{"id":843,"type":"book","abstract":"Of the global community of cricketers, the West Indians are, arguably, the most well-known and feared. This book shows how this tradition of cricketing excellence and leadership emerged, and how it contributed to the rise of West Indian nationalism and independence.","event-place":"Manchester","number-of-pages":"438","publisher":"Manchester University Press","publisher-place":"Manchester","title":"Liberation Cricket: West Indies Cricket Culture","title-short":"Liberation Cricket","author":[{"family":"Beckles","given":"Hilary"},{"family":"Stoddart","given":"Brian"}],"issued":{"date-parts":[["1995"]]}}}],"schema":"https://github.com/citation-style-language/schema/raw/master/csl-citation.json"} </w:instrText>
      </w:r>
      <w:r>
        <w:fldChar w:fldCharType="separate"/>
      </w:r>
      <w:r w:rsidRPr="00B77EC2">
        <w:rPr>
          <w:rFonts w:ascii="Calibri" w:hAnsi="Calibri" w:cs="Calibri"/>
          <w:szCs w:val="24"/>
        </w:rPr>
        <w:t>Beckles and Stoddart,</w:t>
      </w:r>
      <w:r w:rsidR="002A7FED">
        <w:rPr>
          <w:rFonts w:ascii="Calibri" w:hAnsi="Calibri" w:cs="Calibri"/>
          <w:szCs w:val="24"/>
        </w:rPr>
        <w:t xml:space="preserve"> p.357</w:t>
      </w:r>
      <w:r w:rsidRPr="00B77EC2">
        <w:rPr>
          <w:rFonts w:ascii="Calibri" w:hAnsi="Calibri" w:cs="Calibri"/>
          <w:szCs w:val="24"/>
        </w:rPr>
        <w:t>.</w:t>
      </w:r>
      <w:r>
        <w:fldChar w:fldCharType="end"/>
      </w:r>
    </w:p>
  </w:footnote>
  <w:footnote w:id="9">
    <w:p w14:paraId="26F5C1FB" w14:textId="77777777" w:rsidR="005E3789" w:rsidRDefault="005E3789" w:rsidP="005E378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{"citationID":"O6vtaz2P","properties":{"formattedCitation":"Jelena Dzankic, \\uc0\\u8216{}London\\uc0\\u8217{}s Olympics Show That the Links between Sports, Citizenship, Politics, and National Identity Are as Tangible as Ever\\uc0\\u8217{}, {\\i{}British Politics and Policy at LSE}, 2012 &lt;https://blogs.lse.ac.uk/politicsandpolicy/londons-olympics-show-that-the-links-between-sports-citizenship-politics-and-national-identity-are-as-tangible-as-ever/&gt; [accessed 25 January 2020].","plainCitation":"Jelena Dzankic, ‘London’s Olympics Show That the Links between Sports, Citizenship, Politics, and National Identity Are as Tangible as Ever’, British Politics and Policy at LSE, 2012 &lt;https://blogs.lse.ac.uk/politicsandpolicy/londons-olympics-show-that-the-links-between-sports-citizenship-politics-and-national-identity-are-as-tangible-as-ever/&gt; [accessed 25 January 2020].","noteIndex":6},"citationItems":[{"id":845,"uris":["http://zotero.org/users/local/yZjTXO0d/items/ID4YBIPC"],"uri":["http://zotero.org/users/local/yZjTXO0d/items/ID4YBIPC"],"itemData":{"id":845,"type":"post-weblog","abstract":"As London’s Olympics commence, Jelena Dzankic argues that sports are closely related to national identity and can have a deep symbolic meaning for states such as those in the former Yugoslavia wher…","container-title":"British Politics and Policy at LSE","genre":"British Politics and Policy","title":"London’s Olympics show that the links between sports, citizenship, politics, and national identity are as tangible as ever","URL":"https://blogs.lse.ac.uk/politicsandpolicy/londons-olympics-show-that-the-links-between-sports-citizenship-politics-and-national-identity-are-as-tangible-as-ever/","author":[{"family":"Dzankic","given":"Jelena"}],"accessed":{"date-parts":[["2020",1,25]]},"issued":{"date-parts":[["2012",8,4]]}}}],"schema":"https://github.com/citation-style-language/schema/raw/master/csl-citation.json"} </w:instrText>
      </w:r>
      <w:r>
        <w:fldChar w:fldCharType="separate"/>
      </w:r>
      <w:r w:rsidRPr="003A3F43">
        <w:rPr>
          <w:rFonts w:ascii="Calibri" w:hAnsi="Calibri" w:cs="Calibri"/>
          <w:szCs w:val="24"/>
        </w:rPr>
        <w:t xml:space="preserve">Jelena </w:t>
      </w:r>
      <w:proofErr w:type="spellStart"/>
      <w:r w:rsidRPr="003A3F43">
        <w:rPr>
          <w:rFonts w:ascii="Calibri" w:hAnsi="Calibri" w:cs="Calibri"/>
          <w:szCs w:val="24"/>
        </w:rPr>
        <w:t>Dzankic</w:t>
      </w:r>
      <w:proofErr w:type="spellEnd"/>
      <w:r w:rsidRPr="003A3F43">
        <w:rPr>
          <w:rFonts w:ascii="Calibri" w:hAnsi="Calibri" w:cs="Calibri"/>
          <w:szCs w:val="24"/>
        </w:rPr>
        <w:t xml:space="preserve">, ‘London’s Olympics Show That the Links between Sports, Citizenship, Politics, and National Identity Are as Tangible as Ever’, </w:t>
      </w:r>
      <w:r w:rsidRPr="003A3F43">
        <w:rPr>
          <w:rFonts w:ascii="Calibri" w:hAnsi="Calibri" w:cs="Calibri"/>
          <w:i/>
          <w:iCs/>
          <w:szCs w:val="24"/>
        </w:rPr>
        <w:t>British Politics and Policy at LSE</w:t>
      </w:r>
      <w:r w:rsidRPr="003A3F43">
        <w:rPr>
          <w:rFonts w:ascii="Calibri" w:hAnsi="Calibri" w:cs="Calibri"/>
          <w:szCs w:val="24"/>
        </w:rPr>
        <w:t>, 2012 &lt;https://blogs.lse.ac.uk/politicsandpolicy/londons-olympics-show-that-the-links-between-sports-citizenship-politics-and-national-identity-are-as-tangible-as-ever/&gt; [accessed 25 January 2020].</w:t>
      </w:r>
      <w:r>
        <w:fldChar w:fldCharType="end"/>
      </w:r>
    </w:p>
  </w:footnote>
  <w:footnote w:id="10">
    <w:p w14:paraId="7EBDBFDC" w14:textId="3229D820" w:rsidR="00B866A4" w:rsidRDefault="00B866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2E35AD">
        <w:instrText xml:space="preserve"> ADDIN ZOTERO_ITEM CSL_CITATION {"citationID":"C6jb2yHc","properties":{"formattedCitation":"Hilary Beckles, {\\i{}The Development of West Indies Cricket, Vol. 2: The Age of Nationalism} (London: Pluto Press, 1999).","plainCitation":"Hilary Beckles, The Development of West Indies Cricket, Vol. 2: The Age of Nationalism (London: Pluto Press, 1999).","dontUpdate":true,"noteIndex":10},"citationItems":[{"id":847,"uris":["http://zotero.org/users/local/yZjTXO0d/items/JGJGSL8X"],"uri":["http://zotero.org/users/local/yZjTXO0d/items/JGJGSL8X"],"itemData":{"id":847,"type":"book","abstract":"This two-volume work provides an analysis of the ebb and flow of West Indies cricket fortunes. This first volume examines the short-lived first rising of West Indian cricket supremacy, associated with the Worrell-Sobers axis and which, the book argues, sent a clear message to the world that the newly-independent nations of the West Indies were able to lead world cricket with certainty, purpose and poise.","event-place":"London","ISBN":"978-0-7453-1462-4","language":"en","note":"Google-Books-ID: 2mRjVQ9C9YwC","number-of-pages":"260","publisher":"Pluto Press","publisher-place":"London","title":"The Development of West Indies Cricket, Vol. 2: The Age of Nationalism","title-short":"The Development of West Indies Cricket, Vol. 2","author":[{"family":"Beckles","given":"Hilary"}],"issued":{"date-parts":[["1999"]]}}}],"schema":"https://github.com/citation-style-language/schema/raw/master/csl-citation.json"} </w:instrText>
      </w:r>
      <w:r>
        <w:fldChar w:fldCharType="separate"/>
      </w:r>
      <w:r w:rsidR="00343424" w:rsidRPr="00343424">
        <w:rPr>
          <w:rFonts w:ascii="Calibri" w:hAnsi="Calibri" w:cs="Calibri"/>
          <w:szCs w:val="24"/>
        </w:rPr>
        <w:t xml:space="preserve">Hilary Beckles, </w:t>
      </w:r>
      <w:r w:rsidR="00343424" w:rsidRPr="00343424">
        <w:rPr>
          <w:rFonts w:ascii="Calibri" w:hAnsi="Calibri" w:cs="Calibri"/>
          <w:i/>
          <w:iCs/>
          <w:szCs w:val="24"/>
        </w:rPr>
        <w:t>The Development of West Indies Cricket, Vol. 2: The Age of Nationalism</w:t>
      </w:r>
      <w:r w:rsidR="00343424" w:rsidRPr="00343424">
        <w:rPr>
          <w:rFonts w:ascii="Calibri" w:hAnsi="Calibri" w:cs="Calibri"/>
          <w:szCs w:val="24"/>
        </w:rPr>
        <w:t xml:space="preserve"> (London: Pluto Press, 1999)</w:t>
      </w:r>
      <w:r w:rsidR="007C2D4B">
        <w:rPr>
          <w:rFonts w:ascii="Calibri" w:hAnsi="Calibri" w:cs="Calibri"/>
          <w:szCs w:val="24"/>
        </w:rPr>
        <w:t xml:space="preserve"> p.109</w:t>
      </w:r>
      <w:r w:rsidR="00343424" w:rsidRPr="00343424">
        <w:rPr>
          <w:rFonts w:ascii="Calibri" w:hAnsi="Calibri" w:cs="Calibri"/>
          <w:szCs w:val="24"/>
        </w:rPr>
        <w:t>.</w:t>
      </w:r>
      <w:r>
        <w:fldChar w:fldCharType="end"/>
      </w:r>
    </w:p>
  </w:footnote>
  <w:footnote w:id="11">
    <w:p w14:paraId="62CF6E99" w14:textId="2B71EBD6" w:rsidR="001A6E91" w:rsidRDefault="001A6E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2E35AD">
        <w:instrText xml:space="preserve"> ADDIN ZOTERO_ITEM CSL_CITATION {"citationID":"Bv2OfBHm","properties":{"formattedCitation":"Beckles.","plainCitation":"Beckles.","dontUpdate":true,"noteIndex":11},"citationItems":[{"id":847,"uris":["http://zotero.org/users/local/yZjTXO0d/items/JGJGSL8X"],"uri":["http://zotero.org/users/local/yZjTXO0d/items/JGJGSL8X"],"itemData":{"id":847,"type":"book","abstract":"This two-volume work provides an analysis of the ebb and flow of West Indies cricket fortunes. This first volume examines the short-lived first rising of West Indian cricket supremacy, associated with the Worrell-Sobers axis and which, the book argues, sent a clear message to the world that the newly-independent nations of the West Indies were able to lead world cricket with certainty, purpose and poise.","event-place":"London","ISBN":"978-0-7453-1462-4","language":"en","note":"Google-Books-ID: 2mRjVQ9C9YwC","number-of-pages":"260","publisher":"Pluto Press","publisher-place":"London","title":"The Development of West Indies Cricket, Vol. 2: The Age of Nationalism","title-short":"The Development of West Indies Cricket, Vol. 2","author":[{"family":"Beckles","given":"Hilary"}],"issued":{"date-parts":[["1999"]]}}}],"schema":"https://github.com/citation-style-language/schema/raw/master/csl-citation.json"} </w:instrText>
      </w:r>
      <w:r>
        <w:fldChar w:fldCharType="separate"/>
      </w:r>
      <w:r w:rsidR="00312B05" w:rsidRPr="00312B05">
        <w:rPr>
          <w:rFonts w:ascii="Calibri" w:hAnsi="Calibri" w:cs="Calibri"/>
        </w:rPr>
        <w:t>Beckles</w:t>
      </w:r>
      <w:r w:rsidR="003326F0">
        <w:rPr>
          <w:rFonts w:ascii="Calibri" w:hAnsi="Calibri" w:cs="Calibri"/>
        </w:rPr>
        <w:t xml:space="preserve"> </w:t>
      </w:r>
      <w:r w:rsidR="003326F0">
        <w:rPr>
          <w:rFonts w:ascii="Calibri" w:hAnsi="Calibri" w:cs="Calibri"/>
          <w:i/>
          <w:iCs/>
        </w:rPr>
        <w:t>West Indies Cricket</w:t>
      </w:r>
      <w:r w:rsidR="003326F0">
        <w:rPr>
          <w:rFonts w:ascii="Calibri" w:hAnsi="Calibri" w:cs="Calibri"/>
        </w:rPr>
        <w:t xml:space="preserve"> p.108-109</w:t>
      </w:r>
      <w:r w:rsidR="00312B05" w:rsidRPr="00312B05">
        <w:rPr>
          <w:rFonts w:ascii="Calibri" w:hAnsi="Calibri" w:cs="Calibri"/>
        </w:rPr>
        <w:t>.</w:t>
      </w:r>
      <w:r>
        <w:fldChar w:fldCharType="end"/>
      </w:r>
    </w:p>
  </w:footnote>
  <w:footnote w:id="12">
    <w:p w14:paraId="6BDD2E7E" w14:textId="02AF41E9" w:rsidR="00965746" w:rsidRPr="005B2F91" w:rsidRDefault="00965746" w:rsidP="00965746">
      <w:pPr>
        <w:pStyle w:val="FootnoteText"/>
        <w:rPr>
          <w:rFonts w:ascii="Calibri" w:hAnsi="Calibri" w:cs="Calibri"/>
          <w:i/>
          <w:iCs/>
        </w:rPr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2E35AD">
        <w:instrText xml:space="preserve"> ADDIN ZOTERO_ITEM CSL_CITATION {"citationID":"T9JcbU0s","properties":{"formattedCitation":"Beckles.","plainCitation":"Beckles.","dontUpdate":true,"noteIndex":12},"citationItems":[{"id":847,"uris":["http://zotero.org/users/local/yZjTXO0d/items/JGJGSL8X"],"uri":["http://zotero.org/users/local/yZjTXO0d/items/JGJGSL8X"],"itemData":{"id":847,"type":"book","abstract":"This two-volume work provides an analysis of the ebb and flow of West Indies cricket fortunes. This first volume examines the short-lived first rising of West Indian cricket supremacy, associated with the Worrell-Sobers axis and which, the book argues, sent a clear message to the world that the newly-independent nations of the West Indies were able to lead world cricket with certainty, purpose and poise.","event-place":"London","ISBN":"978-0-7453-1462-4","language":"en","note":"Google-Books-ID: 2mRjVQ9C9YwC","number-of-pages":"260","publisher":"Pluto Press","publisher-place":"London","title":"The Development of West Indies Cricket, Vol. 2: The Age of Nationalism","title-short":"The Development of West Indies Cricket, Vol. 2","author":[{"family":"Beckles","given":"Hilary"}],"issued":{"date-parts":[["1999"]]}}}],"schema":"https://github.com/citation-style-language/schema/raw/master/csl-citation.json"} </w:instrText>
      </w:r>
      <w:r>
        <w:fldChar w:fldCharType="separate"/>
      </w:r>
      <w:r w:rsidRPr="007D7666">
        <w:rPr>
          <w:rFonts w:ascii="Calibri" w:hAnsi="Calibri" w:cs="Calibri"/>
        </w:rPr>
        <w:t>Beckles</w:t>
      </w:r>
      <w:r w:rsidR="006C57F4">
        <w:rPr>
          <w:rFonts w:ascii="Calibri" w:hAnsi="Calibri" w:cs="Calibri"/>
        </w:rPr>
        <w:t xml:space="preserve"> </w:t>
      </w:r>
      <w:r w:rsidR="006C57F4">
        <w:rPr>
          <w:rFonts w:ascii="Calibri" w:hAnsi="Calibri" w:cs="Calibri"/>
          <w:i/>
          <w:iCs/>
        </w:rPr>
        <w:t xml:space="preserve">West Indies Cricket </w:t>
      </w:r>
      <w:r w:rsidR="005B2F91">
        <w:rPr>
          <w:rFonts w:ascii="Calibri" w:hAnsi="Calibri" w:cs="Calibri"/>
        </w:rPr>
        <w:t>p.109</w:t>
      </w:r>
      <w:r w:rsidRPr="007D7666">
        <w:rPr>
          <w:rFonts w:ascii="Calibri" w:hAnsi="Calibri" w:cs="Calibri"/>
        </w:rPr>
        <w:t>.</w:t>
      </w:r>
      <w:r>
        <w:fldChar w:fldCharType="end"/>
      </w:r>
    </w:p>
  </w:footnote>
  <w:footnote w:id="13">
    <w:p w14:paraId="69214508" w14:textId="4AABCEDE" w:rsidR="00CF764F" w:rsidRDefault="00CF76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2E35AD">
        <w:instrText xml:space="preserve"> ADDIN ZOTERO_ITEM CSL_CITATION {"citationID":"sx6mwdGD","properties":{"formattedCitation":"Paul Gilroy, {\\i{}The Black Atlantic - Modernity and Double Consciousness}, 1st edition (London: Verso Books, 1993).","plainCitation":"Paul Gilroy, The Black Atlantic - Modernity and Double Consciousness, 1st edition (London: Verso Books, 1993).","dontUpdate":true,"noteIndex":13},"citationItems":[{"id":784,"uris":["http://zotero.org/users/local/yZjTXO0d/items/RY9C84NP"],"uri":["http://zotero.org/users/local/yZjTXO0d/items/RY9C84NP"],"itemData":{"id":784,"type":"book","edition":"1st edition","event-place":"London","language":"English","publisher":"Verso Books","publisher-place":"London","title":"The Black Atlantic - Modernity and Double Consciousness","author":[{"family":"Gilroy","given":"Paul"}],"issued":{"date-parts":[["1993"]]}}}],"schema":"https://github.com/citation-style-language/schema/raw/master/csl-citation.json"} </w:instrText>
      </w:r>
      <w:r>
        <w:fldChar w:fldCharType="separate"/>
      </w:r>
      <w:r w:rsidR="00A549E9" w:rsidRPr="00A549E9">
        <w:rPr>
          <w:rFonts w:ascii="Calibri" w:hAnsi="Calibri" w:cs="Calibri"/>
          <w:szCs w:val="24"/>
        </w:rPr>
        <w:t xml:space="preserve">Paul Gilroy, </w:t>
      </w:r>
      <w:r w:rsidR="00A549E9" w:rsidRPr="00A549E9">
        <w:rPr>
          <w:rFonts w:ascii="Calibri" w:hAnsi="Calibri" w:cs="Calibri"/>
          <w:i/>
          <w:iCs/>
          <w:szCs w:val="24"/>
        </w:rPr>
        <w:t>The Black Atlantic - Modernity and Double Consciousness</w:t>
      </w:r>
      <w:r w:rsidR="00A549E9" w:rsidRPr="00A549E9">
        <w:rPr>
          <w:rFonts w:ascii="Calibri" w:hAnsi="Calibri" w:cs="Calibri"/>
          <w:szCs w:val="24"/>
        </w:rPr>
        <w:t>, 1st edition (London: Verso Books, 1993)</w:t>
      </w:r>
      <w:r w:rsidR="00F849D2">
        <w:rPr>
          <w:rFonts w:ascii="Calibri" w:hAnsi="Calibri" w:cs="Calibri"/>
          <w:szCs w:val="24"/>
        </w:rPr>
        <w:t xml:space="preserve"> p.5</w:t>
      </w:r>
      <w:r w:rsidR="00A549E9" w:rsidRPr="00A549E9">
        <w:rPr>
          <w:rFonts w:ascii="Calibri" w:hAnsi="Calibri" w:cs="Calibri"/>
          <w:szCs w:val="24"/>
        </w:rPr>
        <w:t>.</w:t>
      </w:r>
      <w:r>
        <w:fldChar w:fldCharType="end"/>
      </w:r>
    </w:p>
  </w:footnote>
  <w:footnote w:id="14">
    <w:p w14:paraId="16AD29EB" w14:textId="752D0AE4" w:rsidR="00F002BA" w:rsidRPr="000F7305" w:rsidRDefault="00F002BA">
      <w:pPr>
        <w:pStyle w:val="FootnoteText"/>
        <w:rPr>
          <w:rFonts w:ascii="Calibri" w:hAnsi="Calibri" w:cs="Calibri"/>
          <w:szCs w:val="24"/>
        </w:rPr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0F7305">
        <w:instrText xml:space="preserve"> ADDIN ZOTERO_ITEM CSL_CITATION {"citationID":"MS4zml3k","properties":{"formattedCitation":"Leonard von Morze, {\\i{}Gale Researcher Guide for: Olaudah Equiano} (Farmington Hills: Gale, Cengage Learning).","plainCitation":"Leonard von Morze, Gale Researcher Guide for: Olaudah Equiano (Farmington Hills: Gale, Cengage Learning).","noteIndex":14},"citationItems":[{"id":816,"uris":["http://zotero.org/users/local/yZjTXO0d/items/HUUA855I"],"uri":["http://zotero.org/users/local/yZjTXO0d/items/HUUA855I"],"itemData":{"id":816,"type":"book","abstract":"Gale Researcher Guide for: Olaudah Equiano is selected from Gale&amp;#39;s academic platform Gale Researcher. These study guides provide peer-reviewed articles that allow students early success in finding scholarly materials and to gain the confidence and vocabulary needed to pursue deeper research.","event-place":"Farmington Hills","number-of-pages":"13","publisher":"Gale, Cengage Learning","publisher-place":"Farmington Hills","title":"Gale Researcher Guide for: Olaudah Equiano","title-short":"Gale Researcher Guide for","author":[{"family":"Morze","given":"Leonard","dropping-particle":"von"}]}}],"schema":"https://github.com/citation-style-language/schema/raw/master/csl-citation.json"} </w:instrText>
      </w:r>
      <w:r>
        <w:fldChar w:fldCharType="separate"/>
      </w:r>
      <w:r w:rsidR="000F7305" w:rsidRPr="000F7305">
        <w:rPr>
          <w:rFonts w:ascii="Calibri" w:hAnsi="Calibri" w:cs="Calibri"/>
          <w:szCs w:val="24"/>
        </w:rPr>
        <w:t xml:space="preserve">Leonard von </w:t>
      </w:r>
      <w:proofErr w:type="spellStart"/>
      <w:r w:rsidR="000F7305" w:rsidRPr="000F7305">
        <w:rPr>
          <w:rFonts w:ascii="Calibri" w:hAnsi="Calibri" w:cs="Calibri"/>
          <w:szCs w:val="24"/>
        </w:rPr>
        <w:t>Morze</w:t>
      </w:r>
      <w:proofErr w:type="spellEnd"/>
      <w:r w:rsidR="000F7305" w:rsidRPr="000F7305">
        <w:rPr>
          <w:rFonts w:ascii="Calibri" w:hAnsi="Calibri" w:cs="Calibri"/>
          <w:szCs w:val="24"/>
        </w:rPr>
        <w:t xml:space="preserve">, </w:t>
      </w:r>
      <w:r w:rsidR="000F7305" w:rsidRPr="000F7305">
        <w:rPr>
          <w:rFonts w:ascii="Calibri" w:hAnsi="Calibri" w:cs="Calibri"/>
          <w:i/>
          <w:iCs/>
          <w:szCs w:val="24"/>
        </w:rPr>
        <w:t>Gale Researcher Guide for: Olaudah Equiano</w:t>
      </w:r>
      <w:r w:rsidR="000F7305" w:rsidRPr="000F7305">
        <w:rPr>
          <w:rFonts w:ascii="Calibri" w:hAnsi="Calibri" w:cs="Calibri"/>
          <w:szCs w:val="24"/>
        </w:rPr>
        <w:t xml:space="preserve"> (Farmington Hills: Gale, Cengage Learning)</w:t>
      </w:r>
      <w:r w:rsidR="000F7305">
        <w:rPr>
          <w:rFonts w:ascii="Calibri" w:hAnsi="Calibri" w:cs="Calibri"/>
          <w:szCs w:val="24"/>
        </w:rPr>
        <w:t xml:space="preserve"> p.2</w:t>
      </w:r>
      <w:r w:rsidR="000F7305" w:rsidRPr="000F7305">
        <w:rPr>
          <w:rFonts w:ascii="Calibri" w:hAnsi="Calibri" w:cs="Calibri"/>
          <w:szCs w:val="24"/>
        </w:rPr>
        <w:t>.</w:t>
      </w:r>
      <w:r>
        <w:fldChar w:fldCharType="end"/>
      </w:r>
    </w:p>
  </w:footnote>
  <w:footnote w:id="15">
    <w:p w14:paraId="700301AF" w14:textId="60AE4FD2" w:rsidR="00FB1F25" w:rsidRDefault="00FB1F2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0F7305">
        <w:instrText xml:space="preserve"> ADDIN ZOTERO_ITEM CSL_CITATION {"citationID":"T8SYhgot","properties":{"formattedCitation":"W. E. B. Du Bois, \\uc0\\u8216{}Of Our Spiritual Strivings\\uc0\\u8217{}, in {\\i{}The Souls of Black Folk} (Chicago: A. C. Mclurg and Co., 1903) &lt;https://etc.usf.edu/lit2go/203/the-souls-of-black-folk/4428/chapter-1-of-our-spiritual-strivings/&gt; [accessed 10 January 2020].","plainCitation":"W. E. B. Du Bois, ‘Of Our Spiritual Strivings’, in The Souls of Black Folk (Chicago: A. C. Mclurg and Co., 1903) &lt;https://etc.usf.edu/lit2go/203/the-souls-of-black-folk/4428/chapter-1-of-our-spiritual-strivings/&gt; [accessed 10 January 2020].","noteIndex":15},"citationItems":[{"id":796,"uris":["http://zotero.org/users/local/yZjTXO0d/items/3289DVI8"],"uri":["http://zotero.org/users/local/yZjTXO0d/items/3289DVI8"],"itemData":{"id":796,"type":"chapter","container-title":"The Souls of Black Folk","event-place":"Chicago","publisher":"A. C. Mclurg and Co.","publisher-place":"Chicago","title":"Of Our Spiritual Strivings","URL":"https://etc.usf.edu/lit2go/203/the-souls-of-black-folk/4428/chapter-1-of-our-spiritual-strivings/","author":[{"family":"Du Bois","given":"W. E. B."}],"accessed":{"date-parts":[["2020",1,10]]},"issued":{"date-parts":[["1903"]]}}}],"schema":"https://github.com/citation-style-language/schema/raw/master/csl-citation.json"} </w:instrText>
      </w:r>
      <w:r>
        <w:fldChar w:fldCharType="separate"/>
      </w:r>
      <w:r w:rsidR="00FC5B96" w:rsidRPr="00FC5B96">
        <w:rPr>
          <w:rFonts w:ascii="Calibri" w:hAnsi="Calibri" w:cs="Calibri"/>
          <w:szCs w:val="24"/>
        </w:rPr>
        <w:t xml:space="preserve">W. E. B. Du </w:t>
      </w:r>
      <w:proofErr w:type="spellStart"/>
      <w:r w:rsidR="00FC5B96" w:rsidRPr="00FC5B96">
        <w:rPr>
          <w:rFonts w:ascii="Calibri" w:hAnsi="Calibri" w:cs="Calibri"/>
          <w:szCs w:val="24"/>
        </w:rPr>
        <w:t>Bois</w:t>
      </w:r>
      <w:proofErr w:type="spellEnd"/>
      <w:r w:rsidR="00FC5B96" w:rsidRPr="00FC5B96">
        <w:rPr>
          <w:rFonts w:ascii="Calibri" w:hAnsi="Calibri" w:cs="Calibri"/>
          <w:szCs w:val="24"/>
        </w:rPr>
        <w:t xml:space="preserve">, ‘Of Our Spiritual Strivings’, in </w:t>
      </w:r>
      <w:r w:rsidR="00FC5B96" w:rsidRPr="00FC5B96">
        <w:rPr>
          <w:rFonts w:ascii="Calibri" w:hAnsi="Calibri" w:cs="Calibri"/>
          <w:i/>
          <w:iCs/>
          <w:szCs w:val="24"/>
        </w:rPr>
        <w:t>The Souls of Black Folk</w:t>
      </w:r>
      <w:r w:rsidR="00FC5B96" w:rsidRPr="00FC5B96">
        <w:rPr>
          <w:rFonts w:ascii="Calibri" w:hAnsi="Calibri" w:cs="Calibri"/>
          <w:szCs w:val="24"/>
        </w:rPr>
        <w:t xml:space="preserve"> (Chicago: A. C. </w:t>
      </w:r>
      <w:proofErr w:type="spellStart"/>
      <w:r w:rsidR="00FC5B96" w:rsidRPr="00FC5B96">
        <w:rPr>
          <w:rFonts w:ascii="Calibri" w:hAnsi="Calibri" w:cs="Calibri"/>
          <w:szCs w:val="24"/>
        </w:rPr>
        <w:t>Mclurg</w:t>
      </w:r>
      <w:proofErr w:type="spellEnd"/>
      <w:r w:rsidR="00FC5B96" w:rsidRPr="00FC5B96">
        <w:rPr>
          <w:rFonts w:ascii="Calibri" w:hAnsi="Calibri" w:cs="Calibri"/>
          <w:szCs w:val="24"/>
        </w:rPr>
        <w:t xml:space="preserve"> and Co., 1903) &lt;https://etc.usf.edu/lit2go/203/the-souls-of-black-folk/4428/chapter-1-of-our-spiritual-strivings/&gt; [accessed 10 January 2020].</w:t>
      </w:r>
      <w:r>
        <w:fldChar w:fldCharType="end"/>
      </w:r>
    </w:p>
  </w:footnote>
  <w:footnote w:id="16">
    <w:p w14:paraId="77ABFA8F" w14:textId="4A4F88E0" w:rsidR="0041648F" w:rsidRDefault="004164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2E35AD">
        <w:instrText xml:space="preserve"> ADDIN ZOTERO_ITEM CSL_CITATION {"citationID":"E4frrw33","properties":{"formattedCitation":"Gilroy.","plainCitation":"Gilroy.","dontUpdate":true,"noteIndex":15},"citationItems":[{"id":784,"uris":["http://zotero.org/users/local/yZjTXO0d/items/RY9C84NP"],"uri":["http://zotero.org/users/local/yZjTXO0d/items/RY9C84NP"],"itemData":{"id":784,"type":"book","edition":"1st edition","event-place":"London","language":"English","publisher":"Verso Books","publisher-place":"London","title":"The Black Atlantic - Modernity and Double Consciousness","author":[{"family":"Gilroy","given":"Paul"}],"issued":{"date-parts":[["1993"]]}}}],"schema":"https://github.com/citation-style-language/schema/raw/master/csl-citation.json"} </w:instrText>
      </w:r>
      <w:r>
        <w:fldChar w:fldCharType="separate"/>
      </w:r>
      <w:r w:rsidR="004546D1" w:rsidRPr="004546D1">
        <w:rPr>
          <w:rFonts w:ascii="Calibri" w:hAnsi="Calibri" w:cs="Calibri"/>
        </w:rPr>
        <w:t>Gilroy</w:t>
      </w:r>
      <w:r w:rsidR="004546D1">
        <w:rPr>
          <w:rFonts w:ascii="Calibri" w:hAnsi="Calibri" w:cs="Calibri"/>
        </w:rPr>
        <w:t xml:space="preserve"> </w:t>
      </w:r>
      <w:r w:rsidR="00BB075D">
        <w:rPr>
          <w:rFonts w:ascii="Calibri" w:hAnsi="Calibri" w:cs="Calibri"/>
        </w:rPr>
        <w:t>p.28</w:t>
      </w:r>
      <w:r w:rsidR="004546D1" w:rsidRPr="004546D1">
        <w:rPr>
          <w:rFonts w:ascii="Calibri" w:hAnsi="Calibri" w:cs="Calibri"/>
        </w:rPr>
        <w:t>.</w:t>
      </w:r>
      <w:r>
        <w:fldChar w:fldCharType="end"/>
      </w:r>
    </w:p>
  </w:footnote>
  <w:footnote w:id="17">
    <w:p w14:paraId="776D9C88" w14:textId="489483BF" w:rsidR="00D445B9" w:rsidRDefault="00D445B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0F7305">
        <w:instrText xml:space="preserve"> ADDIN ZOTERO_ITEM CSL_CITATION {"citationID":"xTTDs29L","properties":{"formattedCitation":"Gilroy; Du Bois.","plainCitation":"Gilroy; Du Bois.","dontUpdate":true,"noteIndex":17},"citationItems":[{"id":784,"uris":["http://zotero.org/users/local/yZjTXO0d/items/RY9C84NP"],"uri":["http://zotero.org/users/local/yZjTXO0d/items/RY9C84NP"],"itemData":{"id":784,"type":"book","edition":"1st edition","event-place":"London","language":"English","publisher":"Verso Books","publisher-place":"London","title":"The Black Atlantic - Modernity and Double Consciousness","author":[{"family":"Gilroy","given":"Paul"}],"issued":{"date-parts":[["1993"]]}}},{"id":796,"uris":["http://zotero.org/users/local/yZjTXO0d/items/3289DVI8"],"uri":["http://zotero.org/users/local/yZjTXO0d/items/3289DVI8"],"itemData":{"id":796,"type":"chapter","container-title":"The Souls of Black Folk","event-place":"Chicago","publisher":"A. C. Mclurg and Co.","publisher-place":"Chicago","title":"Of Our Spiritual Strivings","URL":"https://etc.usf.edu/lit2go/203/the-souls-of-black-folk/4428/chapter-1-of-our-spiritual-strivings/","author":[{"family":"Du Bois","given":"W. E. B."}],"accessed":{"date-parts":[["2020",1,10]]},"issued":{"date-parts":[["1903"]]}}}],"schema":"https://github.com/citation-style-language/schema/raw/master/csl-citation.json"} </w:instrText>
      </w:r>
      <w:r>
        <w:fldChar w:fldCharType="separate"/>
      </w:r>
      <w:r w:rsidR="005C7077" w:rsidRPr="005C7077">
        <w:rPr>
          <w:rFonts w:ascii="Calibri" w:hAnsi="Calibri" w:cs="Calibri"/>
        </w:rPr>
        <w:t>Gilroy</w:t>
      </w:r>
      <w:r w:rsidR="00BA1BA6">
        <w:rPr>
          <w:rFonts w:ascii="Calibri" w:hAnsi="Calibri" w:cs="Calibri"/>
        </w:rPr>
        <w:t>, p28</w:t>
      </w:r>
      <w:r w:rsidR="005C7077" w:rsidRPr="005C7077">
        <w:rPr>
          <w:rFonts w:ascii="Calibri" w:hAnsi="Calibri" w:cs="Calibri"/>
        </w:rPr>
        <w:t xml:space="preserve">; Du </w:t>
      </w:r>
      <w:proofErr w:type="spellStart"/>
      <w:r w:rsidR="005C7077" w:rsidRPr="005C7077">
        <w:rPr>
          <w:rFonts w:ascii="Calibri" w:hAnsi="Calibri" w:cs="Calibri"/>
        </w:rPr>
        <w:t>Bois</w:t>
      </w:r>
      <w:proofErr w:type="spellEnd"/>
      <w:r w:rsidR="005C7077" w:rsidRPr="005C7077">
        <w:rPr>
          <w:rFonts w:ascii="Calibri" w:hAnsi="Calibri" w:cs="Calibri"/>
        </w:rPr>
        <w:t>.</w:t>
      </w:r>
      <w:r>
        <w:fldChar w:fldCharType="end"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E3A467" w14:textId="7CB6B8B9" w:rsidR="00E43101" w:rsidRDefault="00E43101" w:rsidP="00E43101">
    <w:pPr>
      <w:pStyle w:val="Header"/>
      <w:jc w:val="center"/>
    </w:pPr>
    <w:r>
      <w:t>Routes and Roots of the Black Atlantic: Cultural Histories of the African Diaspora HPHI5006 Lee Perkins 1711094</w:t>
    </w:r>
  </w:p>
  <w:p w14:paraId="68DA61CA" w14:textId="1B67EB33" w:rsidR="00E43101" w:rsidRDefault="00E43101">
    <w:pPr>
      <w:pStyle w:val="Header"/>
    </w:pPr>
  </w:p>
  <w:p w14:paraId="3DCA1E85" w14:textId="77777777" w:rsidR="00E43101" w:rsidRDefault="00E4310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E2NTK1MDI0tjS2NDFS0lEKTi0uzszPAykwrAUAIAWZ1iwAAAA="/>
  </w:docVars>
  <w:rsids>
    <w:rsidRoot w:val="00E43101"/>
    <w:rsid w:val="0000254B"/>
    <w:rsid w:val="0000587E"/>
    <w:rsid w:val="00010E6A"/>
    <w:rsid w:val="00011D30"/>
    <w:rsid w:val="00012A29"/>
    <w:rsid w:val="000132AF"/>
    <w:rsid w:val="000174AE"/>
    <w:rsid w:val="00017A25"/>
    <w:rsid w:val="00020DB2"/>
    <w:rsid w:val="000240AB"/>
    <w:rsid w:val="0003559D"/>
    <w:rsid w:val="00036AE2"/>
    <w:rsid w:val="000370C8"/>
    <w:rsid w:val="00047B73"/>
    <w:rsid w:val="0005058A"/>
    <w:rsid w:val="0005388A"/>
    <w:rsid w:val="00053C6D"/>
    <w:rsid w:val="000674A6"/>
    <w:rsid w:val="00070D5E"/>
    <w:rsid w:val="00072489"/>
    <w:rsid w:val="00073EFD"/>
    <w:rsid w:val="000825DF"/>
    <w:rsid w:val="00091B2F"/>
    <w:rsid w:val="00092B1B"/>
    <w:rsid w:val="00093E66"/>
    <w:rsid w:val="000941DA"/>
    <w:rsid w:val="000A70E6"/>
    <w:rsid w:val="000C3816"/>
    <w:rsid w:val="000D2742"/>
    <w:rsid w:val="000D3F26"/>
    <w:rsid w:val="000E0117"/>
    <w:rsid w:val="000E0622"/>
    <w:rsid w:val="000E07A0"/>
    <w:rsid w:val="000E136D"/>
    <w:rsid w:val="000E13FB"/>
    <w:rsid w:val="000E55F9"/>
    <w:rsid w:val="000E6710"/>
    <w:rsid w:val="000F1AEA"/>
    <w:rsid w:val="000F4FDD"/>
    <w:rsid w:val="000F7305"/>
    <w:rsid w:val="001027DB"/>
    <w:rsid w:val="00103590"/>
    <w:rsid w:val="00107D83"/>
    <w:rsid w:val="00111C35"/>
    <w:rsid w:val="00111DFB"/>
    <w:rsid w:val="00117F5C"/>
    <w:rsid w:val="00120089"/>
    <w:rsid w:val="00122F5A"/>
    <w:rsid w:val="0012344C"/>
    <w:rsid w:val="00123AF9"/>
    <w:rsid w:val="0012675A"/>
    <w:rsid w:val="001300FA"/>
    <w:rsid w:val="001342F1"/>
    <w:rsid w:val="001425AE"/>
    <w:rsid w:val="001447F4"/>
    <w:rsid w:val="001519C6"/>
    <w:rsid w:val="00151EFE"/>
    <w:rsid w:val="00155555"/>
    <w:rsid w:val="00157CA6"/>
    <w:rsid w:val="00160272"/>
    <w:rsid w:val="00162845"/>
    <w:rsid w:val="001674F2"/>
    <w:rsid w:val="001708A4"/>
    <w:rsid w:val="00170E80"/>
    <w:rsid w:val="00171163"/>
    <w:rsid w:val="0017238D"/>
    <w:rsid w:val="00173698"/>
    <w:rsid w:val="0017409D"/>
    <w:rsid w:val="001754A0"/>
    <w:rsid w:val="00177462"/>
    <w:rsid w:val="00180845"/>
    <w:rsid w:val="00183A81"/>
    <w:rsid w:val="001848F0"/>
    <w:rsid w:val="00185CDF"/>
    <w:rsid w:val="00191656"/>
    <w:rsid w:val="001934B6"/>
    <w:rsid w:val="00195B2C"/>
    <w:rsid w:val="00195B77"/>
    <w:rsid w:val="00196EB9"/>
    <w:rsid w:val="001A1229"/>
    <w:rsid w:val="001A33C1"/>
    <w:rsid w:val="001A6E91"/>
    <w:rsid w:val="001B0DE2"/>
    <w:rsid w:val="001B4A39"/>
    <w:rsid w:val="001B6A34"/>
    <w:rsid w:val="001C2116"/>
    <w:rsid w:val="001C3C13"/>
    <w:rsid w:val="001D1843"/>
    <w:rsid w:val="001D197A"/>
    <w:rsid w:val="001D24EE"/>
    <w:rsid w:val="001D3393"/>
    <w:rsid w:val="001F3D66"/>
    <w:rsid w:val="001F54E2"/>
    <w:rsid w:val="001F5C0C"/>
    <w:rsid w:val="001F7CA9"/>
    <w:rsid w:val="00201268"/>
    <w:rsid w:val="0020232C"/>
    <w:rsid w:val="00204263"/>
    <w:rsid w:val="00210A15"/>
    <w:rsid w:val="00210B0C"/>
    <w:rsid w:val="00210E9B"/>
    <w:rsid w:val="002148B6"/>
    <w:rsid w:val="00215965"/>
    <w:rsid w:val="00221C5B"/>
    <w:rsid w:val="00221DCD"/>
    <w:rsid w:val="00226575"/>
    <w:rsid w:val="00235C34"/>
    <w:rsid w:val="00237C0F"/>
    <w:rsid w:val="00243BA0"/>
    <w:rsid w:val="00245100"/>
    <w:rsid w:val="00247980"/>
    <w:rsid w:val="002543E6"/>
    <w:rsid w:val="002556B2"/>
    <w:rsid w:val="00256D83"/>
    <w:rsid w:val="002649B4"/>
    <w:rsid w:val="00266FB0"/>
    <w:rsid w:val="00267BE0"/>
    <w:rsid w:val="002779A5"/>
    <w:rsid w:val="002807E6"/>
    <w:rsid w:val="00280BE8"/>
    <w:rsid w:val="00286AB3"/>
    <w:rsid w:val="00291C4F"/>
    <w:rsid w:val="002A198F"/>
    <w:rsid w:val="002A23EA"/>
    <w:rsid w:val="002A4289"/>
    <w:rsid w:val="002A7504"/>
    <w:rsid w:val="002A7FED"/>
    <w:rsid w:val="002B3A22"/>
    <w:rsid w:val="002C10E9"/>
    <w:rsid w:val="002C2639"/>
    <w:rsid w:val="002C6317"/>
    <w:rsid w:val="002C7EEE"/>
    <w:rsid w:val="002D16F1"/>
    <w:rsid w:val="002E0382"/>
    <w:rsid w:val="002E2D2A"/>
    <w:rsid w:val="002E35AD"/>
    <w:rsid w:val="002E4293"/>
    <w:rsid w:val="002E78EA"/>
    <w:rsid w:val="002F0C2F"/>
    <w:rsid w:val="002F39A9"/>
    <w:rsid w:val="003001A4"/>
    <w:rsid w:val="00300731"/>
    <w:rsid w:val="00302E9F"/>
    <w:rsid w:val="00312B05"/>
    <w:rsid w:val="003131E5"/>
    <w:rsid w:val="0031442C"/>
    <w:rsid w:val="003152FC"/>
    <w:rsid w:val="003222C0"/>
    <w:rsid w:val="0032701E"/>
    <w:rsid w:val="003326F0"/>
    <w:rsid w:val="00332FD6"/>
    <w:rsid w:val="00333865"/>
    <w:rsid w:val="00333D48"/>
    <w:rsid w:val="0034154D"/>
    <w:rsid w:val="003419C9"/>
    <w:rsid w:val="00343424"/>
    <w:rsid w:val="00343CA4"/>
    <w:rsid w:val="00345240"/>
    <w:rsid w:val="0035015F"/>
    <w:rsid w:val="00351DDC"/>
    <w:rsid w:val="00357A73"/>
    <w:rsid w:val="003618FD"/>
    <w:rsid w:val="003672B2"/>
    <w:rsid w:val="003701B7"/>
    <w:rsid w:val="00373126"/>
    <w:rsid w:val="00374272"/>
    <w:rsid w:val="00385E20"/>
    <w:rsid w:val="00391C0E"/>
    <w:rsid w:val="00392937"/>
    <w:rsid w:val="00396F6F"/>
    <w:rsid w:val="003A3F43"/>
    <w:rsid w:val="003A60E1"/>
    <w:rsid w:val="003A76D8"/>
    <w:rsid w:val="003B0A7A"/>
    <w:rsid w:val="003B268A"/>
    <w:rsid w:val="003B2DCB"/>
    <w:rsid w:val="003B2ED0"/>
    <w:rsid w:val="003C182B"/>
    <w:rsid w:val="003C2567"/>
    <w:rsid w:val="003D28BF"/>
    <w:rsid w:val="003D414C"/>
    <w:rsid w:val="003E2226"/>
    <w:rsid w:val="003E2A95"/>
    <w:rsid w:val="003E7014"/>
    <w:rsid w:val="003F2B66"/>
    <w:rsid w:val="003F7A69"/>
    <w:rsid w:val="00412563"/>
    <w:rsid w:val="0041648F"/>
    <w:rsid w:val="0042522B"/>
    <w:rsid w:val="00425F5F"/>
    <w:rsid w:val="004407E8"/>
    <w:rsid w:val="004420BA"/>
    <w:rsid w:val="00444C64"/>
    <w:rsid w:val="004478D7"/>
    <w:rsid w:val="00452964"/>
    <w:rsid w:val="004531AE"/>
    <w:rsid w:val="004546D1"/>
    <w:rsid w:val="0046193B"/>
    <w:rsid w:val="0047028F"/>
    <w:rsid w:val="00470B8A"/>
    <w:rsid w:val="00471338"/>
    <w:rsid w:val="00473221"/>
    <w:rsid w:val="004755E8"/>
    <w:rsid w:val="00476CC0"/>
    <w:rsid w:val="00477C82"/>
    <w:rsid w:val="0048141D"/>
    <w:rsid w:val="00481A02"/>
    <w:rsid w:val="004A092A"/>
    <w:rsid w:val="004A2B98"/>
    <w:rsid w:val="004B0707"/>
    <w:rsid w:val="004B2C9D"/>
    <w:rsid w:val="004B2EB4"/>
    <w:rsid w:val="004B61C3"/>
    <w:rsid w:val="004B7CF7"/>
    <w:rsid w:val="004B7EB2"/>
    <w:rsid w:val="004D6DFC"/>
    <w:rsid w:val="004E4A2E"/>
    <w:rsid w:val="004E4EA9"/>
    <w:rsid w:val="004E5EF5"/>
    <w:rsid w:val="004F46C2"/>
    <w:rsid w:val="00500082"/>
    <w:rsid w:val="005037E4"/>
    <w:rsid w:val="00507CF3"/>
    <w:rsid w:val="00517D3F"/>
    <w:rsid w:val="0052138E"/>
    <w:rsid w:val="00521726"/>
    <w:rsid w:val="00524432"/>
    <w:rsid w:val="00531127"/>
    <w:rsid w:val="0053245D"/>
    <w:rsid w:val="00533E76"/>
    <w:rsid w:val="0053424E"/>
    <w:rsid w:val="005343A8"/>
    <w:rsid w:val="00540D3C"/>
    <w:rsid w:val="00542AED"/>
    <w:rsid w:val="00544AEE"/>
    <w:rsid w:val="00544EB9"/>
    <w:rsid w:val="00561577"/>
    <w:rsid w:val="00564743"/>
    <w:rsid w:val="00564CBB"/>
    <w:rsid w:val="00570684"/>
    <w:rsid w:val="005748FB"/>
    <w:rsid w:val="00574FB6"/>
    <w:rsid w:val="00576EAE"/>
    <w:rsid w:val="00577588"/>
    <w:rsid w:val="00592410"/>
    <w:rsid w:val="0059307C"/>
    <w:rsid w:val="005963A6"/>
    <w:rsid w:val="005A1070"/>
    <w:rsid w:val="005A2A27"/>
    <w:rsid w:val="005A71EC"/>
    <w:rsid w:val="005B2528"/>
    <w:rsid w:val="005B2F91"/>
    <w:rsid w:val="005B3A15"/>
    <w:rsid w:val="005B5B33"/>
    <w:rsid w:val="005C13C3"/>
    <w:rsid w:val="005C6886"/>
    <w:rsid w:val="005C7077"/>
    <w:rsid w:val="005D1D70"/>
    <w:rsid w:val="005D4641"/>
    <w:rsid w:val="005E150B"/>
    <w:rsid w:val="005E3789"/>
    <w:rsid w:val="005E624D"/>
    <w:rsid w:val="005E684F"/>
    <w:rsid w:val="005E744F"/>
    <w:rsid w:val="005F4F47"/>
    <w:rsid w:val="006215F8"/>
    <w:rsid w:val="0062341F"/>
    <w:rsid w:val="0062426D"/>
    <w:rsid w:val="00624BCB"/>
    <w:rsid w:val="00627E74"/>
    <w:rsid w:val="00634A62"/>
    <w:rsid w:val="006424A8"/>
    <w:rsid w:val="006447A6"/>
    <w:rsid w:val="006451CE"/>
    <w:rsid w:val="00650413"/>
    <w:rsid w:val="00652FC0"/>
    <w:rsid w:val="00654CF7"/>
    <w:rsid w:val="00656C12"/>
    <w:rsid w:val="00663A58"/>
    <w:rsid w:val="006640A7"/>
    <w:rsid w:val="00677A17"/>
    <w:rsid w:val="00684EDD"/>
    <w:rsid w:val="006976AB"/>
    <w:rsid w:val="006A1D42"/>
    <w:rsid w:val="006A3536"/>
    <w:rsid w:val="006A40B4"/>
    <w:rsid w:val="006B09D5"/>
    <w:rsid w:val="006B3D30"/>
    <w:rsid w:val="006B552F"/>
    <w:rsid w:val="006B7495"/>
    <w:rsid w:val="006C57F4"/>
    <w:rsid w:val="006D6333"/>
    <w:rsid w:val="006D69E2"/>
    <w:rsid w:val="006D7904"/>
    <w:rsid w:val="006F5F8F"/>
    <w:rsid w:val="006F64A4"/>
    <w:rsid w:val="006F7913"/>
    <w:rsid w:val="00704B67"/>
    <w:rsid w:val="007057BC"/>
    <w:rsid w:val="0071570F"/>
    <w:rsid w:val="00716878"/>
    <w:rsid w:val="00732EF7"/>
    <w:rsid w:val="0073576C"/>
    <w:rsid w:val="00735805"/>
    <w:rsid w:val="00735E3F"/>
    <w:rsid w:val="007427CD"/>
    <w:rsid w:val="00743CDF"/>
    <w:rsid w:val="00747509"/>
    <w:rsid w:val="00750695"/>
    <w:rsid w:val="00750AB7"/>
    <w:rsid w:val="00752D82"/>
    <w:rsid w:val="00756263"/>
    <w:rsid w:val="00762340"/>
    <w:rsid w:val="00762CEE"/>
    <w:rsid w:val="007639FA"/>
    <w:rsid w:val="00772C4C"/>
    <w:rsid w:val="0077502E"/>
    <w:rsid w:val="007754AC"/>
    <w:rsid w:val="00777C30"/>
    <w:rsid w:val="007804EA"/>
    <w:rsid w:val="00796C9E"/>
    <w:rsid w:val="00797572"/>
    <w:rsid w:val="007A3163"/>
    <w:rsid w:val="007A41F0"/>
    <w:rsid w:val="007A7F79"/>
    <w:rsid w:val="007B23D6"/>
    <w:rsid w:val="007B48E5"/>
    <w:rsid w:val="007B5186"/>
    <w:rsid w:val="007B5D5B"/>
    <w:rsid w:val="007C0EE4"/>
    <w:rsid w:val="007C1710"/>
    <w:rsid w:val="007C2D4B"/>
    <w:rsid w:val="007C4B19"/>
    <w:rsid w:val="007C60D7"/>
    <w:rsid w:val="007C7624"/>
    <w:rsid w:val="007C76DA"/>
    <w:rsid w:val="007C7AA4"/>
    <w:rsid w:val="007D2CC5"/>
    <w:rsid w:val="007D762D"/>
    <w:rsid w:val="007D7666"/>
    <w:rsid w:val="007E1258"/>
    <w:rsid w:val="007E17A0"/>
    <w:rsid w:val="007F6A66"/>
    <w:rsid w:val="00803E52"/>
    <w:rsid w:val="00805EF8"/>
    <w:rsid w:val="00806EB4"/>
    <w:rsid w:val="00813E78"/>
    <w:rsid w:val="00817D8A"/>
    <w:rsid w:val="00827404"/>
    <w:rsid w:val="00831201"/>
    <w:rsid w:val="00841834"/>
    <w:rsid w:val="00845CCC"/>
    <w:rsid w:val="00846E3D"/>
    <w:rsid w:val="008479E8"/>
    <w:rsid w:val="00851D33"/>
    <w:rsid w:val="00861ECC"/>
    <w:rsid w:val="008777BB"/>
    <w:rsid w:val="00882C41"/>
    <w:rsid w:val="008848A3"/>
    <w:rsid w:val="00886E94"/>
    <w:rsid w:val="00887FCE"/>
    <w:rsid w:val="00892CD9"/>
    <w:rsid w:val="008A1E8C"/>
    <w:rsid w:val="008A3784"/>
    <w:rsid w:val="008A58B7"/>
    <w:rsid w:val="008A6992"/>
    <w:rsid w:val="008B0511"/>
    <w:rsid w:val="008B39CF"/>
    <w:rsid w:val="008B3B0A"/>
    <w:rsid w:val="008C2E4B"/>
    <w:rsid w:val="008C72F9"/>
    <w:rsid w:val="008D17AF"/>
    <w:rsid w:val="008D635E"/>
    <w:rsid w:val="008E0082"/>
    <w:rsid w:val="008E00B5"/>
    <w:rsid w:val="008E2333"/>
    <w:rsid w:val="008E577D"/>
    <w:rsid w:val="008F2DCA"/>
    <w:rsid w:val="008F703D"/>
    <w:rsid w:val="009103E3"/>
    <w:rsid w:val="00916F0A"/>
    <w:rsid w:val="009176E8"/>
    <w:rsid w:val="00917E0A"/>
    <w:rsid w:val="009252D4"/>
    <w:rsid w:val="00934468"/>
    <w:rsid w:val="00940BA2"/>
    <w:rsid w:val="00950D0A"/>
    <w:rsid w:val="0096231E"/>
    <w:rsid w:val="00963603"/>
    <w:rsid w:val="00965746"/>
    <w:rsid w:val="00966CB2"/>
    <w:rsid w:val="00966E12"/>
    <w:rsid w:val="009746C3"/>
    <w:rsid w:val="00974E6A"/>
    <w:rsid w:val="00983DCA"/>
    <w:rsid w:val="00984096"/>
    <w:rsid w:val="00984A69"/>
    <w:rsid w:val="00987BD5"/>
    <w:rsid w:val="009901EA"/>
    <w:rsid w:val="009952F2"/>
    <w:rsid w:val="009A06C3"/>
    <w:rsid w:val="009A12B0"/>
    <w:rsid w:val="009A391A"/>
    <w:rsid w:val="009A773E"/>
    <w:rsid w:val="009B12C9"/>
    <w:rsid w:val="009B20AE"/>
    <w:rsid w:val="009B705C"/>
    <w:rsid w:val="009C02B4"/>
    <w:rsid w:val="009C3F9A"/>
    <w:rsid w:val="009C74F9"/>
    <w:rsid w:val="009D4EF4"/>
    <w:rsid w:val="009E19C3"/>
    <w:rsid w:val="009F5B9F"/>
    <w:rsid w:val="00A00F3D"/>
    <w:rsid w:val="00A01289"/>
    <w:rsid w:val="00A11095"/>
    <w:rsid w:val="00A11A10"/>
    <w:rsid w:val="00A163C8"/>
    <w:rsid w:val="00A20A96"/>
    <w:rsid w:val="00A24BB7"/>
    <w:rsid w:val="00A3233A"/>
    <w:rsid w:val="00A32C4A"/>
    <w:rsid w:val="00A35410"/>
    <w:rsid w:val="00A36B2C"/>
    <w:rsid w:val="00A375E2"/>
    <w:rsid w:val="00A37E2C"/>
    <w:rsid w:val="00A43C24"/>
    <w:rsid w:val="00A43E99"/>
    <w:rsid w:val="00A451E9"/>
    <w:rsid w:val="00A545F3"/>
    <w:rsid w:val="00A549E9"/>
    <w:rsid w:val="00A550E3"/>
    <w:rsid w:val="00A60EE8"/>
    <w:rsid w:val="00A63CEC"/>
    <w:rsid w:val="00A735D8"/>
    <w:rsid w:val="00A75F25"/>
    <w:rsid w:val="00A76106"/>
    <w:rsid w:val="00A80B73"/>
    <w:rsid w:val="00A8241E"/>
    <w:rsid w:val="00A900F2"/>
    <w:rsid w:val="00A965C9"/>
    <w:rsid w:val="00AA3B03"/>
    <w:rsid w:val="00AA416C"/>
    <w:rsid w:val="00AA4354"/>
    <w:rsid w:val="00AA4D8F"/>
    <w:rsid w:val="00AA71FC"/>
    <w:rsid w:val="00AB08A8"/>
    <w:rsid w:val="00AC2738"/>
    <w:rsid w:val="00AC5ACC"/>
    <w:rsid w:val="00AE450E"/>
    <w:rsid w:val="00AE4D12"/>
    <w:rsid w:val="00AE6C42"/>
    <w:rsid w:val="00AE7857"/>
    <w:rsid w:val="00AF47B1"/>
    <w:rsid w:val="00B00C36"/>
    <w:rsid w:val="00B11DB8"/>
    <w:rsid w:val="00B22264"/>
    <w:rsid w:val="00B22834"/>
    <w:rsid w:val="00B27CCD"/>
    <w:rsid w:val="00B34120"/>
    <w:rsid w:val="00B36F6B"/>
    <w:rsid w:val="00B41BCE"/>
    <w:rsid w:val="00B438F0"/>
    <w:rsid w:val="00B4447B"/>
    <w:rsid w:val="00B50826"/>
    <w:rsid w:val="00B53F34"/>
    <w:rsid w:val="00B550D5"/>
    <w:rsid w:val="00B55CF5"/>
    <w:rsid w:val="00B60414"/>
    <w:rsid w:val="00B62642"/>
    <w:rsid w:val="00B7380A"/>
    <w:rsid w:val="00B7525F"/>
    <w:rsid w:val="00B75B66"/>
    <w:rsid w:val="00B77178"/>
    <w:rsid w:val="00B771CB"/>
    <w:rsid w:val="00B77EC2"/>
    <w:rsid w:val="00B81C68"/>
    <w:rsid w:val="00B822EB"/>
    <w:rsid w:val="00B85BB7"/>
    <w:rsid w:val="00B866A4"/>
    <w:rsid w:val="00B93816"/>
    <w:rsid w:val="00B95056"/>
    <w:rsid w:val="00B95C7E"/>
    <w:rsid w:val="00BA1BA6"/>
    <w:rsid w:val="00BA3195"/>
    <w:rsid w:val="00BA6A11"/>
    <w:rsid w:val="00BA6DC3"/>
    <w:rsid w:val="00BB075D"/>
    <w:rsid w:val="00BB243D"/>
    <w:rsid w:val="00BB4C76"/>
    <w:rsid w:val="00BB7C02"/>
    <w:rsid w:val="00BC0BD4"/>
    <w:rsid w:val="00BC0CA2"/>
    <w:rsid w:val="00BC21C6"/>
    <w:rsid w:val="00BC2FCC"/>
    <w:rsid w:val="00BC6F08"/>
    <w:rsid w:val="00BD420A"/>
    <w:rsid w:val="00BE0401"/>
    <w:rsid w:val="00BE0802"/>
    <w:rsid w:val="00BF1CB0"/>
    <w:rsid w:val="00BF2609"/>
    <w:rsid w:val="00BF4933"/>
    <w:rsid w:val="00BF4A55"/>
    <w:rsid w:val="00BF7A6B"/>
    <w:rsid w:val="00C05C64"/>
    <w:rsid w:val="00C076C4"/>
    <w:rsid w:val="00C12047"/>
    <w:rsid w:val="00C122EA"/>
    <w:rsid w:val="00C17796"/>
    <w:rsid w:val="00C212F5"/>
    <w:rsid w:val="00C215CC"/>
    <w:rsid w:val="00C264CF"/>
    <w:rsid w:val="00C33412"/>
    <w:rsid w:val="00C35A0F"/>
    <w:rsid w:val="00C42781"/>
    <w:rsid w:val="00C42B8C"/>
    <w:rsid w:val="00C57033"/>
    <w:rsid w:val="00C6458C"/>
    <w:rsid w:val="00C67F4F"/>
    <w:rsid w:val="00C70A88"/>
    <w:rsid w:val="00C72BE3"/>
    <w:rsid w:val="00C7702C"/>
    <w:rsid w:val="00C81757"/>
    <w:rsid w:val="00C83401"/>
    <w:rsid w:val="00C86E8D"/>
    <w:rsid w:val="00C97553"/>
    <w:rsid w:val="00CA3823"/>
    <w:rsid w:val="00CA3C8C"/>
    <w:rsid w:val="00CA3F31"/>
    <w:rsid w:val="00CB3D07"/>
    <w:rsid w:val="00CC1CEA"/>
    <w:rsid w:val="00CC519D"/>
    <w:rsid w:val="00CD2832"/>
    <w:rsid w:val="00CD3AAD"/>
    <w:rsid w:val="00CD62A2"/>
    <w:rsid w:val="00CE495A"/>
    <w:rsid w:val="00CF1886"/>
    <w:rsid w:val="00CF3657"/>
    <w:rsid w:val="00CF4FC4"/>
    <w:rsid w:val="00CF764F"/>
    <w:rsid w:val="00D01EA4"/>
    <w:rsid w:val="00D051FC"/>
    <w:rsid w:val="00D059BC"/>
    <w:rsid w:val="00D06F71"/>
    <w:rsid w:val="00D138FD"/>
    <w:rsid w:val="00D14C65"/>
    <w:rsid w:val="00D21BE4"/>
    <w:rsid w:val="00D3253B"/>
    <w:rsid w:val="00D32DD7"/>
    <w:rsid w:val="00D34D74"/>
    <w:rsid w:val="00D36EAE"/>
    <w:rsid w:val="00D36FBE"/>
    <w:rsid w:val="00D445B9"/>
    <w:rsid w:val="00D5678C"/>
    <w:rsid w:val="00D738B4"/>
    <w:rsid w:val="00D85C6D"/>
    <w:rsid w:val="00D92F62"/>
    <w:rsid w:val="00D96771"/>
    <w:rsid w:val="00DA021E"/>
    <w:rsid w:val="00DA2282"/>
    <w:rsid w:val="00DA50B9"/>
    <w:rsid w:val="00DA5360"/>
    <w:rsid w:val="00DB0CEA"/>
    <w:rsid w:val="00DB47ED"/>
    <w:rsid w:val="00DB5028"/>
    <w:rsid w:val="00DB7BE1"/>
    <w:rsid w:val="00DC29FD"/>
    <w:rsid w:val="00DC4A6D"/>
    <w:rsid w:val="00DC6151"/>
    <w:rsid w:val="00DC7EBD"/>
    <w:rsid w:val="00DE3F14"/>
    <w:rsid w:val="00DF2C90"/>
    <w:rsid w:val="00DF30A5"/>
    <w:rsid w:val="00DF6540"/>
    <w:rsid w:val="00E2567C"/>
    <w:rsid w:val="00E2662F"/>
    <w:rsid w:val="00E27C08"/>
    <w:rsid w:val="00E31EFC"/>
    <w:rsid w:val="00E32875"/>
    <w:rsid w:val="00E329FA"/>
    <w:rsid w:val="00E32F21"/>
    <w:rsid w:val="00E408B1"/>
    <w:rsid w:val="00E40919"/>
    <w:rsid w:val="00E42062"/>
    <w:rsid w:val="00E43101"/>
    <w:rsid w:val="00E45F25"/>
    <w:rsid w:val="00E5387F"/>
    <w:rsid w:val="00E65DA7"/>
    <w:rsid w:val="00E67588"/>
    <w:rsid w:val="00E7142D"/>
    <w:rsid w:val="00E725EC"/>
    <w:rsid w:val="00E74065"/>
    <w:rsid w:val="00E74442"/>
    <w:rsid w:val="00E80B55"/>
    <w:rsid w:val="00E82CD0"/>
    <w:rsid w:val="00E83FDD"/>
    <w:rsid w:val="00E853D0"/>
    <w:rsid w:val="00E924F1"/>
    <w:rsid w:val="00E96429"/>
    <w:rsid w:val="00EA0244"/>
    <w:rsid w:val="00EA7E49"/>
    <w:rsid w:val="00EB3D6C"/>
    <w:rsid w:val="00EB4616"/>
    <w:rsid w:val="00EC1F79"/>
    <w:rsid w:val="00EC6262"/>
    <w:rsid w:val="00EC7503"/>
    <w:rsid w:val="00EC7CD3"/>
    <w:rsid w:val="00ED08DE"/>
    <w:rsid w:val="00ED34F8"/>
    <w:rsid w:val="00EF3E11"/>
    <w:rsid w:val="00EF4179"/>
    <w:rsid w:val="00EF5CEF"/>
    <w:rsid w:val="00EF66DE"/>
    <w:rsid w:val="00EF6935"/>
    <w:rsid w:val="00F002BA"/>
    <w:rsid w:val="00F00580"/>
    <w:rsid w:val="00F0239A"/>
    <w:rsid w:val="00F03A6D"/>
    <w:rsid w:val="00F03D0E"/>
    <w:rsid w:val="00F043B4"/>
    <w:rsid w:val="00F15292"/>
    <w:rsid w:val="00F21B91"/>
    <w:rsid w:val="00F24434"/>
    <w:rsid w:val="00F24A59"/>
    <w:rsid w:val="00F312C3"/>
    <w:rsid w:val="00F34167"/>
    <w:rsid w:val="00F36971"/>
    <w:rsid w:val="00F419EA"/>
    <w:rsid w:val="00F50B52"/>
    <w:rsid w:val="00F50DAA"/>
    <w:rsid w:val="00F52B50"/>
    <w:rsid w:val="00F52FCD"/>
    <w:rsid w:val="00F577A6"/>
    <w:rsid w:val="00F615F8"/>
    <w:rsid w:val="00F62760"/>
    <w:rsid w:val="00F63B2C"/>
    <w:rsid w:val="00F644EB"/>
    <w:rsid w:val="00F678B1"/>
    <w:rsid w:val="00F733E9"/>
    <w:rsid w:val="00F73874"/>
    <w:rsid w:val="00F762E0"/>
    <w:rsid w:val="00F81D0F"/>
    <w:rsid w:val="00F849D2"/>
    <w:rsid w:val="00F87E39"/>
    <w:rsid w:val="00F90D97"/>
    <w:rsid w:val="00F91446"/>
    <w:rsid w:val="00F94010"/>
    <w:rsid w:val="00F95CB1"/>
    <w:rsid w:val="00F97982"/>
    <w:rsid w:val="00FA784D"/>
    <w:rsid w:val="00FB1F25"/>
    <w:rsid w:val="00FB5463"/>
    <w:rsid w:val="00FC3BE0"/>
    <w:rsid w:val="00FC5B96"/>
    <w:rsid w:val="00FC6EDE"/>
    <w:rsid w:val="00FD0FB2"/>
    <w:rsid w:val="00FD1D67"/>
    <w:rsid w:val="00FD3BA9"/>
    <w:rsid w:val="00FE1BE3"/>
    <w:rsid w:val="00FE53A7"/>
    <w:rsid w:val="00FF0335"/>
    <w:rsid w:val="00FF2E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1294FB"/>
  <w15:chartTrackingRefBased/>
  <w15:docId w15:val="{1F278EBC-EF0C-4764-9B27-8449EF5570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HAnsi"/>
        <w:spacing w:val="20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3101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31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101"/>
  </w:style>
  <w:style w:type="paragraph" w:styleId="Footer">
    <w:name w:val="footer"/>
    <w:basedOn w:val="Normal"/>
    <w:link w:val="FooterChar"/>
    <w:uiPriority w:val="99"/>
    <w:unhideWhenUsed/>
    <w:rsid w:val="00E431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101"/>
  </w:style>
  <w:style w:type="paragraph" w:styleId="FootnoteText">
    <w:name w:val="footnote text"/>
    <w:basedOn w:val="Normal"/>
    <w:link w:val="FootnoteTextChar"/>
    <w:uiPriority w:val="99"/>
    <w:semiHidden/>
    <w:unhideWhenUsed/>
    <w:rsid w:val="009901EA"/>
    <w:pPr>
      <w:spacing w:after="0" w:line="240" w:lineRule="auto"/>
    </w:p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901EA"/>
  </w:style>
  <w:style w:type="character" w:styleId="FootnoteReference">
    <w:name w:val="footnote reference"/>
    <w:basedOn w:val="DefaultParagraphFont"/>
    <w:uiPriority w:val="99"/>
    <w:semiHidden/>
    <w:unhideWhenUsed/>
    <w:rsid w:val="009901EA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861ECC"/>
    <w:pPr>
      <w:spacing w:after="240" w:line="240" w:lineRule="auto"/>
      <w:ind w:left="720" w:hanging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8241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8241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373159165EAA34F9C9B3EE9F52511FE" ma:contentTypeVersion="8" ma:contentTypeDescription="Create a new document." ma:contentTypeScope="" ma:versionID="3ad590bf75b761356613b68899fa356d">
  <xsd:schema xmlns:xsd="http://www.w3.org/2001/XMLSchema" xmlns:xs="http://www.w3.org/2001/XMLSchema" xmlns:p="http://schemas.microsoft.com/office/2006/metadata/properties" xmlns:ns3="efa9d651-39c0-4d22-8fcb-f0236f90333c" targetNamespace="http://schemas.microsoft.com/office/2006/metadata/properties" ma:root="true" ma:fieldsID="de2727f543bcdf69e249367f1d7703d6" ns3:_="">
    <xsd:import namespace="efa9d651-39c0-4d22-8fcb-f0236f90333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fa9d651-39c0-4d22-8fcb-f0236f90333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6C8CA35-5BC6-40AB-9B5B-576E91BDC6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fa9d651-39c0-4d22-8fcb-f0236f90333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EFF34A6-1025-4C7C-8AFE-CC26B07F60F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823A638-FB47-47CF-BE52-F91524FE12A4}">
  <ds:schemaRefs>
    <ds:schemaRef ds:uri="http://schemas.microsoft.com/office/2006/documentManagement/types"/>
    <ds:schemaRef ds:uri="efa9d651-39c0-4d22-8fcb-f0236f90333c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purl.org/dc/terms/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87035231-CD25-4621-928C-2F2E5570C9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993</Words>
  <Characters>5821</Characters>
  <Application>Microsoft Office Word</Application>
  <DocSecurity>0</DocSecurity>
  <Lines>135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Perks</dc:creator>
  <cp:keywords/>
  <dc:description/>
  <cp:lastModifiedBy>Lee Perks</cp:lastModifiedBy>
  <cp:revision>2</cp:revision>
  <cp:lastPrinted>2020-01-26T15:49:00Z</cp:lastPrinted>
  <dcterms:created xsi:type="dcterms:W3CDTF">2020-01-26T19:28:00Z</dcterms:created>
  <dcterms:modified xsi:type="dcterms:W3CDTF">2020-01-26T19:28:00Z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zotero-version="5.0.81"&gt;&lt;session id="SQRnHI1o"/&gt;&lt;style id="http://www.zotero.org/styles/modern-humanities-research-association" hasBibliography="1" bibliographyStyleHasBeenSet="1"/&gt;&lt;prefs&gt;&lt;pref name="fieldType" value="Field"/&gt;&lt;pref </vt:lpwstr>
  </property>
  <property fmtid="{D5CDD505-2E9C-101B-9397-08002B2CF9AE}" pid="3" name="ZOTERO_PREF_2">
    <vt:lpwstr>name="automaticJournalAbbreviations" value="true"/&gt;&lt;pref name="noteType" value="1"/&gt;&lt;/prefs&gt;&lt;/data&gt;</vt:lpwstr>
  </property>
  <property fmtid="{D5CDD505-2E9C-101B-9397-08002B2CF9AE}" pid="4" name="ContentTypeId">
    <vt:lpwstr>0x0101008373159165EAA34F9C9B3EE9F52511FE</vt:lpwstr>
  </property>
</Properties>
</file>