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er"/>
        <w:tabs>
          <w:tab w:val="clear" w:pos="4153"/>
          <w:tab w:val="clear" w:pos="8306"/>
        </w:tabs>
        <w:jc w:val="right"/>
        <w:rPr>
          <w:rFonts w:ascii="Arial" w:hAnsi="Arial" w:cs="Arial"/>
          <w:b/>
          <w:b/>
          <w:sz w:val="28"/>
          <w:szCs w:val="28"/>
        </w:rPr>
      </w:pPr>
      <w:r>
        <w:drawing>
          <wp:anchor behindDoc="0" distT="0" distB="0" distL="0" distR="114300" simplePos="0" locked="0" layoutInCell="0"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type="textWrapping" w:clear="all"/>
      </w:r>
      <w:r>
        <w:rPr>
          <w:rFonts w:cs="Arial" w:ascii="Arial" w:hAnsi="Arial"/>
          <w:b/>
          <w:sz w:val="28"/>
          <w:szCs w:val="28"/>
        </w:rPr>
        <w:t>APPENDIX GA36c</w:t>
      </w:r>
    </w:p>
    <w:p>
      <w:pPr>
        <w:pStyle w:val="Normal"/>
        <w:rPr>
          <w:rFonts w:ascii="Arial" w:hAnsi="Arial" w:cs="Arial"/>
        </w:rPr>
      </w:pPr>
      <w:r>
        <w:rPr>
          <w:rFonts w:cs="Arial" w:ascii="Arial" w:hAnsi="Arial"/>
        </w:rPr>
      </w:r>
    </w:p>
    <w:tbl>
      <w:tblPr>
        <w:tblW w:w="9922"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widowControl w:val="false"/>
              <w:spacing w:before="120" w:after="120"/>
              <w:rPr>
                <w:rFonts w:ascii="Arial" w:hAnsi="Arial" w:cs="Arial"/>
                <w:b/>
                <w:b/>
              </w:rPr>
            </w:pPr>
            <w:r>
              <w:rPr>
                <w:rFonts w:cs="Arial" w:ascii="Arial" w:hAnsi="Arial"/>
                <w:b/>
              </w:rPr>
              <w:t xml:space="preserve">LEVEL 6 ASSESSMENT SPECIFICATION </w:t>
            </w:r>
          </w:p>
        </w:tc>
      </w:tr>
    </w:tbl>
    <w:p>
      <w:pPr>
        <w:pStyle w:val="Normal"/>
        <w:jc w:val="center"/>
        <w:rPr>
          <w:rFonts w:ascii="Arial" w:hAnsi="Arial" w:cs="Arial"/>
          <w:b/>
          <w:b/>
          <w:i/>
          <w:i/>
          <w:sz w:val="32"/>
        </w:rPr>
      </w:pPr>
      <w:r>
        <w:rPr>
          <w:rFonts w:cs="Arial" w:ascii="Arial" w:hAnsi="Arial"/>
          <w:b/>
          <w:i/>
          <w:sz w:val="32"/>
        </w:rPr>
      </w:r>
    </w:p>
    <w:tbl>
      <w:tblPr>
        <w:tblW w:w="9922"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fldChar w:fldCharType="begin">
                <w:ffData>
                  <w:name w:val="Text2"/>
                  <w:enabled/>
                  <w:calcOnExit w:val="0"/>
                  <w:textInput/>
                </w:ffData>
              </w:fldChar>
            </w:r>
            <w:r>
              <w:rPr>
                <w:sz w:val="22"/>
                <w:szCs w:val="22"/>
                <w:rFonts w:ascii="Arial" w:hAnsi="Arial"/>
              </w:rPr>
              <w:instrText xml:space="preserve"> FORMTEXT </w:instrText>
            </w:r>
            <w:r>
              <w:rPr>
                <w:rFonts w:ascii="Arial" w:hAnsi="Arial"/>
                <w:sz w:val="22"/>
                <w:szCs w:val="22"/>
              </w:rPr>
            </w:r>
            <w:r>
              <w:rPr>
                <w:sz w:val="22"/>
                <w:szCs w:val="22"/>
                <w:rFonts w:ascii="Arial" w:hAnsi="Arial"/>
              </w:rPr>
              <w:fldChar w:fldCharType="separate"/>
            </w:r>
            <w:r>
              <w:rPr>
                <w:rFonts w:ascii="Arial" w:hAnsi="Arial"/>
                <w:sz w:val="22"/>
                <w:szCs w:val="22"/>
              </w:rPr>
            </w:r>
            <w:r>
              <w:rPr>
                <w:rFonts w:cs="Arial" w:ascii="Arial" w:hAnsi="Arial"/>
                <w:b/>
                <w:sz w:val="22"/>
                <w:szCs w:val="22"/>
              </w:rPr>
              <w:t>     </w:t>
            </w:r>
            <w:r>
              <w:rPr>
                <w:rFonts w:ascii="Arial" w:hAnsi="Arial"/>
                <w:sz w:val="22"/>
                <w:szCs w:val="22"/>
              </w:rPr>
            </w:r>
            <w:r>
              <w:rPr>
                <w:sz w:val="22"/>
                <w:szCs w:val="22"/>
                <w:rFonts w:ascii="Arial" w:hAnsi="Arial"/>
              </w:rPr>
              <w:fldChar w:fldCharType="end"/>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jc w:val="both"/>
              <w:rPr>
                <w:rFonts w:ascii="Arial" w:hAnsi="Arial" w:cs="Arial"/>
                <w:b/>
                <w:b/>
                <w:sz w:val="22"/>
                <w:szCs w:val="22"/>
              </w:rPr>
            </w:pPr>
            <w:r>
              <w:rPr>
                <w:rFonts w:cs="Arial" w:ascii="Arial" w:hAnsi="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BSc Computer Games Development</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before="120" w:after="120"/>
              <w:jc w:val="both"/>
              <w:rPr>
                <w:rFonts w:ascii="Arial" w:hAnsi="Arial" w:cs="Arial"/>
                <w:b/>
                <w:b/>
                <w:sz w:val="22"/>
                <w:szCs w:val="22"/>
              </w:rPr>
            </w:pPr>
            <w:r>
              <w:rPr>
                <w:rFonts w:cs="Arial" w:ascii="Arial" w:hAnsi="Arial"/>
                <w:b/>
                <w:sz w:val="22"/>
                <w:szCs w:val="22"/>
              </w:rPr>
              <w:t>Graphics and Games Programming</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ACCA6021</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widowControl w:val="false"/>
              <w:rPr>
                <w:rFonts w:ascii="Arial" w:hAnsi="Arial" w:cs="Arial"/>
                <w:sz w:val="22"/>
                <w:szCs w:val="22"/>
              </w:rPr>
            </w:pPr>
            <w:r>
              <w:rPr>
                <w:rFonts w:cs="Arial"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60%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 xml:space="preserve">Dr. </w:t>
            </w:r>
            <w:r>
              <w:rPr>
                <w:rFonts w:cs="Arial" w:ascii="Arial" w:hAnsi="Arial"/>
                <w:b/>
                <w:sz w:val="22"/>
                <w:szCs w:val="22"/>
              </w:rPr>
              <w:t>Gordon Dickers</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jc w:val="both"/>
              <w:rPr>
                <w:rFonts w:ascii="Arial" w:hAnsi="Arial" w:cs="Arial"/>
                <w:b/>
                <w:b/>
                <w:sz w:val="22"/>
                <w:szCs w:val="22"/>
              </w:rPr>
            </w:pPr>
            <w:r>
              <w:rPr>
                <w:rFonts w:cs="Arial" w:ascii="Arial" w:hAnsi="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Dr. Terry Walcott</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3D OGL Games Programming</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rPr>
              <w:t>2500</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before="120" w:after="120"/>
              <w:jc w:val="both"/>
              <w:rPr>
                <w:rFonts w:ascii="Arial" w:hAnsi="Arial" w:cs="Arial"/>
                <w:b/>
                <w:b/>
                <w:sz w:val="22"/>
                <w:szCs w:val="22"/>
              </w:rPr>
            </w:pPr>
            <w:r>
              <w:rPr>
                <w:rFonts w:cs="Arial" w:ascii="Arial" w:hAnsi="Arial"/>
                <w:b/>
                <w:sz w:val="22"/>
                <w:szCs w:val="22"/>
              </w:rPr>
              <w:t>9</w:t>
            </w:r>
            <w:r>
              <w:rPr>
                <w:rFonts w:cs="Arial" w:ascii="Arial" w:hAnsi="Arial"/>
                <w:b/>
                <w:sz w:val="22"/>
                <w:szCs w:val="22"/>
                <w:vertAlign w:val="superscript"/>
              </w:rPr>
              <w:t>th</w:t>
            </w:r>
            <w:r>
              <w:rPr>
                <w:rFonts w:cs="Arial" w:ascii="Arial" w:hAnsi="Arial"/>
                <w:b/>
                <w:sz w:val="22"/>
                <w:szCs w:val="22"/>
              </w:rPr>
              <w:t xml:space="preserve">  January 2022</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both"/>
              <w:rPr>
                <w:rFonts w:ascii="Arial" w:hAnsi="Arial" w:cs="Arial"/>
                <w:b/>
                <w:b/>
                <w:sz w:val="22"/>
                <w:szCs w:val="22"/>
              </w:rPr>
            </w:pPr>
            <w:r>
              <w:rPr>
                <w:rFonts w:cs="Arial" w:ascii="Arial" w:hAnsi="Arial"/>
                <w:b/>
                <w:sz w:val="22"/>
                <w:szCs w:val="22"/>
                <w:vertAlign w:val="superscript"/>
              </w:rPr>
              <w:t xml:space="preserve"> </w:t>
            </w:r>
            <w:r>
              <w:rPr>
                <w:rFonts w:cs="Arial" w:ascii="Arial" w:hAnsi="Arial"/>
                <w:b/>
                <w:sz w:val="22"/>
                <w:szCs w:val="22"/>
              </w:rPr>
              <w:t>6</w:t>
            </w:r>
            <w:r>
              <w:rPr>
                <w:rFonts w:cs="Arial" w:ascii="Arial" w:hAnsi="Arial"/>
                <w:b/>
                <w:sz w:val="22"/>
                <w:szCs w:val="22"/>
                <w:vertAlign w:val="superscript"/>
              </w:rPr>
              <w:t>th</w:t>
            </w:r>
            <w:r>
              <w:rPr>
                <w:rFonts w:cs="Arial" w:ascii="Arial" w:hAnsi="Arial"/>
                <w:b/>
                <w:sz w:val="22"/>
                <w:szCs w:val="22"/>
              </w:rPr>
              <w:t xml:space="preserve"> Feb 2023</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jc w:val="both"/>
              <w:rPr>
                <w:rFonts w:ascii="Arial" w:hAnsi="Arial" w:cs="Arial"/>
                <w:b/>
                <w:b/>
                <w:sz w:val="22"/>
                <w:szCs w:val="22"/>
              </w:rPr>
            </w:pPr>
            <w:r>
              <w:rPr>
                <w:rFonts w:cs="Arial" w:ascii="Arial" w:hAnsi="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widowControl w:val="false"/>
              <w:spacing w:before="120" w:after="120"/>
              <w:jc w:val="both"/>
              <w:rPr>
                <w:rFonts w:ascii="Arial" w:hAnsi="Arial" w:cs="Arial"/>
                <w:b/>
                <w:b/>
                <w:sz w:val="22"/>
                <w:szCs w:val="22"/>
              </w:rPr>
            </w:pPr>
            <w:r>
              <w:rPr>
                <w:rFonts w:cs="Arial" w:ascii="Arial" w:hAnsi="Arial"/>
                <w:b/>
                <w:sz w:val="22"/>
                <w:szCs w:val="22"/>
              </w:rPr>
              <w:t xml:space="preserve">Alternative submission method (if applicable): </w:t>
            </w:r>
          </w:p>
          <w:p>
            <w:pPr>
              <w:pStyle w:val="Normal"/>
              <w:widowControl w:val="false"/>
              <w:spacing w:before="120" w:after="120"/>
              <w:jc w:val="both"/>
              <w:rPr>
                <w:rFonts w:ascii="Arial" w:hAnsi="Arial" w:cs="Arial"/>
                <w:b/>
                <w:b/>
                <w:sz w:val="22"/>
                <w:szCs w:val="22"/>
              </w:rPr>
            </w:pPr>
            <w:r>
              <w:rPr>
                <w:rFonts w:cs="Arial" w:ascii="Arial" w:hAnsi="Arial"/>
                <w:b/>
                <w:sz w:val="22"/>
                <w:szCs w:val="22"/>
              </w:rPr>
              <w:t xml:space="preserve">Late submission of the assessment will result in a late penalty mark.  </w:t>
            </w:r>
            <w:r>
              <w:rPr>
                <w:rFonts w:cs="Arial" w:ascii="Arial" w:hAnsi="Arial"/>
                <w:sz w:val="22"/>
                <w:szCs w:val="22"/>
              </w:rPr>
              <w:t>Penalties for late submission: Up to one week late, maximum mark of 40%.  Over one week late, 0%.  Only the Extenuating Circumstances Panel may approve a change to submission dates.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before="120" w:after="120"/>
              <w:rPr>
                <w:rFonts w:ascii="Arial" w:hAnsi="Arial" w:cs="Arial"/>
                <w:b/>
                <w:b/>
                <w:sz w:val="22"/>
                <w:szCs w:val="22"/>
              </w:rPr>
            </w:pPr>
            <w:r>
              <w:rPr>
                <w:rFonts w:cs="Arial" w:ascii="Arial" w:hAnsi="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before="120" w:after="120"/>
              <w:jc w:val="both"/>
              <w:rPr>
                <w:rFonts w:ascii="Arial" w:hAnsi="Arial" w:cs="Arial"/>
                <w:sz w:val="22"/>
                <w:szCs w:val="22"/>
              </w:rPr>
            </w:pPr>
            <w:r>
              <w:rPr>
                <w:rFonts w:cs="Arial" w:ascii="Arial" w:hAnsi="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tbl>
      <w:tblPr>
        <w:tblW w:w="9747"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widowControl w:val="false"/>
              <w:rPr>
                <w:rFonts w:ascii="Arial" w:hAnsi="Arial" w:cs="Arial"/>
                <w:b/>
                <w:b/>
                <w:sz w:val="22"/>
                <w:szCs w:val="22"/>
              </w:rPr>
            </w:pPr>
            <w:r>
              <w:rPr>
                <w:rFonts w:cs="Arial" w:ascii="Arial" w:hAnsi="Arial"/>
                <w:b/>
                <w:sz w:val="22"/>
                <w:szCs w:val="22"/>
              </w:rPr>
              <w:t xml:space="preserve">Module Learning Outcomes </w:t>
            </w:r>
          </w:p>
          <w:p>
            <w:pPr>
              <w:pStyle w:val="Normal"/>
              <w:widowControl w:val="false"/>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widowControl w:val="false"/>
              <w:ind w:left="360" w:hanging="0"/>
              <w:rPr>
                <w:rFonts w:ascii="Arial" w:hAnsi="Arial" w:cs="Arial"/>
                <w:sz w:val="22"/>
                <w:szCs w:val="22"/>
              </w:rPr>
            </w:pPr>
            <w:r>
              <w:rPr>
                <w:rFonts w:cs="Arial" w:ascii="Arial" w:hAnsi="Arial"/>
                <w:sz w:val="22"/>
                <w:szCs w:val="22"/>
              </w:rPr>
            </w:r>
          </w:p>
          <w:p>
            <w:pPr>
              <w:pStyle w:val="Normal"/>
              <w:widowControl w:val="false"/>
              <w:rPr>
                <w:rFonts w:ascii="Arial" w:hAnsi="Arial" w:cs="Arial"/>
                <w:sz w:val="22"/>
                <w:szCs w:val="22"/>
              </w:rPr>
            </w:pPr>
            <w:r>
              <w:rPr>
                <w:sz w:val="22"/>
              </w:rPr>
              <w:t>Apply their knowledge and understanding to develop 3D graphics applications using industry standard development tools and application programming interfaces (APIs).</w:t>
            </w:r>
          </w:p>
        </w:tc>
      </w:tr>
    </w:tbl>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tbl>
      <w:tblPr>
        <w:tblW w:w="9781"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widowControl w:val="false"/>
              <w:jc w:val="center"/>
              <w:rPr>
                <w:rFonts w:ascii="Arial" w:hAnsi="Arial" w:cs="Arial"/>
                <w:b/>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Normal"/>
        <w:ind w:left="720" w:hanging="0"/>
        <w:rPr>
          <w:rFonts w:ascii="Arial" w:hAnsi="Arial" w:cs="Arial"/>
          <w:sz w:val="24"/>
          <w:szCs w:val="24"/>
        </w:rPr>
      </w:pPr>
      <w:r>
        <w:rPr>
          <w:rFonts w:cs="Arial" w:ascii="Arial" w:hAnsi="Arial"/>
          <w:sz w:val="24"/>
          <w:szCs w:val="24"/>
        </w:rPr>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For this assignment you are required to develop parts of a basic game engine, using appropriate algorithms and coding techniques.  The games engine produced will be used to implement a single level 3D game described below. The game world should make good use of the following techniques:</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3"/>
        </w:numPr>
        <w:spacing w:beforeAutospacing="0" w:before="0" w:afterAutospacing="0" w:after="0"/>
        <w:ind w:left="1080" w:hanging="0"/>
        <w:textAlignment w:val="baseline"/>
        <w:rPr>
          <w:sz w:val="22"/>
          <w:szCs w:val="22"/>
        </w:rPr>
      </w:pPr>
      <w:r>
        <w:rPr>
          <w:rStyle w:val="Normaltextrun"/>
          <w:sz w:val="22"/>
          <w:szCs w:val="22"/>
        </w:rPr>
        <w:t>Lighting – the game should use an appropriate lighting system based upon a common Graphics API, here we are using OpenGL.</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4"/>
        </w:numPr>
        <w:spacing w:beforeAutospacing="0" w:before="0" w:afterAutospacing="0" w:after="0"/>
        <w:ind w:left="1080" w:hanging="0"/>
        <w:textAlignment w:val="baseline"/>
        <w:rPr>
          <w:sz w:val="22"/>
          <w:szCs w:val="22"/>
        </w:rPr>
      </w:pPr>
      <w:r>
        <w:rPr>
          <w:rStyle w:val="Normaltextrun"/>
          <w:sz w:val="22"/>
          <w:szCs w:val="22"/>
        </w:rPr>
        <w:t>Texturing – Appropriate textures should be created using a suitable modelling tool and then imported into the game engine.  They should be applied to objects in a manner which will enhance realism.</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5"/>
        </w:numPr>
        <w:spacing w:beforeAutospacing="0" w:before="0" w:afterAutospacing="0" w:after="0"/>
        <w:ind w:left="1080" w:hanging="0"/>
        <w:textAlignment w:val="baseline"/>
        <w:rPr>
          <w:sz w:val="22"/>
          <w:szCs w:val="22"/>
        </w:rPr>
      </w:pPr>
      <w:r>
        <w:rPr>
          <w:rStyle w:val="Normaltextrun"/>
          <w:sz w:val="22"/>
          <w:szCs w:val="22"/>
        </w:rPr>
        <w:t>Game objects should be imported using a consistent file format.</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6"/>
        </w:numPr>
        <w:spacing w:beforeAutospacing="0" w:before="0" w:afterAutospacing="0" w:after="0"/>
        <w:ind w:left="1080" w:hanging="0"/>
        <w:textAlignment w:val="baseline"/>
        <w:rPr>
          <w:sz w:val="22"/>
          <w:szCs w:val="22"/>
        </w:rPr>
      </w:pPr>
      <w:r>
        <w:rPr>
          <w:rStyle w:val="Normaltextrun"/>
          <w:sz w:val="22"/>
          <w:szCs w:val="22"/>
        </w:rPr>
        <w:t>Appropriate depth testing and surface culling should be applied.  </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7"/>
        </w:numPr>
        <w:spacing w:beforeAutospacing="0" w:before="0" w:afterAutospacing="0" w:after="0"/>
        <w:ind w:left="1080" w:hanging="0"/>
        <w:textAlignment w:val="baseline"/>
        <w:rPr>
          <w:sz w:val="22"/>
          <w:szCs w:val="22"/>
        </w:rPr>
      </w:pPr>
      <w:r>
        <w:rPr>
          <w:rStyle w:val="Normaltextrun"/>
          <w:sz w:val="22"/>
          <w:szCs w:val="22"/>
        </w:rPr>
        <w:t>Appropriate use of camera objects, model and viewing projections will be expected.</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8"/>
        </w:numPr>
        <w:spacing w:beforeAutospacing="0" w:before="0" w:afterAutospacing="0" w:after="0"/>
        <w:ind w:left="1080" w:hanging="0"/>
        <w:textAlignment w:val="baseline"/>
        <w:rPr>
          <w:sz w:val="22"/>
          <w:szCs w:val="22"/>
        </w:rPr>
      </w:pPr>
      <w:r>
        <w:rPr>
          <w:rStyle w:val="Normaltextrun"/>
          <w:sz w:val="22"/>
          <w:szCs w:val="22"/>
        </w:rPr>
        <w:t>You may make use of existing graphics utility libraries to interface with the game.</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9"/>
        </w:numPr>
        <w:spacing w:beforeAutospacing="0" w:before="0" w:afterAutospacing="0" w:after="0"/>
        <w:ind w:left="1080" w:hanging="0"/>
        <w:textAlignment w:val="baseline"/>
        <w:rPr>
          <w:sz w:val="22"/>
          <w:szCs w:val="22"/>
        </w:rPr>
      </w:pPr>
      <w:r>
        <w:rPr>
          <w:rStyle w:val="Normaltextrun"/>
          <w:sz w:val="22"/>
          <w:szCs w:val="22"/>
        </w:rPr>
        <w:t>Object management will be required.</w:t>
      </w:r>
      <w:r>
        <w:rPr>
          <w:rStyle w:val="Eop"/>
          <w:sz w:val="22"/>
          <w:szCs w:val="22"/>
        </w:rPr>
        <w:t> </w:t>
      </w:r>
    </w:p>
    <w:p>
      <w:pPr>
        <w:pStyle w:val="Paragraph"/>
        <w:spacing w:beforeAutospacing="0" w:before="0" w:afterAutospacing="0" w:after="0"/>
        <w:ind w:left="720" w:hanging="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In addition you will write a short report detailing the structure of the program using appropriate notation.  The report will also identify important algorithms and data structures used in your program explaining why they were used.</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b/>
          <w:bCs/>
          <w:sz w:val="28"/>
          <w:szCs w:val="28"/>
        </w:rPr>
        <w:t>Game overview.</w:t>
      </w:r>
      <w:r>
        <w:rPr>
          <w:rStyle w:val="Eop"/>
          <w:sz w:val="28"/>
          <w:szCs w:val="28"/>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The game to be implemented is a variation of a matching pairs game. Whilst the game you develop must be based conceptually on the pairs matching premise, you are free to implement the game in any particular context though you will need to agree the details with your tutor. For example you might consider the following, traditional, straightforward approach:-</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 </w:t>
      </w:r>
      <w:r>
        <w:rPr>
          <w:rStyle w:val="Normaltextrun"/>
          <w:sz w:val="22"/>
          <w:szCs w:val="22"/>
        </w:rPr>
        <w:t>Several pairs of objects are placed on a surface.  Once placed they become hidden- perhaps by being covered with another object.  The user seeks to win the game by uncovering all pairs of like objects. The player first selects an object by picking it (see below). The next object she picks must match, if they match then both remain displayed, if not then the objects are covered again.  This process is repeated until all objects are displayed.  This game may be played against the clock and high scores might be maintained. A final phase might be implemented where mis-matched pairs are removed from the game. Details of scoring and player rules are for you to decide – as long as they ensure an enjoyable game experience.</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The game requires you to pick objects. </w:t>
      </w:r>
      <w:r>
        <w:rPr>
          <w:rStyle w:val="Normaltextrun"/>
          <w:b/>
          <w:bCs/>
          <w:sz w:val="22"/>
          <w:szCs w:val="22"/>
        </w:rPr>
        <w:t>How is an object picked?</w:t>
      </w:r>
      <w:r>
        <w:rPr>
          <w:rStyle w:val="Normaltextrun"/>
          <w:sz w:val="22"/>
          <w:szCs w:val="22"/>
        </w:rPr>
        <w:t>  This is up to you but your choice will depend upon the nature of the game. The quality of the final game will be determined in part by the answer to this question.  Some suggestions follow.</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numPr>
          <w:ilvl w:val="0"/>
          <w:numId w:val="10"/>
        </w:numPr>
        <w:spacing w:beforeAutospacing="0" w:before="0" w:afterAutospacing="0" w:after="0"/>
        <w:ind w:left="1080" w:hanging="0"/>
        <w:textAlignment w:val="baseline"/>
        <w:rPr>
          <w:sz w:val="22"/>
          <w:szCs w:val="22"/>
        </w:rPr>
      </w:pPr>
      <w:r>
        <w:rPr>
          <w:rStyle w:val="Normaltextrun"/>
          <w:b/>
          <w:bCs/>
          <w:sz w:val="22"/>
          <w:szCs w:val="22"/>
        </w:rPr>
        <w:t>Keyboard control: </w:t>
      </w:r>
      <w:r>
        <w:rPr>
          <w:rStyle w:val="Normaltextrun"/>
          <w:sz w:val="22"/>
          <w:szCs w:val="22"/>
        </w:rPr>
        <w:t>A tile is selected by pressing the appropriate arrow keys, and moved by pressing the space bar, for example.</w:t>
      </w:r>
      <w:r>
        <w:rPr>
          <w:rStyle w:val="Eop"/>
          <w:sz w:val="22"/>
          <w:szCs w:val="22"/>
        </w:rPr>
        <w:t> </w:t>
      </w:r>
    </w:p>
    <w:p>
      <w:pPr>
        <w:pStyle w:val="Paragraph"/>
        <w:numPr>
          <w:ilvl w:val="0"/>
          <w:numId w:val="10"/>
        </w:numPr>
        <w:spacing w:beforeAutospacing="0" w:before="0" w:afterAutospacing="0" w:after="0"/>
        <w:ind w:left="1080" w:hanging="0"/>
        <w:textAlignment w:val="baseline"/>
        <w:rPr>
          <w:sz w:val="22"/>
          <w:szCs w:val="22"/>
        </w:rPr>
      </w:pPr>
      <w:r>
        <w:rPr>
          <w:rStyle w:val="Normaltextrun"/>
          <w:b/>
          <w:bCs/>
          <w:sz w:val="22"/>
          <w:szCs w:val="22"/>
        </w:rPr>
        <w:t>The collision solution: </w:t>
      </w:r>
      <w:r>
        <w:rPr>
          <w:rStyle w:val="Normaltextrun"/>
          <w:sz w:val="22"/>
          <w:szCs w:val="22"/>
        </w:rPr>
        <w:t>Here a player avatar moves around the grid and collides with the chosen object.</w:t>
      </w:r>
      <w:r>
        <w:rPr>
          <w:rStyle w:val="Eop"/>
          <w:sz w:val="22"/>
          <w:szCs w:val="22"/>
        </w:rPr>
        <w:t> </w:t>
      </w:r>
    </w:p>
    <w:p>
      <w:pPr>
        <w:pStyle w:val="Paragraph"/>
        <w:numPr>
          <w:ilvl w:val="0"/>
          <w:numId w:val="11"/>
        </w:numPr>
        <w:spacing w:beforeAutospacing="0" w:before="0" w:afterAutospacing="0" w:after="0"/>
        <w:ind w:left="1080" w:hanging="0"/>
        <w:textAlignment w:val="baseline"/>
        <w:rPr>
          <w:sz w:val="22"/>
          <w:szCs w:val="22"/>
        </w:rPr>
      </w:pPr>
      <w:r>
        <w:rPr>
          <w:rStyle w:val="Normaltextrun"/>
          <w:b/>
          <w:bCs/>
          <w:sz w:val="22"/>
          <w:szCs w:val="22"/>
        </w:rPr>
        <w:t>The god solution</w:t>
      </w:r>
      <w:r>
        <w:rPr>
          <w:rStyle w:val="Normaltextrun"/>
          <w:sz w:val="22"/>
          <w:szCs w:val="22"/>
        </w:rPr>
        <w:t>: The player views the world from above, selecting the objects controlling an aiming and selection device, e.g. mouse, view finder cross-hairs, hand of god, etc. </w:t>
      </w:r>
      <w:r>
        <w:rPr>
          <w:rStyle w:val="Eop"/>
          <w:sz w:val="22"/>
          <w:szCs w:val="22"/>
        </w:rPr>
        <w:t> </w:t>
      </w:r>
    </w:p>
    <w:p>
      <w:pPr>
        <w:pStyle w:val="Paragraph"/>
        <w:numPr>
          <w:ilvl w:val="0"/>
          <w:numId w:val="11"/>
        </w:numPr>
        <w:spacing w:beforeAutospacing="0" w:before="0" w:afterAutospacing="0" w:after="0"/>
        <w:ind w:left="1080" w:hanging="0"/>
        <w:textAlignment w:val="baseline"/>
        <w:rPr>
          <w:sz w:val="22"/>
          <w:szCs w:val="22"/>
        </w:rPr>
      </w:pPr>
      <w:r>
        <w:rPr>
          <w:rStyle w:val="Normaltextrun"/>
          <w:b/>
          <w:bCs/>
          <w:sz w:val="22"/>
          <w:szCs w:val="22"/>
        </w:rPr>
        <w:t>Surprise me.</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Normal"/>
        <w:rPr>
          <w:rStyle w:val="Pagebreaktextspan"/>
          <w:rFonts w:ascii="Segoe UI" w:hAnsi="Segoe UI" w:cs="Segoe UI"/>
          <w:color w:val="666666"/>
          <w:sz w:val="18"/>
          <w:szCs w:val="18"/>
          <w:shd w:fill="FFFFFF" w:val="clear"/>
        </w:rPr>
      </w:pPr>
      <w:r>
        <w:rPr>
          <w:rFonts w:cs="Segoe UI" w:ascii="Segoe UI" w:hAnsi="Segoe UI"/>
          <w:color w:val="666666"/>
          <w:sz w:val="18"/>
          <w:szCs w:val="18"/>
          <w:shd w:fill="FFFFFF" w:val="clear"/>
        </w:rPr>
      </w:r>
      <w:r>
        <w:br w:type="page"/>
      </w:r>
    </w:p>
    <w:p>
      <w:pPr>
        <w:pStyle w:val="Paragraph"/>
        <w:spacing w:beforeAutospacing="0" w:before="0" w:afterAutospacing="0" w:after="0"/>
        <w:textAlignment w:val="baseline"/>
        <w:rPr>
          <w:rFonts w:ascii="Segoe UI" w:hAnsi="Segoe UI" w:cs="Segoe UI"/>
          <w:sz w:val="18"/>
          <w:szCs w:val="18"/>
        </w:rPr>
      </w:pPr>
      <w:r>
        <w:rPr>
          <w:rStyle w:val="Normaltextrun"/>
          <w:rFonts w:cs="Calibri" w:ascii="Calibri" w:hAnsi="Calibri"/>
          <w:b/>
          <w:bCs/>
          <w:caps/>
          <w:sz w:val="40"/>
          <w:szCs w:val="40"/>
        </w:rPr>
        <w:t>GUIDANCE FOR STUDENTS IN THE COMPLETION OF TASKS</w:t>
      </w:r>
      <w:r>
        <w:rPr>
          <w:rStyle w:val="Eop"/>
          <w:rFonts w:cs="Calibri" w:ascii="Calibri" w:hAnsi="Calibri"/>
          <w:sz w:val="40"/>
          <w:szCs w:val="40"/>
        </w:rPr>
        <w:t> </w:t>
      </w:r>
    </w:p>
    <w:p>
      <w:pPr>
        <w:pStyle w:val="Paragraph"/>
        <w:spacing w:beforeAutospacing="0" w:before="0" w:afterAutospacing="0" w:after="0"/>
        <w:jc w:val="both"/>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Knowledge and understanding of appropriate algorithms, data structures and graphics concepts is essential and is demonstrated by your ability to select and interpret suitable graphics methods and algorithms. Equally a sound understanding of the given programming language, API and SDKs is required in order to successfully implement a solution.</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Analysis is required in the choice of appropriate algorithms; methods; models; software APIs/SDKs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Normaltextrun"/>
          <w:sz w:val="22"/>
          <w:szCs w:val="22"/>
        </w:rPr>
        <w:t>The implementation of your scene relies upon your ability to:</w:t>
      </w:r>
      <w:r>
        <w:rPr>
          <w:rStyle w:val="Eop"/>
          <w:sz w:val="22"/>
          <w:szCs w:val="22"/>
        </w:rPr>
        <w:t> </w:t>
      </w:r>
    </w:p>
    <w:p>
      <w:pPr>
        <w:pStyle w:val="Paragraph"/>
        <w:numPr>
          <w:ilvl w:val="0"/>
          <w:numId w:val="12"/>
        </w:numPr>
        <w:spacing w:beforeAutospacing="0" w:before="0" w:afterAutospacing="0" w:after="0"/>
        <w:ind w:left="1125" w:hanging="0"/>
        <w:textAlignment w:val="baseline"/>
        <w:rPr>
          <w:sz w:val="22"/>
          <w:szCs w:val="22"/>
        </w:rPr>
      </w:pPr>
      <w:r>
        <w:rPr>
          <w:rStyle w:val="Normaltextrun"/>
          <w:sz w:val="22"/>
          <w:szCs w:val="22"/>
        </w:rPr>
        <w:t>use suitable programming languages,APIs/SDKs with understanding,</w:t>
      </w:r>
      <w:r>
        <w:rPr>
          <w:rStyle w:val="Eop"/>
          <w:sz w:val="22"/>
          <w:szCs w:val="22"/>
        </w:rPr>
        <w:t> </w:t>
      </w:r>
    </w:p>
    <w:p>
      <w:pPr>
        <w:pStyle w:val="Paragraph"/>
        <w:numPr>
          <w:ilvl w:val="0"/>
          <w:numId w:val="12"/>
        </w:numPr>
        <w:spacing w:beforeAutospacing="0" w:before="0" w:afterAutospacing="0" w:after="0"/>
        <w:ind w:left="1125" w:hanging="0"/>
        <w:textAlignment w:val="baseline"/>
        <w:rPr>
          <w:sz w:val="22"/>
          <w:szCs w:val="22"/>
        </w:rPr>
      </w:pPr>
      <w:r>
        <w:rPr>
          <w:rStyle w:val="Normaltextrun"/>
          <w:sz w:val="22"/>
          <w:szCs w:val="22"/>
        </w:rPr>
        <w:t> </w:t>
      </w:r>
      <w:r>
        <w:rPr>
          <w:rStyle w:val="Normaltextrun"/>
          <w:sz w:val="22"/>
          <w:szCs w:val="22"/>
        </w:rPr>
        <w:t>interpret selected algorithms, models and methods and</w:t>
      </w:r>
      <w:r>
        <w:rPr>
          <w:rStyle w:val="Eop"/>
          <w:sz w:val="22"/>
          <w:szCs w:val="22"/>
        </w:rPr>
        <w:t> </w:t>
      </w:r>
    </w:p>
    <w:p>
      <w:pPr>
        <w:pStyle w:val="Paragraph"/>
        <w:numPr>
          <w:ilvl w:val="0"/>
          <w:numId w:val="12"/>
        </w:numPr>
        <w:spacing w:beforeAutospacing="0" w:before="0" w:afterAutospacing="0" w:after="0"/>
        <w:ind w:left="1125" w:hanging="0"/>
        <w:textAlignment w:val="baseline"/>
        <w:rPr>
          <w:rStyle w:val="Eop"/>
          <w:sz w:val="22"/>
          <w:szCs w:val="22"/>
        </w:rPr>
      </w:pPr>
      <w:r>
        <w:rPr>
          <w:rStyle w:val="Normaltextrun"/>
          <w:sz w:val="22"/>
          <w:szCs w:val="22"/>
        </w:rPr>
        <w:t>implement your games effectively using your chosen algorithms, data structures, models and methods.</w:t>
      </w:r>
    </w:p>
    <w:p>
      <w:pPr>
        <w:pStyle w:val="Paragraph"/>
        <w:spacing w:beforeAutospacing="0" w:before="0" w:afterAutospacing="0" w:after="0"/>
        <w:textAlignment w:val="baseline"/>
        <w:rPr>
          <w:rStyle w:val="Eop"/>
          <w:sz w:val="22"/>
          <w:szCs w:val="22"/>
        </w:rPr>
      </w:pPr>
      <w:r>
        <w:rPr>
          <w:sz w:val="22"/>
          <w:szCs w:val="22"/>
        </w:rPr>
      </w:r>
    </w:p>
    <w:p>
      <w:pPr>
        <w:pStyle w:val="Paragraph"/>
        <w:spacing w:beforeAutospacing="0" w:before="0" w:afterAutospacing="0" w:after="0"/>
        <w:textAlignment w:val="baseline"/>
        <w:rPr>
          <w:rStyle w:val="Eop"/>
          <w:sz w:val="22"/>
          <w:szCs w:val="22"/>
        </w:rPr>
      </w:pPr>
      <w:r>
        <w:rPr>
          <w:sz w:val="22"/>
          <w:szCs w:val="22"/>
        </w:rPr>
      </w:r>
    </w:p>
    <w:p>
      <w:pPr>
        <w:pStyle w:val="Paragraph"/>
        <w:spacing w:beforeAutospacing="0" w:before="0" w:afterAutospacing="0" w:after="0"/>
        <w:textAlignment w:val="baseline"/>
        <w:rPr>
          <w:rStyle w:val="Eop"/>
          <w:b/>
          <w:b/>
          <w:bCs/>
          <w:sz w:val="22"/>
          <w:szCs w:val="22"/>
        </w:rPr>
      </w:pPr>
      <w:r>
        <w:rPr>
          <w:rStyle w:val="Eop"/>
          <w:b/>
          <w:bCs/>
          <w:sz w:val="22"/>
          <w:szCs w:val="22"/>
        </w:rPr>
        <w:t>What to hand in</w:t>
      </w:r>
    </w:p>
    <w:p>
      <w:pPr>
        <w:pStyle w:val="Paragraph"/>
        <w:spacing w:beforeAutospacing="0" w:before="0" w:afterAutospacing="0" w:after="0"/>
        <w:textAlignment w:val="baseline"/>
        <w:rPr>
          <w:rStyle w:val="Eop"/>
          <w:sz w:val="22"/>
          <w:szCs w:val="22"/>
        </w:rPr>
      </w:pPr>
      <w:r>
        <w:rPr>
          <w:sz w:val="22"/>
          <w:szCs w:val="22"/>
        </w:rPr>
      </w:r>
    </w:p>
    <w:p>
      <w:pPr>
        <w:pStyle w:val="Paragraph"/>
        <w:spacing w:beforeAutospacing="0" w:before="0" w:afterAutospacing="0" w:after="0"/>
        <w:textAlignment w:val="baseline"/>
        <w:rPr>
          <w:rStyle w:val="Eop"/>
          <w:sz w:val="22"/>
          <w:szCs w:val="22"/>
        </w:rPr>
      </w:pPr>
      <w:r>
        <w:rPr>
          <w:rStyle w:val="Eop"/>
          <w:sz w:val="22"/>
          <w:szCs w:val="22"/>
        </w:rPr>
        <w:t>A report (maximum of 750 words) describing the design of your application and including a user guide, test schedule and screen shots illustrating the working program.  Include academic references/ a bibliography in your report. Include your</w:t>
      </w:r>
      <w:r>
        <w:rPr>
          <w:rStyle w:val="Eop"/>
          <w:b/>
          <w:bCs/>
          <w:sz w:val="22"/>
          <w:szCs w:val="22"/>
        </w:rPr>
        <w:t xml:space="preserve"> well commented</w:t>
      </w:r>
      <w:r>
        <w:rPr>
          <w:rStyle w:val="Eop"/>
          <w:sz w:val="22"/>
          <w:szCs w:val="22"/>
        </w:rPr>
        <w:t xml:space="preserve"> source code in an appendix.</w:t>
      </w:r>
    </w:p>
    <w:p>
      <w:pPr>
        <w:pStyle w:val="Paragraph"/>
        <w:spacing w:beforeAutospacing="0" w:before="0" w:afterAutospacing="0" w:after="0"/>
        <w:textAlignment w:val="baseline"/>
        <w:rPr>
          <w:rStyle w:val="Eop"/>
          <w:sz w:val="22"/>
          <w:szCs w:val="22"/>
        </w:rPr>
      </w:pPr>
      <w:r>
        <w:rPr>
          <w:sz w:val="22"/>
          <w:szCs w:val="22"/>
        </w:rPr>
      </w:r>
    </w:p>
    <w:p>
      <w:pPr>
        <w:pStyle w:val="Paragraph"/>
        <w:spacing w:beforeAutospacing="0" w:before="0" w:afterAutospacing="0" w:after="0"/>
        <w:textAlignment w:val="baseline"/>
        <w:rPr>
          <w:rStyle w:val="Eop"/>
          <w:sz w:val="22"/>
          <w:szCs w:val="22"/>
        </w:rPr>
      </w:pPr>
      <w:r>
        <w:rPr>
          <w:sz w:val="22"/>
          <w:szCs w:val="22"/>
        </w:rPr>
      </w:r>
    </w:p>
    <w:p>
      <w:pPr>
        <w:pStyle w:val="Paragraph"/>
        <w:spacing w:beforeAutospacing="0" w:before="0" w:afterAutospacing="0" w:after="0"/>
        <w:textAlignment w:val="baseline"/>
        <w:rPr>
          <w:rStyle w:val="Eop"/>
          <w:sz w:val="22"/>
          <w:szCs w:val="22"/>
        </w:rPr>
      </w:pPr>
      <w:r>
        <w:rPr>
          <w:rStyle w:val="Eop"/>
          <w:sz w:val="22"/>
          <w:szCs w:val="22"/>
        </w:rPr>
        <w:t>Submit the report via Turnitin using the link provided on this module’s Moodle pages.</w:t>
      </w:r>
    </w:p>
    <w:p>
      <w:pPr>
        <w:pStyle w:val="Paragraph"/>
        <w:spacing w:beforeAutospacing="0" w:before="0" w:afterAutospacing="0" w:after="0"/>
        <w:textAlignment w:val="baseline"/>
        <w:rPr>
          <w:rStyle w:val="Eop"/>
          <w:sz w:val="22"/>
          <w:szCs w:val="22"/>
        </w:rPr>
      </w:pPr>
      <w:r>
        <w:rPr>
          <w:rStyle w:val="Eop"/>
          <w:sz w:val="22"/>
          <w:szCs w:val="22"/>
        </w:rPr>
        <w:t>Submit a zipped Visual Studio 2019 project of your working code to the link provided on this module’s Moodle pages.</w:t>
      </w:r>
    </w:p>
    <w:p>
      <w:pPr>
        <w:pStyle w:val="Paragraph"/>
        <w:spacing w:beforeAutospacing="0" w:before="0" w:afterAutospacing="0" w:after="0"/>
        <w:textAlignment w:val="baseline"/>
        <w:rPr>
          <w:sz w:val="22"/>
          <w:szCs w:val="22"/>
        </w:rPr>
      </w:pPr>
      <w:r>
        <w:rPr>
          <w:rStyle w:val="Eop"/>
          <w:sz w:val="22"/>
          <w:szCs w:val="22"/>
        </w:rPr>
        <w:t>Submit a 7/8 min video viva demonstrating your application. Use this viva as an opportunity to showcase and highlight relevant/interesting aspects of your solution.</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Paragraph"/>
        <w:spacing w:beforeAutospacing="0" w:before="0" w:afterAutospacing="0" w:after="0"/>
        <w:textAlignment w:val="baseline"/>
        <w:rPr>
          <w:rFonts w:ascii="Segoe UI" w:hAnsi="Segoe UI" w:cs="Segoe UI"/>
          <w:sz w:val="18"/>
          <w:szCs w:val="18"/>
        </w:rPr>
      </w:pPr>
      <w:r>
        <w:rPr>
          <w:rStyle w:val="Eop"/>
          <w:sz w:val="22"/>
          <w:szCs w:val="22"/>
        </w:rPr>
        <w:t> </w:t>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r>
        <w:br w:type="page"/>
      </w:r>
    </w:p>
    <w:tbl>
      <w:tblPr>
        <w:tblW w:w="1044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pageBreakBefore/>
              <w:widowControl w:val="false"/>
              <w:jc w:val="center"/>
              <w:rPr>
                <w:rFonts w:ascii="Arial" w:hAnsi="Arial" w:cs="Arial"/>
                <w:b/>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6, you should be able to demonstrate</w:t>
      </w:r>
      <w:r>
        <w:rPr/>
        <w:t xml:space="preserve"> </w:t>
      </w:r>
      <w:r>
        <w:rPr>
          <w:rFonts w:cs="Arial" w:ascii="Arial" w:hAnsi="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pPr>
      <w:r>
        <w:rPr/>
      </w:r>
      <w:r>
        <w:br w:type="page"/>
      </w:r>
    </w:p>
    <w:tbl>
      <w:tblPr>
        <w:tblW w:w="10445"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pageBreakBefore/>
              <w:widowControl w:val="false"/>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tabs>
          <w:tab w:val="clear" w:pos="720"/>
          <w:tab w:val="clear" w:pos="1440"/>
        </w:tabs>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3"/>
          <w:type w:val="nextPage"/>
          <w:pgSz w:w="11906" w:h="16838"/>
          <w:pgMar w:left="720" w:right="720" w:gutter="0" w:header="0" w:top="720" w:footer="454" w:bottom="720"/>
          <w:pgNumType w:fmt="decimal"/>
          <w:formProt w:val="false"/>
          <w:textDirection w:val="lrTb"/>
          <w:docGrid w:type="default" w:linePitch="272" w:charSpace="8192"/>
        </w:sectPr>
      </w:pPr>
    </w:p>
    <w:p>
      <w:pPr>
        <w:pStyle w:val="Normal"/>
        <w:rPr>
          <w:rFonts w:ascii="Arial" w:hAnsi="Arial" w:cs="Arial"/>
          <w:b/>
          <w:b/>
          <w:sz w:val="22"/>
          <w:szCs w:val="22"/>
        </w:rPr>
      </w:pPr>
      <w:r>
        <w:rPr>
          <w:rFonts w:cs="Arial" w:ascii="Arial" w:hAnsi="Arial"/>
          <w:b/>
          <w:sz w:val="22"/>
          <w:szCs w:val="22"/>
        </w:rPr>
      </w:r>
    </w:p>
    <w:tbl>
      <w:tblPr>
        <w:tblW w:w="5000" w:type="pct"/>
        <w:jc w:val="left"/>
        <w:tblInd w:w="0" w:type="dxa"/>
        <w:tblLayout w:type="fixed"/>
        <w:tblCellMar>
          <w:top w:w="0" w:type="dxa"/>
          <w:left w:w="108" w:type="dxa"/>
          <w:bottom w:w="0" w:type="dxa"/>
          <w:right w:w="108" w:type="dxa"/>
        </w:tblCellMar>
        <w:tblLook w:firstRow="1" w:noVBand="1" w:lastRow="0" w:firstColumn="1" w:lastColumn="0" w:noHBand="0" w:val="04a0"/>
      </w:tblPr>
      <w:tblGrid>
        <w:gridCol w:w="8726"/>
        <w:gridCol w:w="871"/>
        <w:gridCol w:w="869"/>
      </w:tblGrid>
      <w:tr>
        <w:trPr>
          <w:trHeight w:val="1002" w:hRule="atLeast"/>
        </w:trPr>
        <w:tc>
          <w:tcPr>
            <w:tcW w:w="8726" w:type="dxa"/>
            <w:tcBorders>
              <w:top w:val="single" w:sz="4" w:space="0" w:color="000000"/>
              <w:left w:val="single" w:sz="4" w:space="0" w:color="000000"/>
              <w:right w:val="single" w:sz="4" w:space="0" w:color="000000"/>
            </w:tcBorders>
            <w:shd w:color="auto" w:fill="BFBFBF" w:val="clear"/>
            <w:vAlign w:val="center"/>
          </w:tcPr>
          <w:p>
            <w:pPr>
              <w:pStyle w:val="Normal"/>
              <w:widowControl w:val="false"/>
              <w:rPr>
                <w:rFonts w:ascii="Arial" w:hAnsi="Arial" w:cs="Arial"/>
                <w:b/>
                <w:b/>
                <w:sz w:val="22"/>
              </w:rPr>
            </w:pPr>
            <w:r>
              <w:rPr>
                <w:rFonts w:cs="Arial" w:ascii="Arial" w:hAnsi="Arial"/>
                <w:b/>
                <w:sz w:val="22"/>
                <w:szCs w:val="16"/>
              </w:rPr>
              <w:t xml:space="preserve">Generic Assessment Criteria </w:t>
            </w:r>
          </w:p>
        </w:tc>
        <w:tc>
          <w:tcPr>
            <w:tcW w:w="871" w:type="dxa"/>
            <w:tcBorders>
              <w:top w:val="single" w:sz="4" w:space="0" w:color="000000"/>
              <w:left w:val="single" w:sz="4" w:space="0" w:color="000000"/>
              <w:right w:val="single" w:sz="4" w:space="0" w:color="000000"/>
            </w:tcBorders>
            <w:shd w:color="auto" w:fill="BFBFBF" w:val="clear"/>
            <w:textDirection w:val="btLr"/>
          </w:tcPr>
          <w:p>
            <w:pPr>
              <w:pStyle w:val="Normal"/>
              <w:widowControl w:val="false"/>
              <w:ind w:left="34" w:right="113" w:hanging="0"/>
              <w:jc w:val="center"/>
              <w:rPr>
                <w:rFonts w:ascii="Arial" w:hAnsi="Arial" w:cs="Arial"/>
                <w:b/>
                <w:b/>
                <w:sz w:val="18"/>
                <w:szCs w:val="18"/>
              </w:rPr>
            </w:pPr>
            <w:r>
              <w:rPr>
                <w:rFonts w:cs="Arial" w:ascii="Arial" w:hAnsi="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widowControl w:val="false"/>
              <w:ind w:left="113" w:right="113" w:hanging="0"/>
              <w:jc w:val="center"/>
              <w:rPr>
                <w:rFonts w:ascii="Arial" w:hAnsi="Arial" w:cs="Arial"/>
                <w:b/>
                <w:b/>
                <w:sz w:val="18"/>
                <w:szCs w:val="18"/>
              </w:rPr>
            </w:pPr>
            <w:r>
              <w:rPr>
                <w:rFonts w:cs="Arial" w:ascii="Arial" w:hAnsi="Arial"/>
                <w:b/>
                <w:sz w:val="18"/>
                <w:szCs w:val="18"/>
              </w:rPr>
              <w:t xml:space="preserve">Marks </w:t>
            </w:r>
          </w:p>
          <w:p>
            <w:pPr>
              <w:pStyle w:val="Normal"/>
              <w:widowControl w:val="false"/>
              <w:ind w:left="113" w:right="113" w:hanging="0"/>
              <w:jc w:val="center"/>
              <w:rPr>
                <w:rFonts w:ascii="Arial" w:hAnsi="Arial" w:cs="Arial"/>
                <w:b/>
                <w:b/>
                <w:sz w:val="18"/>
                <w:szCs w:val="18"/>
              </w:rPr>
            </w:pPr>
            <w:r>
              <w:rPr>
                <w:rFonts w:cs="Arial" w:ascii="Arial" w:hAnsi="Arial"/>
                <w:b/>
                <w:sz w:val="18"/>
                <w:szCs w:val="18"/>
              </w:rPr>
              <w:t>awarded</w:t>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rPr>
                <w:rFonts w:ascii="Arial" w:hAnsi="Arial" w:cs="Arial"/>
                <w:b/>
                <w:b/>
                <w:sz w:val="16"/>
                <w:szCs w:val="16"/>
              </w:rPr>
            </w:pPr>
            <w:r>
              <w:rPr>
                <w:rFonts w:cs="Arial" w:ascii="Arial" w:hAnsi="Arial"/>
                <w:b/>
                <w:szCs w:val="16"/>
              </w:rPr>
              <w:t xml:space="preserve">1. </w:t>
            </w:r>
            <w:r>
              <w:rPr>
                <w:rFonts w:cs="Arial" w:ascii="Arial" w:hAnsi="Arial"/>
                <w:b/>
              </w:rPr>
              <w:t>Engagement with Literature Skills</w:t>
            </w:r>
          </w:p>
          <w:p>
            <w:pPr>
              <w:pStyle w:val="Normal"/>
              <w:widowControl w:val="false"/>
              <w:spacing w:before="0" w:after="120"/>
              <w:rPr>
                <w:rFonts w:ascii="Arial" w:hAnsi="Arial" w:cs="Arial"/>
                <w:sz w:val="14"/>
                <w:szCs w:val="14"/>
              </w:rPr>
            </w:pPr>
            <w:r>
              <w:rPr>
                <w:rFonts w:cs="Arial" w:ascii="Arial" w:hAnsi="Arial"/>
                <w:sz w:val="14"/>
                <w:szCs w:val="14"/>
              </w:rPr>
              <w:t>.</w:t>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jc w:val="center"/>
              <w:rPr>
                <w:rFonts w:ascii="Arial" w:hAnsi="Arial" w:cs="Arial"/>
                <w:sz w:val="32"/>
              </w:rPr>
            </w:pPr>
            <w:r>
              <w:rPr>
                <w:rStyle w:val="Normaltextrun"/>
                <w:rFonts w:cs="Calibri" w:ascii="Calibri" w:hAnsi="Calibri"/>
                <w:sz w:val="32"/>
                <w:szCs w:val="32"/>
              </w:rPr>
              <w:t>5</w:t>
            </w:r>
            <w:r>
              <w:rPr>
                <w:rStyle w:val="Eop"/>
                <w:rFonts w:cs="Calibri" w:ascii="Calibri" w:hAnsi="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rPr>
                <w:rFonts w:ascii="Arial" w:hAnsi="Arial" w:cs="Arial"/>
                <w:b/>
                <w:b/>
                <w:sz w:val="16"/>
                <w:szCs w:val="16"/>
              </w:rPr>
            </w:pPr>
            <w:r>
              <w:rPr>
                <w:rFonts w:cs="Arial" w:ascii="Arial" w:hAnsi="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rPr>
                <w:rFonts w:ascii="Arial" w:hAnsi="Arial" w:cs="Arial"/>
                <w:b/>
                <w:b/>
              </w:rPr>
            </w:pPr>
            <w:r>
              <w:rPr>
                <w:rFonts w:cs="Arial" w:ascii="Arial" w:hAnsi="Arial"/>
                <w:b/>
                <w:szCs w:val="16"/>
              </w:rPr>
              <w:t xml:space="preserve">2. </w:t>
            </w:r>
            <w:r>
              <w:rPr>
                <w:rFonts w:cs="Arial" w:ascii="Arial" w:hAnsi="Arial"/>
                <w:b/>
              </w:rPr>
              <w:t>Knowledge and Understanding Skills</w:t>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jc w:val="center"/>
              <w:rPr>
                <w:rFonts w:ascii="Arial" w:hAnsi="Arial" w:cs="Arial"/>
                <w:sz w:val="32"/>
              </w:rPr>
            </w:pPr>
            <w:r>
              <w:rPr>
                <w:rStyle w:val="Normaltextrun"/>
                <w:rFonts w:cs="Calibri" w:ascii="Calibri" w:hAnsi="Calibri"/>
                <w:sz w:val="32"/>
                <w:szCs w:val="32"/>
              </w:rPr>
              <w:t>15</w:t>
            </w:r>
            <w:r>
              <w:rPr>
                <w:rStyle w:val="Eop"/>
                <w:rFonts w:cs="Calibri" w:ascii="Calibri" w:hAnsi="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rPr>
                <w:rFonts w:ascii="Arial" w:hAnsi="Arial" w:cs="Arial"/>
                <w:b/>
                <w:b/>
                <w:sz w:val="16"/>
                <w:szCs w:val="16"/>
              </w:rPr>
            </w:pPr>
            <w:r>
              <w:rPr>
                <w:rFonts w:cs="Arial" w:ascii="Arial" w:hAnsi="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rPr>
                <w:rFonts w:ascii="Arial" w:hAnsi="Arial" w:cs="Arial"/>
                <w:b/>
                <w:b/>
                <w:sz w:val="16"/>
                <w:szCs w:val="16"/>
              </w:rPr>
            </w:pPr>
            <w:r>
              <w:rPr>
                <w:rFonts w:cs="Arial" w:ascii="Arial" w:hAnsi="Arial"/>
                <w:b/>
                <w:szCs w:val="16"/>
              </w:rPr>
              <w:t xml:space="preserve">3. </w:t>
            </w:r>
            <w:r>
              <w:rPr>
                <w:rFonts w:cs="Arial" w:ascii="Arial" w:hAnsi="Arial"/>
                <w:b/>
              </w:rPr>
              <w:t>Cognitive and Intellectual Skills</w:t>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rPr>
                <w:rFonts w:ascii="Arial" w:hAnsi="Arial" w:cs="Arial"/>
                <w:sz w:val="32"/>
              </w:rPr>
            </w:pPr>
            <w:r>
              <w:rPr>
                <w:rStyle w:val="Normaltextrun"/>
                <w:rFonts w:cs="Calibri" w:ascii="Calibri" w:hAnsi="Calibri"/>
                <w:sz w:val="32"/>
                <w:szCs w:val="32"/>
              </w:rPr>
              <w:t>25</w:t>
            </w:r>
            <w:r>
              <w:rPr>
                <w:rStyle w:val="Eop"/>
                <w:rFonts w:cs="Calibri" w:ascii="Calibri" w:hAnsi="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rPr>
                <w:rFonts w:ascii="Arial" w:hAnsi="Arial" w:cs="Arial"/>
                <w:b/>
                <w:b/>
                <w:sz w:val="16"/>
                <w:szCs w:val="16"/>
              </w:rPr>
            </w:pPr>
            <w:r>
              <w:rPr>
                <w:rFonts w:cs="Arial" w:ascii="Arial" w:hAnsi="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rPr>
                <w:rFonts w:ascii="Arial" w:hAnsi="Arial" w:cs="Arial"/>
                <w:sz w:val="32"/>
              </w:rPr>
            </w:pPr>
            <w:r>
              <w:rPr>
                <w:rStyle w:val="Eop"/>
                <w:rFonts w:cs="Calibri" w:ascii="Calibri" w:hAnsi="Calibri"/>
                <w:sz w:val="32"/>
                <w:szCs w:val="32"/>
              </w:rPr>
              <w:t> </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rPr>
                <w:rFonts w:ascii="Arial" w:hAnsi="Arial" w:cs="Arial"/>
                <w:b/>
                <w:b/>
                <w:sz w:val="16"/>
                <w:szCs w:val="16"/>
              </w:rPr>
            </w:pPr>
            <w:r>
              <w:rPr>
                <w:rFonts w:cs="Arial" w:ascii="Arial" w:hAnsi="Arial"/>
                <w:b/>
                <w:szCs w:val="16"/>
              </w:rPr>
              <w:t xml:space="preserve">4. </w:t>
            </w:r>
            <w:r>
              <w:rPr>
                <w:rFonts w:cs="Arial" w:ascii="Arial" w:hAnsi="Arial"/>
                <w:b/>
              </w:rPr>
              <w:t>Practical Application Skills</w:t>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jc w:val="center"/>
              <w:rPr>
                <w:rFonts w:ascii="Arial" w:hAnsi="Arial" w:cs="Arial"/>
                <w:sz w:val="32"/>
              </w:rPr>
            </w:pPr>
            <w:r>
              <w:rPr>
                <w:rStyle w:val="Normaltextrun"/>
                <w:rFonts w:cs="Calibri" w:ascii="Calibri" w:hAnsi="Calibri"/>
                <w:sz w:val="32"/>
                <w:szCs w:val="32"/>
              </w:rPr>
              <w:t>50</w:t>
            </w:r>
            <w:r>
              <w:rPr>
                <w:rStyle w:val="Eop"/>
                <w:rFonts w:cs="Calibri" w:ascii="Calibri" w:hAnsi="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rPr>
                <w:rFonts w:ascii="Arial" w:hAnsi="Arial" w:cs="Arial"/>
                <w:b/>
                <w:b/>
                <w:sz w:val="16"/>
                <w:szCs w:val="16"/>
              </w:rPr>
            </w:pPr>
            <w:r>
              <w:rPr>
                <w:rFonts w:cs="Arial" w:ascii="Arial" w:hAnsi="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rPr>
                <w:rFonts w:ascii="Arial" w:hAnsi="Arial" w:cs="Arial"/>
                <w:b/>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jc w:val="center"/>
              <w:rPr>
                <w:rFonts w:ascii="Arial" w:hAnsi="Arial" w:cs="Arial"/>
                <w:sz w:val="32"/>
              </w:rPr>
            </w:pPr>
            <w:r>
              <w:rPr>
                <w:rFonts w:cs="Arial" w:ascii="Arial" w:hAnsi="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p>
            <w:pPr>
              <w:pStyle w:val="Normal"/>
              <w:widowControl w:val="false"/>
              <w:spacing w:before="0" w:after="120"/>
              <w:rPr>
                <w:rFonts w:ascii="Arial" w:hAnsi="Arial" w:cs="Arial"/>
                <w:sz w:val="14"/>
                <w:szCs w:val="14"/>
              </w:rPr>
            </w:pPr>
            <w:r>
              <w:rPr>
                <w:rFonts w:cs="Arial" w:ascii="Arial" w:hAnsi="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jc w:val="center"/>
              <w:rPr>
                <w:rFonts w:ascii="Arial" w:hAnsi="Arial" w:cs="Arial"/>
                <w:sz w:val="32"/>
              </w:rPr>
            </w:pPr>
            <w:r>
              <w:rPr>
                <w:rStyle w:val="Normaltextrun"/>
                <w:rFonts w:cs="Calibri" w:ascii="Calibri" w:hAnsi="Calibri"/>
                <w:sz w:val="32"/>
                <w:szCs w:val="32"/>
              </w:rPr>
              <w:t>5</w:t>
            </w:r>
            <w:r>
              <w:rPr>
                <w:rStyle w:val="Eop"/>
                <w:rFonts w:cs="Calibri" w:ascii="Calibri" w:hAnsi="Calibri"/>
                <w:sz w:val="32"/>
                <w:szCs w:val="32"/>
              </w:rPr>
              <w:t> </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rPr>
                <w:rFonts w:ascii="Arial" w:hAnsi="Arial" w:cs="Arial"/>
                <w:b/>
                <w:b/>
                <w:sz w:val="16"/>
                <w:szCs w:val="16"/>
              </w:rPr>
            </w:pPr>
            <w:r>
              <w:rPr>
                <w:rFonts w:cs="Arial" w:ascii="Arial" w:hAnsi="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Style w:val="Eop"/>
                <w:rFonts w:cs="Calibri" w:ascii="Calibri" w:hAnsi="Calibri"/>
                <w:sz w:val="32"/>
                <w:szCs w:val="32"/>
              </w:rPr>
              <w:t> </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jc w:val="center"/>
              <w:rPr>
                <w:rFonts w:ascii="Arial" w:hAnsi="Arial" w:cs="Arial"/>
                <w:sz w:val="32"/>
              </w:rPr>
            </w:pPr>
            <w:r>
              <w:rPr>
                <w:rFonts w:cs="Arial" w:ascii="Arial" w:hAnsi="Arial"/>
                <w:sz w:val="32"/>
              </w:rPr>
            </w:r>
          </w:p>
        </w:tc>
      </w:tr>
    </w:tbl>
    <w:p>
      <w:pPr>
        <w:pStyle w:val="Normal"/>
        <w:ind w:left="284" w:right="531" w:hanging="0"/>
        <w:rPr>
          <w:rFonts w:ascii="Arial" w:hAnsi="Arial" w:cs="Arial"/>
          <w:b/>
          <w:b/>
          <w:sz w:val="16"/>
          <w:szCs w:val="16"/>
        </w:rPr>
      </w:pPr>
      <w:r>
        <w:rPr>
          <w:rFonts w:cs="Arial" w:ascii="Arial" w:hAnsi="Arial"/>
          <w:b/>
          <w:sz w:val="16"/>
          <w:szCs w:val="16"/>
        </w:rPr>
      </w:r>
    </w:p>
    <w:tbl>
      <w:tblPr>
        <w:tblpPr w:bottomFromText="0" w:horzAnchor="margin" w:leftFromText="180" w:rightFromText="180" w:tblpX="0" w:tblpXSpec="center" w:tblpY="82" w:topFromText="0" w:vertAnchor="text"/>
        <w:tblW w:w="10666" w:type="dxa"/>
        <w:jc w:val="center"/>
        <w:tblInd w:w="0" w:type="dxa"/>
        <w:tblLayout w:type="fixed"/>
        <w:tblCellMar>
          <w:top w:w="0" w:type="dxa"/>
          <w:left w:w="108" w:type="dxa"/>
          <w:bottom w:w="0" w:type="dxa"/>
          <w:right w:w="108" w:type="dxa"/>
        </w:tblCellMar>
        <w:tblLook w:firstRow="0" w:noVBand="0" w:lastRow="0" w:firstColumn="0" w:lastColumn="0" w:noHBand="0" w:val="000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widowControl w:val="false"/>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widowControl w:val="false"/>
              <w:rPr>
                <w:rFonts w:ascii="Arial" w:hAnsi="Arial" w:cs="Arial"/>
                <w:b/>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widowControl w:val="false"/>
              <w:jc w:val="right"/>
              <w:rPr>
                <w:rFonts w:ascii="Arial" w:hAnsi="Arial" w:cs="Arial"/>
                <w:b/>
                <w:b/>
                <w:bCs/>
              </w:rPr>
            </w:pPr>
            <w:r>
              <w:rPr>
                <w:rFonts w:cs="Arial" w:ascii="Arial" w:hAnsi="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rPr>
                <w:rFonts w:ascii="Arial" w:hAnsi="Arial" w:cs="Arial"/>
                <w:b/>
                <w:b/>
                <w:bCs/>
                <w:sz w:val="16"/>
                <w:szCs w:val="16"/>
              </w:rPr>
            </w:pPr>
            <w:r>
              <w:rPr>
                <w:rFonts w:cs="Arial" w:ascii="Arial" w:hAnsi="Arial"/>
                <w:sz w:val="16"/>
                <w:szCs w:val="16"/>
              </w:rPr>
              <w:t>Up to 1 week late (</w:t>
            </w:r>
            <w:r>
              <w:rPr>
                <w:rFonts w:cs="Arial" w:ascii="Arial" w:hAnsi="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ind w:left="142" w:hanging="0"/>
              <w:rPr>
                <w:rFonts w:ascii="Arial" w:hAnsi="Arial" w:cs="Arial"/>
              </w:rPr>
            </w:pPr>
            <w:r>
              <w:rPr>
                <w:rFonts w:cs="Arial" w:ascii="Arial" w:hAnsi="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rPr>
                <w:rFonts w:ascii="Arial" w:hAnsi="Arial" w:cs="Arial"/>
              </w:rPr>
            </w:pPr>
            <w:r>
              <w:rPr>
                <w:rFonts w:cs="Arial" w:ascii="Arial" w:hAnsi="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rPr>
                <w:rFonts w:ascii="Arial" w:hAnsi="Arial" w:cs="Arial"/>
                <w:b/>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ind w:firstLine="282"/>
              <w:rPr>
                <w:rFonts w:ascii="Arial" w:hAnsi="Arial" w:cs="Arial"/>
              </w:rPr>
            </w:pPr>
            <w:r>
              <w:rPr>
                <w:rFonts w:cs="Arial" w:ascii="Arial" w:hAnsi="Arial"/>
              </w:rPr>
            </w:r>
          </w:p>
        </w:tc>
      </w:tr>
    </w:tbl>
    <w:p>
      <w:pPr>
        <w:pStyle w:val="Normal"/>
        <w:rPr>
          <w:rFonts w:ascii="Arial" w:hAnsi="Arial" w:cs="Arial"/>
        </w:rPr>
      </w:pPr>
      <w:r>
        <w:rPr>
          <w:rFonts w:cs="Arial" w:ascii="Arial" w:hAnsi="Arial"/>
        </w:rPr>
      </w:r>
    </w:p>
    <w:p>
      <w:pPr>
        <w:sectPr>
          <w:type w:val="continuous"/>
          <w:pgSz w:w="11906" w:h="16838"/>
          <w:pgMar w:left="720" w:right="720" w:gutter="0" w:header="0" w:top="720" w:footer="454" w:bottom="720"/>
          <w:formProt w:val="false"/>
          <w:textDirection w:val="lrTb"/>
          <w:docGrid w:type="default" w:linePitch="272" w:charSpace="8192"/>
        </w:sectPr>
      </w:pP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3858"/>
      </w:tblGrid>
      <w:tr>
        <w:trPr/>
        <w:tc>
          <w:tcPr>
            <w:tcW w:w="13858" w:type="dxa"/>
            <w:tcBorders/>
            <w:shd w:color="auto" w:fill="C2D69B" w:themeFill="accent3" w:themeFillTint="99" w:val="clear"/>
          </w:tcPr>
          <w:p>
            <w:pPr>
              <w:pStyle w:val="NormalWeb"/>
              <w:widowControl/>
              <w:spacing w:before="100" w:after="100"/>
              <w:jc w:val="left"/>
              <w:rPr>
                <w:rFonts w:ascii="Arial" w:hAnsi="Arial" w:cs="Arial"/>
                <w:b/>
                <w:b/>
                <w:color w:val="303B44"/>
                <w:sz w:val="22"/>
                <w:szCs w:val="22"/>
              </w:rPr>
            </w:pPr>
            <w:r>
              <w:rPr>
                <w:rFonts w:eastAsia="Times New Roman" w:cs="Arial" w:ascii="Arial" w:hAnsi="Arial"/>
                <w:b/>
                <w:color w:val="303B44"/>
                <w:kern w:val="0"/>
                <w:sz w:val="22"/>
                <w:szCs w:val="22"/>
                <w:lang w:val="en-GB" w:bidi="ar-SA"/>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3948"/>
      </w:tblGrid>
      <w:tr>
        <w:trPr/>
        <w:tc>
          <w:tcPr>
            <w:tcW w:w="13948" w:type="dxa"/>
            <w:tcBorders/>
            <w:shd w:color="auto" w:fill="C2D69B" w:themeFill="accent3" w:themeFillTint="99" w:val="clear"/>
          </w:tcPr>
          <w:p>
            <w:pPr>
              <w:pStyle w:val="Normal"/>
              <w:widowControl/>
              <w:spacing w:before="0" w:after="0"/>
              <w:jc w:val="left"/>
              <w:rPr>
                <w:rFonts w:ascii="Arial" w:hAnsi="Arial" w:cs="Arial"/>
                <w:b/>
                <w:b/>
              </w:rPr>
            </w:pPr>
            <w:r>
              <w:rPr>
                <w:rFonts w:eastAsia="Times New Roman" w:cs="Arial" w:ascii="Arial" w:hAnsi="Arial"/>
                <w:b/>
                <w:kern w:val="0"/>
                <w:sz w:val="20"/>
                <w:szCs w:val="20"/>
                <w:lang w:val="en-GB" w:bidi="ar-SA"/>
              </w:rPr>
              <w:t>Level 6</w:t>
            </w:r>
          </w:p>
        </w:tc>
      </w:tr>
      <w:tr>
        <w:trPr/>
        <w:tc>
          <w:tcPr>
            <w:tcW w:w="13948" w:type="dxa"/>
            <w:tcBorders/>
            <w:shd w:color="auto" w:fill="EAF1DD" w:themeFill="accent3" w:themeFillTint="33" w:val="clear"/>
          </w:tcPr>
          <w:p>
            <w:pPr>
              <w:pStyle w:val="Normal"/>
              <w:widowControl/>
              <w:spacing w:before="0" w:after="0"/>
              <w:jc w:val="left"/>
              <w:rPr>
                <w:rFonts w:ascii="Arial" w:hAnsi="Arial" w:eastAsia="Arial" w:cs="Arial"/>
                <w:spacing w:val="-1"/>
              </w:rPr>
            </w:pPr>
            <w:r>
              <w:rPr>
                <w:rFonts w:eastAsia="Arial" w:cs="Arial" w:ascii="Arial" w:hAnsi="Arial"/>
                <w:spacing w:val="-1"/>
                <w:kern w:val="0"/>
                <w:sz w:val="20"/>
                <w:szCs w:val="20"/>
                <w:lang w:val="en-GB" w:bidi="ar-SA"/>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pPr>
        <w:pStyle w:val="Normal"/>
        <w:rPr>
          <w:rFonts w:ascii="Arial" w:hAnsi="Arial" w:cs="Arial"/>
        </w:rPr>
      </w:pPr>
      <w:r>
        <w:rPr>
          <w:rFonts w:cs="Arial" w:ascii="Arial" w:hAnsi="Arial"/>
        </w:rPr>
      </w:r>
    </w:p>
    <w:tbl>
      <w:tblPr>
        <w:tblStyle w:val="TableGrid"/>
        <w:tblW w:w="13887"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735"/>
        <w:gridCol w:w="1736"/>
        <w:gridCol w:w="1736"/>
        <w:gridCol w:w="1736"/>
        <w:gridCol w:w="1736"/>
        <w:gridCol w:w="1736"/>
        <w:gridCol w:w="1736"/>
        <w:gridCol w:w="1734"/>
      </w:tblGrid>
      <w:tr>
        <w:trPr>
          <w:tblHeader w:val="true"/>
        </w:trPr>
        <w:tc>
          <w:tcPr>
            <w:tcW w:w="1735" w:type="dxa"/>
            <w:tcBorders/>
            <w:shd w:color="auto" w:fill="C2D69B" w:themeFill="accent3" w:themeFillTint="99" w:val="clear"/>
          </w:tcPr>
          <w:p>
            <w:pPr>
              <w:pStyle w:val="Normal"/>
              <w:widowControl/>
              <w:spacing w:before="0" w:after="0"/>
              <w:jc w:val="left"/>
              <w:rPr>
                <w:rFonts w:ascii="Arial" w:hAnsi="Arial" w:cs="Arial"/>
                <w:b/>
                <w:b/>
                <w:sz w:val="18"/>
                <w:szCs w:val="18"/>
              </w:rPr>
            </w:pPr>
            <w:r>
              <w:rPr>
                <w:rFonts w:eastAsia="Times New Roman" w:cs="Arial" w:ascii="Arial" w:hAnsi="Arial"/>
                <w:b/>
                <w:kern w:val="0"/>
                <w:sz w:val="18"/>
                <w:szCs w:val="18"/>
                <w:lang w:val="en-GB" w:bidi="ar-SA"/>
              </w:rPr>
              <w:t>Level 6</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FAIL</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MARGINAL FAIL</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SATISFACTORY</w:t>
            </w:r>
          </w:p>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(3</w:t>
            </w:r>
            <w:r>
              <w:rPr>
                <w:rFonts w:eastAsia="Times New Roman" w:cs="Arial" w:ascii="Arial" w:hAnsi="Arial"/>
                <w:b/>
                <w:kern w:val="0"/>
                <w:sz w:val="18"/>
                <w:szCs w:val="18"/>
                <w:vertAlign w:val="superscript"/>
                <w:lang w:val="en-GB" w:bidi="ar-SA"/>
              </w:rPr>
              <w:t>rd</w:t>
            </w:r>
            <w:r>
              <w:rPr>
                <w:rFonts w:eastAsia="Times New Roman" w:cs="Arial" w:ascii="Arial" w:hAnsi="Arial"/>
                <w:b/>
                <w:kern w:val="0"/>
                <w:sz w:val="18"/>
                <w:szCs w:val="18"/>
                <w:lang w:val="en-GB" w:bidi="ar-SA"/>
              </w:rPr>
              <w:t xml:space="preserve"> / Pass)</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GOOD</w:t>
            </w:r>
          </w:p>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(2.2 / Pass)</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VERY GOOD</w:t>
            </w:r>
          </w:p>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(2.1 / Merit)</w:t>
            </w:r>
          </w:p>
        </w:tc>
        <w:tc>
          <w:tcPr>
            <w:tcW w:w="1736"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EXCELLENT</w:t>
            </w:r>
          </w:p>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c>
          <w:tcPr>
            <w:tcW w:w="1734" w:type="dxa"/>
            <w:tcBorders/>
            <w:shd w:color="auto" w:fill="C2D69B" w:themeFill="accent3" w:themeFillTint="99" w:val="clear"/>
            <w:vAlign w:val="cente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EXCEPTIONAL</w:t>
            </w:r>
          </w:p>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(1</w:t>
            </w:r>
            <w:r>
              <w:rPr>
                <w:rFonts w:eastAsia="Times New Roman" w:cs="Arial" w:ascii="Arial" w:hAnsi="Arial"/>
                <w:b/>
                <w:kern w:val="0"/>
                <w:sz w:val="18"/>
                <w:szCs w:val="18"/>
                <w:vertAlign w:val="superscript"/>
                <w:lang w:val="en-GB" w:bidi="ar-SA"/>
              </w:rPr>
              <w:t>st</w:t>
            </w:r>
            <w:r>
              <w:rPr>
                <w:rFonts w:eastAsia="Times New Roman" w:cs="Arial" w:ascii="Arial" w:hAnsi="Arial"/>
                <w:b/>
                <w:kern w:val="0"/>
                <w:sz w:val="18"/>
                <w:szCs w:val="18"/>
                <w:lang w:val="en-GB" w:bidi="ar-SA"/>
              </w:rPr>
              <w:t xml:space="preserve"> / Distinction)</w:t>
            </w:r>
          </w:p>
        </w:tc>
      </w:tr>
      <w:tr>
        <w:trPr>
          <w:tblHeader w:val="true"/>
        </w:trPr>
        <w:tc>
          <w:tcPr>
            <w:tcW w:w="1735" w:type="dxa"/>
            <w:tcBorders/>
            <w:shd w:color="auto" w:fill="C2D69B" w:themeFill="accent3" w:themeFillTint="99" w:val="clear"/>
          </w:tcPr>
          <w:p>
            <w:pPr>
              <w:pStyle w:val="Normal"/>
              <w:widowControl/>
              <w:spacing w:before="0" w:after="0"/>
              <w:ind w:left="171" w:hanging="0"/>
              <w:jc w:val="left"/>
              <w:rPr>
                <w:rFonts w:ascii="Arial" w:hAnsi="Arial" w:cs="Arial"/>
                <w:sz w:val="18"/>
                <w:szCs w:val="18"/>
              </w:rPr>
            </w:pPr>
            <w:r>
              <w:rPr>
                <w:rFonts w:eastAsia="Arial" w:cs="Arial" w:ascii="Arial" w:hAnsi="Arial"/>
                <w:b/>
                <w:bCs/>
                <w:kern w:val="0"/>
                <w:sz w:val="20"/>
                <w:szCs w:val="20"/>
                <w:lang w:val="en-GB" w:bidi="ar-SA"/>
              </w:rPr>
              <w:t>Category</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0-29%</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30-39%</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40-49%</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50-59%</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60-69%</w:t>
            </w:r>
          </w:p>
        </w:tc>
        <w:tc>
          <w:tcPr>
            <w:tcW w:w="1736" w:type="dxa"/>
            <w:tcBorders/>
            <w:shd w:color="auto" w:fill="C2D69B" w:themeFill="accent3" w:themeFillTint="99" w:val="clear"/>
            <w:vAlign w:val="bottom"/>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70-84%</w:t>
            </w:r>
          </w:p>
        </w:tc>
        <w:tc>
          <w:tcPr>
            <w:tcW w:w="1734" w:type="dxa"/>
            <w:tcBorders/>
            <w:shd w:color="auto" w:fill="C2D69B" w:themeFill="accent3" w:themeFillTint="99" w:val="clear"/>
          </w:tcPr>
          <w:p>
            <w:pPr>
              <w:pStyle w:val="Normal"/>
              <w:widowControl/>
              <w:spacing w:before="0" w:after="0"/>
              <w:jc w:val="center"/>
              <w:rPr>
                <w:rFonts w:ascii="Arial" w:hAnsi="Arial" w:cs="Arial"/>
                <w:b/>
                <w:b/>
                <w:sz w:val="18"/>
                <w:szCs w:val="18"/>
              </w:rPr>
            </w:pPr>
            <w:r>
              <w:rPr>
                <w:rFonts w:eastAsia="Times New Roman" w:cs="Arial" w:ascii="Arial" w:hAnsi="Arial"/>
                <w:b/>
                <w:kern w:val="0"/>
                <w:sz w:val="18"/>
                <w:szCs w:val="18"/>
                <w:lang w:val="en-GB" w:bidi="ar-SA"/>
              </w:rPr>
              <w:t>85-100%</w:t>
            </w:r>
          </w:p>
        </w:tc>
      </w:tr>
      <w:tr>
        <w:trPr/>
        <w:tc>
          <w:tcPr>
            <w:tcW w:w="1735" w:type="dxa"/>
            <w:tcBorders/>
            <w:shd w:color="auto" w:fill="C2D69B" w:themeFill="accent3" w:themeFillTint="99" w:val="clear"/>
          </w:tcPr>
          <w:p>
            <w:pPr>
              <w:pStyle w:val="Normal"/>
              <w:widowControl/>
              <w:spacing w:before="34" w:after="0"/>
              <w:ind w:left="108" w:right="-54" w:hanging="0"/>
              <w:jc w:val="left"/>
              <w:rPr>
                <w:rFonts w:ascii="Arial" w:hAnsi="Arial" w:eastAsia="Arial" w:cs="Arial"/>
                <w:bCs/>
                <w:sz w:val="18"/>
                <w:szCs w:val="18"/>
              </w:rPr>
            </w:pPr>
            <w:r>
              <w:rPr>
                <w:rFonts w:eastAsia="Arial" w:cs="Arial" w:ascii="Arial" w:hAnsi="Arial"/>
                <w:b/>
                <w:bCs/>
                <w:kern w:val="0"/>
                <w:sz w:val="20"/>
                <w:szCs w:val="20"/>
                <w:lang w:val="en-GB" w:bidi="ar-SA"/>
              </w:rPr>
              <w:t xml:space="preserve">Engagement with literature </w:t>
            </w:r>
            <w:r>
              <w:rPr>
                <w:rFonts w:eastAsia="Arial" w:cs="Arial" w:ascii="Arial" w:hAnsi="Arial"/>
                <w:bCs/>
                <w:kern w:val="0"/>
                <w:sz w:val="18"/>
                <w:szCs w:val="18"/>
                <w:lang w:val="en-GB" w:bidi="ar-SA"/>
              </w:rPr>
              <w:t>(including reading, referencing,</w:t>
            </w:r>
          </w:p>
          <w:p>
            <w:pPr>
              <w:pStyle w:val="Normal"/>
              <w:widowControl/>
              <w:spacing w:before="34" w:after="0"/>
              <w:ind w:left="108" w:right="-54" w:hanging="0"/>
              <w:jc w:val="left"/>
              <w:rPr>
                <w:rFonts w:ascii="Arial" w:hAnsi="Arial" w:eastAsia="Arial" w:cs="Arial"/>
                <w:bCs/>
                <w:sz w:val="18"/>
                <w:szCs w:val="18"/>
              </w:rPr>
            </w:pPr>
            <w:r>
              <w:rPr>
                <w:rFonts w:eastAsia="Arial" w:cs="Arial" w:ascii="Arial" w:hAnsi="Arial"/>
                <w:bCs/>
                <w:kern w:val="0"/>
                <w:sz w:val="18"/>
                <w:szCs w:val="18"/>
                <w:lang w:val="en-GB" w:bidi="ar-SA"/>
              </w:rPr>
              <w:t>academic conventions and</w:t>
            </w:r>
          </w:p>
          <w:p>
            <w:pPr>
              <w:pStyle w:val="Normal"/>
              <w:widowControl/>
              <w:spacing w:before="34" w:after="0"/>
              <w:ind w:left="108" w:right="-54" w:hanging="0"/>
              <w:jc w:val="left"/>
              <w:rPr>
                <w:rFonts w:ascii="Arial" w:hAnsi="Arial" w:eastAsia="Arial" w:cs="Arial"/>
                <w:b/>
                <w:b/>
                <w:bCs/>
              </w:rPr>
            </w:pPr>
            <w:r>
              <w:rPr>
                <w:rFonts w:eastAsia="Arial" w:cs="Arial" w:ascii="Arial" w:hAnsi="Arial"/>
                <w:bCs/>
                <w:kern w:val="0"/>
                <w:sz w:val="18"/>
                <w:szCs w:val="18"/>
                <w:lang w:val="en-GB" w:bidi="ar-SA"/>
              </w:rPr>
              <w:t>academic honesty)</w:t>
            </w:r>
            <w:r>
              <w:rPr>
                <w:rFonts w:eastAsia="Arial" w:cs="Arial" w:ascii="Arial" w:hAnsi="Arial"/>
                <w:b/>
                <w:bCs/>
                <w:kern w:val="0"/>
                <w:sz w:val="20"/>
                <w:szCs w:val="20"/>
                <w:lang w:val="en-GB" w:bidi="ar-SA"/>
              </w:rPr>
              <w:t xml:space="preserve"> </w:t>
            </w:r>
          </w:p>
        </w:tc>
        <w:tc>
          <w:tcPr>
            <w:tcW w:w="1736" w:type="dxa"/>
            <w:tcBorders>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Little or no evidence of reading</w:t>
            </w:r>
            <w:r>
              <w:rPr>
                <w:rFonts w:eastAsia="Times New Roman"/>
                <w:kern w:val="0"/>
                <w:sz w:val="20"/>
                <w:szCs w:val="20"/>
                <w:lang w:val="en-GB" w:bidi="ar-SA"/>
              </w:rPr>
              <w:t xml:space="preserve"> and/or </w:t>
            </w:r>
            <w:r>
              <w:rPr>
                <w:rFonts w:eastAsia="Times New Roman" w:cs="Arial" w:ascii="Arial" w:hAnsi="Arial"/>
                <w:kern w:val="0"/>
                <w:sz w:val="20"/>
                <w:szCs w:val="20"/>
                <w:lang w:val="en-GB" w:bidi="ar-SA"/>
              </w:rPr>
              <w:t>reliance on inappropriate sources.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Views and findings mostly unsupported and non-authoritative.</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Engagement with a limited range of mostly relevant and credible sources. Some omissions and minor errors.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Referencing conventions evident though not always applied accurately or consistently.</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Engagement with a wide range of research-informed literature, including sources retrieved independently.</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Selection of relevant and credible sources.  Very good use of referencing, with no/very few inaccuracies or inconsistencies.</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Engagement with an extensive range of relevant and credible literature, informed by the latest research. Consistently accurate application of referencing. </w:t>
            </w:r>
          </w:p>
        </w:tc>
        <w:tc>
          <w:tcPr>
            <w:tcW w:w="1734" w:type="dxa"/>
            <w:tcBorders>
              <w:lef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C2D69B" w:themeFill="accent3" w:themeFillTint="99" w:val="clear"/>
          </w:tcPr>
          <w:p>
            <w:pPr>
              <w:pStyle w:val="Normal"/>
              <w:widowControl/>
              <w:spacing w:before="34" w:after="0"/>
              <w:ind w:left="108" w:right="-54" w:hanging="0"/>
              <w:jc w:val="left"/>
              <w:rPr>
                <w:rFonts w:ascii="Arial" w:hAnsi="Arial" w:eastAsia="Arial" w:cs="Arial"/>
                <w:bCs/>
                <w:sz w:val="18"/>
                <w:szCs w:val="18"/>
              </w:rPr>
            </w:pPr>
            <w:r>
              <w:rPr>
                <w:rFonts w:eastAsia="Arial" w:cs="Arial" w:ascii="Arial" w:hAnsi="Arial"/>
                <w:b/>
                <w:bCs/>
                <w:kern w:val="0"/>
                <w:sz w:val="20"/>
                <w:szCs w:val="20"/>
                <w:lang w:val="en-GB" w:bidi="ar-SA"/>
              </w:rPr>
              <w:t xml:space="preserve">Knowledge and understanding </w:t>
            </w:r>
            <w:r>
              <w:rPr>
                <w:rFonts w:eastAsia="Arial" w:cs="Arial" w:ascii="Arial" w:hAnsi="Arial"/>
                <w:bCs/>
                <w:kern w:val="0"/>
                <w:sz w:val="18"/>
                <w:szCs w:val="18"/>
                <w:lang w:val="en-GB" w:bidi="ar-SA"/>
              </w:rPr>
              <w:t>(Coherent and detailed knowledge and systematic understanding of the subject area, at least some of which is informed by the latest research and/or advanced scholarship within the discipline.)</w:t>
            </w:r>
          </w:p>
          <w:p>
            <w:pPr>
              <w:pStyle w:val="Normal"/>
              <w:widowControl/>
              <w:spacing w:before="34" w:after="0"/>
              <w:ind w:left="108" w:right="-54" w:hanging="0"/>
              <w:jc w:val="left"/>
              <w:rPr>
                <w:rFonts w:ascii="Arial" w:hAnsi="Arial" w:cs="Arial"/>
                <w:sz w:val="18"/>
                <w:szCs w:val="18"/>
              </w:rPr>
            </w:pPr>
            <w:r>
              <w:rPr>
                <w:rFonts w:eastAsia="Times New Roman" w:cs="Arial" w:ascii="Arial" w:hAnsi="Arial"/>
                <w:kern w:val="0"/>
                <w:sz w:val="20"/>
                <w:szCs w:val="20"/>
                <w:lang w:val="en-GB" w:bidi="ar-SA"/>
              </w:rPr>
            </w:r>
          </w:p>
        </w:tc>
        <w:tc>
          <w:tcPr>
            <w:tcW w:w="1736" w:type="dxa"/>
            <w:tcBorders>
              <w:righ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Major gaps in knowledge and systematic understanding of the subject matter. Substantial inaccuracies. No awareness of knowledge of the latest research and/or advanced scholarship within the discipline.</w:t>
            </w:r>
          </w:p>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r>
          </w:p>
        </w:tc>
        <w:tc>
          <w:tcPr>
            <w:tcW w:w="1736" w:type="dxa"/>
            <w:tcBorders>
              <w:left w:val="dashed" w:sz="4" w:space="0" w:color="000000"/>
              <w:right w:val="double"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left w:val="double" w:sz="4" w:space="0" w:color="000000"/>
              <w:righ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 xml:space="preserve">Limited knowledge and systematic understanding of the relevant concepts and principles within the subject area which to some limited extent, is informed by current research and scholarship. </w:t>
            </w:r>
          </w:p>
        </w:tc>
        <w:tc>
          <w:tcPr>
            <w:tcW w:w="1736" w:type="dxa"/>
            <w:tcBorders>
              <w:left w:val="dashed" w:sz="4" w:space="0" w:color="000000"/>
              <w:righ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Knowledge is reasonably detailed, accurate with a good systematic understanding of the field of study</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and to some extent, current research and scholarship.</w:t>
            </w:r>
          </w:p>
        </w:tc>
        <w:tc>
          <w:tcPr>
            <w:tcW w:w="1736" w:type="dxa"/>
            <w:tcBorders>
              <w:left w:val="dashed" w:sz="4" w:space="0" w:color="000000"/>
              <w:righ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Knowledge is reasonably extensive</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 xml:space="preserve">coherent and detailed.  Exhibits very good understanding of the breadth and depth of established views, and the work is, at least in part, well-informed by current research and scholarship. </w:t>
            </w:r>
          </w:p>
        </w:tc>
        <w:tc>
          <w:tcPr>
            <w:tcW w:w="1736" w:type="dxa"/>
            <w:tcBorders>
              <w:left w:val="dashed" w:sz="4" w:space="0" w:color="000000"/>
              <w:righ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Excellent coherent and detailed knowledge and systematic understanding of the principles and theories of current research and scholarship. Clear awareness of challenges to established views and the limitations of the knowledge base.</w:t>
            </w:r>
          </w:p>
        </w:tc>
        <w:tc>
          <w:tcPr>
            <w:tcW w:w="1734" w:type="dxa"/>
            <w:tcBorders>
              <w:left w:val="dashed" w:sz="4" w:space="0" w:color="000000"/>
            </w:tcBorders>
          </w:tcPr>
          <w:p>
            <w:pPr>
              <w:pStyle w:val="Normal"/>
              <w:widowControl/>
              <w:spacing w:before="0" w:after="120"/>
              <w:jc w:val="left"/>
              <w:rPr>
                <w:rFonts w:ascii="Arial" w:hAnsi="Arial" w:cs="Arial"/>
              </w:rPr>
            </w:pPr>
            <w:r>
              <w:rPr>
                <w:rFonts w:eastAsia="Times New Roman" w:cs="Arial" w:ascii="Arial" w:hAnsi="Arial"/>
                <w:kern w:val="0"/>
                <w:sz w:val="20"/>
                <w:szCs w:val="20"/>
                <w:lang w:val="en-GB" w:bidi="ar-SA"/>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rPr/>
        <w:tc>
          <w:tcPr>
            <w:tcW w:w="1735" w:type="dxa"/>
            <w:tcBorders/>
            <w:shd w:color="auto" w:fill="C2D69B" w:themeFill="accent3" w:themeFillTint="99" w:val="clear"/>
          </w:tcPr>
          <w:p>
            <w:pPr>
              <w:pStyle w:val="Normal"/>
              <w:widowControl/>
              <w:spacing w:lineRule="auto" w:line="237" w:before="34" w:after="0"/>
              <w:ind w:left="108" w:right="-54" w:hanging="0"/>
              <w:jc w:val="left"/>
              <w:rPr>
                <w:rFonts w:ascii="Arial" w:hAnsi="Arial" w:eastAsia="Arial" w:cs="Arial"/>
                <w:b/>
                <w:b/>
                <w:bCs/>
              </w:rPr>
            </w:pPr>
            <w:r>
              <w:rPr>
                <w:rFonts w:eastAsia="Arial" w:cs="Arial" w:ascii="Arial" w:hAnsi="Arial"/>
                <w:b/>
                <w:bCs/>
                <w:kern w:val="0"/>
                <w:sz w:val="20"/>
                <w:szCs w:val="20"/>
                <w:lang w:val="en-GB" w:bidi="ar-SA"/>
              </w:rPr>
              <w:t>C</w:t>
            </w:r>
            <w:r>
              <w:rPr>
                <w:rFonts w:eastAsia="Arial" w:cs="Arial" w:ascii="Arial" w:hAnsi="Arial"/>
                <w:b/>
                <w:bCs/>
                <w:spacing w:val="1"/>
                <w:kern w:val="0"/>
                <w:sz w:val="20"/>
                <w:szCs w:val="20"/>
                <w:lang w:val="en-GB" w:bidi="ar-SA"/>
              </w:rPr>
              <w:t>ogn</w:t>
            </w:r>
            <w:r>
              <w:rPr>
                <w:rFonts w:eastAsia="Arial" w:cs="Arial" w:ascii="Arial" w:hAnsi="Arial"/>
                <w:b/>
                <w:bCs/>
                <w:kern w:val="0"/>
                <w:sz w:val="20"/>
                <w:szCs w:val="20"/>
                <w:lang w:val="en-GB" w:bidi="ar-SA"/>
              </w:rPr>
              <w:t>i</w:t>
            </w:r>
            <w:r>
              <w:rPr>
                <w:rFonts w:eastAsia="Arial" w:cs="Arial" w:ascii="Arial" w:hAnsi="Arial"/>
                <w:b/>
                <w:bCs/>
                <w:spacing w:val="1"/>
                <w:kern w:val="0"/>
                <w:sz w:val="20"/>
                <w:szCs w:val="20"/>
                <w:lang w:val="en-GB" w:bidi="ar-SA"/>
              </w:rPr>
              <w:t>t</w:t>
            </w:r>
            <w:r>
              <w:rPr>
                <w:rFonts w:eastAsia="Arial" w:cs="Arial" w:ascii="Arial" w:hAnsi="Arial"/>
                <w:b/>
                <w:bCs/>
                <w:kern w:val="0"/>
                <w:sz w:val="20"/>
                <w:szCs w:val="20"/>
                <w:lang w:val="en-GB" w:bidi="ar-SA"/>
              </w:rPr>
              <w:t>i</w:t>
            </w:r>
            <w:r>
              <w:rPr>
                <w:rFonts w:eastAsia="Arial" w:cs="Arial" w:ascii="Arial" w:hAnsi="Arial"/>
                <w:b/>
                <w:bCs/>
                <w:spacing w:val="2"/>
                <w:kern w:val="0"/>
                <w:sz w:val="20"/>
                <w:szCs w:val="20"/>
                <w:lang w:val="en-GB" w:bidi="ar-SA"/>
              </w:rPr>
              <w:t>v</w:t>
            </w:r>
            <w:r>
              <w:rPr>
                <w:rFonts w:eastAsia="Arial" w:cs="Arial" w:ascii="Arial" w:hAnsi="Arial"/>
                <w:b/>
                <w:bCs/>
                <w:kern w:val="0"/>
                <w:sz w:val="20"/>
                <w:szCs w:val="20"/>
                <w:lang w:val="en-GB" w:bidi="ar-SA"/>
              </w:rPr>
              <w:t>e</w:t>
            </w:r>
            <w:r>
              <w:rPr>
                <w:rFonts w:eastAsia="Arial" w:cs="Arial" w:ascii="Arial" w:hAnsi="Arial"/>
                <w:b/>
                <w:bCs/>
                <w:spacing w:val="-10"/>
                <w:kern w:val="0"/>
                <w:sz w:val="20"/>
                <w:szCs w:val="20"/>
                <w:lang w:val="en-GB" w:bidi="ar-SA"/>
              </w:rPr>
              <w:t xml:space="preserve"> </w:t>
            </w:r>
            <w:r>
              <w:rPr>
                <w:rFonts w:eastAsia="Arial" w:cs="Arial" w:ascii="Arial" w:hAnsi="Arial"/>
                <w:b/>
                <w:bCs/>
                <w:kern w:val="0"/>
                <w:sz w:val="20"/>
                <w:szCs w:val="20"/>
                <w:lang w:val="en-GB" w:bidi="ar-SA"/>
              </w:rPr>
              <w:t>a</w:t>
            </w:r>
            <w:r>
              <w:rPr>
                <w:rFonts w:eastAsia="Arial" w:cs="Arial" w:ascii="Arial" w:hAnsi="Arial"/>
                <w:b/>
                <w:bCs/>
                <w:spacing w:val="1"/>
                <w:kern w:val="0"/>
                <w:sz w:val="20"/>
                <w:szCs w:val="20"/>
                <w:lang w:val="en-GB" w:bidi="ar-SA"/>
              </w:rPr>
              <w:t>n</w:t>
            </w:r>
            <w:r>
              <w:rPr>
                <w:rFonts w:eastAsia="Arial" w:cs="Arial" w:ascii="Arial" w:hAnsi="Arial"/>
                <w:b/>
                <w:bCs/>
                <w:kern w:val="0"/>
                <w:sz w:val="20"/>
                <w:szCs w:val="20"/>
                <w:lang w:val="en-GB" w:bidi="ar-SA"/>
              </w:rPr>
              <w:t>d i</w:t>
            </w:r>
            <w:r>
              <w:rPr>
                <w:rFonts w:eastAsia="Arial" w:cs="Arial" w:ascii="Arial" w:hAnsi="Arial"/>
                <w:b/>
                <w:bCs/>
                <w:spacing w:val="1"/>
                <w:kern w:val="0"/>
                <w:sz w:val="20"/>
                <w:szCs w:val="20"/>
                <w:lang w:val="en-GB" w:bidi="ar-SA"/>
              </w:rPr>
              <w:t>nt</w:t>
            </w:r>
            <w:r>
              <w:rPr>
                <w:rFonts w:eastAsia="Arial" w:cs="Arial" w:ascii="Arial" w:hAnsi="Arial"/>
                <w:b/>
                <w:bCs/>
                <w:kern w:val="0"/>
                <w:sz w:val="20"/>
                <w:szCs w:val="20"/>
                <w:lang w:val="en-GB" w:bidi="ar-SA"/>
              </w:rPr>
              <w:t>ellec</w:t>
            </w:r>
            <w:r>
              <w:rPr>
                <w:rFonts w:eastAsia="Arial" w:cs="Arial" w:ascii="Arial" w:hAnsi="Arial"/>
                <w:b/>
                <w:bCs/>
                <w:spacing w:val="1"/>
                <w:kern w:val="0"/>
                <w:sz w:val="20"/>
                <w:szCs w:val="20"/>
                <w:lang w:val="en-GB" w:bidi="ar-SA"/>
              </w:rPr>
              <w:t>tu</w:t>
            </w:r>
            <w:r>
              <w:rPr>
                <w:rFonts w:eastAsia="Arial" w:cs="Arial" w:ascii="Arial" w:hAnsi="Arial"/>
                <w:b/>
                <w:bCs/>
                <w:kern w:val="0"/>
                <w:sz w:val="20"/>
                <w:szCs w:val="20"/>
                <w:lang w:val="en-GB" w:bidi="ar-SA"/>
              </w:rPr>
              <w:t>al skil</w:t>
            </w:r>
            <w:r>
              <w:rPr>
                <w:rFonts w:eastAsia="Arial" w:cs="Arial" w:ascii="Arial" w:hAnsi="Arial"/>
                <w:b/>
                <w:bCs/>
                <w:spacing w:val="2"/>
                <w:kern w:val="0"/>
                <w:sz w:val="20"/>
                <w:szCs w:val="20"/>
                <w:lang w:val="en-GB" w:bidi="ar-SA"/>
              </w:rPr>
              <w:t>l</w:t>
            </w:r>
            <w:r>
              <w:rPr>
                <w:rFonts w:eastAsia="Arial" w:cs="Arial" w:ascii="Arial" w:hAnsi="Arial"/>
                <w:b/>
                <w:bCs/>
                <w:kern w:val="0"/>
                <w:sz w:val="20"/>
                <w:szCs w:val="20"/>
                <w:lang w:val="en-GB" w:bidi="ar-SA"/>
              </w:rPr>
              <w:t xml:space="preserve">s </w:t>
            </w:r>
          </w:p>
          <w:p>
            <w:pPr>
              <w:pStyle w:val="Normal"/>
              <w:widowControl/>
              <w:spacing w:lineRule="auto" w:line="237" w:before="34" w:after="0"/>
              <w:ind w:left="108" w:right="-54" w:hanging="0"/>
              <w:jc w:val="left"/>
              <w:rPr>
                <w:rFonts w:ascii="Arial" w:hAnsi="Arial" w:eastAsia="Arial" w:cs="Arial"/>
                <w:bCs/>
                <w:sz w:val="18"/>
                <w:szCs w:val="18"/>
              </w:rPr>
            </w:pPr>
            <w:r>
              <w:rPr>
                <w:rFonts w:eastAsia="Arial" w:cs="Arial" w:ascii="Arial" w:hAnsi="Arial"/>
                <w:bCs/>
                <w:kern w:val="0"/>
                <w:sz w:val="18"/>
                <w:szCs w:val="18"/>
                <w:lang w:val="en-GB" w:bidi="ar-SA"/>
              </w:rPr>
              <w:t xml:space="preserve">(Conceptual and critical thinking, analysis, synthesis and evaluation of research, assumptions, abstract concepts and data (that may be incomplete); logic, argument and judgement.) </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Wholly or almost wholly descriptive work. Little or no analysis, synthesis or evaluation.</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Failure to develop arguments, leading to illogical or invalid judgements. Unsubstantiated generalisations, made without use of any credible evidence.</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Limited attempt at critical thinking, analysis, synthesis and evaluation, tending towards description.</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Some evidence to support emerging arguments and judgements but these may be underdeveloped or with a little inconsistency / mis-interpretation.</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Asserts rather than argues a case.</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Some critical thinking, analysis, synthesis and evaluation. Can analyse new and/or abstract concepts and data without guidance.</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An emerging awareness of different stances and ability to use evidence (that may be incomplete) to support the argument.</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Mostly valid arguments and logical judgements.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Some tendency to assert/state opinion rather than argue on the basis of reason and evidence.</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Sound critical thinking, analysis, synthesis and evaluation</w:t>
            </w:r>
            <w:r>
              <w:rPr>
                <w:rFonts w:eastAsia="Times New Roman"/>
                <w:kern w:val="0"/>
                <w:sz w:val="20"/>
                <w:szCs w:val="20"/>
                <w:lang w:val="en-GB" w:bidi="ar-SA"/>
              </w:rPr>
              <w:t xml:space="preserve"> demonstrating </w:t>
            </w:r>
            <w:r>
              <w:rPr>
                <w:rFonts w:eastAsia="Times New Roman" w:cs="Arial" w:ascii="Arial" w:hAnsi="Arial"/>
                <w:kern w:val="0"/>
                <w:sz w:val="20"/>
                <w:szCs w:val="20"/>
                <w:lang w:val="en-GB" w:bidi="ar-SA"/>
              </w:rPr>
              <w:t xml:space="preserve">critical thinking. Ability to devise and sustain persuasive arguments, and to review the reliability, validity and significance of evidence (that may be incomplete) to make mostly appropriate and valid judgements.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Excellent critical thinking, analysis, synthesis and evaluation. Ability to investigate contradictory or incomplete information and make strong, persuasive, arguments and sophisticated judgements.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Some evidence of independent thought and ability to ‘see beyond the question’, suggesting a grasp of the broader field and wider concepts.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4"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Exceptional critical thinking, analysis, synthesis and evaluation based on judiciously selected evidence.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trPr/>
        <w:tc>
          <w:tcPr>
            <w:tcW w:w="1735" w:type="dxa"/>
            <w:tcBorders/>
            <w:shd w:color="auto" w:fill="C2D69B" w:themeFill="accent3" w:themeFillTint="99" w:val="clear"/>
          </w:tcPr>
          <w:p>
            <w:pPr>
              <w:pStyle w:val="Normal"/>
              <w:widowControl/>
              <w:spacing w:lineRule="auto" w:line="237" w:before="34" w:after="0"/>
              <w:ind w:left="108" w:right="-54" w:hanging="0"/>
              <w:jc w:val="left"/>
              <w:rPr>
                <w:rFonts w:ascii="Arial" w:hAnsi="Arial" w:eastAsia="Arial" w:cs="Arial"/>
                <w:b/>
                <w:b/>
                <w:bCs/>
              </w:rPr>
            </w:pPr>
            <w:r>
              <w:rPr>
                <w:rFonts w:eastAsia="Arial" w:cs="Arial" w:ascii="Arial" w:hAnsi="Arial"/>
                <w:b/>
                <w:bCs/>
                <w:kern w:val="0"/>
                <w:sz w:val="20"/>
                <w:szCs w:val="20"/>
                <w:lang w:val="en-GB" w:bidi="ar-SA"/>
              </w:rPr>
              <w:t>Practical skills</w:t>
            </w:r>
          </w:p>
          <w:p>
            <w:pPr>
              <w:pStyle w:val="Normal"/>
              <w:widowControl/>
              <w:spacing w:lineRule="auto" w:line="237" w:before="34" w:after="0"/>
              <w:ind w:left="108" w:right="-54" w:hanging="0"/>
              <w:jc w:val="left"/>
              <w:rPr>
                <w:rFonts w:ascii="Arial" w:hAnsi="Arial" w:eastAsia="Arial" w:cs="Arial"/>
                <w:b/>
                <w:b/>
                <w:bCs/>
                <w:sz w:val="18"/>
                <w:szCs w:val="18"/>
              </w:rPr>
            </w:pPr>
            <w:r>
              <w:rPr>
                <w:rFonts w:eastAsia="Arial" w:cs="Arial" w:ascii="Arial" w:hAnsi="Arial"/>
                <w:bCs/>
                <w:kern w:val="0"/>
                <w:sz w:val="18"/>
                <w:szCs w:val="18"/>
                <w:lang w:val="en-GB" w:bidi="ar-SA"/>
              </w:rPr>
              <w:t>(Apply/deploy accurately established tools and techniques; initiate and carry out projects; formulate solutions to solve problems in complex and unpredictable contexts.)</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Limited or no use of methods, materials, tools and/or techniques.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Little or no appreciation of the context of the application.</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Limited understanding of the application of theory to practice or making appropriate links between the two.</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Very weak problem-solving skills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 xml:space="preserve">in complex and unpredictable contexts. </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Rudimentary application of methods, materials, tools and/or techniques but without consideration and competence. Flawed appreciation of the context of the application.</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Weak understanding of the application of theory to practice, with only occasional evidence of making appropriate links between the two. Weak problem-solving skills in complex and unpredictable contexts.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An adequate awareness and mostly appropriate application of well-established methods, materials, tools and/or techniques.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Basic appreciation of the context of the application. Theoretical knowledge and understanding applied in practice, but not always making logical links between the two.</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Can identify problems and propose basic solutions in complex and unpredictable contexts without fully appreciating the complexity. </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 good and appropriate application of standard methods, materials, tools and/or techniques.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Clear appreciation of the context of the application. Mainly consistent, accurate and logical application of theory to practice, making appropriate links between the two</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Can identify problems and propose mostly appropriate solutions in complex and unpredictable contexts.</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 very good application of a range of methods, materials, tools and/or techniques.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Very good consideration of the context of the application, with perceptive insights. Can identify problems and propose appropriate solutions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in complex and unpredictable contexts.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Evidence of some innovation and creativity. </w:t>
            </w:r>
          </w:p>
        </w:tc>
        <w:tc>
          <w:tcPr>
            <w:tcW w:w="1736"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An advanced application of a range of methods, materials, tools and/or techniques.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The context of the application is well considered, and insightful.</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Application and deployment extend beyond established conventions.  Can identify complex problems and propose excellent solutions. Innovation and creativity evident.</w:t>
            </w:r>
          </w:p>
        </w:tc>
        <w:tc>
          <w:tcPr>
            <w:tcW w:w="1734" w:type="dxa"/>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rPr/>
        <w:tc>
          <w:tcPr>
            <w:tcW w:w="1735" w:type="dxa"/>
            <w:tcBorders/>
            <w:shd w:color="auto" w:fill="C2D69B" w:themeFill="accent3" w:themeFillTint="99" w:val="clear"/>
          </w:tcPr>
          <w:p>
            <w:pPr>
              <w:pStyle w:val="Normal"/>
              <w:widowControl/>
              <w:spacing w:lineRule="auto" w:line="237" w:before="34" w:after="0"/>
              <w:ind w:left="108" w:right="-54" w:hanging="0"/>
              <w:jc w:val="left"/>
              <w:rPr>
                <w:rFonts w:ascii="Arial" w:hAnsi="Arial" w:eastAsia="Arial" w:cs="Arial"/>
                <w:b/>
                <w:b/>
                <w:bCs/>
              </w:rPr>
            </w:pPr>
            <w:r>
              <w:rPr>
                <w:rFonts w:eastAsia="Arial" w:cs="Arial" w:ascii="Arial" w:hAnsi="Arial"/>
                <w:b/>
                <w:bCs/>
                <w:kern w:val="0"/>
                <w:sz w:val="20"/>
                <w:szCs w:val="20"/>
                <w:lang w:val="en-GB" w:bidi="ar-SA"/>
              </w:rPr>
              <w:t>Transferable skills for life and professional practice</w:t>
            </w:r>
          </w:p>
          <w:p>
            <w:pPr>
              <w:pStyle w:val="Normal"/>
              <w:widowControl/>
              <w:spacing w:lineRule="auto" w:line="237" w:before="34" w:after="0"/>
              <w:ind w:left="108" w:right="-54" w:hanging="0"/>
              <w:jc w:val="left"/>
              <w:rPr>
                <w:rFonts w:ascii="Arial" w:hAnsi="Arial" w:eastAsia="Arial" w:cs="Arial"/>
                <w:b/>
                <w:b/>
                <w:bCs/>
                <w:sz w:val="18"/>
                <w:szCs w:val="18"/>
              </w:rPr>
            </w:pPr>
            <w:r>
              <w:rPr>
                <w:rFonts w:cs="Arial" w:ascii="Arial" w:hAnsi="Arial"/>
                <w:kern w:val="0"/>
                <w:sz w:val="18"/>
                <w:szCs w:val="18"/>
                <w:lang w:val="en-GB" w:bidi="ar-SA"/>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Communication medium is inappropriate or misapplied.</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Work is poorly structured, disorganised and/or confusingly expressed. Very weak use of language and/or very inappropriate style. Little or no evidence of autonomy (or collaboration, where relevant) in the completion of tasks.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Little or no evidence of the skills required in graduate employment.</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tc>
        <w:tc>
          <w:tcPr>
            <w:tcW w:w="1736" w:type="dxa"/>
            <w:tcBorders>
              <w:left w:val="dashed" w:sz="4" w:space="0" w:color="000000"/>
              <w:right w:val="double"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Communication medium is poorly designed and/or not suitable for the audience.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left w:val="double"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Can communicate in a suitable medium but with some room for improvement.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Mostly ordered presentation and structure in which relevant ideas / concepts are reasonably expressed. Work may lack coherence in places. Can work as part of a team, but with limited involvement in group activities.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Demonstrates the basic skills required in graduate employment, with some areas of minor weakness.</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Can communicate effectively in a suitable format, but may have minor errors.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Mostly coherent, organised work, in a suitable structure and is for the most part clearly expressed. Can work effectively independently and/or as part of a team, with clear contribution to group activities.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Demonstrates the skills required in graduate employment, with some areas of strength and some of minor weakness.</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Can communicate well, confidently and consistently in a suitable format.</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Work is coherent, fluent, well-structured and organised. Can work very well autonomously and/or as part of a team, with very good contribution to group activities.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Demonstrates very good graduate employment skills, with just occasional minor weakness.</w:t>
            </w:r>
          </w:p>
        </w:tc>
        <w:tc>
          <w:tcPr>
            <w:tcW w:w="1736" w:type="dxa"/>
            <w:tcBorders>
              <w:left w:val="dashed" w:sz="4" w:space="0" w:color="000000"/>
              <w:righ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Can communicate professionally confidently and consistently in a suitable format.</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4" w:type="dxa"/>
            <w:tcBorders>
              <w:left w:val="dashed" w:sz="4" w:space="0" w:color="000000"/>
            </w:tcBorders>
          </w:tcPr>
          <w:p>
            <w:pPr>
              <w:pStyle w:val="Normal"/>
              <w:widowControl/>
              <w:spacing w:before="0" w:after="0"/>
              <w:jc w:val="left"/>
              <w:rPr>
                <w:rFonts w:ascii="Arial" w:hAnsi="Arial" w:cs="Arial"/>
              </w:rPr>
            </w:pPr>
            <w:r>
              <w:rPr>
                <w:rFonts w:eastAsia="Times New Roman" w:cs="Arial" w:ascii="Arial" w:hAnsi="Arial"/>
                <w:kern w:val="0"/>
                <w:sz w:val="20"/>
                <w:szCs w:val="20"/>
                <w:lang w:val="en-GB" w:bidi="ar-SA"/>
              </w:rPr>
              <w:t xml:space="preserve">Can communicate with an exceptionally high level of professionalism. </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Work is exceptionally coherent, very fluent and is presented professionally. Can work exceptionally well and professionally within a team, showing advanced leadership skills.</w:t>
            </w:r>
            <w:r>
              <w:rPr>
                <w:rFonts w:eastAsia="Times New Roman"/>
                <w:kern w:val="0"/>
                <w:sz w:val="20"/>
                <w:szCs w:val="20"/>
                <w:lang w:val="en-GB" w:bidi="ar-SA"/>
              </w:rPr>
              <w:t xml:space="preserve"> </w:t>
            </w:r>
            <w:r>
              <w:rPr>
                <w:rFonts w:eastAsia="Times New Roman" w:cs="Arial" w:ascii="Arial" w:hAnsi="Arial"/>
                <w:kern w:val="0"/>
                <w:sz w:val="20"/>
                <w:szCs w:val="20"/>
                <w:lang w:val="en-GB" w:bidi="ar-SA"/>
              </w:rPr>
              <w:t>Demonstrates exceptional graduate employment skills and an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rFonts w:ascii="Arial" w:hAnsi="Arial" w:cs="Arial"/>
          <w:b/>
          <w:b/>
        </w:rPr>
      </w:pPr>
      <w:r>
        <w:rPr>
          <w:rFonts w:cs="Arial" w:ascii="Arial" w:hAnsi="Arial"/>
          <w:b/>
        </w:rPr>
        <w:t>THIS DOCUMENT IS ALSO AVAILABLE IN WELSH</w:t>
      </w:r>
    </w:p>
    <w:sectPr>
      <w:footerReference w:type="default" r:id="rId4"/>
      <w:type w:val="nextPage"/>
      <w:pgSz w:orient="landscape" w:w="16838" w:h="11906"/>
      <w:pgMar w:left="720" w:right="720" w:gutter="0" w:header="0" w:top="720" w:footer="706" w:bottom="763"/>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ahoma">
    <w:charset w:val="00"/>
    <w:family w:val="roman"/>
    <w:pitch w:val="variable"/>
  </w:font>
  <w:font w:name="Liberation Sans">
    <w:altName w:val="Arial"/>
    <w:charset w:val="00"/>
    <w:family w:val="swiss"/>
    <w:pitch w:val="variable"/>
  </w:font>
  <w:font w:name="CG Times (WN)">
    <w:charset w:val="00"/>
    <w:family w:val="roman"/>
    <w:pitch w:val="variable"/>
  </w:font>
  <w:font w:name="Verdana">
    <w:charset w:val="00"/>
    <w:family w:val="roman"/>
    <w:pitch w:val="variable"/>
  </w:font>
  <w:font w:name="Segoe UI">
    <w:charset w:val="00"/>
    <w:family w:val="roman"/>
    <w:pitch w:val="variable"/>
  </w:font>
  <w:font w:name="Calibri">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pPr>
    <w:r>
      <w:rPr/>
      <w:t xml:space="preserve">Page </w:t>
    </w:r>
    <w:r>
      <w:rPr>
        <w:b/>
        <w:sz w:val="24"/>
        <w:szCs w:val="24"/>
      </w:rPr>
      <w:fldChar w:fldCharType="begin"/>
    </w:r>
    <w:r>
      <w:rPr>
        <w:sz w:val="24"/>
        <w:b/>
        <w:szCs w:val="24"/>
      </w:rPr>
      <w:instrText xml:space="preserve"> PAGE </w:instrText>
    </w:r>
    <w:r>
      <w:rPr>
        <w:sz w:val="24"/>
        <w:b/>
        <w:szCs w:val="24"/>
      </w:rPr>
      <w:fldChar w:fldCharType="separate"/>
    </w:r>
    <w:r>
      <w:rPr>
        <w:sz w:val="24"/>
        <w:b/>
        <w:szCs w:val="24"/>
      </w:rPr>
      <w:t>6</w:t>
    </w:r>
    <w:r>
      <w:rPr>
        <w:sz w:val="24"/>
        <w:b/>
        <w:szCs w:val="24"/>
      </w:rPr>
      <w:fldChar w:fldCharType="end"/>
    </w:r>
    <w:r>
      <w:rPr/>
      <w:t xml:space="preserve"> of </w:t>
    </w:r>
    <w:r>
      <w:rPr>
        <w:b/>
        <w:sz w:val="24"/>
        <w:szCs w:val="24"/>
      </w:rPr>
      <w:fldChar w:fldCharType="begin"/>
    </w:r>
    <w:r>
      <w:rPr>
        <w:sz w:val="24"/>
        <w:b/>
        <w:szCs w:val="24"/>
      </w:rPr>
      <w:instrText xml:space="preserve"> NUMPAGES </w:instrText>
    </w:r>
    <w:r>
      <w:rPr>
        <w:sz w:val="24"/>
        <w:b/>
        <w:szCs w:val="24"/>
      </w:rPr>
      <w:fldChar w:fldCharType="separate"/>
    </w:r>
    <w:r>
      <w:rPr>
        <w:sz w:val="24"/>
        <w:b/>
        <w:szCs w:val="24"/>
      </w:rPr>
      <w:t>10</w:t>
    </w:r>
    <w:r>
      <w:rPr>
        <w:sz w:val="24"/>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3">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4">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5">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6">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7">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8">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9">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0">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1">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1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bidi w:val="0"/>
      <w:spacing w:before="0" w:after="0"/>
      <w:jc w:val="left"/>
    </w:pPr>
    <w:rPr>
      <w:rFonts w:ascii="Times New Roman" w:hAnsi="Times New Roman" w:eastAsia="Times New Roman" w:cs="Times New Roman"/>
      <w:color w:val="auto"/>
      <w:kern w:val="0"/>
      <w:sz w:val="20"/>
      <w:szCs w:val="20"/>
      <w:lang w:eastAsia="en-GB" w:val="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qFormat/>
    <w:pPr>
      <w:keepNext w:val="true"/>
      <w:jc w:val="both"/>
      <w:outlineLvl w:val="1"/>
    </w:pPr>
    <w:rPr>
      <w:b/>
      <w:sz w:val="24"/>
    </w:rPr>
  </w:style>
  <w:style w:type="paragraph" w:styleId="Heading3">
    <w:name w:val="Heading 3"/>
    <w:basedOn w:val="Normal"/>
    <w:next w:val="Normal"/>
    <w:qFormat/>
    <w:pPr>
      <w:keepNext w:val="true"/>
      <w:jc w:val="center"/>
      <w:outlineLvl w:val="2"/>
    </w:pPr>
    <w:rPr>
      <w:b/>
      <w:sz w:val="24"/>
    </w:rPr>
  </w:style>
  <w:style w:type="paragraph" w:styleId="Heading4">
    <w:name w:val="Heading 4"/>
    <w:basedOn w:val="Normal"/>
    <w:next w:val="Normal"/>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Hyperlink"/>
    <w:uiPriority w:val="99"/>
    <w:unhideWhenUsed/>
    <w:rsid w:val="001e2007"/>
    <w:rPr>
      <w:color w:val="0000FF"/>
      <w:u w:val="single"/>
    </w:rPr>
  </w:style>
  <w:style w:type="character" w:styleId="Emphasis">
    <w:name w:val="Emphasis"/>
    <w:uiPriority w:val="20"/>
    <w:qFormat/>
    <w:rsid w:val="00df321b"/>
    <w:rPr>
      <w:i/>
      <w:iCs/>
    </w:rPr>
  </w:style>
  <w:style w:type="character" w:styleId="Normaltextrun" w:customStyle="1">
    <w:name w:val="normaltextrun"/>
    <w:basedOn w:val="DefaultParagraphFont"/>
    <w:qFormat/>
    <w:rsid w:val="00d33109"/>
    <w:rPr/>
  </w:style>
  <w:style w:type="character" w:styleId="Eop" w:customStyle="1">
    <w:name w:val="eop"/>
    <w:basedOn w:val="DefaultParagraphFont"/>
    <w:qFormat/>
    <w:rsid w:val="00d33109"/>
    <w:rPr/>
  </w:style>
  <w:style w:type="character" w:styleId="Pagebreaktextspan" w:customStyle="1">
    <w:name w:val="pagebreaktextspan"/>
    <w:basedOn w:val="DefaultParagraphFont"/>
    <w:qFormat/>
    <w:rsid w:val="00d33109"/>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lang w:val="zxx" w:eastAsia="zxx" w:bidi="zxx"/>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paragraph" w:styleId="Paragraph" w:customStyle="1">
    <w:name w:val="paragraph"/>
    <w:basedOn w:val="Normal"/>
    <w:qFormat/>
    <w:rsid w:val="00d33109"/>
    <w:pPr>
      <w:spacing w:beforeAutospacing="1" w:afterAutospacing="1"/>
    </w:pPr>
    <w:rPr>
      <w:sz w:val="24"/>
      <w:szCs w:val="24"/>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Application>LibreOffice/7.4.2.3$Windows_X86_64 LibreOffice_project/382eef1f22670f7f4118c8c2dd222ec7ad009daf</Application>
  <AppVersion>15.0000</AppVersion>
  <Pages>10</Pages>
  <Words>3797</Words>
  <Characters>22511</Characters>
  <CharactersWithSpaces>26237</CharactersWithSpaces>
  <Paragraphs>231</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2022-11-01T13:24:00Z</dcterms:created>
  <dc:creator>fad-lc</dc:creator>
  <dc:description>August 2018</dc:description>
  <dc:language>en-GB</dc:language>
  <cp:lastModifiedBy/>
  <cp:lastPrinted>2014-10-10T07:42:00Z</cp:lastPrinted>
  <dcterms:modified xsi:type="dcterms:W3CDTF">2022-11-09T22:32:19Z</dcterms:modified>
  <cp:revision>3</cp:revision>
  <dc:subject/>
  <dc:title>GA36c Level 6</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