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22894" w14:textId="2B9C961F" w:rsidR="00453EDA" w:rsidRDefault="000B03B9" w:rsidP="54739672">
      <w:pPr>
        <w:rPr>
          <w:rFonts w:ascii="Arial" w:hAnsi="Arial" w:cs="Arial"/>
          <w:b/>
          <w:bCs/>
          <w:sz w:val="24"/>
          <w:szCs w:val="24"/>
        </w:rPr>
      </w:pPr>
      <w:r w:rsidRPr="54739672">
        <w:rPr>
          <w:rFonts w:ascii="Arial" w:hAnsi="Arial" w:cs="Arial"/>
          <w:b/>
          <w:bCs/>
          <w:sz w:val="24"/>
          <w:szCs w:val="24"/>
        </w:rPr>
        <w:t xml:space="preserve">Self-directed learning activity </w:t>
      </w:r>
      <w:r w:rsidR="00BA7D22" w:rsidRPr="54739672">
        <w:rPr>
          <w:rFonts w:ascii="Arial" w:hAnsi="Arial" w:cs="Arial"/>
          <w:b/>
          <w:bCs/>
          <w:sz w:val="24"/>
          <w:szCs w:val="24"/>
        </w:rPr>
        <w:t>BMDS700</w:t>
      </w:r>
      <w:r w:rsidR="00647AA2" w:rsidRPr="54739672">
        <w:rPr>
          <w:rFonts w:ascii="Arial" w:hAnsi="Arial" w:cs="Arial"/>
          <w:b/>
          <w:bCs/>
          <w:sz w:val="24"/>
          <w:szCs w:val="24"/>
        </w:rPr>
        <w:t>7</w:t>
      </w:r>
      <w:r w:rsidR="00BA7D22" w:rsidRPr="54739672">
        <w:rPr>
          <w:rFonts w:ascii="Arial" w:hAnsi="Arial" w:cs="Arial"/>
          <w:b/>
          <w:bCs/>
          <w:sz w:val="24"/>
          <w:szCs w:val="24"/>
        </w:rPr>
        <w:t>-0</w:t>
      </w:r>
      <w:r w:rsidR="2E6D43FB" w:rsidRPr="54739672">
        <w:rPr>
          <w:rFonts w:ascii="Arial" w:hAnsi="Arial" w:cs="Arial"/>
          <w:b/>
          <w:bCs/>
          <w:sz w:val="24"/>
          <w:szCs w:val="24"/>
        </w:rPr>
        <w:t>2</w:t>
      </w:r>
    </w:p>
    <w:p w14:paraId="474412E7" w14:textId="7B229400" w:rsidR="00453EDA" w:rsidRDefault="00453EDA">
      <w:pPr>
        <w:rPr>
          <w:rFonts w:ascii="Arial" w:hAnsi="Arial" w:cs="Arial"/>
          <w:b/>
          <w:bCs/>
          <w:sz w:val="24"/>
          <w:szCs w:val="24"/>
        </w:rPr>
      </w:pPr>
      <w:r w:rsidRPr="54739672">
        <w:rPr>
          <w:rFonts w:ascii="Arial" w:hAnsi="Arial" w:cs="Arial"/>
          <w:b/>
          <w:bCs/>
          <w:sz w:val="24"/>
          <w:szCs w:val="24"/>
        </w:rPr>
        <w:t>A digital strategy needs a multi-stakeholder perspective</w:t>
      </w:r>
    </w:p>
    <w:p w14:paraId="4097BFFC" w14:textId="77777777" w:rsidR="00C35216" w:rsidRPr="00265DE1" w:rsidRDefault="00C35216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3EDA" w:rsidRPr="00E13101" w14:paraId="20AC7290" w14:textId="77777777" w:rsidTr="005A475C">
        <w:tc>
          <w:tcPr>
            <w:tcW w:w="9016" w:type="dxa"/>
          </w:tcPr>
          <w:p w14:paraId="229164AB" w14:textId="77777777" w:rsidR="00453EDA" w:rsidRDefault="00453EDA" w:rsidP="005A475C">
            <w:pPr>
              <w:spacing w:line="240" w:lineRule="auto"/>
              <w:rPr>
                <w:rFonts w:ascii="Arial" w:hAnsi="Arial" w:cs="Arial"/>
              </w:rPr>
            </w:pPr>
            <w:r w:rsidRPr="00E13101">
              <w:rPr>
                <w:rFonts w:ascii="Arial" w:hAnsi="Arial" w:cs="Arial"/>
              </w:rPr>
              <w:t>Fitness for purpose when there are</w:t>
            </w:r>
            <w:r>
              <w:rPr>
                <w:rFonts w:ascii="Arial" w:hAnsi="Arial" w:cs="Arial"/>
              </w:rPr>
              <w:t xml:space="preserve"> </w:t>
            </w:r>
            <w:r w:rsidRPr="00E13101">
              <w:rPr>
                <w:rFonts w:ascii="Arial" w:hAnsi="Arial" w:cs="Arial"/>
              </w:rPr>
              <w:t>many different purposes: Who are</w:t>
            </w:r>
            <w:r>
              <w:rPr>
                <w:rFonts w:ascii="Arial" w:hAnsi="Arial" w:cs="Arial"/>
              </w:rPr>
              <w:t xml:space="preserve"> </w:t>
            </w:r>
            <w:r w:rsidRPr="00E13101">
              <w:rPr>
                <w:rFonts w:ascii="Arial" w:hAnsi="Arial" w:cs="Arial"/>
              </w:rPr>
              <w:t>electronic patient records for?</w:t>
            </w:r>
            <w:r>
              <w:rPr>
                <w:rFonts w:ascii="Arial" w:hAnsi="Arial" w:cs="Arial"/>
              </w:rPr>
              <w:t xml:space="preserve"> Eason, K. Waterson, P. </w:t>
            </w:r>
            <w:r>
              <w:rPr>
                <w:rFonts w:ascii="Arial" w:hAnsi="Arial" w:cs="Arial"/>
                <w:i/>
                <w:iCs/>
              </w:rPr>
              <w:t>Health Informatics Journal</w:t>
            </w:r>
            <w:r>
              <w:rPr>
                <w:rFonts w:ascii="Arial" w:hAnsi="Arial" w:cs="Arial"/>
              </w:rPr>
              <w:t xml:space="preserve">, 20(3): 189-198. doi: </w:t>
            </w:r>
            <w:r w:rsidRPr="00E13101">
              <w:rPr>
                <w:rFonts w:ascii="Arial" w:hAnsi="Arial" w:cs="Arial"/>
              </w:rPr>
              <w:t>10.1177/1460458213501096</w:t>
            </w:r>
            <w:r>
              <w:rPr>
                <w:rFonts w:ascii="Arial" w:hAnsi="Arial" w:cs="Arial"/>
              </w:rPr>
              <w:t xml:space="preserve"> </w:t>
            </w:r>
            <w:hyperlink r:id="rId7" w:history="1">
              <w:r w:rsidRPr="008066E6">
                <w:rPr>
                  <w:rStyle w:val="Hyperlink"/>
                  <w:rFonts w:ascii="Arial" w:hAnsi="Arial" w:cs="Arial"/>
                </w:rPr>
                <w:t>https://journals.sagepub.com/doi/10.1177/1460458213501096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777D6584" w14:textId="77777777" w:rsidR="00453EDA" w:rsidRPr="00E13101" w:rsidRDefault="00453EDA" w:rsidP="005A475C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53EDA" w:rsidRPr="00E13101" w14:paraId="6AAB56A3" w14:textId="77777777" w:rsidTr="005A475C">
        <w:tc>
          <w:tcPr>
            <w:tcW w:w="9016" w:type="dxa"/>
          </w:tcPr>
          <w:p w14:paraId="42264A2E" w14:textId="77777777" w:rsidR="00453EDA" w:rsidRPr="00453EDA" w:rsidRDefault="00453EDA" w:rsidP="00453EDA">
            <w:pPr>
              <w:rPr>
                <w:rFonts w:ascii="Arial" w:hAnsi="Arial" w:cs="Arial"/>
              </w:rPr>
            </w:pPr>
          </w:p>
          <w:p w14:paraId="12B3D0A9" w14:textId="3ECFBA2E" w:rsidR="00453EDA" w:rsidRDefault="00453EDA" w:rsidP="005A47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examples of why different stakeholder groups in varying care settings will have diverse perspectives about what constitutes ‘fitness for purpose’.</w:t>
            </w:r>
          </w:p>
          <w:p w14:paraId="1758AEC6" w14:textId="77777777" w:rsidR="00453EDA" w:rsidRDefault="00453EDA" w:rsidP="005A47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the advantages and disadvantages of studying ‘fitness’ by pathway?</w:t>
            </w:r>
          </w:p>
          <w:p w14:paraId="4035B16E" w14:textId="77777777" w:rsidR="00453EDA" w:rsidRDefault="00453EDA" w:rsidP="005A47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the “</w:t>
            </w:r>
            <w:r w:rsidRPr="00D10F71">
              <w:rPr>
                <w:rFonts w:ascii="Arial" w:hAnsi="Arial" w:cs="Arial"/>
              </w:rPr>
              <w:t>‘messy’, flexible and ‘fluid’ nature of work practice</w:t>
            </w:r>
            <w:r>
              <w:rPr>
                <w:rFonts w:ascii="Arial" w:hAnsi="Arial" w:cs="Arial"/>
              </w:rPr>
              <w:t>” in health and care be negotiated when assessing technology fitness?</w:t>
            </w:r>
          </w:p>
          <w:p w14:paraId="6F0C5188" w14:textId="77777777" w:rsidR="00453EDA" w:rsidRDefault="00453EDA" w:rsidP="005A47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“middle-out” approach to technology in health and care and is it viable?</w:t>
            </w:r>
            <w:r w:rsidR="00E95B9E">
              <w:rPr>
                <w:rFonts w:ascii="Arial" w:hAnsi="Arial" w:cs="Arial"/>
              </w:rPr>
              <w:t xml:space="preserve"> (See the Coiera 2009 reference).</w:t>
            </w:r>
          </w:p>
          <w:p w14:paraId="66E49815" w14:textId="79606D4D" w:rsidR="00E95B9E" w:rsidRPr="00E13101" w:rsidRDefault="00E95B9E" w:rsidP="005A47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this information change how you should plan a digital strategy?</w:t>
            </w:r>
          </w:p>
        </w:tc>
      </w:tr>
    </w:tbl>
    <w:p w14:paraId="6869B2AB" w14:textId="5B7E041F" w:rsidR="00C05A2E" w:rsidRPr="00265DE1" w:rsidRDefault="00C05A2E" w:rsidP="00E741CD">
      <w:pPr>
        <w:rPr>
          <w:rFonts w:ascii="Arial" w:hAnsi="Arial" w:cs="Arial"/>
          <w:sz w:val="24"/>
          <w:szCs w:val="24"/>
        </w:rPr>
      </w:pPr>
    </w:p>
    <w:sectPr w:rsidR="00C05A2E" w:rsidRPr="00265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9D218" w14:textId="77777777" w:rsidR="00664785" w:rsidRDefault="00664785" w:rsidP="008C50DB">
      <w:pPr>
        <w:spacing w:after="0" w:line="240" w:lineRule="auto"/>
      </w:pPr>
      <w:r>
        <w:separator/>
      </w:r>
    </w:p>
  </w:endnote>
  <w:endnote w:type="continuationSeparator" w:id="0">
    <w:p w14:paraId="262906E9" w14:textId="77777777" w:rsidR="00664785" w:rsidRDefault="00664785" w:rsidP="008C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F0E56" w14:textId="77777777" w:rsidR="00664785" w:rsidRDefault="00664785" w:rsidP="008C50DB">
      <w:pPr>
        <w:spacing w:after="0" w:line="240" w:lineRule="auto"/>
      </w:pPr>
      <w:r>
        <w:separator/>
      </w:r>
    </w:p>
  </w:footnote>
  <w:footnote w:type="continuationSeparator" w:id="0">
    <w:p w14:paraId="2EA6659B" w14:textId="77777777" w:rsidR="00664785" w:rsidRDefault="00664785" w:rsidP="008C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004FE2"/>
    <w:multiLevelType w:val="hybridMultilevel"/>
    <w:tmpl w:val="ADEE3626"/>
    <w:lvl w:ilvl="0" w:tplc="9B1E5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222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FC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FCF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1E3D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604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8C7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40E6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64BC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5DC57E5"/>
    <w:multiLevelType w:val="hybridMultilevel"/>
    <w:tmpl w:val="5246A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29352098">
    <w:abstractNumId w:val="1"/>
  </w:num>
  <w:num w:numId="2" w16cid:durableId="1256134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47"/>
    <w:rsid w:val="000243A8"/>
    <w:rsid w:val="0008103A"/>
    <w:rsid w:val="00081970"/>
    <w:rsid w:val="000B03B9"/>
    <w:rsid w:val="000F0C9F"/>
    <w:rsid w:val="00117E74"/>
    <w:rsid w:val="0014387F"/>
    <w:rsid w:val="001B197A"/>
    <w:rsid w:val="00235E44"/>
    <w:rsid w:val="00243699"/>
    <w:rsid w:val="00265DE1"/>
    <w:rsid w:val="003E0D37"/>
    <w:rsid w:val="003F122F"/>
    <w:rsid w:val="00453EDA"/>
    <w:rsid w:val="00461A7C"/>
    <w:rsid w:val="004813B4"/>
    <w:rsid w:val="004C362D"/>
    <w:rsid w:val="004D5847"/>
    <w:rsid w:val="004F20DB"/>
    <w:rsid w:val="00507678"/>
    <w:rsid w:val="005304D4"/>
    <w:rsid w:val="005441F0"/>
    <w:rsid w:val="00545E81"/>
    <w:rsid w:val="005D369F"/>
    <w:rsid w:val="00625793"/>
    <w:rsid w:val="00647AA2"/>
    <w:rsid w:val="00664785"/>
    <w:rsid w:val="006C6A14"/>
    <w:rsid w:val="006F23D9"/>
    <w:rsid w:val="006F61DB"/>
    <w:rsid w:val="00702BD1"/>
    <w:rsid w:val="0072042E"/>
    <w:rsid w:val="007A6C08"/>
    <w:rsid w:val="007E74D1"/>
    <w:rsid w:val="00845C47"/>
    <w:rsid w:val="008B4083"/>
    <w:rsid w:val="008C50DB"/>
    <w:rsid w:val="008C5294"/>
    <w:rsid w:val="00915C4B"/>
    <w:rsid w:val="00954F89"/>
    <w:rsid w:val="00987D1A"/>
    <w:rsid w:val="009927EC"/>
    <w:rsid w:val="00996A6C"/>
    <w:rsid w:val="00A06592"/>
    <w:rsid w:val="00A27C24"/>
    <w:rsid w:val="00A84434"/>
    <w:rsid w:val="00AB0AE4"/>
    <w:rsid w:val="00AD21B1"/>
    <w:rsid w:val="00AF3251"/>
    <w:rsid w:val="00B1580B"/>
    <w:rsid w:val="00B774B0"/>
    <w:rsid w:val="00BA7D22"/>
    <w:rsid w:val="00BC748C"/>
    <w:rsid w:val="00BD5F05"/>
    <w:rsid w:val="00C05A2E"/>
    <w:rsid w:val="00C26152"/>
    <w:rsid w:val="00C35216"/>
    <w:rsid w:val="00CA5C56"/>
    <w:rsid w:val="00D86905"/>
    <w:rsid w:val="00D9262E"/>
    <w:rsid w:val="00E22823"/>
    <w:rsid w:val="00E55096"/>
    <w:rsid w:val="00E570FD"/>
    <w:rsid w:val="00E741CD"/>
    <w:rsid w:val="00E95B9E"/>
    <w:rsid w:val="00EA4A92"/>
    <w:rsid w:val="00EA5B8F"/>
    <w:rsid w:val="00F207F7"/>
    <w:rsid w:val="00F3684D"/>
    <w:rsid w:val="2E6D43FB"/>
    <w:rsid w:val="54739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2BAA5"/>
  <w15:chartTrackingRefBased/>
  <w15:docId w15:val="{AA0947DC-BBF3-4328-8F3E-B3D80611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97A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3">
    <w:name w:val="heading 3"/>
    <w:basedOn w:val="Normal"/>
    <w:link w:val="Heading3Char"/>
    <w:uiPriority w:val="9"/>
    <w:qFormat/>
    <w:rsid w:val="00C352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1B19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B1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50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09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579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87D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highwire-citation-authors">
    <w:name w:val="highwire-citation-authors"/>
    <w:basedOn w:val="DefaultParagraphFont"/>
    <w:rsid w:val="00D86905"/>
  </w:style>
  <w:style w:type="character" w:customStyle="1" w:styleId="highwire-citation-author">
    <w:name w:val="highwire-citation-author"/>
    <w:basedOn w:val="DefaultParagraphFont"/>
    <w:rsid w:val="00D86905"/>
  </w:style>
  <w:style w:type="character" w:customStyle="1" w:styleId="nlm-surname">
    <w:name w:val="nlm-surname"/>
    <w:basedOn w:val="DefaultParagraphFont"/>
    <w:rsid w:val="00D86905"/>
  </w:style>
  <w:style w:type="character" w:customStyle="1" w:styleId="citation-et">
    <w:name w:val="citation-et"/>
    <w:basedOn w:val="DefaultParagraphFont"/>
    <w:rsid w:val="00D86905"/>
  </w:style>
  <w:style w:type="character" w:customStyle="1" w:styleId="highwire-cite-metadata-journal">
    <w:name w:val="highwire-cite-metadata-journal"/>
    <w:basedOn w:val="DefaultParagraphFont"/>
    <w:rsid w:val="00D86905"/>
  </w:style>
  <w:style w:type="character" w:customStyle="1" w:styleId="highwire-cite-metadata-year">
    <w:name w:val="highwire-cite-metadata-year"/>
    <w:basedOn w:val="DefaultParagraphFont"/>
    <w:rsid w:val="00D86905"/>
  </w:style>
  <w:style w:type="character" w:customStyle="1" w:styleId="highwire-cite-metadata-volume">
    <w:name w:val="highwire-cite-metadata-volume"/>
    <w:basedOn w:val="DefaultParagraphFont"/>
    <w:rsid w:val="00D86905"/>
  </w:style>
  <w:style w:type="character" w:customStyle="1" w:styleId="highwire-cite-metadata-pages">
    <w:name w:val="highwire-cite-metadata-pages"/>
    <w:basedOn w:val="DefaultParagraphFont"/>
    <w:rsid w:val="00D86905"/>
  </w:style>
  <w:style w:type="character" w:styleId="FollowedHyperlink">
    <w:name w:val="FollowedHyperlink"/>
    <w:basedOn w:val="DefaultParagraphFont"/>
    <w:uiPriority w:val="99"/>
    <w:semiHidden/>
    <w:unhideWhenUsed/>
    <w:rsid w:val="00E741C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3521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C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0DB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C5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0D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22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19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03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372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25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859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6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798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journals.sagepub.com/doi/10.1177/14604582135010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Scott</dc:creator>
  <cp:keywords/>
  <dc:description/>
  <cp:lastModifiedBy>Simona Ferraraccio</cp:lastModifiedBy>
  <cp:revision>51</cp:revision>
  <dcterms:created xsi:type="dcterms:W3CDTF">2021-10-24T10:14:00Z</dcterms:created>
  <dcterms:modified xsi:type="dcterms:W3CDTF">2025-05-29T11:14:00Z</dcterms:modified>
</cp:coreProperties>
</file>