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A41C370" w:rsidR="00A930CB" w:rsidRPr="00A930CB" w:rsidRDefault="00F37CEB" w:rsidP="00A930CB">
                <w:pPr>
                  <w:spacing w:before="120" w:after="120" w:line="360" w:lineRule="auto"/>
                  <w:rPr>
                    <w:rFonts w:ascii="Tahoma" w:hAnsi="Tahoma" w:cs="Tahoma"/>
                    <w:sz w:val="32"/>
                    <w:szCs w:val="32"/>
                  </w:rPr>
                </w:pPr>
                <w:r>
                  <w:rPr>
                    <w:rFonts w:ascii="Tahoma" w:hAnsi="Tahoma" w:cs="Tahoma"/>
                    <w:sz w:val="32"/>
                    <w:szCs w:val="32"/>
                  </w:rPr>
                  <w:t>Dwayne McDaid</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001B9DA" w:rsidR="00A930CB" w:rsidRPr="00A930CB" w:rsidRDefault="00F37CEB" w:rsidP="00A930CB">
                <w:pPr>
                  <w:spacing w:before="120" w:after="120" w:line="360" w:lineRule="auto"/>
                  <w:rPr>
                    <w:rFonts w:ascii="Tahoma" w:hAnsi="Tahoma" w:cs="Tahoma"/>
                    <w:sz w:val="32"/>
                    <w:szCs w:val="32"/>
                  </w:rPr>
                </w:pPr>
                <w:r>
                  <w:rPr>
                    <w:rFonts w:ascii="Tahoma" w:hAnsi="Tahoma" w:cs="Tahoma"/>
                    <w:sz w:val="32"/>
                    <w:szCs w:val="32"/>
                  </w:rPr>
                  <w:t>1811561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3C98EC9E" w:rsidR="00A930CB" w:rsidRPr="00A930CB" w:rsidRDefault="007A7DB8" w:rsidP="00A930CB">
                <w:pPr>
                  <w:spacing w:before="120" w:after="120" w:line="360" w:lineRule="auto"/>
                  <w:rPr>
                    <w:rFonts w:ascii="Tahoma" w:hAnsi="Tahoma" w:cs="Tahoma"/>
                    <w:color w:val="FF0000"/>
                    <w:sz w:val="32"/>
                    <w:szCs w:val="32"/>
                  </w:rPr>
                </w:pPr>
                <w:r w:rsidRPr="00F37CEB">
                  <w:rPr>
                    <w:rFonts w:ascii="Tahoma" w:hAnsi="Tahoma" w:cs="Tahoma"/>
                    <w:sz w:val="32"/>
                    <w:szCs w:val="32"/>
                  </w:rPr>
                  <w:t>BMSK</w:t>
                </w:r>
                <w:r w:rsidR="002048D1">
                  <w:rPr>
                    <w:rFonts w:ascii="Tahoma" w:hAnsi="Tahoma" w:cs="Tahoma"/>
                    <w:sz w:val="32"/>
                    <w:szCs w:val="32"/>
                  </w:rPr>
                  <w:t>600</w:t>
                </w:r>
                <w:r w:rsidR="00562B6E">
                  <w:rPr>
                    <w:rFonts w:ascii="Tahoma" w:hAnsi="Tahoma" w:cs="Tahoma"/>
                    <w:sz w:val="32"/>
                    <w:szCs w:val="32"/>
                  </w:rPr>
                  <w:t>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6C2C1F7" w:rsidR="00A930CB" w:rsidRPr="00AC7D61" w:rsidRDefault="00896387" w:rsidP="00A930CB">
                <w:pPr>
                  <w:spacing w:before="120" w:after="120" w:line="360" w:lineRule="auto"/>
                  <w:rPr>
                    <w:rFonts w:ascii="Tahoma" w:hAnsi="Tahoma" w:cs="Tahoma"/>
                    <w:sz w:val="32"/>
                    <w:szCs w:val="32"/>
                  </w:rPr>
                </w:pPr>
                <w:r w:rsidRPr="00896387">
                  <w:rPr>
                    <w:rFonts w:ascii="Tahoma" w:hAnsi="Tahoma" w:cs="Tahoma"/>
                    <w:sz w:val="32"/>
                    <w:szCs w:val="32"/>
                  </w:rPr>
                  <w:t>Emergent Leadership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6288ED8B" w14:textId="4B3294C1" w:rsidR="00A942E4"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7543507" w:history="1">
                <w:r w:rsidR="00A942E4" w:rsidRPr="00B54018">
                  <w:rPr>
                    <w:rStyle w:val="Hyperlink"/>
                    <w:noProof/>
                  </w:rPr>
                  <w:t>Introduction</w:t>
                </w:r>
                <w:r w:rsidR="00A942E4">
                  <w:rPr>
                    <w:noProof/>
                    <w:webHidden/>
                  </w:rPr>
                  <w:tab/>
                </w:r>
                <w:r w:rsidR="00A942E4">
                  <w:rPr>
                    <w:noProof/>
                    <w:webHidden/>
                  </w:rPr>
                  <w:fldChar w:fldCharType="begin"/>
                </w:r>
                <w:r w:rsidR="00A942E4">
                  <w:rPr>
                    <w:noProof/>
                    <w:webHidden/>
                  </w:rPr>
                  <w:instrText xml:space="preserve"> PAGEREF _Toc77543507 \h </w:instrText>
                </w:r>
                <w:r w:rsidR="00A942E4">
                  <w:rPr>
                    <w:noProof/>
                    <w:webHidden/>
                  </w:rPr>
                </w:r>
                <w:r w:rsidR="00A942E4">
                  <w:rPr>
                    <w:noProof/>
                    <w:webHidden/>
                  </w:rPr>
                  <w:fldChar w:fldCharType="separate"/>
                </w:r>
                <w:r w:rsidR="00A942E4">
                  <w:rPr>
                    <w:noProof/>
                    <w:webHidden/>
                  </w:rPr>
                  <w:t>3</w:t>
                </w:r>
                <w:r w:rsidR="00A942E4">
                  <w:rPr>
                    <w:noProof/>
                    <w:webHidden/>
                  </w:rPr>
                  <w:fldChar w:fldCharType="end"/>
                </w:r>
              </w:hyperlink>
            </w:p>
            <w:p w14:paraId="3A0DCF0E" w14:textId="0CBD2067" w:rsidR="00A942E4" w:rsidRDefault="00A942E4">
              <w:pPr>
                <w:pStyle w:val="TOC2"/>
                <w:tabs>
                  <w:tab w:val="right" w:leader="dot" w:pos="9350"/>
                </w:tabs>
                <w:rPr>
                  <w:rFonts w:eastAsiaTheme="minorEastAsia"/>
                  <w:noProof/>
                  <w:lang w:eastAsia="en-GB"/>
                </w:rPr>
              </w:pPr>
              <w:hyperlink w:anchor="_Toc77543508" w:history="1">
                <w:r w:rsidRPr="00B54018">
                  <w:rPr>
                    <w:rStyle w:val="Hyperlink"/>
                    <w:noProof/>
                  </w:rPr>
                  <w:t>Management Synopsis</w:t>
                </w:r>
                <w:r>
                  <w:rPr>
                    <w:noProof/>
                    <w:webHidden/>
                  </w:rPr>
                  <w:tab/>
                </w:r>
                <w:r>
                  <w:rPr>
                    <w:noProof/>
                    <w:webHidden/>
                  </w:rPr>
                  <w:fldChar w:fldCharType="begin"/>
                </w:r>
                <w:r>
                  <w:rPr>
                    <w:noProof/>
                    <w:webHidden/>
                  </w:rPr>
                  <w:instrText xml:space="preserve"> PAGEREF _Toc77543508 \h </w:instrText>
                </w:r>
                <w:r>
                  <w:rPr>
                    <w:noProof/>
                    <w:webHidden/>
                  </w:rPr>
                </w:r>
                <w:r>
                  <w:rPr>
                    <w:noProof/>
                    <w:webHidden/>
                  </w:rPr>
                  <w:fldChar w:fldCharType="separate"/>
                </w:r>
                <w:r>
                  <w:rPr>
                    <w:noProof/>
                    <w:webHidden/>
                  </w:rPr>
                  <w:t>3</w:t>
                </w:r>
                <w:r>
                  <w:rPr>
                    <w:noProof/>
                    <w:webHidden/>
                  </w:rPr>
                  <w:fldChar w:fldCharType="end"/>
                </w:r>
              </w:hyperlink>
            </w:p>
            <w:p w14:paraId="3ECD1298" w14:textId="12A9F956" w:rsidR="00A942E4" w:rsidRDefault="00A942E4">
              <w:pPr>
                <w:pStyle w:val="TOC2"/>
                <w:tabs>
                  <w:tab w:val="right" w:leader="dot" w:pos="9350"/>
                </w:tabs>
                <w:rPr>
                  <w:rFonts w:eastAsiaTheme="minorEastAsia"/>
                  <w:noProof/>
                  <w:lang w:eastAsia="en-GB"/>
                </w:rPr>
              </w:pPr>
              <w:hyperlink w:anchor="_Toc77543509" w:history="1">
                <w:r w:rsidRPr="00B54018">
                  <w:rPr>
                    <w:rStyle w:val="Hyperlink"/>
                    <w:noProof/>
                  </w:rPr>
                  <w:t>Evaluate own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_Toc77543509 \h </w:instrText>
                </w:r>
                <w:r>
                  <w:rPr>
                    <w:noProof/>
                    <w:webHidden/>
                  </w:rPr>
                </w:r>
                <w:r>
                  <w:rPr>
                    <w:noProof/>
                    <w:webHidden/>
                  </w:rPr>
                  <w:fldChar w:fldCharType="separate"/>
                </w:r>
                <w:r>
                  <w:rPr>
                    <w:noProof/>
                    <w:webHidden/>
                  </w:rPr>
                  <w:t>3</w:t>
                </w:r>
                <w:r>
                  <w:rPr>
                    <w:noProof/>
                    <w:webHidden/>
                  </w:rPr>
                  <w:fldChar w:fldCharType="end"/>
                </w:r>
              </w:hyperlink>
            </w:p>
            <w:p w14:paraId="5C4F2822" w14:textId="3A0FBB0D" w:rsidR="00A942E4" w:rsidRDefault="00A942E4">
              <w:pPr>
                <w:pStyle w:val="TOC2"/>
                <w:tabs>
                  <w:tab w:val="right" w:leader="dot" w:pos="9350"/>
                </w:tabs>
                <w:rPr>
                  <w:rFonts w:eastAsiaTheme="minorEastAsia"/>
                  <w:noProof/>
                  <w:lang w:eastAsia="en-GB"/>
                </w:rPr>
              </w:pPr>
              <w:hyperlink w:anchor="_Toc77543510" w:history="1">
                <w:r w:rsidRPr="00B54018">
                  <w:rPr>
                    <w:rStyle w:val="Hyperlink"/>
                    <w:noProof/>
                  </w:rPr>
                  <w:t>&amp;</w:t>
                </w:r>
                <w:r>
                  <w:rPr>
                    <w:noProof/>
                    <w:webHidden/>
                  </w:rPr>
                  <w:tab/>
                </w:r>
                <w:r>
                  <w:rPr>
                    <w:noProof/>
                    <w:webHidden/>
                  </w:rPr>
                  <w:fldChar w:fldCharType="begin"/>
                </w:r>
                <w:r>
                  <w:rPr>
                    <w:noProof/>
                    <w:webHidden/>
                  </w:rPr>
                  <w:instrText xml:space="preserve"> PAGEREF _Toc77543510 \h </w:instrText>
                </w:r>
                <w:r>
                  <w:rPr>
                    <w:noProof/>
                    <w:webHidden/>
                  </w:rPr>
                </w:r>
                <w:r>
                  <w:rPr>
                    <w:noProof/>
                    <w:webHidden/>
                  </w:rPr>
                  <w:fldChar w:fldCharType="separate"/>
                </w:r>
                <w:r>
                  <w:rPr>
                    <w:noProof/>
                    <w:webHidden/>
                  </w:rPr>
                  <w:t>3</w:t>
                </w:r>
                <w:r>
                  <w:rPr>
                    <w:noProof/>
                    <w:webHidden/>
                  </w:rPr>
                  <w:fldChar w:fldCharType="end"/>
                </w:r>
              </w:hyperlink>
            </w:p>
            <w:p w14:paraId="63C3952A" w14:textId="6828F513" w:rsidR="00A942E4" w:rsidRDefault="00A942E4">
              <w:pPr>
                <w:pStyle w:val="TOC2"/>
                <w:tabs>
                  <w:tab w:val="right" w:leader="dot" w:pos="9350"/>
                </w:tabs>
                <w:rPr>
                  <w:rFonts w:eastAsiaTheme="minorEastAsia"/>
                  <w:noProof/>
                  <w:lang w:eastAsia="en-GB"/>
                </w:rPr>
              </w:pPr>
              <w:hyperlink w:anchor="_Toc77543511" w:history="1">
                <w:r w:rsidRPr="00B54018">
                  <w:rPr>
                    <w:rStyle w:val="Hyperlink"/>
                    <w:noProof/>
                  </w:rPr>
                  <w:t>Critically assess a recognised leadership model or theory in relation to its ability to impact on individual’s workplace performance</w:t>
                </w:r>
                <w:r>
                  <w:rPr>
                    <w:noProof/>
                    <w:webHidden/>
                  </w:rPr>
                  <w:tab/>
                </w:r>
                <w:r>
                  <w:rPr>
                    <w:noProof/>
                    <w:webHidden/>
                  </w:rPr>
                  <w:fldChar w:fldCharType="begin"/>
                </w:r>
                <w:r>
                  <w:rPr>
                    <w:noProof/>
                    <w:webHidden/>
                  </w:rPr>
                  <w:instrText xml:space="preserve"> PAGEREF _Toc77543511 \h </w:instrText>
                </w:r>
                <w:r>
                  <w:rPr>
                    <w:noProof/>
                    <w:webHidden/>
                  </w:rPr>
                </w:r>
                <w:r>
                  <w:rPr>
                    <w:noProof/>
                    <w:webHidden/>
                  </w:rPr>
                  <w:fldChar w:fldCharType="separate"/>
                </w:r>
                <w:r>
                  <w:rPr>
                    <w:noProof/>
                    <w:webHidden/>
                  </w:rPr>
                  <w:t>3</w:t>
                </w:r>
                <w:r>
                  <w:rPr>
                    <w:noProof/>
                    <w:webHidden/>
                  </w:rPr>
                  <w:fldChar w:fldCharType="end"/>
                </w:r>
              </w:hyperlink>
            </w:p>
            <w:p w14:paraId="613E4CEA" w14:textId="2E2DC955" w:rsidR="00A942E4" w:rsidRDefault="00A942E4">
              <w:pPr>
                <w:pStyle w:val="TOC2"/>
                <w:tabs>
                  <w:tab w:val="right" w:leader="dot" w:pos="9350"/>
                </w:tabs>
                <w:rPr>
                  <w:rFonts w:eastAsiaTheme="minorEastAsia"/>
                  <w:noProof/>
                  <w:lang w:eastAsia="en-GB"/>
                </w:rPr>
              </w:pPr>
              <w:hyperlink w:anchor="_Toc77543512" w:history="1">
                <w:r w:rsidRPr="00B54018">
                  <w:rPr>
                    <w:rStyle w:val="Hyperlink"/>
                    <w:noProof/>
                  </w:rPr>
                  <w:t>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_Toc77543512 \h </w:instrText>
                </w:r>
                <w:r>
                  <w:rPr>
                    <w:noProof/>
                    <w:webHidden/>
                  </w:rPr>
                </w:r>
                <w:r>
                  <w:rPr>
                    <w:noProof/>
                    <w:webHidden/>
                  </w:rPr>
                  <w:fldChar w:fldCharType="separate"/>
                </w:r>
                <w:r>
                  <w:rPr>
                    <w:noProof/>
                    <w:webHidden/>
                  </w:rPr>
                  <w:t>11</w:t>
                </w:r>
                <w:r>
                  <w:rPr>
                    <w:noProof/>
                    <w:webHidden/>
                  </w:rPr>
                  <w:fldChar w:fldCharType="end"/>
                </w:r>
              </w:hyperlink>
            </w:p>
            <w:p w14:paraId="2E1992FD" w14:textId="7D4C4351" w:rsidR="00A942E4" w:rsidRDefault="00A942E4">
              <w:pPr>
                <w:pStyle w:val="TOC2"/>
                <w:tabs>
                  <w:tab w:val="right" w:leader="dot" w:pos="9350"/>
                </w:tabs>
                <w:rPr>
                  <w:rFonts w:eastAsiaTheme="minorEastAsia"/>
                  <w:noProof/>
                  <w:lang w:eastAsia="en-GB"/>
                </w:rPr>
              </w:pPr>
              <w:hyperlink w:anchor="_Toc77543513" w:history="1">
                <w:r w:rsidRPr="00B54018">
                  <w:rPr>
                    <w:rStyle w:val="Hyperlink"/>
                    <w:noProof/>
                  </w:rPr>
                  <w:t>References</w:t>
                </w:r>
                <w:r>
                  <w:rPr>
                    <w:noProof/>
                    <w:webHidden/>
                  </w:rPr>
                  <w:tab/>
                </w:r>
                <w:r>
                  <w:rPr>
                    <w:noProof/>
                    <w:webHidden/>
                  </w:rPr>
                  <w:fldChar w:fldCharType="begin"/>
                </w:r>
                <w:r>
                  <w:rPr>
                    <w:noProof/>
                    <w:webHidden/>
                  </w:rPr>
                  <w:instrText xml:space="preserve"> PAGEREF _Toc77543513 \h </w:instrText>
                </w:r>
                <w:r>
                  <w:rPr>
                    <w:noProof/>
                    <w:webHidden/>
                  </w:rPr>
                </w:r>
                <w:r>
                  <w:rPr>
                    <w:noProof/>
                    <w:webHidden/>
                  </w:rPr>
                  <w:fldChar w:fldCharType="separate"/>
                </w:r>
                <w:r>
                  <w:rPr>
                    <w:noProof/>
                    <w:webHidden/>
                  </w:rPr>
                  <w:t>14</w:t>
                </w:r>
                <w:r>
                  <w:rPr>
                    <w:noProof/>
                    <w:webHidden/>
                  </w:rPr>
                  <w:fldChar w:fldCharType="end"/>
                </w:r>
              </w:hyperlink>
            </w:p>
            <w:p w14:paraId="42394321" w14:textId="2628AF8E"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E162C9"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0FA21096" w14:textId="29426E3D" w:rsidR="003071E3" w:rsidRDefault="0006008A" w:rsidP="003071E3">
      <w:pPr>
        <w:pStyle w:val="Heading2"/>
      </w:pPr>
      <w:bookmarkStart w:id="0" w:name="_Toc456901515"/>
      <w:bookmarkStart w:id="1" w:name="_Toc77543507"/>
      <w:r w:rsidRPr="0030173B">
        <w:lastRenderedPageBreak/>
        <w:t>Introduction</w:t>
      </w:r>
      <w:bookmarkEnd w:id="0"/>
      <w:bookmarkEnd w:id="1"/>
      <w:r w:rsidRPr="0030173B">
        <w:t xml:space="preserve"> </w:t>
      </w:r>
    </w:p>
    <w:p w14:paraId="748BE490" w14:textId="77777777" w:rsidR="003071E3" w:rsidRPr="003071E3" w:rsidRDefault="003071E3" w:rsidP="003071E3"/>
    <w:p w14:paraId="38FCFD2B" w14:textId="0D4E1268" w:rsidR="002D6798" w:rsidRDefault="002D6798" w:rsidP="002D6798">
      <w:r w:rsidRPr="002D6798">
        <w:t>Dwayne McDaid is a 30 year old student currently in his third year of a Leadership and Management Degree. With 10 years of experience within the insurance industry he is currently looking to develop himself to move into management roles in the health, green energy or charity sectors. This report is written in 2021 during the coronavirus pandemic. This should be taken into consideration as it will have an effect on resources, accessibility, values and beliefs</w:t>
      </w:r>
    </w:p>
    <w:p w14:paraId="0724C912" w14:textId="77777777" w:rsidR="003071E3" w:rsidRDefault="003071E3" w:rsidP="002D6798"/>
    <w:p w14:paraId="06366632" w14:textId="33B62A64" w:rsidR="0030173B" w:rsidRDefault="00BA6BDA" w:rsidP="00BA6BDA">
      <w:pPr>
        <w:pStyle w:val="Heading2"/>
      </w:pPr>
      <w:bookmarkStart w:id="2" w:name="_Toc77543508"/>
      <w:r>
        <w:t>Management Synopsis</w:t>
      </w:r>
      <w:bookmarkEnd w:id="2"/>
    </w:p>
    <w:p w14:paraId="3791F394" w14:textId="54ECB9AB" w:rsidR="00524CE1" w:rsidRDefault="00524CE1" w:rsidP="00BA6BDA">
      <w:pPr>
        <w:rPr>
          <w:sz w:val="24"/>
          <w:szCs w:val="24"/>
        </w:rPr>
      </w:pPr>
    </w:p>
    <w:p w14:paraId="369FB58F" w14:textId="16829438" w:rsidR="00F64889" w:rsidRDefault="007A37BA" w:rsidP="00BA6BDA">
      <w:r>
        <w:t>During the first part of this assignment we cover the first two questions together. This is because, i</w:t>
      </w:r>
      <w:r w:rsidR="00F64889">
        <w:t>n an attempt to define, understand and conceptualize leadership</w:t>
      </w:r>
      <w:r>
        <w:t>, we also</w:t>
      </w:r>
      <w:r w:rsidR="00F64889">
        <w:t xml:space="preserve"> explore its ability to impact on individuals workplace. </w:t>
      </w:r>
    </w:p>
    <w:p w14:paraId="2A7CD348" w14:textId="588BCE96" w:rsidR="007A37BA" w:rsidRDefault="007A37BA" w:rsidP="00BA6BDA">
      <w:r>
        <w:t xml:space="preserve">The author starts by trying to define leadership and realising that the complex nature of it means there’s probably as many definitions of the concept, as there are people trying to establish one. </w:t>
      </w:r>
    </w:p>
    <w:p w14:paraId="4394983F" w14:textId="77777777" w:rsidR="007A37BA" w:rsidRDefault="007A37BA" w:rsidP="00BA6BDA">
      <w:r>
        <w:t>We then look over some of the past literature of leadership, going as far back as the great Chinese philosopher Confucius and working our way to Kellerman in the 21</w:t>
      </w:r>
      <w:r w:rsidRPr="007A37BA">
        <w:rPr>
          <w:vertAlign w:val="superscript"/>
        </w:rPr>
        <w:t>st</w:t>
      </w:r>
      <w:r>
        <w:t xml:space="preserve"> century who introduce the </w:t>
      </w:r>
      <w:r w:rsidRPr="007A37BA">
        <w:t>equilateral triangle: Leaders, Followers and Context</w:t>
      </w:r>
      <w:r>
        <w:t>.</w:t>
      </w:r>
    </w:p>
    <w:p w14:paraId="5BC21641" w14:textId="77777777" w:rsidR="007A37BA" w:rsidRDefault="007A37BA" w:rsidP="00BA6BDA">
      <w:r>
        <w:t xml:space="preserve">Following this the report looks into different types of leadership where the author reflects on Autocratic and Democratic leadership with workplace examples. </w:t>
      </w:r>
    </w:p>
    <w:p w14:paraId="06812ED5" w14:textId="603E6C02" w:rsidR="007A37BA" w:rsidRDefault="007A37BA" w:rsidP="00BA6BDA">
      <w:r>
        <w:t>Finally</w:t>
      </w:r>
      <w:r w:rsidR="00A942E4">
        <w:t>,</w:t>
      </w:r>
      <w:r>
        <w:t xml:space="preserve"> for this double section</w:t>
      </w:r>
      <w:r w:rsidR="00A942E4">
        <w:t>,</w:t>
      </w:r>
      <w:r>
        <w:t xml:space="preserve"> the author reflects on their own ability </w:t>
      </w:r>
      <w:r w:rsidR="00A942E4">
        <w:t xml:space="preserve">to lead in different situations by attributing certain leadership styles to Tuckman’s four stages of team development. </w:t>
      </w:r>
    </w:p>
    <w:p w14:paraId="55C27F1D" w14:textId="0F4B528B" w:rsidR="00A942E4" w:rsidRDefault="00A942E4" w:rsidP="00BA6BDA">
      <w:r>
        <w:t xml:space="preserve">In the latter part of the report we look at motivation. We establish that many theories on motivation are interlinked such as Intrinsic/extrinsic motivation, Maslow’s Hierarchy of Needs and Herzberg’s Two Factor Theory. </w:t>
      </w:r>
    </w:p>
    <w:p w14:paraId="57AA4503" w14:textId="0C7C6330" w:rsidR="00A942E4" w:rsidRDefault="00A942E4" w:rsidP="00BA6BDA">
      <w:r>
        <w:t>The report concludes with the author reflecting on how changes to leadership style affected motivation during a team exercise.</w:t>
      </w:r>
    </w:p>
    <w:p w14:paraId="450148C6" w14:textId="77777777" w:rsidR="005A16EE" w:rsidRPr="005A16EE" w:rsidRDefault="005A16EE" w:rsidP="00BA6BDA"/>
    <w:p w14:paraId="68FF154C" w14:textId="77777777" w:rsidR="00495711" w:rsidRDefault="00562B6E" w:rsidP="00692E93">
      <w:pPr>
        <w:pStyle w:val="Heading2"/>
      </w:pPr>
      <w:bookmarkStart w:id="3" w:name="_Toc77543509"/>
      <w:r w:rsidRPr="00562B6E">
        <w:t>Evaluate own ability to use a range of leadership styles, in different situations and with different types of people, to fulfil the leadership role</w:t>
      </w:r>
      <w:bookmarkEnd w:id="3"/>
    </w:p>
    <w:p w14:paraId="7DD9045F" w14:textId="77777777" w:rsidR="00495711" w:rsidRDefault="00F64889" w:rsidP="00692E93">
      <w:pPr>
        <w:pStyle w:val="Heading2"/>
      </w:pPr>
      <w:bookmarkStart w:id="4" w:name="_Toc77543510"/>
      <w:r>
        <w:t>&amp;</w:t>
      </w:r>
      <w:bookmarkEnd w:id="4"/>
      <w:r>
        <w:t xml:space="preserve"> </w:t>
      </w:r>
    </w:p>
    <w:p w14:paraId="7534CF42" w14:textId="1CE0F9BA" w:rsidR="00A76809" w:rsidRPr="002A0920" w:rsidRDefault="00F64889" w:rsidP="00692E93">
      <w:pPr>
        <w:pStyle w:val="Heading2"/>
      </w:pPr>
      <w:bookmarkStart w:id="5" w:name="_Toc77543511"/>
      <w:r w:rsidRPr="00F64889">
        <w:t>Critically assess a recognised leadership model or theory in relation to its ability to impact on individual’s workplace performance</w:t>
      </w:r>
      <w:bookmarkEnd w:id="5"/>
      <w:r w:rsidRPr="00F64889">
        <w:t xml:space="preserve">       </w:t>
      </w:r>
    </w:p>
    <w:p w14:paraId="001FA422" w14:textId="58E856C3" w:rsidR="00BE57C0" w:rsidRPr="00BE57C0" w:rsidRDefault="00BE57C0" w:rsidP="005902AD">
      <w:pPr>
        <w:rPr>
          <w:b/>
          <w:bCs/>
          <w:u w:val="double"/>
        </w:rPr>
      </w:pPr>
    </w:p>
    <w:p w14:paraId="2AEE8F30" w14:textId="77777777" w:rsidR="00495A59" w:rsidRDefault="00680193" w:rsidP="005902AD">
      <w:r>
        <w:lastRenderedPageBreak/>
        <w:t xml:space="preserve">Leadership is </w:t>
      </w:r>
      <w:r w:rsidR="00584EB4">
        <w:t>one of the most examined phenomena’s in social science (Day, 2012). It’s a universal activity, evident in both animal and human species and the scrutiny placed on explaining and defining it is widely seen throughout academic research (</w:t>
      </w:r>
      <w:r w:rsidR="00584EB4" w:rsidRPr="000C2AA0">
        <w:t>Bass, 2008</w:t>
      </w:r>
      <w:r w:rsidR="00584EB4">
        <w:t>). References to leadership can be found throughout classical Eastern and Western publications, with a prevailing view that leadership is fundamental in effective organisational and societal functioning.</w:t>
      </w:r>
    </w:p>
    <w:p w14:paraId="2CB50691" w14:textId="77777777" w:rsidR="00495A59" w:rsidRDefault="00495A59" w:rsidP="005902AD">
      <w:r>
        <w:t>Leadership, as a practice, is potentially easier to explain than defining it altogether. Taking in to account the complex nature of leadership and the scrutiny afforded to it, a widely accepted, specific definition of leadership does not yet exist; and possibly may never be found (Day, 2012).</w:t>
      </w:r>
    </w:p>
    <w:p w14:paraId="07CD5360" w14:textId="67421DC0" w:rsidR="00584EB4" w:rsidRDefault="00495A59" w:rsidP="005902AD">
      <w:r>
        <w:t>There are probably as many definitions of leadership as there are leadership theories. And, as many leadership theories as there are psychologists working within the field (</w:t>
      </w:r>
      <w:r w:rsidRPr="000C2AA0">
        <w:t>Fielder, 1971</w:t>
      </w:r>
      <w:r>
        <w:t>).</w:t>
      </w:r>
      <w:r w:rsidR="002215BC">
        <w:t xml:space="preserve"> This </w:t>
      </w:r>
      <w:r w:rsidR="001212C2">
        <w:t xml:space="preserve">view was later reiterated by Stogdil who </w:t>
      </w:r>
      <w:r w:rsidR="003412CD">
        <w:t>said,</w:t>
      </w:r>
      <w:r w:rsidR="001212C2">
        <w:t xml:space="preserve"> </w:t>
      </w:r>
      <w:r w:rsidR="001212C2" w:rsidRPr="001212C2">
        <w:t>"there are almost as many different definitions of leadership as there are persons who have attempted to define the concept"</w:t>
      </w:r>
      <w:r w:rsidR="001212C2">
        <w:t xml:space="preserve"> (</w:t>
      </w:r>
      <w:r w:rsidR="001212C2" w:rsidRPr="000C2AA0">
        <w:t>Stogdil, 1974</w:t>
      </w:r>
      <w:r w:rsidR="001212C2">
        <w:t xml:space="preserve">). </w:t>
      </w:r>
      <w:r w:rsidR="008D2CDE">
        <w:t>Even in the absence of universal accord, a generic definition of leadership would be required before it could sole topic of scholarly inquiry.</w:t>
      </w:r>
    </w:p>
    <w:p w14:paraId="144EBAD3" w14:textId="2EEC1489" w:rsidR="00E06F61" w:rsidRDefault="00CB6F11" w:rsidP="005902AD">
      <w:r>
        <w:t>Leadership is a dynamic, complex interactive web.</w:t>
      </w:r>
      <w:r w:rsidR="004733E5">
        <w:t xml:space="preserve"> The concept of leadership is linked to various fundamental factors such, including among others the nature of reality, ontological issues, stakeholder perspectives and the levels and ability of analysis. Therefore, how leadership is understood and defined will depend on one’s own perception of leadership (Hunt, 2004).</w:t>
      </w:r>
    </w:p>
    <w:p w14:paraId="549A2966" w14:textId="63078DA1" w:rsidR="003412CD" w:rsidRDefault="003412CD" w:rsidP="005902AD">
      <w:r>
        <w:t>For many centuries, leadership was viewed as a personal quality. Confucius, the great Chinese philosopher and politician who lived about 2,500 years ago insisted that leaders needed to be virtuous and look after the people around them. For him, the primary purpose of a leader was to serve the people (Confucius, circa 475 CB/1998). Plato, commonly titled the founding father of philosophy asserted that leaders should be wise (Takala, 1998). Additionally, Machiavelli proclaimed that leaders should be intelligent, with good virtues and the support of the people (Machiavelli, 1513/1992).</w:t>
      </w:r>
    </w:p>
    <w:p w14:paraId="783271CC" w14:textId="30D6754B" w:rsidR="003412CD" w:rsidRDefault="003412CD" w:rsidP="005902AD">
      <w:r>
        <w:t>Carlyle, in the 19</w:t>
      </w:r>
      <w:r w:rsidRPr="003412CD">
        <w:rPr>
          <w:vertAlign w:val="superscript"/>
        </w:rPr>
        <w:t>th</w:t>
      </w:r>
      <w:r>
        <w:t xml:space="preserve"> Century, outlined the recurring ideas of leadership in his theory of the </w:t>
      </w:r>
      <w:r w:rsidR="00C9220C">
        <w:t>“great man” (Carlyle, 1841/2011). He advised that leaders, were exceptional people or heroes that used their abilities, intelligence, charisma, wisdom and political skills to influence people and gain power over them. While his ideas are still echoed today, Spencer pointed out that these great men were products of their societies and the situational context they lay within (Spencer, 1873/2013).</w:t>
      </w:r>
    </w:p>
    <w:p w14:paraId="712898B1" w14:textId="77777777" w:rsidR="008A4A09" w:rsidRDefault="00C9220C" w:rsidP="005902AD">
      <w:r>
        <w:t xml:space="preserve">Even though some academics still define leadership as a personal quality, a new trend started after World War II. Stogdill defined leadership as a process/action. He advised it was </w:t>
      </w:r>
      <w:r w:rsidR="008A4A09">
        <w:t xml:space="preserve">an act of influencing the activities of an organized group, for a particular purpose, towards set goals and goal achievement (Stogdil, 1950). Stogdil was possibly the first person to define leadership as a process rather than an individual trait. He defined the purpose of the process as “goal setting and goal achievement”. </w:t>
      </w:r>
    </w:p>
    <w:p w14:paraId="2E5E8787" w14:textId="304FD8F6" w:rsidR="00C9220C" w:rsidRDefault="008A4A09" w:rsidP="005902AD">
      <w:r>
        <w:t xml:space="preserve">This idea of leadership was further continued by </w:t>
      </w:r>
      <w:r w:rsidRPr="008A4A09">
        <w:t xml:space="preserve">Tannenbaum, Weschler, and </w:t>
      </w:r>
      <w:r w:rsidRPr="008A4A09">
        <w:t>Masaryk</w:t>
      </w:r>
      <w:r>
        <w:t xml:space="preserve"> who stated, leadership is interpersonal influence </w:t>
      </w:r>
      <w:r w:rsidRPr="008A4A09">
        <w:t>"interpersonal influence, exercised in a situation, and directed,</w:t>
      </w:r>
      <w:r>
        <w:t xml:space="preserve"> </w:t>
      </w:r>
      <w:r w:rsidRPr="008A4A09">
        <w:t>through the communication process, toward the attainment of a specified goal or goals"</w:t>
      </w:r>
      <w:r>
        <w:t xml:space="preserve"> (</w:t>
      </w:r>
      <w:r w:rsidRPr="008A4A09">
        <w:t>Tannenbaum</w:t>
      </w:r>
      <w:r>
        <w:t xml:space="preserve"> et al., 1961). The feature of </w:t>
      </w:r>
      <w:r w:rsidR="00E06F61">
        <w:t>leadership</w:t>
      </w:r>
      <w:r>
        <w:t xml:space="preserve"> as influence</w:t>
      </w:r>
      <w:r w:rsidR="00E06F61">
        <w:t>,</w:t>
      </w:r>
      <w:r>
        <w:t xml:space="preserve"> was further emphasized by </w:t>
      </w:r>
      <w:r w:rsidR="00E06F61">
        <w:t xml:space="preserve">Zaleznik who said that leaders need and use power to influence the thoughts and actions of other people (Zaleznik, 1977). </w:t>
      </w:r>
    </w:p>
    <w:p w14:paraId="02430FD1" w14:textId="1731186D" w:rsidR="00E06F61" w:rsidRDefault="00E06F61" w:rsidP="005902AD">
      <w:r>
        <w:lastRenderedPageBreak/>
        <w:t xml:space="preserve">In 1988, Kotter introduced a different viewpoint to leadership. He defined it as a </w:t>
      </w:r>
      <w:r w:rsidRPr="00E06F61">
        <w:t>"the process of moving a group (or groups) in some direction through mostly non-coercive means"</w:t>
      </w:r>
      <w:r>
        <w:t xml:space="preserve"> (Kotter, 1988). According to Kotter, being coerced is not leadership as followers should do so voluntarily. However, not all academics agree with his distinction. For example, Kellerman asserted that the use of force is also leadership (</w:t>
      </w:r>
      <w:r w:rsidRPr="00E06F61">
        <w:t>Volckmann,2012).</w:t>
      </w:r>
    </w:p>
    <w:p w14:paraId="5182DE85" w14:textId="1C865AA2" w:rsidR="00E06F61" w:rsidRDefault="006E4C85" w:rsidP="005902AD">
      <w:r w:rsidRPr="006E4C85">
        <w:t>In the 1990s researchers started to consider the importance of the followers, within he leadership process. Bass noted that the leadership was not only about the influence they had on others but the process could be affected and influenced by anyone involved. He advised that leadership is an interaction between two or more members of a group, that often involves building or re-shaping their current situation, altering the perceptions and expectations of other group members. Therefore, leadership happens when one group member changes the competency and motivation of others in their group (Bass, 1990). This view of leadership advises that, at different times within different interactions, the leader can become the lead/follower. Therefore the role does not lie with one person, but to whomever has the influence, power or following at that particular time. This view shows why there are so many definitions of leadership out there as the position of leader can change so quickly and unrestrictedly.</w:t>
      </w:r>
    </w:p>
    <w:p w14:paraId="51A43D89" w14:textId="2C15CF88" w:rsidR="00E06F61" w:rsidRDefault="00A416BC" w:rsidP="005902AD">
      <w:r>
        <w:t>Kellerman expanded further on the introduction of new parties to leadership, by visualizing it as an equilateral triangle: Leaders, Followers and Context (Volckmann, 2012). She recognised that leaders were important, as many have done before, but stated that the followers were just as important. Which was suggested by Bass in 1990 (Bass, 1990). Furthermore, she advised that context was as equally as important as the preceding two components</w:t>
      </w:r>
      <w:r w:rsidR="00CB0CD2">
        <w:t xml:space="preserve"> in the leadership process. Going further to say that leadership is different now, to what it was 20 years ago and that it’s different in every country (Silva, 2016). </w:t>
      </w:r>
    </w:p>
    <w:p w14:paraId="7CE216E9" w14:textId="097EF895" w:rsidR="00ED30D1" w:rsidRDefault="002A6DA4" w:rsidP="005902AD">
      <w:r>
        <w:t xml:space="preserve">The above confirms that leadership as a concept has been evolving over time and that </w:t>
      </w:r>
      <w:r w:rsidR="008D2CDE">
        <w:t>most leadership scholars would likely accept that, at least in principle, leadership can be defined in terms of (a) an influencing process</w:t>
      </w:r>
      <w:r w:rsidR="00CB6F11">
        <w:t xml:space="preserve"> – that occurs between a leader and their followers – and the resultant outcomes. And, (b) how this influencing process can be explained and attributed to the leaders characteristics and behaviours, their followers recognition and perception of the leader, and the situation or context in which the process of influencing occurs</w:t>
      </w:r>
      <w:r w:rsidR="00CB0CD2">
        <w:t>.</w:t>
      </w:r>
      <w:r w:rsidR="00ED30D1">
        <w:t xml:space="preserve"> </w:t>
      </w:r>
    </w:p>
    <w:p w14:paraId="6713150A" w14:textId="309095FE" w:rsidR="002A6DA4" w:rsidRDefault="002A6DA4" w:rsidP="005902AD">
      <w:r>
        <w:t xml:space="preserve">Leadership is much more than one individual trait, it is a complex </w:t>
      </w:r>
      <w:r w:rsidRPr="002A6DA4">
        <w:t>phenomenon</w:t>
      </w:r>
      <w:r>
        <w:t xml:space="preserve"> which evolves with the followers and context, who are also very important, over time.</w:t>
      </w:r>
    </w:p>
    <w:p w14:paraId="29EE1AB1" w14:textId="69BAE2FD" w:rsidR="003F2D9F" w:rsidRDefault="002A6DA4" w:rsidP="005902AD">
      <w:r>
        <w:t>One example, the author has seen in the workplace, that demonstrates the modern concept of leadership is the change of Operations Mangers of Customer service at Admiral Insurance. Traditionally, the service element of employees roles with the CS (customer service) department were the key focus</w:t>
      </w:r>
      <w:r w:rsidR="003D5587">
        <w:t xml:space="preserve"> of all key performance indicators</w:t>
      </w:r>
      <w:r>
        <w:t xml:space="preserve">. However, to </w:t>
      </w:r>
      <w:r w:rsidR="003D5587">
        <w:t xml:space="preserve">stay competitive, increase revenue and expand on their existing customer base, sales of products and services to existing customers was introduced to the call flow of all CS employees. This meant that CS agents were now expected to upsell/cross-sell to any customers calling the contact centre to discuss to general questions or queries. This clashed with the preceding values of the employees as efficiency and satisfaction were the key target. However, now they had to sell to these customers, after completing their original role, it added on extra time, queries and difficulties to their already perfected calls. Noticing a severe lack of uptake of selling in the CS function the managing director looked at the operations manager of the department. They identified </w:t>
      </w:r>
      <w:r w:rsidR="003D5587">
        <w:lastRenderedPageBreak/>
        <w:t>that the importance of selling was not being advocated at the top therefore the staff did not care for or actively try to sell. Following this, the operations manger was replaced with a manager from the Sales and New Business team. At first, their was still very little uptake as the staff did not recognised this person as a leader (only in title). To change perspectives this new manager</w:t>
      </w:r>
      <w:r w:rsidR="008366DB">
        <w:t xml:space="preserve"> got the team mangers on side. He then</w:t>
      </w:r>
      <w:r w:rsidR="003D5587">
        <w:t xml:space="preserve"> held many team meetings where they explained the benefits to not only the customers and the business but the employees themselves. They also revised the sales </w:t>
      </w:r>
      <w:r w:rsidR="003F2D9F">
        <w:t xml:space="preserve">part of the call flow to fit in alongside the customer service element. This persistence, openness to feedback and adaptiveness won over many CS employees. Over time, more and more people fell in line and incorporated sales as part of their CS flow. Eventually, as it became normalised, it become a requirement of all calls. Those who did not follow willingly had to, otherwise they were punished either financially or placed under further scrutiny. During this time of change the service KPI’s were negatively affected. Even though sales </w:t>
      </w:r>
      <w:r w:rsidR="008366DB">
        <w:t>were</w:t>
      </w:r>
      <w:r w:rsidR="003F2D9F">
        <w:t xml:space="preserve"> now part of the CS functions </w:t>
      </w:r>
      <w:r w:rsidR="008366DB">
        <w:t>usual</w:t>
      </w:r>
      <w:r w:rsidR="003F2D9F">
        <w:t xml:space="preserve"> practices</w:t>
      </w:r>
      <w:r w:rsidR="008366DB">
        <w:t>,</w:t>
      </w:r>
      <w:r w:rsidR="003F2D9F">
        <w:t xml:space="preserve"> the service p</w:t>
      </w:r>
      <w:r w:rsidR="008366DB">
        <w:t xml:space="preserve">art of their roles needed to be improved. </w:t>
      </w:r>
      <w:r w:rsidR="003F2D9F">
        <w:t xml:space="preserve">  With this the Managing Director replaced the Operations manger with a member of the previous customer service management team. </w:t>
      </w:r>
    </w:p>
    <w:p w14:paraId="3EFCBE1E" w14:textId="69AFBF99" w:rsidR="000C2AA0" w:rsidRDefault="003F2D9F" w:rsidP="005902AD">
      <w:r>
        <w:t xml:space="preserve">This example shows that the newly appointed Sales manger into the CS function was the best fit for leader at the time. That through shared vision, setting goals and goal </w:t>
      </w:r>
      <w:r w:rsidR="008366DB">
        <w:t>achievement,</w:t>
      </w:r>
      <w:r>
        <w:t xml:space="preserve"> change was affected. However, </w:t>
      </w:r>
      <w:r w:rsidR="008366DB">
        <w:t>whilst the Sales manager was the best fit for the introduction of a sales element to the CS function, the MD did</w:t>
      </w:r>
      <w:r w:rsidR="000C2AA0">
        <w:t xml:space="preserve"> not</w:t>
      </w:r>
      <w:r w:rsidR="008366DB">
        <w:t xml:space="preserve"> believe they were the right person for improving and changing the service element.</w:t>
      </w:r>
      <w:r w:rsidR="000C2AA0">
        <w:t xml:space="preserve"> This view on leadership and how it can change is backed up by the example provided by Silva, who remarked on Churchill during World War II. Whilst Churchill was the chosen leader during the second world war he lost the election soon after peace was restored. This is because he was regarded as the right person for the role in times of trouble. However, he was not the considered the right leader in the context of peace (Silva, 2016).</w:t>
      </w:r>
    </w:p>
    <w:p w14:paraId="1542EA97" w14:textId="29602D1F" w:rsidR="008366DB" w:rsidRPr="008A37FD" w:rsidRDefault="008366DB" w:rsidP="005902AD">
      <w:pPr>
        <w:rPr>
          <w:b/>
          <w:bCs/>
          <w:u w:val="single"/>
        </w:rPr>
      </w:pPr>
      <w:r>
        <w:t xml:space="preserve"> </w:t>
      </w:r>
      <w:r w:rsidR="00352FF4" w:rsidRPr="00352FF4">
        <w:rPr>
          <w:b/>
          <w:bCs/>
          <w:u w:val="single"/>
        </w:rPr>
        <w:t xml:space="preserve">Types of leadership </w:t>
      </w:r>
    </w:p>
    <w:p w14:paraId="073F3410" w14:textId="3D34B067" w:rsidR="00ED3E38" w:rsidRDefault="00F34BA8" w:rsidP="005902AD">
      <w:r>
        <w:t xml:space="preserve">Existing theories of leadership are primarily focused on role clarification, a followers goal and the way in which leaders rewarded or sanctioned their followers behaviour (Bass, 1985). This covered only the limited and basic exchanges with followers in transactional leadership. To understand how leaders influenced followers to transcend self-interest, for the greater good of their group and organization to achieve high levels of performance and success, Bass suggested a different point of view, called transformational leadership. Bass and his colleagues expanded on his leadership theory further, based on results of studies between 1985 and 1990, which comprised of </w:t>
      </w:r>
      <w:r w:rsidRPr="00F34BA8">
        <w:t>five transformational leadership factors, three transactional leadership factors, and one non</w:t>
      </w:r>
      <w:r>
        <w:t>-</w:t>
      </w:r>
      <w:r w:rsidRPr="00F34BA8">
        <w:t>transactional laissez-faire leadership</w:t>
      </w:r>
      <w:r>
        <w:t xml:space="preserve"> (Avolio &amp; Bass, 1991; Bass, 1998, Hater </w:t>
      </w:r>
      <w:r w:rsidR="007E4421">
        <w:t>&amp;</w:t>
      </w:r>
      <w:r>
        <w:t xml:space="preserve"> Bass, 1988). </w:t>
      </w:r>
    </w:p>
    <w:p w14:paraId="3BC3B010" w14:textId="60CE202A" w:rsidR="001B3848" w:rsidRPr="001B3848" w:rsidRDefault="001B3848" w:rsidP="005902AD">
      <w:pPr>
        <w:rPr>
          <w:b/>
          <w:bCs/>
        </w:rPr>
      </w:pPr>
      <w:r w:rsidRPr="001B3848">
        <w:rPr>
          <w:b/>
          <w:bCs/>
        </w:rPr>
        <w:t>Transformational Leadership</w:t>
      </w:r>
    </w:p>
    <w:p w14:paraId="5EB4C2C6" w14:textId="79485D66" w:rsidR="001B3848" w:rsidRDefault="001B3848" w:rsidP="005902AD">
      <w:r>
        <w:t>Transformational leaders help followers achieve extraordinary goals by being proactive and raising their followers awareness of collective interests, encouraging them to possibly transcend their own.</w:t>
      </w:r>
    </w:p>
    <w:p w14:paraId="4BCB485C" w14:textId="50A3C8B6" w:rsidR="00B1764B" w:rsidRDefault="001B3848" w:rsidP="005902AD">
      <w:r>
        <w:t>Transformational leadership is made up of five factors</w:t>
      </w:r>
      <w:r w:rsidR="00B1764B">
        <w:t>:</w:t>
      </w:r>
    </w:p>
    <w:p w14:paraId="585EA40C" w14:textId="77777777" w:rsidR="00ED3E38" w:rsidRDefault="001B3848" w:rsidP="005902AD">
      <w:r>
        <w:t xml:space="preserve">Idealized influence (attributed). This refers to how the leader is perceived by others socially, regarding their charisma, whether they are generally seen as powerful and confident, and whether they are viewed as </w:t>
      </w:r>
      <w:r w:rsidR="00ED3E38">
        <w:t xml:space="preserve">focusing on complex, higher level ideals and ethics. </w:t>
      </w:r>
    </w:p>
    <w:p w14:paraId="683404FE" w14:textId="5A8F8B33" w:rsidR="001B3848" w:rsidRDefault="00ED3E38" w:rsidP="005902AD">
      <w:r>
        <w:lastRenderedPageBreak/>
        <w:t>Idealized influence (behaviour). This refers to the charismatic actions of leader, based on their perceived values, beliefs and goals.</w:t>
      </w:r>
    </w:p>
    <w:p w14:paraId="4FDC1C16" w14:textId="03DAB1D6" w:rsidR="00ED3E38" w:rsidRDefault="00ED3E38" w:rsidP="005902AD">
      <w:r>
        <w:t xml:space="preserve">Inspirational Motivation. This is the way the leader motivates and energises their followers, instilling optimisms, focusing on objectives, setting the path and communicating to followers that their shared goals are achievable. </w:t>
      </w:r>
    </w:p>
    <w:p w14:paraId="3B239746" w14:textId="08C2A70C" w:rsidR="00ED3E38" w:rsidRDefault="00ED3E38" w:rsidP="005902AD">
      <w:r>
        <w:t xml:space="preserve">Intellectual stimulation. Is how a leader challenges their followers to think creatively and find solutions to difficult problems, appealing to their followers sense of analysis and logic. </w:t>
      </w:r>
    </w:p>
    <w:p w14:paraId="1FCE0DF1" w14:textId="77777777" w:rsidR="00ED3E38" w:rsidRDefault="00ED3E38" w:rsidP="005902AD"/>
    <w:p w14:paraId="190B5CD0" w14:textId="0506AFBD" w:rsidR="00ED3E38" w:rsidRDefault="00ED3E38" w:rsidP="005902AD">
      <w:r>
        <w:t>Individualized Consideration. This is how the leader brings about follower satisfaction through paying attention, advising and supporting the individual needs of the followers to help them develop and self- actualize</w:t>
      </w:r>
      <w:r w:rsidR="007E4421">
        <w:t xml:space="preserve"> (Antonakis, et al., 2003)</w:t>
      </w:r>
      <w:r>
        <w:t xml:space="preserve">. </w:t>
      </w:r>
    </w:p>
    <w:p w14:paraId="5766EFE4" w14:textId="230DE6CE" w:rsidR="001B3848" w:rsidRDefault="001B3848" w:rsidP="005902AD"/>
    <w:p w14:paraId="675C32AB" w14:textId="03D0621B" w:rsidR="001B3848" w:rsidRPr="001B3848" w:rsidRDefault="001B3848" w:rsidP="005902AD">
      <w:pPr>
        <w:rPr>
          <w:b/>
          <w:bCs/>
        </w:rPr>
      </w:pPr>
      <w:r w:rsidRPr="001B3848">
        <w:rPr>
          <w:b/>
          <w:bCs/>
        </w:rPr>
        <w:t>Transactional Leadership</w:t>
      </w:r>
    </w:p>
    <w:p w14:paraId="6C504A39" w14:textId="3657DF69" w:rsidR="001B3848" w:rsidRDefault="00B1764B" w:rsidP="005902AD">
      <w:r>
        <w:t xml:space="preserve">Transactional leadership is an exchange process primarily based on obligations and contractual fulfilment. These are often represented by the setting of objectives, the monitoring of and controlling outcomes. Transactional leadership comprises of three factors: </w:t>
      </w:r>
    </w:p>
    <w:p w14:paraId="64228B32" w14:textId="141DB408" w:rsidR="00B1764B" w:rsidRDefault="00B1764B" w:rsidP="005902AD">
      <w:r>
        <w:t>Contingent reward leadership</w:t>
      </w:r>
      <w:r w:rsidR="00375BBA">
        <w:t xml:space="preserve"> (constructive transactions). This refers to the leader clarifying the role and task requirements to their followers. Additionally, setting out the psychological or material rewards the follower can receive contingent to the successful fulfilment of the contractual obligations. </w:t>
      </w:r>
    </w:p>
    <w:p w14:paraId="1AD01C28" w14:textId="192D98BD" w:rsidR="00375BBA" w:rsidRDefault="00375BBA" w:rsidP="005902AD">
      <w:r>
        <w:t xml:space="preserve">Management by exception (active). This is the vigilance and scrutiny the leader uses to ensure standards and goals are met (i.e. </w:t>
      </w:r>
      <w:r w:rsidRPr="00375BBA">
        <w:t>active corrective trans-action</w:t>
      </w:r>
      <w:r>
        <w:t>).</w:t>
      </w:r>
    </w:p>
    <w:p w14:paraId="00E265A5" w14:textId="113BC657" w:rsidR="00375BBA" w:rsidRDefault="00375BBA" w:rsidP="005902AD">
      <w:r w:rsidRPr="00375BBA">
        <w:t>Management by exception (</w:t>
      </w:r>
      <w:r>
        <w:t>passive</w:t>
      </w:r>
      <w:r w:rsidRPr="00375BBA">
        <w:t>).</w:t>
      </w:r>
      <w:r>
        <w:t xml:space="preserve"> This is where the leader only intervenes once a mistake has happened or noncompliance has occurred. </w:t>
      </w:r>
    </w:p>
    <w:p w14:paraId="2803683E" w14:textId="77797D83" w:rsidR="001B3848" w:rsidRPr="001B3848" w:rsidRDefault="001B3848" w:rsidP="005902AD">
      <w:pPr>
        <w:rPr>
          <w:b/>
          <w:bCs/>
        </w:rPr>
      </w:pPr>
      <w:r w:rsidRPr="001B3848">
        <w:rPr>
          <w:b/>
          <w:bCs/>
        </w:rPr>
        <w:t>N</w:t>
      </w:r>
      <w:r w:rsidRPr="001B3848">
        <w:rPr>
          <w:b/>
          <w:bCs/>
        </w:rPr>
        <w:t>on</w:t>
      </w:r>
      <w:r w:rsidRPr="001B3848">
        <w:rPr>
          <w:b/>
          <w:bCs/>
        </w:rPr>
        <w:t>-</w:t>
      </w:r>
      <w:r w:rsidRPr="001B3848">
        <w:rPr>
          <w:b/>
          <w:bCs/>
        </w:rPr>
        <w:t>transactional laissez-faire leadership</w:t>
      </w:r>
    </w:p>
    <w:p w14:paraId="3915CAF3" w14:textId="5F2E6093" w:rsidR="00375BBA" w:rsidRDefault="007E4421" w:rsidP="005902AD">
      <w:r>
        <w:t xml:space="preserve">Laissez-faire leadership is the total absence of transactions in leadership. It is where the leader does not make decisions, forgoes responsibility and does not use or bring into effect their power or authority. This type of leadership is considered active, as the leader chooses to not act/behave in the aforementioned ways. It is understandably the most passive of the leadership factors </w:t>
      </w:r>
      <w:r w:rsidRPr="007E4421">
        <w:t>(Antonakis, et al., 2003)</w:t>
      </w:r>
      <w:r>
        <w:t>.</w:t>
      </w:r>
    </w:p>
    <w:p w14:paraId="783DBD01" w14:textId="5D76C577" w:rsidR="008153A4" w:rsidRDefault="008153A4" w:rsidP="005902AD">
      <w:r>
        <w:t>Expanding on the above there are two more leadership styles we will consider, Autocratic/authoritarian and Democratic leadership.</w:t>
      </w:r>
    </w:p>
    <w:p w14:paraId="30825726" w14:textId="687EA2FF" w:rsidR="00B45F8F" w:rsidRDefault="00B45F8F" w:rsidP="005902AD">
      <w:r>
        <w:t>Autocratic Leadership is transactional while Democratic is Transformational (</w:t>
      </w:r>
      <w:r w:rsidRPr="00BB6995">
        <w:t>Burns, 1978; Bass</w:t>
      </w:r>
      <w:r w:rsidR="00BB6995" w:rsidRPr="00BB6995">
        <w:t xml:space="preserve"> </w:t>
      </w:r>
      <w:r w:rsidR="00BB6995" w:rsidRPr="00BB6995">
        <w:t>&amp; Steidlmeier</w:t>
      </w:r>
      <w:r w:rsidRPr="00BB6995">
        <w:t>, 1999</w:t>
      </w:r>
      <w:r>
        <w:t>).</w:t>
      </w:r>
    </w:p>
    <w:p w14:paraId="671D7FF9" w14:textId="32990DCB" w:rsidR="008153A4" w:rsidRPr="001A7064" w:rsidRDefault="008153A4" w:rsidP="005902AD">
      <w:pPr>
        <w:rPr>
          <w:b/>
          <w:bCs/>
        </w:rPr>
      </w:pPr>
      <w:r w:rsidRPr="001A7064">
        <w:rPr>
          <w:b/>
          <w:bCs/>
        </w:rPr>
        <w:t>Autocratic leadership</w:t>
      </w:r>
    </w:p>
    <w:p w14:paraId="53463471" w14:textId="1808CF95" w:rsidR="00C83E25" w:rsidRDefault="001A7064" w:rsidP="00AE5B74">
      <w:r>
        <w:lastRenderedPageBreak/>
        <w:t xml:space="preserve">Autocratic leadership (a.k.a, authoritarian, task-orientated, directive leadership) places higher priority on performance than it </w:t>
      </w:r>
      <w:r w:rsidR="00C83E25">
        <w:t>does</w:t>
      </w:r>
      <w:r>
        <w:t xml:space="preserve"> on the people/group. The power resides with he leader and all interactions and decisions made within the group flow towards the leader. The leader is responsible for all decision making</w:t>
      </w:r>
      <w:r w:rsidR="00C83E25">
        <w:t>.</w:t>
      </w:r>
      <w:r>
        <w:t xml:space="preserve"> </w:t>
      </w:r>
      <w:r w:rsidR="00C83E25">
        <w:t>T</w:t>
      </w:r>
      <w:r>
        <w:t>hey determine the process and procedures</w:t>
      </w:r>
      <w:r w:rsidR="00C83E25">
        <w:t xml:space="preserve">, tasks to be complete, goals to be achieved and what reward or punishment will be given for success or failure of to achieve or comply (Van Vugt et al., 2004). The basic, underlying assumption of autocratic leadership is that people are lazy, untrustworthy and irresponsible (Fiaz et al., 2017). It’ s a view that leaving the tasks of planning, organising and day to day management to their subordinates would be detrimental to the overall goals and success of the group. In an autocratic leadership system all formal processes, procedures and centralized structures and clearly defined from the onset. </w:t>
      </w:r>
      <w:r w:rsidR="00AE5B74">
        <w:t>These are then enforced to ensure adherence and compliance with he view that this is the most efficient way to get the job done. Punishment is often used when mistakes are made, as are sanctions such as removing perceived job benefits or making a person feel guilty</w:t>
      </w:r>
      <w:r w:rsidR="00AE5B74">
        <w:t xml:space="preserve"> (</w:t>
      </w:r>
      <w:r w:rsidR="00AE5B74" w:rsidRPr="00BB6995">
        <w:t>Puni</w:t>
      </w:r>
      <w:r w:rsidR="00AE5B74" w:rsidRPr="00BB6995">
        <w:t xml:space="preserve"> </w:t>
      </w:r>
      <w:r w:rsidR="00AE5B74" w:rsidRPr="00BB6995">
        <w:t>et al. 2016</w:t>
      </w:r>
      <w:r w:rsidR="00AE5B74">
        <w:t>)</w:t>
      </w:r>
      <w:r w:rsidR="00AE5B74">
        <w:t>. Motivation under an autocratic leadership is usually extrinsic such as financial rewards. Some benefits of autocratic leadership is that it allows for faster decision making. It can improve overall communication (due to the lack of input from others than the leader). It can improve productivity as leaders can move information through the organisation quickly and it can reduce employee stress as most if not all responsibility lays with the leader. Some of the disadvantaged is that it often leads to micromanagement (which can potentially get in the way of a persons task/job), it doesn’t offer a sense of professional ownership (as the leader takes all the credit for work complete)</w:t>
      </w:r>
      <w:r w:rsidR="00F13D36">
        <w:t xml:space="preserve"> it creates a system of dependence (as the culture is based on the leader) and it can create a lack of trust (Gaille, 2018).</w:t>
      </w:r>
    </w:p>
    <w:p w14:paraId="49FF3B6B" w14:textId="5D1A1F59" w:rsidR="00F13D36" w:rsidRDefault="00F13D36" w:rsidP="00AE5B74">
      <w:r>
        <w:t>This type of leadership is prevalent throughout Admiral insurance. Especially for phone staff. Nearly every type of call has a script and a flow that must be adhered to. Employees are told to stick to the script no matter what and must ready every bit in the correct order as it is written. None of the staff are able to edit or have input into how, what and when anything is said. Failure to do so leads to one to one meetings where managers highlight your failures. There are also financial punishments for noncompliance, even if there is no detriment to the customer or company. They penalize actions outside of the processes set if there’s even potential detriment. The whole of the Admiral call centre is run of autocratic leadership. Whilst the punishments for the call centre staff can be perceived harsh, the business perform</w:t>
      </w:r>
      <w:r w:rsidR="00E80432">
        <w:t xml:space="preserve">ance in relation to others in their industry and the awards they win from companies like ‘Best Companies to Work For’ show that it is profitable and liked. </w:t>
      </w:r>
    </w:p>
    <w:p w14:paraId="7D783FCF" w14:textId="582D20C8" w:rsidR="00680193" w:rsidRDefault="00680193" w:rsidP="005902AD"/>
    <w:p w14:paraId="564F7A49" w14:textId="0F57E7D1" w:rsidR="00C83E25" w:rsidRPr="00E80432" w:rsidRDefault="00E80432" w:rsidP="005902AD">
      <w:pPr>
        <w:rPr>
          <w:b/>
          <w:bCs/>
        </w:rPr>
      </w:pPr>
      <w:r w:rsidRPr="00E80432">
        <w:rPr>
          <w:b/>
          <w:bCs/>
        </w:rPr>
        <w:t>Democratic Leadership</w:t>
      </w:r>
    </w:p>
    <w:p w14:paraId="76193A37" w14:textId="7EA06B4F" w:rsidR="00C83E25" w:rsidRDefault="00B45F8F" w:rsidP="005902AD">
      <w:r>
        <w:t>Democratic leadership focuses more on the people, meaning there is greater interaction within the group. The role and leadership functions are shared between he members of the group and therefore the leader is part of the team (</w:t>
      </w:r>
      <w:r w:rsidRPr="00BB6995">
        <w:t>Bhatti et al, 2012</w:t>
      </w:r>
      <w:r>
        <w:t>). The core principles of democratic leadership are helpfulness and encouragement to participate (</w:t>
      </w:r>
      <w:r w:rsidRPr="00BB6995">
        <w:t>Raelin, 2012</w:t>
      </w:r>
      <w:r>
        <w:t xml:space="preserve">). </w:t>
      </w:r>
      <w:r w:rsidR="00F87209">
        <w:t>McGregor describe this style as participative, benevolent and on the believed in the people. Equating the democratic leader to the Theory Y Manager whom are understood to help increase productivity, involvement, employee satisfaction and commitment (</w:t>
      </w:r>
      <w:r w:rsidR="00F87209" w:rsidRPr="00BB6995">
        <w:t>McGregor, 2006</w:t>
      </w:r>
      <w:r w:rsidR="00F87209">
        <w:t>). Taking this viewpoint, autocratic leadership would be similar to the Manager X Theory. This type of leadership style assumes that people of the group are trustworthy, want responsibility, are self-motivated and enjoy challenging work. It encourages participants, through teamwork to be high performers and that’s how they obtain satisfaction (</w:t>
      </w:r>
      <w:r w:rsidR="00F87209" w:rsidRPr="00BB6995">
        <w:t xml:space="preserve">Jones et </w:t>
      </w:r>
      <w:r w:rsidR="00F87209" w:rsidRPr="00BB6995">
        <w:lastRenderedPageBreak/>
        <w:t>al., 2016</w:t>
      </w:r>
      <w:r w:rsidR="00F87209">
        <w:t xml:space="preserve">). The benefits of democratic leadership is that it inspires creativity (as it encourages a climate of sharing ideas and innovation), provides for healthy collaboration (allowing people to combine skills and expertise) and engagement (as voices are heard, listened and responded to). Some of the negatives of democratic leadership is that it can be time consuming (as when major decisions need to be made it may involve </w:t>
      </w:r>
      <w:r w:rsidR="007203DD">
        <w:t xml:space="preserve">gathering a lot of people to inform and come to a conclusion), it requires expertise (it’s more suitable for highly skilled teams as success can be difficult if people lack experience or know how) and it requires participation (people might not be happy to participate as the outcomes would not benefit them or could even be to their detriment). </w:t>
      </w:r>
    </w:p>
    <w:p w14:paraId="39B86429" w14:textId="17DA9AB4" w:rsidR="007203DD" w:rsidRDefault="007203DD" w:rsidP="005902AD">
      <w:r>
        <w:t xml:space="preserve">Eastside Insurance services was fairly Democratic. Each team member had their own expertise in certain fields of insurance. It benefited the company as team members could ask other members of staff for advice when faced with problems outside their expertise. Additionally, ownership of problems was encouraged meaning the staff had the flexibility to decide how, when and why they would take any action. This fostered a good sense of unity and forward motion as the company prevailed from the sharing of ideas, knowledge and know-how. It also meant slowly all participating members became knowledgeable in areas outside of their usual expertise. However, certain staff had more knowledge and authority on certain matters than others. This caused problems at certain times due to their absence. It sometimes meant action had to be paused until the return of the team member. Sometimes, the answers had to be found from further afield and it slowed the decision making process further. There are pros and cons to this type of leadership. Eastside Insurance are still expanding in an area that’s fast declining and this could possibly be accredited to the leadership (at least partially). </w:t>
      </w:r>
    </w:p>
    <w:p w14:paraId="36F95FC2" w14:textId="17DB66DA" w:rsidR="00C83E25" w:rsidRDefault="00C83E25" w:rsidP="005902AD"/>
    <w:p w14:paraId="570576B6" w14:textId="12F0051E" w:rsidR="00C83E25" w:rsidRDefault="007203DD" w:rsidP="005902AD">
      <w:r>
        <w:t xml:space="preserve">To evaluate the authors own ability </w:t>
      </w:r>
      <w:r w:rsidR="0012092F">
        <w:t xml:space="preserve">with regards to leadership they </w:t>
      </w:r>
      <w:r w:rsidR="0020114B">
        <w:t xml:space="preserve">completed a questionnaire on how the conceptualize leadership. The purpose of the test is to help identify how they view leadership and their perceptions of different aspect of leadership. </w:t>
      </w:r>
    </w:p>
    <w:tbl>
      <w:tblPr>
        <w:tblW w:w="9100" w:type="dxa"/>
        <w:tblInd w:w="113" w:type="dxa"/>
        <w:tblLook w:val="04A0" w:firstRow="1" w:lastRow="0" w:firstColumn="1" w:lastColumn="0" w:noHBand="0" w:noVBand="1"/>
      </w:tblPr>
      <w:tblGrid>
        <w:gridCol w:w="1300"/>
        <w:gridCol w:w="1300"/>
        <w:gridCol w:w="1300"/>
        <w:gridCol w:w="1300"/>
        <w:gridCol w:w="1300"/>
        <w:gridCol w:w="1325"/>
        <w:gridCol w:w="1300"/>
      </w:tblGrid>
      <w:tr w:rsidR="0020114B" w:rsidRPr="0020114B" w14:paraId="31A53273" w14:textId="77777777" w:rsidTr="0020114B">
        <w:trPr>
          <w:trHeight w:val="300"/>
        </w:trPr>
        <w:tc>
          <w:tcPr>
            <w:tcW w:w="1300" w:type="dxa"/>
            <w:tcBorders>
              <w:bottom w:val="single" w:sz="4" w:space="0" w:color="auto"/>
              <w:right w:val="single" w:sz="4" w:space="0" w:color="auto"/>
            </w:tcBorders>
            <w:shd w:val="clear" w:color="auto" w:fill="auto"/>
            <w:noWrap/>
            <w:vAlign w:val="bottom"/>
            <w:hideMark/>
          </w:tcPr>
          <w:p w14:paraId="637856B1"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Emphasis</w:t>
            </w:r>
          </w:p>
        </w:tc>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A2B9A4"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Trait</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FB88D49"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Ability</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6111904"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Skill</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8F96CB8"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Behaviour</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3CCA684"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Relationship</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D1CB6FF"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Process</w:t>
            </w:r>
          </w:p>
        </w:tc>
      </w:tr>
      <w:tr w:rsidR="0020114B" w:rsidRPr="0020114B" w14:paraId="6E0FEC53" w14:textId="77777777" w:rsidTr="0020114B">
        <w:trPr>
          <w:trHeight w:val="300"/>
        </w:trPr>
        <w:tc>
          <w:tcPr>
            <w:tcW w:w="1300" w:type="dxa"/>
            <w:tcBorders>
              <w:top w:val="single" w:sz="4" w:space="0" w:color="auto"/>
              <w:left w:val="nil"/>
              <w:bottom w:val="nil"/>
              <w:right w:val="nil"/>
            </w:tcBorders>
            <w:shd w:val="clear" w:color="auto" w:fill="auto"/>
            <w:noWrap/>
            <w:vAlign w:val="bottom"/>
            <w:hideMark/>
          </w:tcPr>
          <w:p w14:paraId="298D2924" w14:textId="77777777" w:rsidR="0020114B" w:rsidRPr="0020114B" w:rsidRDefault="0020114B" w:rsidP="0020114B">
            <w:pPr>
              <w:spacing w:after="0" w:line="240" w:lineRule="auto"/>
              <w:jc w:val="center"/>
              <w:rPr>
                <w:rFonts w:ascii="Calibri" w:eastAsia="Times New Roman" w:hAnsi="Calibri" w:cs="Calibri"/>
                <w:color w:val="000000"/>
                <w:lang w:eastAsia="en-GB"/>
              </w:rPr>
            </w:pPr>
          </w:p>
        </w:tc>
        <w:tc>
          <w:tcPr>
            <w:tcW w:w="1300" w:type="dxa"/>
            <w:tcBorders>
              <w:top w:val="nil"/>
              <w:left w:val="nil"/>
              <w:bottom w:val="nil"/>
              <w:right w:val="nil"/>
            </w:tcBorders>
            <w:shd w:val="clear" w:color="auto" w:fill="auto"/>
            <w:noWrap/>
            <w:vAlign w:val="bottom"/>
            <w:hideMark/>
          </w:tcPr>
          <w:p w14:paraId="277008DF"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4</w:t>
            </w:r>
          </w:p>
        </w:tc>
        <w:tc>
          <w:tcPr>
            <w:tcW w:w="1300" w:type="dxa"/>
            <w:tcBorders>
              <w:top w:val="nil"/>
              <w:left w:val="nil"/>
              <w:bottom w:val="nil"/>
              <w:right w:val="nil"/>
            </w:tcBorders>
            <w:shd w:val="clear" w:color="auto" w:fill="auto"/>
            <w:noWrap/>
            <w:vAlign w:val="bottom"/>
            <w:hideMark/>
          </w:tcPr>
          <w:p w14:paraId="10110EBC"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4</w:t>
            </w:r>
          </w:p>
        </w:tc>
        <w:tc>
          <w:tcPr>
            <w:tcW w:w="1300" w:type="dxa"/>
            <w:tcBorders>
              <w:top w:val="nil"/>
              <w:left w:val="nil"/>
              <w:bottom w:val="nil"/>
              <w:right w:val="nil"/>
            </w:tcBorders>
            <w:shd w:val="clear" w:color="auto" w:fill="auto"/>
            <w:noWrap/>
            <w:vAlign w:val="bottom"/>
            <w:hideMark/>
          </w:tcPr>
          <w:p w14:paraId="796EECDA"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5</w:t>
            </w:r>
          </w:p>
        </w:tc>
        <w:tc>
          <w:tcPr>
            <w:tcW w:w="1300" w:type="dxa"/>
            <w:tcBorders>
              <w:top w:val="nil"/>
              <w:left w:val="nil"/>
              <w:bottom w:val="nil"/>
              <w:right w:val="nil"/>
            </w:tcBorders>
            <w:shd w:val="clear" w:color="auto" w:fill="auto"/>
            <w:noWrap/>
            <w:vAlign w:val="bottom"/>
            <w:hideMark/>
          </w:tcPr>
          <w:p w14:paraId="2F816DFE"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3</w:t>
            </w:r>
          </w:p>
        </w:tc>
        <w:tc>
          <w:tcPr>
            <w:tcW w:w="1300" w:type="dxa"/>
            <w:tcBorders>
              <w:top w:val="nil"/>
              <w:left w:val="nil"/>
              <w:bottom w:val="nil"/>
              <w:right w:val="nil"/>
            </w:tcBorders>
            <w:shd w:val="clear" w:color="auto" w:fill="auto"/>
            <w:noWrap/>
            <w:vAlign w:val="bottom"/>
            <w:hideMark/>
          </w:tcPr>
          <w:p w14:paraId="13657A6C"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2</w:t>
            </w:r>
          </w:p>
        </w:tc>
        <w:tc>
          <w:tcPr>
            <w:tcW w:w="1300" w:type="dxa"/>
            <w:tcBorders>
              <w:top w:val="nil"/>
              <w:left w:val="nil"/>
              <w:bottom w:val="nil"/>
              <w:right w:val="nil"/>
            </w:tcBorders>
            <w:shd w:val="clear" w:color="auto" w:fill="auto"/>
            <w:noWrap/>
            <w:vAlign w:val="bottom"/>
            <w:hideMark/>
          </w:tcPr>
          <w:p w14:paraId="37165036"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5</w:t>
            </w:r>
          </w:p>
        </w:tc>
      </w:tr>
      <w:tr w:rsidR="0020114B" w:rsidRPr="0020114B" w14:paraId="29423214" w14:textId="77777777" w:rsidTr="0020114B">
        <w:trPr>
          <w:trHeight w:val="300"/>
        </w:trPr>
        <w:tc>
          <w:tcPr>
            <w:tcW w:w="1300" w:type="dxa"/>
            <w:tcBorders>
              <w:top w:val="nil"/>
              <w:left w:val="nil"/>
              <w:bottom w:val="nil"/>
              <w:right w:val="nil"/>
            </w:tcBorders>
            <w:shd w:val="clear" w:color="auto" w:fill="auto"/>
            <w:noWrap/>
            <w:vAlign w:val="bottom"/>
            <w:hideMark/>
          </w:tcPr>
          <w:p w14:paraId="73EA1BA5" w14:textId="77777777" w:rsidR="0020114B" w:rsidRPr="0020114B" w:rsidRDefault="0020114B" w:rsidP="0020114B">
            <w:pPr>
              <w:spacing w:after="0" w:line="240" w:lineRule="auto"/>
              <w:jc w:val="center"/>
              <w:rPr>
                <w:rFonts w:ascii="Calibri" w:eastAsia="Times New Roman" w:hAnsi="Calibri" w:cs="Calibri"/>
                <w:color w:val="000000"/>
                <w:lang w:eastAsia="en-GB"/>
              </w:rPr>
            </w:pPr>
          </w:p>
        </w:tc>
        <w:tc>
          <w:tcPr>
            <w:tcW w:w="1300" w:type="dxa"/>
            <w:tcBorders>
              <w:top w:val="nil"/>
              <w:left w:val="nil"/>
              <w:bottom w:val="nil"/>
              <w:right w:val="nil"/>
            </w:tcBorders>
            <w:shd w:val="clear" w:color="auto" w:fill="auto"/>
            <w:noWrap/>
            <w:vAlign w:val="bottom"/>
            <w:hideMark/>
          </w:tcPr>
          <w:p w14:paraId="77336D91"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4</w:t>
            </w:r>
          </w:p>
        </w:tc>
        <w:tc>
          <w:tcPr>
            <w:tcW w:w="1300" w:type="dxa"/>
            <w:tcBorders>
              <w:top w:val="nil"/>
              <w:left w:val="nil"/>
              <w:bottom w:val="nil"/>
              <w:right w:val="nil"/>
            </w:tcBorders>
            <w:shd w:val="clear" w:color="auto" w:fill="auto"/>
            <w:noWrap/>
            <w:vAlign w:val="bottom"/>
            <w:hideMark/>
          </w:tcPr>
          <w:p w14:paraId="0AFF51C9"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5</w:t>
            </w:r>
          </w:p>
        </w:tc>
        <w:tc>
          <w:tcPr>
            <w:tcW w:w="1300" w:type="dxa"/>
            <w:tcBorders>
              <w:top w:val="nil"/>
              <w:left w:val="nil"/>
              <w:bottom w:val="nil"/>
              <w:right w:val="nil"/>
            </w:tcBorders>
            <w:shd w:val="clear" w:color="auto" w:fill="auto"/>
            <w:noWrap/>
            <w:vAlign w:val="bottom"/>
            <w:hideMark/>
          </w:tcPr>
          <w:p w14:paraId="7FF1341A"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2</w:t>
            </w:r>
          </w:p>
        </w:tc>
        <w:tc>
          <w:tcPr>
            <w:tcW w:w="1300" w:type="dxa"/>
            <w:tcBorders>
              <w:top w:val="nil"/>
              <w:left w:val="nil"/>
              <w:bottom w:val="nil"/>
              <w:right w:val="nil"/>
            </w:tcBorders>
            <w:shd w:val="clear" w:color="auto" w:fill="auto"/>
            <w:noWrap/>
            <w:vAlign w:val="bottom"/>
            <w:hideMark/>
          </w:tcPr>
          <w:p w14:paraId="6368D077"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4</w:t>
            </w:r>
          </w:p>
        </w:tc>
        <w:tc>
          <w:tcPr>
            <w:tcW w:w="1300" w:type="dxa"/>
            <w:tcBorders>
              <w:top w:val="nil"/>
              <w:left w:val="nil"/>
              <w:bottom w:val="nil"/>
              <w:right w:val="nil"/>
            </w:tcBorders>
            <w:shd w:val="clear" w:color="auto" w:fill="auto"/>
            <w:noWrap/>
            <w:vAlign w:val="bottom"/>
            <w:hideMark/>
          </w:tcPr>
          <w:p w14:paraId="47124B5C"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2</w:t>
            </w:r>
          </w:p>
        </w:tc>
        <w:tc>
          <w:tcPr>
            <w:tcW w:w="1300" w:type="dxa"/>
            <w:tcBorders>
              <w:top w:val="nil"/>
              <w:left w:val="nil"/>
              <w:bottom w:val="nil"/>
              <w:right w:val="nil"/>
            </w:tcBorders>
            <w:shd w:val="clear" w:color="auto" w:fill="auto"/>
            <w:noWrap/>
            <w:vAlign w:val="bottom"/>
            <w:hideMark/>
          </w:tcPr>
          <w:p w14:paraId="23E1D201"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2</w:t>
            </w:r>
          </w:p>
        </w:tc>
      </w:tr>
      <w:tr w:rsidR="0020114B" w:rsidRPr="0020114B" w14:paraId="0AF88723" w14:textId="77777777" w:rsidTr="0020114B">
        <w:trPr>
          <w:trHeight w:val="300"/>
        </w:trPr>
        <w:tc>
          <w:tcPr>
            <w:tcW w:w="1300" w:type="dxa"/>
            <w:tcBorders>
              <w:top w:val="nil"/>
              <w:left w:val="nil"/>
              <w:bottom w:val="nil"/>
              <w:right w:val="nil"/>
            </w:tcBorders>
            <w:shd w:val="clear" w:color="auto" w:fill="auto"/>
            <w:noWrap/>
            <w:vAlign w:val="bottom"/>
            <w:hideMark/>
          </w:tcPr>
          <w:p w14:paraId="6B87E834" w14:textId="77777777" w:rsidR="0020114B" w:rsidRPr="0020114B" w:rsidRDefault="0020114B" w:rsidP="0020114B">
            <w:pPr>
              <w:spacing w:after="0" w:line="240" w:lineRule="auto"/>
              <w:jc w:val="center"/>
              <w:rPr>
                <w:rFonts w:ascii="Calibri" w:eastAsia="Times New Roman" w:hAnsi="Calibri" w:cs="Calibri"/>
                <w:color w:val="000000"/>
                <w:lang w:eastAsia="en-GB"/>
              </w:rPr>
            </w:pPr>
          </w:p>
        </w:tc>
        <w:tc>
          <w:tcPr>
            <w:tcW w:w="1300" w:type="dxa"/>
            <w:tcBorders>
              <w:top w:val="nil"/>
              <w:left w:val="nil"/>
              <w:bottom w:val="nil"/>
              <w:right w:val="nil"/>
            </w:tcBorders>
            <w:shd w:val="clear" w:color="auto" w:fill="auto"/>
            <w:noWrap/>
            <w:vAlign w:val="bottom"/>
            <w:hideMark/>
          </w:tcPr>
          <w:p w14:paraId="57E402E8"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3</w:t>
            </w:r>
          </w:p>
        </w:tc>
        <w:tc>
          <w:tcPr>
            <w:tcW w:w="1300" w:type="dxa"/>
            <w:tcBorders>
              <w:top w:val="nil"/>
              <w:left w:val="nil"/>
              <w:bottom w:val="nil"/>
              <w:right w:val="nil"/>
            </w:tcBorders>
            <w:shd w:val="clear" w:color="auto" w:fill="auto"/>
            <w:noWrap/>
            <w:vAlign w:val="bottom"/>
            <w:hideMark/>
          </w:tcPr>
          <w:p w14:paraId="61506D66"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3</w:t>
            </w:r>
          </w:p>
        </w:tc>
        <w:tc>
          <w:tcPr>
            <w:tcW w:w="1300" w:type="dxa"/>
            <w:tcBorders>
              <w:top w:val="nil"/>
              <w:left w:val="nil"/>
              <w:bottom w:val="nil"/>
              <w:right w:val="nil"/>
            </w:tcBorders>
            <w:shd w:val="clear" w:color="auto" w:fill="auto"/>
            <w:noWrap/>
            <w:vAlign w:val="bottom"/>
            <w:hideMark/>
          </w:tcPr>
          <w:p w14:paraId="6581CA34"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4</w:t>
            </w:r>
          </w:p>
        </w:tc>
        <w:tc>
          <w:tcPr>
            <w:tcW w:w="1300" w:type="dxa"/>
            <w:tcBorders>
              <w:top w:val="nil"/>
              <w:left w:val="nil"/>
              <w:bottom w:val="nil"/>
              <w:right w:val="nil"/>
            </w:tcBorders>
            <w:shd w:val="clear" w:color="auto" w:fill="auto"/>
            <w:noWrap/>
            <w:vAlign w:val="bottom"/>
            <w:hideMark/>
          </w:tcPr>
          <w:p w14:paraId="3F37192A"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3</w:t>
            </w:r>
          </w:p>
        </w:tc>
        <w:tc>
          <w:tcPr>
            <w:tcW w:w="1300" w:type="dxa"/>
            <w:tcBorders>
              <w:top w:val="nil"/>
              <w:left w:val="nil"/>
              <w:bottom w:val="nil"/>
              <w:right w:val="nil"/>
            </w:tcBorders>
            <w:shd w:val="clear" w:color="auto" w:fill="auto"/>
            <w:noWrap/>
            <w:vAlign w:val="bottom"/>
            <w:hideMark/>
          </w:tcPr>
          <w:p w14:paraId="3FCD25CB"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3</w:t>
            </w:r>
          </w:p>
        </w:tc>
        <w:tc>
          <w:tcPr>
            <w:tcW w:w="1300" w:type="dxa"/>
            <w:tcBorders>
              <w:top w:val="nil"/>
              <w:left w:val="nil"/>
              <w:bottom w:val="nil"/>
              <w:right w:val="nil"/>
            </w:tcBorders>
            <w:shd w:val="clear" w:color="auto" w:fill="auto"/>
            <w:noWrap/>
            <w:vAlign w:val="bottom"/>
            <w:hideMark/>
          </w:tcPr>
          <w:p w14:paraId="3C2FA5CD"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4</w:t>
            </w:r>
          </w:p>
        </w:tc>
      </w:tr>
      <w:tr w:rsidR="0020114B" w:rsidRPr="0020114B" w14:paraId="17A06395" w14:textId="77777777" w:rsidTr="0020114B">
        <w:trPr>
          <w:trHeight w:val="300"/>
        </w:trPr>
        <w:tc>
          <w:tcPr>
            <w:tcW w:w="1300" w:type="dxa"/>
            <w:tcBorders>
              <w:top w:val="nil"/>
              <w:left w:val="nil"/>
              <w:bottom w:val="nil"/>
              <w:right w:val="nil"/>
            </w:tcBorders>
            <w:shd w:val="clear" w:color="auto" w:fill="auto"/>
            <w:noWrap/>
            <w:vAlign w:val="bottom"/>
            <w:hideMark/>
          </w:tcPr>
          <w:p w14:paraId="7B64FF23" w14:textId="77777777" w:rsidR="0020114B" w:rsidRPr="0020114B" w:rsidRDefault="0020114B" w:rsidP="0020114B">
            <w:pPr>
              <w:spacing w:after="0" w:line="240" w:lineRule="auto"/>
              <w:jc w:val="center"/>
              <w:rPr>
                <w:rFonts w:ascii="Calibri" w:eastAsia="Times New Roman" w:hAnsi="Calibri" w:cs="Calibri"/>
                <w:color w:val="000000"/>
                <w:lang w:eastAsia="en-GB"/>
              </w:rPr>
            </w:pPr>
          </w:p>
        </w:tc>
        <w:tc>
          <w:tcPr>
            <w:tcW w:w="1300" w:type="dxa"/>
            <w:tcBorders>
              <w:top w:val="nil"/>
              <w:left w:val="nil"/>
              <w:bottom w:val="nil"/>
              <w:right w:val="nil"/>
            </w:tcBorders>
            <w:shd w:val="clear" w:color="auto" w:fill="auto"/>
            <w:noWrap/>
            <w:vAlign w:val="bottom"/>
            <w:hideMark/>
          </w:tcPr>
          <w:p w14:paraId="6C9CCF1C"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3</w:t>
            </w:r>
          </w:p>
        </w:tc>
        <w:tc>
          <w:tcPr>
            <w:tcW w:w="1300" w:type="dxa"/>
            <w:tcBorders>
              <w:top w:val="nil"/>
              <w:left w:val="nil"/>
              <w:bottom w:val="nil"/>
              <w:right w:val="nil"/>
            </w:tcBorders>
            <w:shd w:val="clear" w:color="auto" w:fill="auto"/>
            <w:noWrap/>
            <w:vAlign w:val="bottom"/>
            <w:hideMark/>
          </w:tcPr>
          <w:p w14:paraId="56C24681"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3</w:t>
            </w:r>
          </w:p>
        </w:tc>
        <w:tc>
          <w:tcPr>
            <w:tcW w:w="1300" w:type="dxa"/>
            <w:tcBorders>
              <w:top w:val="nil"/>
              <w:left w:val="nil"/>
              <w:bottom w:val="nil"/>
              <w:right w:val="nil"/>
            </w:tcBorders>
            <w:shd w:val="clear" w:color="auto" w:fill="auto"/>
            <w:noWrap/>
            <w:vAlign w:val="bottom"/>
            <w:hideMark/>
          </w:tcPr>
          <w:p w14:paraId="76179AE7"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4</w:t>
            </w:r>
          </w:p>
        </w:tc>
        <w:tc>
          <w:tcPr>
            <w:tcW w:w="1300" w:type="dxa"/>
            <w:tcBorders>
              <w:top w:val="nil"/>
              <w:left w:val="nil"/>
              <w:bottom w:val="nil"/>
              <w:right w:val="nil"/>
            </w:tcBorders>
            <w:shd w:val="clear" w:color="auto" w:fill="auto"/>
            <w:noWrap/>
            <w:vAlign w:val="bottom"/>
            <w:hideMark/>
          </w:tcPr>
          <w:p w14:paraId="029E7A2C"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4</w:t>
            </w:r>
          </w:p>
        </w:tc>
        <w:tc>
          <w:tcPr>
            <w:tcW w:w="1300" w:type="dxa"/>
            <w:tcBorders>
              <w:top w:val="nil"/>
              <w:left w:val="nil"/>
              <w:bottom w:val="nil"/>
              <w:right w:val="nil"/>
            </w:tcBorders>
            <w:shd w:val="clear" w:color="auto" w:fill="auto"/>
            <w:noWrap/>
            <w:vAlign w:val="bottom"/>
            <w:hideMark/>
          </w:tcPr>
          <w:p w14:paraId="14C18CFB"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4</w:t>
            </w:r>
          </w:p>
        </w:tc>
        <w:tc>
          <w:tcPr>
            <w:tcW w:w="1300" w:type="dxa"/>
            <w:tcBorders>
              <w:top w:val="nil"/>
              <w:left w:val="nil"/>
              <w:bottom w:val="nil"/>
              <w:right w:val="nil"/>
            </w:tcBorders>
            <w:shd w:val="clear" w:color="auto" w:fill="auto"/>
            <w:noWrap/>
            <w:vAlign w:val="bottom"/>
            <w:hideMark/>
          </w:tcPr>
          <w:p w14:paraId="604A25FE"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5</w:t>
            </w:r>
          </w:p>
        </w:tc>
      </w:tr>
      <w:tr w:rsidR="0020114B" w:rsidRPr="0020114B" w14:paraId="2294A647" w14:textId="77777777" w:rsidTr="0020114B">
        <w:trPr>
          <w:trHeight w:val="315"/>
        </w:trPr>
        <w:tc>
          <w:tcPr>
            <w:tcW w:w="1300" w:type="dxa"/>
            <w:tcBorders>
              <w:top w:val="single" w:sz="4" w:space="0" w:color="auto"/>
              <w:left w:val="nil"/>
              <w:bottom w:val="single" w:sz="8" w:space="0" w:color="auto"/>
              <w:right w:val="nil"/>
            </w:tcBorders>
            <w:shd w:val="clear" w:color="auto" w:fill="auto"/>
            <w:noWrap/>
            <w:vAlign w:val="bottom"/>
            <w:hideMark/>
          </w:tcPr>
          <w:p w14:paraId="7F190A97" w14:textId="77777777" w:rsidR="0020114B" w:rsidRPr="0020114B" w:rsidRDefault="0020114B" w:rsidP="0020114B">
            <w:pPr>
              <w:spacing w:after="0" w:line="240" w:lineRule="auto"/>
              <w:jc w:val="center"/>
              <w:rPr>
                <w:rFonts w:ascii="Calibri" w:eastAsia="Times New Roman" w:hAnsi="Calibri" w:cs="Calibri"/>
                <w:b/>
                <w:bCs/>
                <w:color w:val="000000"/>
                <w:lang w:eastAsia="en-GB"/>
              </w:rPr>
            </w:pPr>
            <w:r w:rsidRPr="0020114B">
              <w:rPr>
                <w:rFonts w:ascii="Calibri" w:eastAsia="Times New Roman" w:hAnsi="Calibri" w:cs="Calibri"/>
                <w:b/>
                <w:bCs/>
                <w:color w:val="000000"/>
                <w:lang w:eastAsia="en-GB"/>
              </w:rPr>
              <w:t>Total</w:t>
            </w:r>
          </w:p>
        </w:tc>
        <w:tc>
          <w:tcPr>
            <w:tcW w:w="1300" w:type="dxa"/>
            <w:tcBorders>
              <w:top w:val="single" w:sz="4" w:space="0" w:color="auto"/>
              <w:left w:val="nil"/>
              <w:bottom w:val="single" w:sz="8" w:space="0" w:color="auto"/>
              <w:right w:val="nil"/>
            </w:tcBorders>
            <w:shd w:val="clear" w:color="auto" w:fill="auto"/>
            <w:noWrap/>
            <w:vAlign w:val="bottom"/>
            <w:hideMark/>
          </w:tcPr>
          <w:p w14:paraId="7EB83D49" w14:textId="77777777" w:rsidR="0020114B" w:rsidRPr="0020114B" w:rsidRDefault="0020114B" w:rsidP="0020114B">
            <w:pPr>
              <w:spacing w:after="0" w:line="240" w:lineRule="auto"/>
              <w:jc w:val="center"/>
              <w:rPr>
                <w:rFonts w:ascii="Calibri" w:eastAsia="Times New Roman" w:hAnsi="Calibri" w:cs="Calibri"/>
                <w:b/>
                <w:bCs/>
                <w:color w:val="000000"/>
                <w:lang w:eastAsia="en-GB"/>
              </w:rPr>
            </w:pPr>
            <w:r w:rsidRPr="0020114B">
              <w:rPr>
                <w:rFonts w:ascii="Calibri" w:eastAsia="Times New Roman" w:hAnsi="Calibri" w:cs="Calibri"/>
                <w:b/>
                <w:bCs/>
                <w:color w:val="000000"/>
                <w:lang w:eastAsia="en-GB"/>
              </w:rPr>
              <w:t>14</w:t>
            </w:r>
          </w:p>
        </w:tc>
        <w:tc>
          <w:tcPr>
            <w:tcW w:w="1300" w:type="dxa"/>
            <w:tcBorders>
              <w:top w:val="single" w:sz="4" w:space="0" w:color="auto"/>
              <w:left w:val="nil"/>
              <w:bottom w:val="single" w:sz="8" w:space="0" w:color="auto"/>
              <w:right w:val="nil"/>
            </w:tcBorders>
            <w:shd w:val="clear" w:color="auto" w:fill="auto"/>
            <w:noWrap/>
            <w:vAlign w:val="bottom"/>
            <w:hideMark/>
          </w:tcPr>
          <w:p w14:paraId="7D14123A" w14:textId="77777777" w:rsidR="0020114B" w:rsidRPr="0020114B" w:rsidRDefault="0020114B" w:rsidP="0020114B">
            <w:pPr>
              <w:spacing w:after="0" w:line="240" w:lineRule="auto"/>
              <w:jc w:val="center"/>
              <w:rPr>
                <w:rFonts w:ascii="Calibri" w:eastAsia="Times New Roman" w:hAnsi="Calibri" w:cs="Calibri"/>
                <w:b/>
                <w:bCs/>
                <w:color w:val="000000"/>
                <w:lang w:eastAsia="en-GB"/>
              </w:rPr>
            </w:pPr>
            <w:r w:rsidRPr="0020114B">
              <w:rPr>
                <w:rFonts w:ascii="Calibri" w:eastAsia="Times New Roman" w:hAnsi="Calibri" w:cs="Calibri"/>
                <w:b/>
                <w:bCs/>
                <w:color w:val="000000"/>
                <w:lang w:eastAsia="en-GB"/>
              </w:rPr>
              <w:t>15</w:t>
            </w:r>
          </w:p>
        </w:tc>
        <w:tc>
          <w:tcPr>
            <w:tcW w:w="1300" w:type="dxa"/>
            <w:tcBorders>
              <w:top w:val="single" w:sz="4" w:space="0" w:color="auto"/>
              <w:left w:val="nil"/>
              <w:bottom w:val="single" w:sz="8" w:space="0" w:color="auto"/>
              <w:right w:val="nil"/>
            </w:tcBorders>
            <w:shd w:val="clear" w:color="auto" w:fill="auto"/>
            <w:noWrap/>
            <w:vAlign w:val="bottom"/>
            <w:hideMark/>
          </w:tcPr>
          <w:p w14:paraId="060C2CE4" w14:textId="77777777" w:rsidR="0020114B" w:rsidRPr="0020114B" w:rsidRDefault="0020114B" w:rsidP="0020114B">
            <w:pPr>
              <w:spacing w:after="0" w:line="240" w:lineRule="auto"/>
              <w:jc w:val="center"/>
              <w:rPr>
                <w:rFonts w:ascii="Calibri" w:eastAsia="Times New Roman" w:hAnsi="Calibri" w:cs="Calibri"/>
                <w:b/>
                <w:bCs/>
                <w:color w:val="000000"/>
                <w:lang w:eastAsia="en-GB"/>
              </w:rPr>
            </w:pPr>
            <w:r w:rsidRPr="0020114B">
              <w:rPr>
                <w:rFonts w:ascii="Calibri" w:eastAsia="Times New Roman" w:hAnsi="Calibri" w:cs="Calibri"/>
                <w:b/>
                <w:bCs/>
                <w:color w:val="000000"/>
                <w:lang w:eastAsia="en-GB"/>
              </w:rPr>
              <w:t>15</w:t>
            </w:r>
          </w:p>
        </w:tc>
        <w:tc>
          <w:tcPr>
            <w:tcW w:w="1300" w:type="dxa"/>
            <w:tcBorders>
              <w:top w:val="single" w:sz="4" w:space="0" w:color="auto"/>
              <w:left w:val="nil"/>
              <w:bottom w:val="single" w:sz="8" w:space="0" w:color="auto"/>
              <w:right w:val="nil"/>
            </w:tcBorders>
            <w:shd w:val="clear" w:color="auto" w:fill="auto"/>
            <w:noWrap/>
            <w:vAlign w:val="bottom"/>
            <w:hideMark/>
          </w:tcPr>
          <w:p w14:paraId="1C22D702" w14:textId="77777777" w:rsidR="0020114B" w:rsidRPr="0020114B" w:rsidRDefault="0020114B" w:rsidP="0020114B">
            <w:pPr>
              <w:spacing w:after="0" w:line="240" w:lineRule="auto"/>
              <w:jc w:val="center"/>
              <w:rPr>
                <w:rFonts w:ascii="Calibri" w:eastAsia="Times New Roman" w:hAnsi="Calibri" w:cs="Calibri"/>
                <w:b/>
                <w:bCs/>
                <w:color w:val="000000"/>
                <w:lang w:eastAsia="en-GB"/>
              </w:rPr>
            </w:pPr>
            <w:r w:rsidRPr="0020114B">
              <w:rPr>
                <w:rFonts w:ascii="Calibri" w:eastAsia="Times New Roman" w:hAnsi="Calibri" w:cs="Calibri"/>
                <w:b/>
                <w:bCs/>
                <w:color w:val="000000"/>
                <w:lang w:eastAsia="en-GB"/>
              </w:rPr>
              <w:t>14</w:t>
            </w:r>
          </w:p>
        </w:tc>
        <w:tc>
          <w:tcPr>
            <w:tcW w:w="1300" w:type="dxa"/>
            <w:tcBorders>
              <w:top w:val="single" w:sz="4" w:space="0" w:color="auto"/>
              <w:left w:val="nil"/>
              <w:bottom w:val="single" w:sz="8" w:space="0" w:color="auto"/>
              <w:right w:val="nil"/>
            </w:tcBorders>
            <w:shd w:val="clear" w:color="auto" w:fill="auto"/>
            <w:noWrap/>
            <w:vAlign w:val="bottom"/>
            <w:hideMark/>
          </w:tcPr>
          <w:p w14:paraId="7F9F39B2" w14:textId="77777777" w:rsidR="0020114B" w:rsidRPr="0020114B" w:rsidRDefault="0020114B" w:rsidP="0020114B">
            <w:pPr>
              <w:spacing w:after="0" w:line="240" w:lineRule="auto"/>
              <w:jc w:val="center"/>
              <w:rPr>
                <w:rFonts w:ascii="Calibri" w:eastAsia="Times New Roman" w:hAnsi="Calibri" w:cs="Calibri"/>
                <w:b/>
                <w:bCs/>
                <w:color w:val="000000"/>
                <w:lang w:eastAsia="en-GB"/>
              </w:rPr>
            </w:pPr>
            <w:r w:rsidRPr="0020114B">
              <w:rPr>
                <w:rFonts w:ascii="Calibri" w:eastAsia="Times New Roman" w:hAnsi="Calibri" w:cs="Calibri"/>
                <w:b/>
                <w:bCs/>
                <w:color w:val="000000"/>
                <w:lang w:eastAsia="en-GB"/>
              </w:rPr>
              <w:t>11</w:t>
            </w:r>
          </w:p>
        </w:tc>
        <w:tc>
          <w:tcPr>
            <w:tcW w:w="1300" w:type="dxa"/>
            <w:tcBorders>
              <w:top w:val="single" w:sz="4" w:space="0" w:color="auto"/>
              <w:left w:val="nil"/>
              <w:bottom w:val="single" w:sz="8" w:space="0" w:color="auto"/>
              <w:right w:val="nil"/>
            </w:tcBorders>
            <w:shd w:val="clear" w:color="auto" w:fill="auto"/>
            <w:noWrap/>
            <w:vAlign w:val="bottom"/>
            <w:hideMark/>
          </w:tcPr>
          <w:p w14:paraId="1A7556EE" w14:textId="77777777" w:rsidR="0020114B" w:rsidRPr="0020114B" w:rsidRDefault="0020114B" w:rsidP="0020114B">
            <w:pPr>
              <w:spacing w:after="0" w:line="240" w:lineRule="auto"/>
              <w:jc w:val="center"/>
              <w:rPr>
                <w:rFonts w:ascii="Calibri" w:eastAsia="Times New Roman" w:hAnsi="Calibri" w:cs="Calibri"/>
                <w:b/>
                <w:bCs/>
                <w:color w:val="000000"/>
                <w:lang w:eastAsia="en-GB"/>
              </w:rPr>
            </w:pPr>
            <w:r w:rsidRPr="0020114B">
              <w:rPr>
                <w:rFonts w:ascii="Calibri" w:eastAsia="Times New Roman" w:hAnsi="Calibri" w:cs="Calibri"/>
                <w:b/>
                <w:bCs/>
                <w:color w:val="000000"/>
                <w:lang w:eastAsia="en-GB"/>
              </w:rPr>
              <w:t>16</w:t>
            </w:r>
          </w:p>
        </w:tc>
      </w:tr>
      <w:tr w:rsidR="0020114B" w:rsidRPr="0020114B" w14:paraId="799A1654" w14:textId="77777777" w:rsidTr="0020114B">
        <w:trPr>
          <w:trHeight w:val="300"/>
        </w:trPr>
        <w:tc>
          <w:tcPr>
            <w:tcW w:w="1300" w:type="dxa"/>
            <w:tcBorders>
              <w:top w:val="nil"/>
              <w:left w:val="nil"/>
              <w:bottom w:val="nil"/>
              <w:right w:val="nil"/>
            </w:tcBorders>
            <w:shd w:val="clear" w:color="auto" w:fill="auto"/>
            <w:noWrap/>
            <w:vAlign w:val="bottom"/>
            <w:hideMark/>
          </w:tcPr>
          <w:p w14:paraId="3BBBC603"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Average</w:t>
            </w:r>
          </w:p>
        </w:tc>
        <w:tc>
          <w:tcPr>
            <w:tcW w:w="1300" w:type="dxa"/>
            <w:tcBorders>
              <w:top w:val="nil"/>
              <w:left w:val="nil"/>
              <w:bottom w:val="nil"/>
              <w:right w:val="nil"/>
            </w:tcBorders>
            <w:shd w:val="clear" w:color="auto" w:fill="auto"/>
            <w:noWrap/>
            <w:vAlign w:val="bottom"/>
            <w:hideMark/>
          </w:tcPr>
          <w:p w14:paraId="2DA84139"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3.5</w:t>
            </w:r>
          </w:p>
        </w:tc>
        <w:tc>
          <w:tcPr>
            <w:tcW w:w="1300" w:type="dxa"/>
            <w:tcBorders>
              <w:top w:val="nil"/>
              <w:left w:val="nil"/>
              <w:bottom w:val="nil"/>
              <w:right w:val="nil"/>
            </w:tcBorders>
            <w:shd w:val="clear" w:color="auto" w:fill="auto"/>
            <w:noWrap/>
            <w:vAlign w:val="bottom"/>
            <w:hideMark/>
          </w:tcPr>
          <w:p w14:paraId="2ADB0345"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3.75</w:t>
            </w:r>
          </w:p>
        </w:tc>
        <w:tc>
          <w:tcPr>
            <w:tcW w:w="1300" w:type="dxa"/>
            <w:tcBorders>
              <w:top w:val="nil"/>
              <w:left w:val="nil"/>
              <w:bottom w:val="nil"/>
              <w:right w:val="nil"/>
            </w:tcBorders>
            <w:shd w:val="clear" w:color="auto" w:fill="auto"/>
            <w:noWrap/>
            <w:vAlign w:val="bottom"/>
            <w:hideMark/>
          </w:tcPr>
          <w:p w14:paraId="2F19468F"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3.75</w:t>
            </w:r>
          </w:p>
        </w:tc>
        <w:tc>
          <w:tcPr>
            <w:tcW w:w="1300" w:type="dxa"/>
            <w:tcBorders>
              <w:top w:val="nil"/>
              <w:left w:val="nil"/>
              <w:bottom w:val="nil"/>
              <w:right w:val="nil"/>
            </w:tcBorders>
            <w:shd w:val="clear" w:color="auto" w:fill="auto"/>
            <w:noWrap/>
            <w:vAlign w:val="bottom"/>
            <w:hideMark/>
          </w:tcPr>
          <w:p w14:paraId="77B4A347"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3.5</w:t>
            </w:r>
          </w:p>
        </w:tc>
        <w:tc>
          <w:tcPr>
            <w:tcW w:w="1300" w:type="dxa"/>
            <w:tcBorders>
              <w:top w:val="nil"/>
              <w:left w:val="nil"/>
              <w:bottom w:val="nil"/>
              <w:right w:val="nil"/>
            </w:tcBorders>
            <w:shd w:val="clear" w:color="auto" w:fill="auto"/>
            <w:noWrap/>
            <w:vAlign w:val="bottom"/>
            <w:hideMark/>
          </w:tcPr>
          <w:p w14:paraId="67E8D7FF"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2.75</w:t>
            </w:r>
          </w:p>
        </w:tc>
        <w:tc>
          <w:tcPr>
            <w:tcW w:w="1300" w:type="dxa"/>
            <w:tcBorders>
              <w:top w:val="nil"/>
              <w:left w:val="nil"/>
              <w:bottom w:val="nil"/>
              <w:right w:val="nil"/>
            </w:tcBorders>
            <w:shd w:val="clear" w:color="auto" w:fill="auto"/>
            <w:noWrap/>
            <w:vAlign w:val="bottom"/>
            <w:hideMark/>
          </w:tcPr>
          <w:p w14:paraId="6AB33F8E"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4</w:t>
            </w:r>
          </w:p>
        </w:tc>
      </w:tr>
      <w:tr w:rsidR="0020114B" w:rsidRPr="0020114B" w14:paraId="2EE4A298" w14:textId="77777777" w:rsidTr="0020114B">
        <w:trPr>
          <w:trHeight w:val="315"/>
        </w:trPr>
        <w:tc>
          <w:tcPr>
            <w:tcW w:w="1300" w:type="dxa"/>
            <w:tcBorders>
              <w:top w:val="nil"/>
              <w:left w:val="nil"/>
              <w:bottom w:val="single" w:sz="8" w:space="0" w:color="auto"/>
              <w:right w:val="nil"/>
            </w:tcBorders>
            <w:shd w:val="clear" w:color="auto" w:fill="auto"/>
            <w:noWrap/>
            <w:vAlign w:val="bottom"/>
            <w:hideMark/>
          </w:tcPr>
          <w:p w14:paraId="27579C5D"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Mode</w:t>
            </w:r>
          </w:p>
        </w:tc>
        <w:tc>
          <w:tcPr>
            <w:tcW w:w="1300" w:type="dxa"/>
            <w:tcBorders>
              <w:top w:val="nil"/>
              <w:left w:val="nil"/>
              <w:bottom w:val="single" w:sz="8" w:space="0" w:color="auto"/>
              <w:right w:val="nil"/>
            </w:tcBorders>
            <w:shd w:val="clear" w:color="auto" w:fill="auto"/>
            <w:noWrap/>
            <w:vAlign w:val="bottom"/>
            <w:hideMark/>
          </w:tcPr>
          <w:p w14:paraId="67165B66"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4</w:t>
            </w:r>
          </w:p>
        </w:tc>
        <w:tc>
          <w:tcPr>
            <w:tcW w:w="1300" w:type="dxa"/>
            <w:tcBorders>
              <w:top w:val="nil"/>
              <w:left w:val="nil"/>
              <w:bottom w:val="single" w:sz="8" w:space="0" w:color="auto"/>
              <w:right w:val="nil"/>
            </w:tcBorders>
            <w:shd w:val="clear" w:color="auto" w:fill="auto"/>
            <w:noWrap/>
            <w:vAlign w:val="bottom"/>
            <w:hideMark/>
          </w:tcPr>
          <w:p w14:paraId="5FBD3A0F"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3</w:t>
            </w:r>
          </w:p>
        </w:tc>
        <w:tc>
          <w:tcPr>
            <w:tcW w:w="1300" w:type="dxa"/>
            <w:tcBorders>
              <w:top w:val="nil"/>
              <w:left w:val="nil"/>
              <w:bottom w:val="single" w:sz="8" w:space="0" w:color="auto"/>
              <w:right w:val="nil"/>
            </w:tcBorders>
            <w:shd w:val="clear" w:color="auto" w:fill="auto"/>
            <w:noWrap/>
            <w:vAlign w:val="bottom"/>
            <w:hideMark/>
          </w:tcPr>
          <w:p w14:paraId="796941C3"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4</w:t>
            </w:r>
          </w:p>
        </w:tc>
        <w:tc>
          <w:tcPr>
            <w:tcW w:w="1300" w:type="dxa"/>
            <w:tcBorders>
              <w:top w:val="nil"/>
              <w:left w:val="nil"/>
              <w:bottom w:val="single" w:sz="8" w:space="0" w:color="auto"/>
              <w:right w:val="nil"/>
            </w:tcBorders>
            <w:shd w:val="clear" w:color="auto" w:fill="auto"/>
            <w:noWrap/>
            <w:vAlign w:val="bottom"/>
            <w:hideMark/>
          </w:tcPr>
          <w:p w14:paraId="560CE0C2"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3</w:t>
            </w:r>
          </w:p>
        </w:tc>
        <w:tc>
          <w:tcPr>
            <w:tcW w:w="1300" w:type="dxa"/>
            <w:tcBorders>
              <w:top w:val="nil"/>
              <w:left w:val="nil"/>
              <w:bottom w:val="single" w:sz="8" w:space="0" w:color="auto"/>
              <w:right w:val="nil"/>
            </w:tcBorders>
            <w:shd w:val="clear" w:color="auto" w:fill="auto"/>
            <w:noWrap/>
            <w:vAlign w:val="bottom"/>
            <w:hideMark/>
          </w:tcPr>
          <w:p w14:paraId="47174353"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2</w:t>
            </w:r>
          </w:p>
        </w:tc>
        <w:tc>
          <w:tcPr>
            <w:tcW w:w="1300" w:type="dxa"/>
            <w:tcBorders>
              <w:top w:val="nil"/>
              <w:left w:val="nil"/>
              <w:bottom w:val="single" w:sz="8" w:space="0" w:color="auto"/>
              <w:right w:val="nil"/>
            </w:tcBorders>
            <w:shd w:val="clear" w:color="auto" w:fill="auto"/>
            <w:noWrap/>
            <w:vAlign w:val="bottom"/>
            <w:hideMark/>
          </w:tcPr>
          <w:p w14:paraId="627EA09D" w14:textId="77777777" w:rsidR="0020114B" w:rsidRPr="0020114B" w:rsidRDefault="0020114B" w:rsidP="0020114B">
            <w:pPr>
              <w:spacing w:after="0" w:line="240" w:lineRule="auto"/>
              <w:jc w:val="center"/>
              <w:rPr>
                <w:rFonts w:ascii="Calibri" w:eastAsia="Times New Roman" w:hAnsi="Calibri" w:cs="Calibri"/>
                <w:color w:val="000000"/>
                <w:lang w:eastAsia="en-GB"/>
              </w:rPr>
            </w:pPr>
            <w:r w:rsidRPr="0020114B">
              <w:rPr>
                <w:rFonts w:ascii="Calibri" w:eastAsia="Times New Roman" w:hAnsi="Calibri" w:cs="Calibri"/>
                <w:color w:val="000000"/>
                <w:lang w:eastAsia="en-GB"/>
              </w:rPr>
              <w:t>5</w:t>
            </w:r>
          </w:p>
        </w:tc>
      </w:tr>
    </w:tbl>
    <w:p w14:paraId="53814945" w14:textId="21E4B622" w:rsidR="00C83E25" w:rsidRDefault="00C83E25" w:rsidP="005902AD"/>
    <w:p w14:paraId="05DEF9BE" w14:textId="6A192011" w:rsidR="00C83E25" w:rsidRDefault="0020114B" w:rsidP="005902AD">
      <w:r>
        <w:t>From the results the author established they have a pretty broad view on leadership across all emphasises. Surprisingly, the lowest score was for relationship leadership where the author thought it would be the highest. The highest score was process leadership which correlates to the authors previous roles in process management. It could be that the previous roles have affected the authors views on leadership however, the author does believe this is true due to their fondness and inclination towards structure and logical outcomes.</w:t>
      </w:r>
    </w:p>
    <w:p w14:paraId="60F02901" w14:textId="7861FCBA" w:rsidR="0020114B" w:rsidRDefault="0020114B" w:rsidP="005902AD"/>
    <w:tbl>
      <w:tblPr>
        <w:tblW w:w="8880" w:type="dxa"/>
        <w:tblInd w:w="108" w:type="dxa"/>
        <w:tblLook w:val="04A0" w:firstRow="1" w:lastRow="0" w:firstColumn="1" w:lastColumn="0" w:noHBand="0" w:noVBand="1"/>
      </w:tblPr>
      <w:tblGrid>
        <w:gridCol w:w="2220"/>
        <w:gridCol w:w="2220"/>
        <w:gridCol w:w="2220"/>
        <w:gridCol w:w="2220"/>
      </w:tblGrid>
      <w:tr w:rsidR="008A37FD" w:rsidRPr="008A37FD" w14:paraId="44CB956A" w14:textId="77777777" w:rsidTr="008A37FD">
        <w:trPr>
          <w:trHeight w:val="300"/>
        </w:trPr>
        <w:tc>
          <w:tcPr>
            <w:tcW w:w="2220" w:type="dxa"/>
            <w:tcBorders>
              <w:top w:val="nil"/>
              <w:left w:val="nil"/>
              <w:bottom w:val="single" w:sz="4" w:space="0" w:color="auto"/>
              <w:right w:val="nil"/>
            </w:tcBorders>
            <w:shd w:val="clear" w:color="auto" w:fill="auto"/>
            <w:noWrap/>
            <w:vAlign w:val="bottom"/>
            <w:hideMark/>
          </w:tcPr>
          <w:p w14:paraId="01CF36F5"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r w:rsidRPr="008A37FD">
              <w:rPr>
                <w:rFonts w:ascii="Calibri" w:eastAsia="Times New Roman" w:hAnsi="Calibri" w:cs="Calibri"/>
                <w:b/>
                <w:bCs/>
                <w:color w:val="000000"/>
                <w:lang w:eastAsia="en-GB"/>
              </w:rPr>
              <w:lastRenderedPageBreak/>
              <w:t>Type</w:t>
            </w:r>
          </w:p>
        </w:tc>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7BFAD9"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r w:rsidRPr="008A37FD">
              <w:rPr>
                <w:rFonts w:ascii="Calibri" w:eastAsia="Times New Roman" w:hAnsi="Calibri" w:cs="Calibri"/>
                <w:b/>
                <w:bCs/>
                <w:color w:val="000000"/>
                <w:lang w:eastAsia="en-GB"/>
              </w:rPr>
              <w:t>Authoritarian</w:t>
            </w:r>
          </w:p>
        </w:tc>
        <w:tc>
          <w:tcPr>
            <w:tcW w:w="2220" w:type="dxa"/>
            <w:tcBorders>
              <w:top w:val="single" w:sz="4" w:space="0" w:color="auto"/>
              <w:left w:val="nil"/>
              <w:bottom w:val="single" w:sz="4" w:space="0" w:color="auto"/>
              <w:right w:val="single" w:sz="4" w:space="0" w:color="auto"/>
            </w:tcBorders>
            <w:shd w:val="clear" w:color="auto" w:fill="auto"/>
            <w:noWrap/>
            <w:vAlign w:val="bottom"/>
            <w:hideMark/>
          </w:tcPr>
          <w:p w14:paraId="0052FFE6"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r w:rsidRPr="008A37FD">
              <w:rPr>
                <w:rFonts w:ascii="Calibri" w:eastAsia="Times New Roman" w:hAnsi="Calibri" w:cs="Calibri"/>
                <w:b/>
                <w:bCs/>
                <w:color w:val="000000"/>
                <w:lang w:eastAsia="en-GB"/>
              </w:rPr>
              <w:t>Democratic</w:t>
            </w:r>
          </w:p>
        </w:tc>
        <w:tc>
          <w:tcPr>
            <w:tcW w:w="2220" w:type="dxa"/>
            <w:tcBorders>
              <w:top w:val="single" w:sz="4" w:space="0" w:color="auto"/>
              <w:left w:val="nil"/>
              <w:bottom w:val="single" w:sz="4" w:space="0" w:color="auto"/>
              <w:right w:val="single" w:sz="4" w:space="0" w:color="auto"/>
            </w:tcBorders>
            <w:shd w:val="clear" w:color="auto" w:fill="auto"/>
            <w:noWrap/>
            <w:vAlign w:val="bottom"/>
            <w:hideMark/>
          </w:tcPr>
          <w:p w14:paraId="0B2FD358"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r w:rsidRPr="008A37FD">
              <w:rPr>
                <w:rFonts w:ascii="Calibri" w:eastAsia="Times New Roman" w:hAnsi="Calibri" w:cs="Calibri"/>
                <w:b/>
                <w:bCs/>
                <w:color w:val="000000"/>
                <w:lang w:eastAsia="en-GB"/>
              </w:rPr>
              <w:t>Laissez-Faire</w:t>
            </w:r>
          </w:p>
        </w:tc>
      </w:tr>
      <w:tr w:rsidR="008A37FD" w:rsidRPr="008A37FD" w14:paraId="110BD9F4" w14:textId="77777777" w:rsidTr="008A37FD">
        <w:trPr>
          <w:trHeight w:val="300"/>
        </w:trPr>
        <w:tc>
          <w:tcPr>
            <w:tcW w:w="2220" w:type="dxa"/>
            <w:tcBorders>
              <w:top w:val="nil"/>
              <w:left w:val="nil"/>
              <w:bottom w:val="nil"/>
              <w:right w:val="nil"/>
            </w:tcBorders>
            <w:shd w:val="clear" w:color="auto" w:fill="auto"/>
            <w:noWrap/>
            <w:vAlign w:val="bottom"/>
            <w:hideMark/>
          </w:tcPr>
          <w:p w14:paraId="512FD888"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p>
        </w:tc>
        <w:tc>
          <w:tcPr>
            <w:tcW w:w="2220" w:type="dxa"/>
            <w:tcBorders>
              <w:top w:val="nil"/>
              <w:left w:val="nil"/>
              <w:bottom w:val="nil"/>
              <w:right w:val="nil"/>
            </w:tcBorders>
            <w:shd w:val="clear" w:color="auto" w:fill="auto"/>
            <w:noWrap/>
            <w:vAlign w:val="bottom"/>
            <w:hideMark/>
          </w:tcPr>
          <w:p w14:paraId="3392C155"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3</w:t>
            </w:r>
          </w:p>
        </w:tc>
        <w:tc>
          <w:tcPr>
            <w:tcW w:w="2220" w:type="dxa"/>
            <w:tcBorders>
              <w:top w:val="nil"/>
              <w:left w:val="nil"/>
              <w:bottom w:val="nil"/>
              <w:right w:val="nil"/>
            </w:tcBorders>
            <w:shd w:val="clear" w:color="auto" w:fill="auto"/>
            <w:noWrap/>
            <w:vAlign w:val="bottom"/>
            <w:hideMark/>
          </w:tcPr>
          <w:p w14:paraId="200FB13F"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5</w:t>
            </w:r>
          </w:p>
        </w:tc>
        <w:tc>
          <w:tcPr>
            <w:tcW w:w="2220" w:type="dxa"/>
            <w:tcBorders>
              <w:top w:val="nil"/>
              <w:left w:val="nil"/>
              <w:bottom w:val="nil"/>
              <w:right w:val="nil"/>
            </w:tcBorders>
            <w:shd w:val="clear" w:color="auto" w:fill="auto"/>
            <w:noWrap/>
            <w:vAlign w:val="bottom"/>
            <w:hideMark/>
          </w:tcPr>
          <w:p w14:paraId="150F8FC9"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2</w:t>
            </w:r>
          </w:p>
        </w:tc>
      </w:tr>
      <w:tr w:rsidR="008A37FD" w:rsidRPr="008A37FD" w14:paraId="7AAA6909" w14:textId="77777777" w:rsidTr="008A37FD">
        <w:trPr>
          <w:trHeight w:val="300"/>
        </w:trPr>
        <w:tc>
          <w:tcPr>
            <w:tcW w:w="2220" w:type="dxa"/>
            <w:tcBorders>
              <w:top w:val="nil"/>
              <w:left w:val="nil"/>
              <w:bottom w:val="nil"/>
              <w:right w:val="nil"/>
            </w:tcBorders>
            <w:shd w:val="clear" w:color="auto" w:fill="auto"/>
            <w:noWrap/>
            <w:vAlign w:val="bottom"/>
            <w:hideMark/>
          </w:tcPr>
          <w:p w14:paraId="0EB52782" w14:textId="77777777" w:rsidR="008A37FD" w:rsidRPr="008A37FD" w:rsidRDefault="008A37FD" w:rsidP="008A37FD">
            <w:pPr>
              <w:spacing w:after="0" w:line="240" w:lineRule="auto"/>
              <w:jc w:val="center"/>
              <w:rPr>
                <w:rFonts w:ascii="Calibri" w:eastAsia="Times New Roman" w:hAnsi="Calibri" w:cs="Calibri"/>
                <w:color w:val="000000"/>
                <w:lang w:eastAsia="en-GB"/>
              </w:rPr>
            </w:pPr>
          </w:p>
        </w:tc>
        <w:tc>
          <w:tcPr>
            <w:tcW w:w="2220" w:type="dxa"/>
            <w:tcBorders>
              <w:top w:val="nil"/>
              <w:left w:val="nil"/>
              <w:bottom w:val="nil"/>
              <w:right w:val="nil"/>
            </w:tcBorders>
            <w:shd w:val="clear" w:color="auto" w:fill="auto"/>
            <w:noWrap/>
            <w:vAlign w:val="bottom"/>
            <w:hideMark/>
          </w:tcPr>
          <w:p w14:paraId="56B94CBD"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3</w:t>
            </w:r>
          </w:p>
        </w:tc>
        <w:tc>
          <w:tcPr>
            <w:tcW w:w="2220" w:type="dxa"/>
            <w:tcBorders>
              <w:top w:val="nil"/>
              <w:left w:val="nil"/>
              <w:bottom w:val="nil"/>
              <w:right w:val="nil"/>
            </w:tcBorders>
            <w:shd w:val="clear" w:color="auto" w:fill="auto"/>
            <w:noWrap/>
            <w:vAlign w:val="bottom"/>
            <w:hideMark/>
          </w:tcPr>
          <w:p w14:paraId="1DC1D670"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5</w:t>
            </w:r>
          </w:p>
        </w:tc>
        <w:tc>
          <w:tcPr>
            <w:tcW w:w="2220" w:type="dxa"/>
            <w:tcBorders>
              <w:top w:val="nil"/>
              <w:left w:val="nil"/>
              <w:bottom w:val="nil"/>
              <w:right w:val="nil"/>
            </w:tcBorders>
            <w:shd w:val="clear" w:color="auto" w:fill="auto"/>
            <w:noWrap/>
            <w:vAlign w:val="bottom"/>
            <w:hideMark/>
          </w:tcPr>
          <w:p w14:paraId="304C501E"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4</w:t>
            </w:r>
          </w:p>
        </w:tc>
      </w:tr>
      <w:tr w:rsidR="008A37FD" w:rsidRPr="008A37FD" w14:paraId="55F7CDE6" w14:textId="77777777" w:rsidTr="008A37FD">
        <w:trPr>
          <w:trHeight w:val="300"/>
        </w:trPr>
        <w:tc>
          <w:tcPr>
            <w:tcW w:w="2220" w:type="dxa"/>
            <w:tcBorders>
              <w:top w:val="nil"/>
              <w:left w:val="nil"/>
              <w:bottom w:val="nil"/>
              <w:right w:val="nil"/>
            </w:tcBorders>
            <w:shd w:val="clear" w:color="auto" w:fill="auto"/>
            <w:noWrap/>
            <w:vAlign w:val="bottom"/>
            <w:hideMark/>
          </w:tcPr>
          <w:p w14:paraId="768C6BD0" w14:textId="77777777" w:rsidR="008A37FD" w:rsidRPr="008A37FD" w:rsidRDefault="008A37FD" w:rsidP="008A37FD">
            <w:pPr>
              <w:spacing w:after="0" w:line="240" w:lineRule="auto"/>
              <w:jc w:val="center"/>
              <w:rPr>
                <w:rFonts w:ascii="Calibri" w:eastAsia="Times New Roman" w:hAnsi="Calibri" w:cs="Calibri"/>
                <w:color w:val="000000"/>
                <w:lang w:eastAsia="en-GB"/>
              </w:rPr>
            </w:pPr>
          </w:p>
        </w:tc>
        <w:tc>
          <w:tcPr>
            <w:tcW w:w="2220" w:type="dxa"/>
            <w:tcBorders>
              <w:top w:val="nil"/>
              <w:left w:val="nil"/>
              <w:bottom w:val="nil"/>
              <w:right w:val="nil"/>
            </w:tcBorders>
            <w:shd w:val="clear" w:color="auto" w:fill="auto"/>
            <w:noWrap/>
            <w:vAlign w:val="bottom"/>
            <w:hideMark/>
          </w:tcPr>
          <w:p w14:paraId="0410F9FC"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3</w:t>
            </w:r>
          </w:p>
        </w:tc>
        <w:tc>
          <w:tcPr>
            <w:tcW w:w="2220" w:type="dxa"/>
            <w:tcBorders>
              <w:top w:val="nil"/>
              <w:left w:val="nil"/>
              <w:bottom w:val="nil"/>
              <w:right w:val="nil"/>
            </w:tcBorders>
            <w:shd w:val="clear" w:color="auto" w:fill="auto"/>
            <w:noWrap/>
            <w:vAlign w:val="bottom"/>
            <w:hideMark/>
          </w:tcPr>
          <w:p w14:paraId="1A52EFEC"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5</w:t>
            </w:r>
          </w:p>
        </w:tc>
        <w:tc>
          <w:tcPr>
            <w:tcW w:w="2220" w:type="dxa"/>
            <w:tcBorders>
              <w:top w:val="nil"/>
              <w:left w:val="nil"/>
              <w:bottom w:val="nil"/>
              <w:right w:val="nil"/>
            </w:tcBorders>
            <w:shd w:val="clear" w:color="auto" w:fill="auto"/>
            <w:noWrap/>
            <w:vAlign w:val="bottom"/>
            <w:hideMark/>
          </w:tcPr>
          <w:p w14:paraId="7ACAED20"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3</w:t>
            </w:r>
          </w:p>
        </w:tc>
      </w:tr>
      <w:tr w:rsidR="008A37FD" w:rsidRPr="008A37FD" w14:paraId="58635B44" w14:textId="77777777" w:rsidTr="008A37FD">
        <w:trPr>
          <w:trHeight w:val="300"/>
        </w:trPr>
        <w:tc>
          <w:tcPr>
            <w:tcW w:w="2220" w:type="dxa"/>
            <w:tcBorders>
              <w:top w:val="nil"/>
              <w:left w:val="nil"/>
              <w:bottom w:val="nil"/>
              <w:right w:val="nil"/>
            </w:tcBorders>
            <w:shd w:val="clear" w:color="auto" w:fill="auto"/>
            <w:noWrap/>
            <w:vAlign w:val="bottom"/>
            <w:hideMark/>
          </w:tcPr>
          <w:p w14:paraId="1EA2D257" w14:textId="77777777" w:rsidR="008A37FD" w:rsidRPr="008A37FD" w:rsidRDefault="008A37FD" w:rsidP="008A37FD">
            <w:pPr>
              <w:spacing w:after="0" w:line="240" w:lineRule="auto"/>
              <w:jc w:val="center"/>
              <w:rPr>
                <w:rFonts w:ascii="Calibri" w:eastAsia="Times New Roman" w:hAnsi="Calibri" w:cs="Calibri"/>
                <w:color w:val="000000"/>
                <w:lang w:eastAsia="en-GB"/>
              </w:rPr>
            </w:pPr>
          </w:p>
        </w:tc>
        <w:tc>
          <w:tcPr>
            <w:tcW w:w="2220" w:type="dxa"/>
            <w:tcBorders>
              <w:top w:val="nil"/>
              <w:left w:val="nil"/>
              <w:bottom w:val="nil"/>
              <w:right w:val="nil"/>
            </w:tcBorders>
            <w:shd w:val="clear" w:color="auto" w:fill="auto"/>
            <w:noWrap/>
            <w:vAlign w:val="bottom"/>
            <w:hideMark/>
          </w:tcPr>
          <w:p w14:paraId="676C08A7"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4</w:t>
            </w:r>
          </w:p>
        </w:tc>
        <w:tc>
          <w:tcPr>
            <w:tcW w:w="2220" w:type="dxa"/>
            <w:tcBorders>
              <w:top w:val="nil"/>
              <w:left w:val="nil"/>
              <w:bottom w:val="nil"/>
              <w:right w:val="nil"/>
            </w:tcBorders>
            <w:shd w:val="clear" w:color="auto" w:fill="auto"/>
            <w:noWrap/>
            <w:vAlign w:val="bottom"/>
            <w:hideMark/>
          </w:tcPr>
          <w:p w14:paraId="3694DF96"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4</w:t>
            </w:r>
          </w:p>
        </w:tc>
        <w:tc>
          <w:tcPr>
            <w:tcW w:w="2220" w:type="dxa"/>
            <w:tcBorders>
              <w:top w:val="nil"/>
              <w:left w:val="nil"/>
              <w:bottom w:val="nil"/>
              <w:right w:val="nil"/>
            </w:tcBorders>
            <w:shd w:val="clear" w:color="auto" w:fill="auto"/>
            <w:noWrap/>
            <w:vAlign w:val="bottom"/>
            <w:hideMark/>
          </w:tcPr>
          <w:p w14:paraId="08524D12"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4</w:t>
            </w:r>
          </w:p>
        </w:tc>
      </w:tr>
      <w:tr w:rsidR="008A37FD" w:rsidRPr="008A37FD" w14:paraId="0E273448" w14:textId="77777777" w:rsidTr="008A37FD">
        <w:trPr>
          <w:trHeight w:val="315"/>
        </w:trPr>
        <w:tc>
          <w:tcPr>
            <w:tcW w:w="2220" w:type="dxa"/>
            <w:tcBorders>
              <w:top w:val="nil"/>
              <w:left w:val="nil"/>
              <w:bottom w:val="nil"/>
              <w:right w:val="nil"/>
            </w:tcBorders>
            <w:shd w:val="clear" w:color="auto" w:fill="auto"/>
            <w:noWrap/>
            <w:vAlign w:val="bottom"/>
            <w:hideMark/>
          </w:tcPr>
          <w:p w14:paraId="76B13497" w14:textId="77777777" w:rsidR="008A37FD" w:rsidRPr="008A37FD" w:rsidRDefault="008A37FD" w:rsidP="008A37FD">
            <w:pPr>
              <w:spacing w:after="0" w:line="240" w:lineRule="auto"/>
              <w:jc w:val="center"/>
              <w:rPr>
                <w:rFonts w:ascii="Calibri" w:eastAsia="Times New Roman" w:hAnsi="Calibri" w:cs="Calibri"/>
                <w:color w:val="000000"/>
                <w:lang w:eastAsia="en-GB"/>
              </w:rPr>
            </w:pPr>
          </w:p>
        </w:tc>
        <w:tc>
          <w:tcPr>
            <w:tcW w:w="2220" w:type="dxa"/>
            <w:tcBorders>
              <w:top w:val="nil"/>
              <w:left w:val="nil"/>
              <w:bottom w:val="nil"/>
              <w:right w:val="nil"/>
            </w:tcBorders>
            <w:shd w:val="clear" w:color="auto" w:fill="auto"/>
            <w:noWrap/>
            <w:vAlign w:val="bottom"/>
            <w:hideMark/>
          </w:tcPr>
          <w:p w14:paraId="073B6C7C"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3</w:t>
            </w:r>
          </w:p>
        </w:tc>
        <w:tc>
          <w:tcPr>
            <w:tcW w:w="2220" w:type="dxa"/>
            <w:tcBorders>
              <w:top w:val="nil"/>
              <w:left w:val="nil"/>
              <w:bottom w:val="nil"/>
              <w:right w:val="nil"/>
            </w:tcBorders>
            <w:shd w:val="clear" w:color="auto" w:fill="auto"/>
            <w:noWrap/>
            <w:vAlign w:val="bottom"/>
            <w:hideMark/>
          </w:tcPr>
          <w:p w14:paraId="0DBD8C9E"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4</w:t>
            </w:r>
          </w:p>
        </w:tc>
        <w:tc>
          <w:tcPr>
            <w:tcW w:w="2220" w:type="dxa"/>
            <w:tcBorders>
              <w:top w:val="nil"/>
              <w:left w:val="nil"/>
              <w:bottom w:val="nil"/>
              <w:right w:val="nil"/>
            </w:tcBorders>
            <w:shd w:val="clear" w:color="auto" w:fill="auto"/>
            <w:noWrap/>
            <w:vAlign w:val="bottom"/>
            <w:hideMark/>
          </w:tcPr>
          <w:p w14:paraId="3BC84C63"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2</w:t>
            </w:r>
          </w:p>
        </w:tc>
      </w:tr>
      <w:tr w:rsidR="008A37FD" w:rsidRPr="008A37FD" w14:paraId="59FE5A18" w14:textId="77777777" w:rsidTr="008A37FD">
        <w:trPr>
          <w:trHeight w:val="300"/>
        </w:trPr>
        <w:tc>
          <w:tcPr>
            <w:tcW w:w="2220" w:type="dxa"/>
            <w:tcBorders>
              <w:top w:val="nil"/>
              <w:left w:val="nil"/>
              <w:bottom w:val="nil"/>
              <w:right w:val="nil"/>
            </w:tcBorders>
            <w:shd w:val="clear" w:color="auto" w:fill="auto"/>
            <w:noWrap/>
            <w:vAlign w:val="bottom"/>
            <w:hideMark/>
          </w:tcPr>
          <w:p w14:paraId="110D581F" w14:textId="77777777" w:rsidR="008A37FD" w:rsidRPr="008A37FD" w:rsidRDefault="008A37FD" w:rsidP="008A37FD">
            <w:pPr>
              <w:spacing w:after="0" w:line="240" w:lineRule="auto"/>
              <w:jc w:val="center"/>
              <w:rPr>
                <w:rFonts w:ascii="Calibri" w:eastAsia="Times New Roman" w:hAnsi="Calibri" w:cs="Calibri"/>
                <w:color w:val="000000"/>
                <w:lang w:eastAsia="en-GB"/>
              </w:rPr>
            </w:pPr>
          </w:p>
        </w:tc>
        <w:tc>
          <w:tcPr>
            <w:tcW w:w="2220" w:type="dxa"/>
            <w:tcBorders>
              <w:top w:val="nil"/>
              <w:left w:val="nil"/>
              <w:bottom w:val="nil"/>
              <w:right w:val="nil"/>
            </w:tcBorders>
            <w:shd w:val="clear" w:color="auto" w:fill="auto"/>
            <w:noWrap/>
            <w:vAlign w:val="bottom"/>
            <w:hideMark/>
          </w:tcPr>
          <w:p w14:paraId="47FA45F3"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3</w:t>
            </w:r>
          </w:p>
        </w:tc>
        <w:tc>
          <w:tcPr>
            <w:tcW w:w="2220" w:type="dxa"/>
            <w:tcBorders>
              <w:top w:val="nil"/>
              <w:left w:val="nil"/>
              <w:bottom w:val="nil"/>
              <w:right w:val="nil"/>
            </w:tcBorders>
            <w:shd w:val="clear" w:color="auto" w:fill="auto"/>
            <w:noWrap/>
            <w:vAlign w:val="bottom"/>
            <w:hideMark/>
          </w:tcPr>
          <w:p w14:paraId="675A46F4"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3</w:t>
            </w:r>
          </w:p>
        </w:tc>
        <w:tc>
          <w:tcPr>
            <w:tcW w:w="2220" w:type="dxa"/>
            <w:tcBorders>
              <w:top w:val="nil"/>
              <w:left w:val="nil"/>
              <w:bottom w:val="nil"/>
              <w:right w:val="nil"/>
            </w:tcBorders>
            <w:shd w:val="clear" w:color="auto" w:fill="auto"/>
            <w:noWrap/>
            <w:vAlign w:val="bottom"/>
            <w:hideMark/>
          </w:tcPr>
          <w:p w14:paraId="0D60EA04"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2</w:t>
            </w:r>
          </w:p>
        </w:tc>
      </w:tr>
      <w:tr w:rsidR="008A37FD" w:rsidRPr="008A37FD" w14:paraId="270DA046" w14:textId="77777777" w:rsidTr="008A37FD">
        <w:trPr>
          <w:trHeight w:val="315"/>
        </w:trPr>
        <w:tc>
          <w:tcPr>
            <w:tcW w:w="2220" w:type="dxa"/>
            <w:tcBorders>
              <w:top w:val="single" w:sz="4" w:space="0" w:color="auto"/>
              <w:left w:val="nil"/>
              <w:bottom w:val="nil"/>
              <w:right w:val="nil"/>
            </w:tcBorders>
            <w:shd w:val="clear" w:color="auto" w:fill="auto"/>
            <w:noWrap/>
            <w:vAlign w:val="bottom"/>
            <w:hideMark/>
          </w:tcPr>
          <w:p w14:paraId="0DD31EDE"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r w:rsidRPr="008A37FD">
              <w:rPr>
                <w:rFonts w:ascii="Calibri" w:eastAsia="Times New Roman" w:hAnsi="Calibri" w:cs="Calibri"/>
                <w:b/>
                <w:bCs/>
                <w:color w:val="000000"/>
                <w:lang w:eastAsia="en-GB"/>
              </w:rPr>
              <w:t xml:space="preserve">Total </w:t>
            </w:r>
          </w:p>
        </w:tc>
        <w:tc>
          <w:tcPr>
            <w:tcW w:w="2220" w:type="dxa"/>
            <w:tcBorders>
              <w:top w:val="single" w:sz="4" w:space="0" w:color="auto"/>
              <w:left w:val="nil"/>
              <w:bottom w:val="nil"/>
              <w:right w:val="nil"/>
            </w:tcBorders>
            <w:shd w:val="clear" w:color="auto" w:fill="auto"/>
            <w:noWrap/>
            <w:vAlign w:val="bottom"/>
            <w:hideMark/>
          </w:tcPr>
          <w:p w14:paraId="7753DD72"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r w:rsidRPr="008A37FD">
              <w:rPr>
                <w:rFonts w:ascii="Calibri" w:eastAsia="Times New Roman" w:hAnsi="Calibri" w:cs="Calibri"/>
                <w:b/>
                <w:bCs/>
                <w:color w:val="000000"/>
                <w:lang w:eastAsia="en-GB"/>
              </w:rPr>
              <w:t>19</w:t>
            </w:r>
          </w:p>
        </w:tc>
        <w:tc>
          <w:tcPr>
            <w:tcW w:w="2220" w:type="dxa"/>
            <w:tcBorders>
              <w:top w:val="single" w:sz="4" w:space="0" w:color="auto"/>
              <w:left w:val="nil"/>
              <w:bottom w:val="nil"/>
              <w:right w:val="nil"/>
            </w:tcBorders>
            <w:shd w:val="clear" w:color="auto" w:fill="auto"/>
            <w:noWrap/>
            <w:vAlign w:val="bottom"/>
            <w:hideMark/>
          </w:tcPr>
          <w:p w14:paraId="67636475"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r w:rsidRPr="008A37FD">
              <w:rPr>
                <w:rFonts w:ascii="Calibri" w:eastAsia="Times New Roman" w:hAnsi="Calibri" w:cs="Calibri"/>
                <w:b/>
                <w:bCs/>
                <w:color w:val="000000"/>
                <w:lang w:eastAsia="en-GB"/>
              </w:rPr>
              <w:t>26</w:t>
            </w:r>
          </w:p>
        </w:tc>
        <w:tc>
          <w:tcPr>
            <w:tcW w:w="2220" w:type="dxa"/>
            <w:tcBorders>
              <w:top w:val="single" w:sz="4" w:space="0" w:color="auto"/>
              <w:left w:val="nil"/>
              <w:bottom w:val="nil"/>
              <w:right w:val="nil"/>
            </w:tcBorders>
            <w:shd w:val="clear" w:color="auto" w:fill="auto"/>
            <w:noWrap/>
            <w:vAlign w:val="bottom"/>
            <w:hideMark/>
          </w:tcPr>
          <w:p w14:paraId="6B11DB0E"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r w:rsidRPr="008A37FD">
              <w:rPr>
                <w:rFonts w:ascii="Calibri" w:eastAsia="Times New Roman" w:hAnsi="Calibri" w:cs="Calibri"/>
                <w:b/>
                <w:bCs/>
                <w:color w:val="000000"/>
                <w:lang w:eastAsia="en-GB"/>
              </w:rPr>
              <w:t>17</w:t>
            </w:r>
          </w:p>
        </w:tc>
      </w:tr>
      <w:tr w:rsidR="008A37FD" w:rsidRPr="008A37FD" w14:paraId="76280264" w14:textId="77777777" w:rsidTr="008A37FD">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CA5E64"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r w:rsidRPr="008A37FD">
              <w:rPr>
                <w:rFonts w:ascii="Calibri" w:eastAsia="Times New Roman" w:hAnsi="Calibri" w:cs="Calibri"/>
                <w:b/>
                <w:bCs/>
                <w:color w:val="000000"/>
                <w:lang w:eastAsia="en-GB"/>
              </w:rPr>
              <w:t>Average</w:t>
            </w:r>
          </w:p>
        </w:tc>
        <w:tc>
          <w:tcPr>
            <w:tcW w:w="2220" w:type="dxa"/>
            <w:tcBorders>
              <w:top w:val="single" w:sz="4" w:space="0" w:color="auto"/>
              <w:left w:val="nil"/>
              <w:bottom w:val="single" w:sz="4" w:space="0" w:color="auto"/>
              <w:right w:val="single" w:sz="4" w:space="0" w:color="auto"/>
            </w:tcBorders>
            <w:shd w:val="clear" w:color="auto" w:fill="auto"/>
            <w:noWrap/>
            <w:vAlign w:val="bottom"/>
            <w:hideMark/>
          </w:tcPr>
          <w:p w14:paraId="7E940EAC"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3.166666667</w:t>
            </w:r>
          </w:p>
        </w:tc>
        <w:tc>
          <w:tcPr>
            <w:tcW w:w="2220" w:type="dxa"/>
            <w:tcBorders>
              <w:top w:val="single" w:sz="4" w:space="0" w:color="auto"/>
              <w:left w:val="nil"/>
              <w:bottom w:val="single" w:sz="4" w:space="0" w:color="auto"/>
              <w:right w:val="single" w:sz="4" w:space="0" w:color="auto"/>
            </w:tcBorders>
            <w:shd w:val="clear" w:color="auto" w:fill="auto"/>
            <w:noWrap/>
            <w:vAlign w:val="bottom"/>
            <w:hideMark/>
          </w:tcPr>
          <w:p w14:paraId="1103CF5A"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4.333333333</w:t>
            </w:r>
          </w:p>
        </w:tc>
        <w:tc>
          <w:tcPr>
            <w:tcW w:w="2220" w:type="dxa"/>
            <w:tcBorders>
              <w:top w:val="single" w:sz="4" w:space="0" w:color="auto"/>
              <w:left w:val="nil"/>
              <w:bottom w:val="single" w:sz="4" w:space="0" w:color="auto"/>
              <w:right w:val="single" w:sz="4" w:space="0" w:color="auto"/>
            </w:tcBorders>
            <w:shd w:val="clear" w:color="auto" w:fill="auto"/>
            <w:noWrap/>
            <w:vAlign w:val="bottom"/>
            <w:hideMark/>
          </w:tcPr>
          <w:p w14:paraId="5A3674B4"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2.833333333</w:t>
            </w:r>
          </w:p>
        </w:tc>
      </w:tr>
      <w:tr w:rsidR="008A37FD" w:rsidRPr="008A37FD" w14:paraId="341CD5C8" w14:textId="77777777" w:rsidTr="008A37FD">
        <w:trPr>
          <w:trHeight w:val="300"/>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14:paraId="77F0B0D5"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r w:rsidRPr="008A37FD">
              <w:rPr>
                <w:rFonts w:ascii="Calibri" w:eastAsia="Times New Roman" w:hAnsi="Calibri" w:cs="Calibri"/>
                <w:b/>
                <w:bCs/>
                <w:color w:val="000000"/>
                <w:lang w:eastAsia="en-GB"/>
              </w:rPr>
              <w:t>Mode</w:t>
            </w:r>
          </w:p>
        </w:tc>
        <w:tc>
          <w:tcPr>
            <w:tcW w:w="2220" w:type="dxa"/>
            <w:tcBorders>
              <w:top w:val="nil"/>
              <w:left w:val="nil"/>
              <w:bottom w:val="single" w:sz="4" w:space="0" w:color="auto"/>
              <w:right w:val="single" w:sz="4" w:space="0" w:color="auto"/>
            </w:tcBorders>
            <w:shd w:val="clear" w:color="auto" w:fill="auto"/>
            <w:noWrap/>
            <w:vAlign w:val="bottom"/>
            <w:hideMark/>
          </w:tcPr>
          <w:p w14:paraId="67BCDAFB"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3</w:t>
            </w:r>
          </w:p>
        </w:tc>
        <w:tc>
          <w:tcPr>
            <w:tcW w:w="2220" w:type="dxa"/>
            <w:tcBorders>
              <w:top w:val="nil"/>
              <w:left w:val="nil"/>
              <w:bottom w:val="single" w:sz="4" w:space="0" w:color="auto"/>
              <w:right w:val="single" w:sz="4" w:space="0" w:color="auto"/>
            </w:tcBorders>
            <w:shd w:val="clear" w:color="auto" w:fill="auto"/>
            <w:noWrap/>
            <w:vAlign w:val="bottom"/>
            <w:hideMark/>
          </w:tcPr>
          <w:p w14:paraId="5329B5E9"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5</w:t>
            </w:r>
          </w:p>
        </w:tc>
        <w:tc>
          <w:tcPr>
            <w:tcW w:w="2220" w:type="dxa"/>
            <w:tcBorders>
              <w:top w:val="nil"/>
              <w:left w:val="nil"/>
              <w:bottom w:val="single" w:sz="4" w:space="0" w:color="auto"/>
              <w:right w:val="single" w:sz="4" w:space="0" w:color="auto"/>
            </w:tcBorders>
            <w:shd w:val="clear" w:color="auto" w:fill="auto"/>
            <w:noWrap/>
            <w:vAlign w:val="bottom"/>
            <w:hideMark/>
          </w:tcPr>
          <w:p w14:paraId="0234869D" w14:textId="77777777" w:rsidR="008A37FD" w:rsidRPr="008A37FD" w:rsidRDefault="008A37FD" w:rsidP="008A37FD">
            <w:pPr>
              <w:spacing w:after="0" w:line="240" w:lineRule="auto"/>
              <w:jc w:val="center"/>
              <w:rPr>
                <w:rFonts w:ascii="Calibri" w:eastAsia="Times New Roman" w:hAnsi="Calibri" w:cs="Calibri"/>
                <w:color w:val="000000"/>
                <w:lang w:eastAsia="en-GB"/>
              </w:rPr>
            </w:pPr>
            <w:r w:rsidRPr="008A37FD">
              <w:rPr>
                <w:rFonts w:ascii="Calibri" w:eastAsia="Times New Roman" w:hAnsi="Calibri" w:cs="Calibri"/>
                <w:color w:val="000000"/>
                <w:lang w:eastAsia="en-GB"/>
              </w:rPr>
              <w:t>2</w:t>
            </w:r>
          </w:p>
        </w:tc>
      </w:tr>
      <w:tr w:rsidR="008A37FD" w:rsidRPr="008A37FD" w14:paraId="639321CB" w14:textId="77777777" w:rsidTr="008A37FD">
        <w:trPr>
          <w:trHeight w:val="300"/>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14:paraId="51421B98"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r w:rsidRPr="008A37FD">
              <w:rPr>
                <w:rFonts w:ascii="Calibri" w:eastAsia="Times New Roman" w:hAnsi="Calibri" w:cs="Calibri"/>
                <w:b/>
                <w:bCs/>
                <w:color w:val="000000"/>
                <w:lang w:eastAsia="en-GB"/>
              </w:rPr>
              <w:t>Score</w:t>
            </w:r>
          </w:p>
        </w:tc>
        <w:tc>
          <w:tcPr>
            <w:tcW w:w="2220" w:type="dxa"/>
            <w:tcBorders>
              <w:top w:val="nil"/>
              <w:left w:val="nil"/>
              <w:bottom w:val="single" w:sz="4" w:space="0" w:color="auto"/>
              <w:right w:val="single" w:sz="4" w:space="0" w:color="auto"/>
            </w:tcBorders>
            <w:shd w:val="clear" w:color="auto" w:fill="auto"/>
            <w:noWrap/>
            <w:vAlign w:val="bottom"/>
            <w:hideMark/>
          </w:tcPr>
          <w:p w14:paraId="70298110"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r w:rsidRPr="008A37FD">
              <w:rPr>
                <w:rFonts w:ascii="Calibri" w:eastAsia="Times New Roman" w:hAnsi="Calibri" w:cs="Calibri"/>
                <w:b/>
                <w:bCs/>
                <w:color w:val="000000"/>
                <w:lang w:eastAsia="en-GB"/>
              </w:rPr>
              <w:t>Moderate Range</w:t>
            </w:r>
          </w:p>
        </w:tc>
        <w:tc>
          <w:tcPr>
            <w:tcW w:w="2220" w:type="dxa"/>
            <w:tcBorders>
              <w:top w:val="nil"/>
              <w:left w:val="nil"/>
              <w:bottom w:val="single" w:sz="4" w:space="0" w:color="auto"/>
              <w:right w:val="single" w:sz="4" w:space="0" w:color="auto"/>
            </w:tcBorders>
            <w:shd w:val="clear" w:color="auto" w:fill="auto"/>
            <w:noWrap/>
            <w:vAlign w:val="bottom"/>
            <w:hideMark/>
          </w:tcPr>
          <w:p w14:paraId="034943C5"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r w:rsidRPr="008A37FD">
              <w:rPr>
                <w:rFonts w:ascii="Calibri" w:eastAsia="Times New Roman" w:hAnsi="Calibri" w:cs="Calibri"/>
                <w:b/>
                <w:bCs/>
                <w:color w:val="000000"/>
                <w:lang w:eastAsia="en-GB"/>
              </w:rPr>
              <w:t>High Range</w:t>
            </w:r>
          </w:p>
        </w:tc>
        <w:tc>
          <w:tcPr>
            <w:tcW w:w="2220" w:type="dxa"/>
            <w:tcBorders>
              <w:top w:val="nil"/>
              <w:left w:val="nil"/>
              <w:bottom w:val="single" w:sz="4" w:space="0" w:color="auto"/>
              <w:right w:val="single" w:sz="4" w:space="0" w:color="auto"/>
            </w:tcBorders>
            <w:shd w:val="clear" w:color="auto" w:fill="auto"/>
            <w:noWrap/>
            <w:vAlign w:val="bottom"/>
            <w:hideMark/>
          </w:tcPr>
          <w:p w14:paraId="2CB980E8" w14:textId="77777777" w:rsidR="008A37FD" w:rsidRPr="008A37FD" w:rsidRDefault="008A37FD" w:rsidP="008A37FD">
            <w:pPr>
              <w:spacing w:after="0" w:line="240" w:lineRule="auto"/>
              <w:jc w:val="center"/>
              <w:rPr>
                <w:rFonts w:ascii="Calibri" w:eastAsia="Times New Roman" w:hAnsi="Calibri" w:cs="Calibri"/>
                <w:b/>
                <w:bCs/>
                <w:color w:val="000000"/>
                <w:lang w:eastAsia="en-GB"/>
              </w:rPr>
            </w:pPr>
            <w:r w:rsidRPr="008A37FD">
              <w:rPr>
                <w:rFonts w:ascii="Calibri" w:eastAsia="Times New Roman" w:hAnsi="Calibri" w:cs="Calibri"/>
                <w:b/>
                <w:bCs/>
                <w:color w:val="000000"/>
                <w:lang w:eastAsia="en-GB"/>
              </w:rPr>
              <w:t>Low Range</w:t>
            </w:r>
          </w:p>
        </w:tc>
      </w:tr>
    </w:tbl>
    <w:p w14:paraId="622964F4" w14:textId="6912C85E" w:rsidR="0020114B" w:rsidRDefault="0020114B" w:rsidP="005902AD"/>
    <w:p w14:paraId="109DB54A" w14:textId="441013B7" w:rsidR="0020114B" w:rsidRDefault="00516CAA" w:rsidP="005902AD">
      <w:r>
        <w:t xml:space="preserve">Progressing on the authors own perception and leadership attributes another questionnaire was carried out on leadership style (information above). From the results it was established that the author holds Democratic leadership styles in the highest regard with a score of 26 out of 30. This is backed up by the amount of job satisfaction and overall feeling of </w:t>
      </w:r>
      <w:r w:rsidR="00BB6995">
        <w:t>self-worth</w:t>
      </w:r>
      <w:r>
        <w:t xml:space="preserve"> the author felt working in Eastside insurance (a democratic leadership organisation) as apposed to Admiral (an autocratic/authoritarian organisation). Whilst the author was valued greater and professionally enjoyed the democratic leadership in Eastside Insurance, they respect and relished in the simplicity of the role at Admiral where limited problem solving and personal input was needed. </w:t>
      </w:r>
    </w:p>
    <w:p w14:paraId="5CBBEFEC" w14:textId="0E3FC97B" w:rsidR="00516CAA" w:rsidRDefault="00516CAA" w:rsidP="005902AD">
      <w:r>
        <w:t>With refence to how the author would apply certain leadership styles to different situations we will take into account Tuckman’s team model of Forming, Storming, Norming and Performing (</w:t>
      </w:r>
      <w:r w:rsidRPr="00BB6995">
        <w:t>Tuckman,</w:t>
      </w:r>
      <w:r>
        <w:t xml:space="preserve"> </w:t>
      </w:r>
      <w:r w:rsidR="00BB6995">
        <w:t>1965</w:t>
      </w:r>
      <w:r>
        <w:t>).</w:t>
      </w:r>
    </w:p>
    <w:p w14:paraId="563995CA" w14:textId="20DFB189" w:rsidR="00516CAA" w:rsidRDefault="00516CAA" w:rsidP="005902AD">
      <w:r>
        <w:t>New teams can comprise of new team members and employees. During this period group members need clear direction and communication hat they can rely on the leader for both instruction and guidance. During this stage of the team development an authoritarian approach would be advantageus; this would be placed more on the left side of Tannenbaum &amp; Schmidt model (</w:t>
      </w:r>
      <w:r w:rsidRPr="00BB6995">
        <w:t>Tannenbaum &amp; Schmidt,</w:t>
      </w:r>
      <w:r w:rsidR="00BB6995">
        <w:t xml:space="preserve"> 1973</w:t>
      </w:r>
      <w:r w:rsidR="007C13B9">
        <w:t>).</w:t>
      </w:r>
    </w:p>
    <w:p w14:paraId="470EE4E8" w14:textId="5AC4656A" w:rsidR="007C13B9" w:rsidRDefault="007C13B9" w:rsidP="005902AD">
      <w:r>
        <w:t>This is where the author would clearly communicate expectations, the results they want and how the team members fulfil their roles to obtain the predetermined goals.</w:t>
      </w:r>
    </w:p>
    <w:p w14:paraId="696B1F8C" w14:textId="3B7379C9" w:rsidR="007C13B9" w:rsidRDefault="007C13B9" w:rsidP="005902AD">
      <w:r>
        <w:t xml:space="preserve">Once the team has formed it naturally progress towards the storming stage. This is where individuals roles and responsibilities are established. This stage of the process requires sharing of knowledge and coaching and would move the leadership style towards the right of the </w:t>
      </w:r>
      <w:r w:rsidRPr="007C13B9">
        <w:t>Tannenbaum &amp; Schmidt model</w:t>
      </w:r>
      <w:r>
        <w:t>.</w:t>
      </w:r>
    </w:p>
    <w:p w14:paraId="5813EB89" w14:textId="7C2BD764" w:rsidR="007C13B9" w:rsidRDefault="007C13B9" w:rsidP="005902AD">
      <w:r>
        <w:t>At this point the author would still maintain a fairly autocratic stance on leadership. However, they would open up to more feedback so they can understand whether the team members have assimilated to their roles successfully and identify any obstacles or impediments they are facing</w:t>
      </w:r>
    </w:p>
    <w:p w14:paraId="7FAF6EC3" w14:textId="624D5D65" w:rsidR="007C13B9" w:rsidRDefault="007C13B9" w:rsidP="005902AD">
      <w:r>
        <w:t>Following the storming stage the team will start norming. In this stage the team members now understand their responsibilities and the roles they play. From this they would start to encourage each other and those that lead will gain respect. A democratic leadership style would be the most advantageous at this part of the process, where the leader is there to aid and facilitate, rather than direct and order.</w:t>
      </w:r>
    </w:p>
    <w:p w14:paraId="4D04CA8D" w14:textId="0F9E53C0" w:rsidR="007C13B9" w:rsidRDefault="007C13B9" w:rsidP="005902AD">
      <w:r>
        <w:lastRenderedPageBreak/>
        <w:t xml:space="preserve">This is where the author would take on more feedback than giving outwards instruction. Encouraging other team members to problem solve themselves </w:t>
      </w:r>
      <w:r w:rsidR="00BB6995">
        <w:t>and learn for themselves the same way the leader does too.</w:t>
      </w:r>
    </w:p>
    <w:p w14:paraId="7DCA3289" w14:textId="47FFACD0" w:rsidR="007C13B9" w:rsidRDefault="007C13B9" w:rsidP="005902AD">
      <w:r>
        <w:t xml:space="preserve">In the final stage of Tuckman’s model, the performing stage (which some teams may not achieve), instruction is no longer needed. Team members are empowered to act independently, transcending their own goals for the shared objectives of the team. At this point a laissez-faire approach can be taken when team members are able to identify and correct themselves on any perceived noncompliance or mistakes. </w:t>
      </w:r>
    </w:p>
    <w:p w14:paraId="36958D04" w14:textId="3000D2EE" w:rsidR="00BB6995" w:rsidRDefault="00BB6995" w:rsidP="005902AD">
      <w:r>
        <w:t xml:space="preserve">At this point the author could work autonomously only having to intervene when needed, but acting as more of a coach/mentor than a leader. </w:t>
      </w:r>
    </w:p>
    <w:p w14:paraId="2AA8BE44" w14:textId="47FF3167" w:rsidR="00FB2189" w:rsidRDefault="00FB2189" w:rsidP="005902AD">
      <w:r>
        <w:t>There are similarities between he authors chosen leadership styles in Tuckman’s team model with Blanchard &amp; Hersey’s Situational leadership styles. Where at the first stage there is Directing as they are forming, Supporting and coaching through the storming and norming stage and delegation once they are near or reach the performing stage (Hersey &amp; Blanchard, 1969).</w:t>
      </w:r>
    </w:p>
    <w:p w14:paraId="24172000" w14:textId="11CE6FAE" w:rsidR="00AB682B" w:rsidRDefault="00AB682B" w:rsidP="005902AD">
      <w:r>
        <w:t xml:space="preserve">In summary, each leadership style has it’s own benefits and negatives. However, as suggested above combing leadership with Tuckman’s model, the aim is to develop your team and therefore the leader into a transformational leader rather than remain as a transactional leader. This is because transformational leaders not only have higher performing teams but produce greater effects as well </w:t>
      </w:r>
      <w:r w:rsidRPr="00AB682B">
        <w:t>(Bass and Avolio, 1990; Northouse, 2001; Waldman et al., 2001).</w:t>
      </w:r>
      <w:r>
        <w:t xml:space="preserve"> This is further backed up by Lowe et al. (1996) who found through a meta – analysis of 39 studies that transformational leaders are perceived to be more effective and influential (and generally held in higher regard) than transactional leaders.</w:t>
      </w:r>
    </w:p>
    <w:p w14:paraId="18918582" w14:textId="77777777" w:rsidR="00C83E25" w:rsidRDefault="00C83E25" w:rsidP="005902AD"/>
    <w:p w14:paraId="748E7419" w14:textId="77777777" w:rsidR="00F64889" w:rsidRDefault="00F64889" w:rsidP="00692E93">
      <w:pPr>
        <w:pStyle w:val="Heading2"/>
      </w:pPr>
      <w:bookmarkStart w:id="6" w:name="_Toc456901523"/>
    </w:p>
    <w:p w14:paraId="27345524" w14:textId="31DC895D" w:rsidR="00711AD4" w:rsidRDefault="00562B6E" w:rsidP="00692E93">
      <w:pPr>
        <w:pStyle w:val="Heading2"/>
      </w:pPr>
      <w:bookmarkStart w:id="7" w:name="_Toc77543512"/>
      <w:r w:rsidRPr="00562B6E">
        <w:t>Assess your own ability to set direction, motivate, delegate and empower others to bring about a workplace change</w:t>
      </w:r>
      <w:bookmarkEnd w:id="7"/>
    </w:p>
    <w:p w14:paraId="2C965F6E" w14:textId="1FD7D654" w:rsidR="00711AD4" w:rsidRDefault="00711AD4" w:rsidP="00561908"/>
    <w:p w14:paraId="48C0763B" w14:textId="6341F41D" w:rsidR="00495711" w:rsidRDefault="00495711" w:rsidP="00DF5AE3">
      <w:r>
        <w:t>A company’s success relies upon how it manages its Human Resources (HR). It is full cycle, the starting point, from the recruitment, selection and placement of staff to the development of its employees until the very end of their careers. It is the members of the organisation who plan and perform to contribute to the success and profits of the company. Employees may have the abilities, skills and competencies to carry out their work but what is most important is the eagerness to achieve and work hard towards results (</w:t>
      </w:r>
      <w:r w:rsidR="0006132A">
        <w:t>Ramadanty &amp; Martins, 2016). Motivation is integral to employee morale and the completion of work (</w:t>
      </w:r>
      <w:r w:rsidR="0006132A" w:rsidRPr="0006132A">
        <w:t>Hasibuan, 2009)</w:t>
      </w:r>
      <w:r w:rsidR="0006132A">
        <w:t xml:space="preserve">. Any task carried out by a human is essentially driven by motivation. Work motivation energy that drives directed and self-directed employees to succeed and achieve organisational goals </w:t>
      </w:r>
      <w:r w:rsidR="0006132A" w:rsidRPr="0006132A">
        <w:t>(</w:t>
      </w:r>
      <w:r w:rsidR="0006132A" w:rsidRPr="0006132A">
        <w:t>Magnetar</w:t>
      </w:r>
      <w:r w:rsidR="0006132A" w:rsidRPr="0006132A">
        <w:t>, 2005).</w:t>
      </w:r>
      <w:r w:rsidR="0006132A">
        <w:t xml:space="preserve"> Whilst the desired outcome is pretty straight forward, the way in which it is achieved can be complex and difficult </w:t>
      </w:r>
      <w:r w:rsidR="0006132A" w:rsidRPr="0006132A">
        <w:t>(Dartey-Baah &amp; Amoako, 2011).</w:t>
      </w:r>
    </w:p>
    <w:p w14:paraId="743EDB64" w14:textId="4CF3F04F" w:rsidR="0006132A" w:rsidRDefault="0006132A" w:rsidP="0074230D">
      <w:r>
        <w:t>Vroom’s theory of motivation is an empirical study of employee motivation factors. It assumes that behaviour results from an individuals choice to maximise pleasure and minimize pain. That it is a conscious choice between alternative voluntary options and is controlled by the individual</w:t>
      </w:r>
      <w:r w:rsidR="0074230D">
        <w:t xml:space="preserve"> (Vroom, </w:t>
      </w:r>
      <w:r w:rsidR="0074230D">
        <w:lastRenderedPageBreak/>
        <w:t>1964)</w:t>
      </w:r>
      <w:r>
        <w:t xml:space="preserve">. </w:t>
      </w:r>
      <w:r w:rsidR="0074230D">
        <w:t xml:space="preserve">He stated that individuals will be motivated to pursue their desired goals if: </w:t>
      </w:r>
      <w:r w:rsidR="0074230D">
        <w:t>They believe in the value of</w:t>
      </w:r>
      <w:r w:rsidR="0074230D">
        <w:t xml:space="preserve"> </w:t>
      </w:r>
      <w:r w:rsidR="0074230D">
        <w:t>goals</w:t>
      </w:r>
      <w:r w:rsidR="0074230D">
        <w:t>.</w:t>
      </w:r>
      <w:r w:rsidR="0074230D">
        <w:t xml:space="preserve"> </w:t>
      </w:r>
      <w:r w:rsidR="0074230D">
        <w:rPr>
          <w:caps/>
        </w:rPr>
        <w:t>A</w:t>
      </w:r>
      <w:r w:rsidR="0074230D">
        <w:t>nd</w:t>
      </w:r>
      <w:r w:rsidR="0074230D">
        <w:t>,</w:t>
      </w:r>
      <w:r w:rsidR="0074230D">
        <w:t xml:space="preserve"> They believe that their actions will guarantee </w:t>
      </w:r>
      <w:r w:rsidR="0074230D">
        <w:t>the achievement</w:t>
      </w:r>
      <w:r w:rsidR="0074230D">
        <w:t xml:space="preserve"> of these goals.</w:t>
      </w:r>
      <w:r w:rsidR="0074230D">
        <w:t xml:space="preserve"> He believed that a persons motivation to perform or act depended on the value they placed on their efforts and the belief they held that their efforts will actually help them to achieve their goals. This study confirms the importance of motivational factors, in the workplace, in order to get the best out of employees </w:t>
      </w:r>
      <w:r w:rsidR="0074230D" w:rsidRPr="0074230D">
        <w:t>(Ramadanty &amp; Martins, 2016)</w:t>
      </w:r>
      <w:r w:rsidR="0074230D">
        <w:t xml:space="preserve">. </w:t>
      </w:r>
    </w:p>
    <w:p w14:paraId="4556E376" w14:textId="38AF88D8" w:rsidR="0074230D" w:rsidRDefault="0074230D" w:rsidP="0074230D">
      <w:r>
        <w:t>Vroom orders and ranks the motivating factors, similar to Maslow</w:t>
      </w:r>
      <w:r w:rsidR="0067200B">
        <w:t xml:space="preserve">. Maslow, in his hierarchy of needs states that people have five kinds need that are activated in hierarchical order (Maslow, 1970).  The first and lowest need (Physiological needs) must be fulfilled first before an individual can move to a higher need and motivation. He also stated that the needs may never or possibly could never be fully met. However, motivation is no longer needed once it is nearly fulfilled. </w:t>
      </w:r>
    </w:p>
    <w:p w14:paraId="58BE53A6" w14:textId="60D502E3" w:rsidR="00BC7B1A" w:rsidRDefault="0067200B" w:rsidP="00BC7B1A">
      <w:r>
        <w:t xml:space="preserve">Motivation can also be seen in two ways, intrinsic and extrinsic. Intrinsic motivation (IM) refers to motivation and choice to engage in activities that are perceived or inherently satisfying or enjoyable. </w:t>
      </w:r>
      <w:r w:rsidR="00BC7B1A">
        <w:t>I</w:t>
      </w:r>
      <w:r w:rsidR="00BC7B1A">
        <w:t xml:space="preserve">ntrinsically motivated action </w:t>
      </w:r>
      <w:r w:rsidR="00BC7B1A">
        <w:t xml:space="preserve">doesn’t depend </w:t>
      </w:r>
      <w:r w:rsidR="00BC7B1A">
        <w:t xml:space="preserve">on </w:t>
      </w:r>
      <w:r w:rsidR="00BC7B1A">
        <w:t xml:space="preserve">an </w:t>
      </w:r>
      <w:r w:rsidR="00BC7B1A">
        <w:t xml:space="preserve">outcome separable from the </w:t>
      </w:r>
      <w:r w:rsidR="00BC7B1A">
        <w:t>behaviour</w:t>
      </w:r>
      <w:r w:rsidR="00BC7B1A">
        <w:t xml:space="preserve"> itself</w:t>
      </w:r>
      <w:r w:rsidR="00BC7B1A">
        <w:t xml:space="preserve"> (Legault, 2016)</w:t>
      </w:r>
      <w:r w:rsidR="00BC7B1A">
        <w:t>.</w:t>
      </w:r>
      <w:r w:rsidR="00BC7B1A">
        <w:t xml:space="preserve"> The means and end are on an the same. Examples of intrinsic motivation </w:t>
      </w:r>
      <w:r w:rsidR="00BB408F">
        <w:t>are</w:t>
      </w:r>
      <w:r w:rsidR="00BC7B1A">
        <w:t xml:space="preserve"> playing sports because you enjoy how it makes you feel, travelling because you want to explore other cultures, studying because you are curious about tops and tidying your house because you enjoy a clean space.</w:t>
      </w:r>
    </w:p>
    <w:p w14:paraId="4121A328" w14:textId="5D582D09" w:rsidR="0067200B" w:rsidRDefault="00BC7B1A" w:rsidP="00BC7B1A">
      <w:r>
        <w:t>C</w:t>
      </w:r>
      <w:r w:rsidRPr="00BC7B1A">
        <w:t>ontrarily</w:t>
      </w:r>
      <w:r>
        <w:t xml:space="preserve">, Extrinsic motivation </w:t>
      </w:r>
      <w:r w:rsidR="00BB408F">
        <w:t xml:space="preserve">refers to behaviour that is motivated and riven by external rewards, that are separate to the outcome (Ryan &amp; Deci, 2020). The goal of extrinsic motivation is an outcome, that does not necessarily satisfy a basic physiological need. It’s for external gain such a fame, money and power. Can even be to avoid consequences. Examples of extrinsic motivation are playing sports in order to win a reward or get physically fit, travelling because your job requires it, learning something new so you can gain a promotion or cleaning a house to prevent angering your partner. Extrinsic motivation an be multidimensional. It can vary from completely external, such as recycling in the workplace because it’s required by law or completely internal, such as recycling because someone perceives themselves to be an environmentally responsible citizen (Legault, 2016). </w:t>
      </w:r>
    </w:p>
    <w:p w14:paraId="0FAE7999" w14:textId="65D914F6" w:rsidR="00716C28" w:rsidRDefault="006F4348" w:rsidP="00BC7B1A">
      <w:r>
        <w:t>Herzberg</w:t>
      </w:r>
      <w:r w:rsidR="00716C28">
        <w:t>’s Motivator-Hygiene theory</w:t>
      </w:r>
      <w:r>
        <w:t xml:space="preserve"> </w:t>
      </w:r>
      <w:r w:rsidR="00716C28">
        <w:t xml:space="preserve">(also known as Two-Factor Theory) </w:t>
      </w:r>
      <w:r>
        <w:t xml:space="preserve">established a two prong model about what affects motivation in the workplace. </w:t>
      </w:r>
      <w:r w:rsidR="00716C28">
        <w:t xml:space="preserve">His theory is based on the premise that there are certain factors within a workplace that cause job satisfaction, Motivators, and a separate set of factors that cause dissatisfaction, Hygiene factors (demotivators) (Herzberg et al., 1959).  </w:t>
      </w:r>
    </w:p>
    <w:p w14:paraId="0507CE44" w14:textId="24C79388" w:rsidR="00716C28" w:rsidRDefault="00716C28" w:rsidP="00BC7B1A">
      <w:r>
        <w:t xml:space="preserve">From his research he determined that motivators enriched a </w:t>
      </w:r>
      <w:r w:rsidR="00B318B4">
        <w:t>person’s</w:t>
      </w:r>
      <w:r>
        <w:t xml:space="preserve"> job and found five factors that that were strong determiners of job satisfaction: the work itself, recognition, achievement, responsibility and advancement.</w:t>
      </w:r>
      <w:r w:rsidR="00B318B4">
        <w:t xml:space="preserve"> These satisfiers were attributed to long-term positive effects on job performance.</w:t>
      </w:r>
    </w:p>
    <w:p w14:paraId="3541545A" w14:textId="61B61B2B" w:rsidR="00B318B4" w:rsidRDefault="00B318B4" w:rsidP="00BC7B1A">
      <w:r>
        <w:t xml:space="preserve">In contrast, he established </w:t>
      </w:r>
      <w:r w:rsidR="0064091F">
        <w:t>a number of</w:t>
      </w:r>
      <w:r>
        <w:t xml:space="preserve"> hygiene factors: company policy, interpersonal relations, supervision, working conditions and salary. According to his theory, the absence of these hygiene factors creates job dissatisfaction (as they become dissatisfiers). However, the presence/inclusion of these do not motivate or create satisfaction (Gawel, 1996). They are simply put, expected. Hygiene factors, when present, only produce short term changes in job performance and attitudes. </w:t>
      </w:r>
    </w:p>
    <w:p w14:paraId="69488FCF" w14:textId="186239E0" w:rsidR="00495711" w:rsidRPr="00EF4920" w:rsidRDefault="00B318B4" w:rsidP="00DF5AE3">
      <w:r>
        <w:lastRenderedPageBreak/>
        <w:t>The two factor theory borrows from Maslow’s theory of</w:t>
      </w:r>
      <w:r w:rsidR="0064091F">
        <w:t xml:space="preserve"> needs hierarchy. The hygiene factors can be equated to the lower levels of need, the physiological and safety needs. Whilst, the motivating factors can be represented by the higher levels, like belonging, esteem and self-actualization. You can also relate Herzberg’s theory to intrinsic and extrinsic motivation. The satisfiers being intrinsic, as they come form the job itself. And, the hygiene factors/dissatisfiers being extrinsic as they are external to the job (Sanjeev &amp; Surya, 2016).</w:t>
      </w:r>
    </w:p>
    <w:p w14:paraId="385E6EEE" w14:textId="2334CC0D" w:rsidR="00EF4920" w:rsidRDefault="00EF4920" w:rsidP="00DF5AE3">
      <w:r w:rsidRPr="00EF4920">
        <w:t>To conclude on</w:t>
      </w:r>
      <w:r>
        <w:t xml:space="preserve"> the authors own ability with regards to</w:t>
      </w:r>
      <w:r w:rsidRPr="00EF4920">
        <w:t xml:space="preserve"> leadership and motivation </w:t>
      </w:r>
      <w:r>
        <w:t>the author recounts on an example in Admiral. The author was invited to a group exercise with varying members from the organisation to come up with a concept of introducing taxi insurance to Admiral’s product range. At first the author took a laissez-faire approach, as the other team members were from more senior roles than his own. During the task many of the team members jostled and imprinted their own views and expectations of the product they wanted to bring forward. One person even asserted an idea far from the norm for taxi insurance. Half way through an expert was invited in to have a look at our presentation and approach to the task. The expert totally ridiculed the idea given their previous experience, understanding knowledge on the market and usual product offered by the other competitors. It was obvious they were looking for something similar to what already existed. Whilst the expert was probably correct, the manner in which they derided the team for their idea left the team with low morale. It was at this point the author, understanding both the viewpoints of the team members and the expert, took a more autocratic approach. Realising they were the most knowledgeable and experience within this sector they instructed the team on the next steps. Whilst it did not immediately improve motivation it set direction and delegated the new tasks to the team members. After everyone had completed their ta</w:t>
      </w:r>
      <w:r w:rsidR="007A37BA">
        <w:t>s</w:t>
      </w:r>
      <w:r>
        <w:t xml:space="preserve">ks and a new general understanding was created the author moved to a more democratic </w:t>
      </w:r>
      <w:r w:rsidR="007A37BA">
        <w:t xml:space="preserve">leadership. Asking for feedback and input to how an existing product could be improved, without straying too far from the scope. After all the research was complete and the product was formalized, they then moved on to creating the presentation. The author, understanding that members of team were just as skilled (if not more) at this aspect of the task allowed the team members to take over. This gave them responsibility, ownership and resulted in higher motivation throughout for the team. </w:t>
      </w:r>
    </w:p>
    <w:p w14:paraId="6BCB8279" w14:textId="56604064" w:rsidR="00495711" w:rsidRDefault="00495711" w:rsidP="00DF5AE3">
      <w:pPr>
        <w:rPr>
          <w:b/>
          <w:bCs/>
        </w:rPr>
      </w:pPr>
    </w:p>
    <w:p w14:paraId="2A21D3D2" w14:textId="14C7DB31" w:rsidR="00DB3417" w:rsidRDefault="005A16EE" w:rsidP="00561908">
      <w:r>
        <w:br w:type="page"/>
      </w:r>
    </w:p>
    <w:p w14:paraId="1A43F908" w14:textId="6ADDB103" w:rsidR="003F69D6" w:rsidRDefault="00B220CB" w:rsidP="002049FE">
      <w:pPr>
        <w:pStyle w:val="Heading2"/>
      </w:pPr>
      <w:bookmarkStart w:id="8" w:name="_Toc77543513"/>
      <w:bookmarkEnd w:id="6"/>
      <w:r>
        <w:lastRenderedPageBreak/>
        <w:t>References</w:t>
      </w:r>
      <w:bookmarkEnd w:id="8"/>
    </w:p>
    <w:p w14:paraId="3CB5583D" w14:textId="2C3E5B4D" w:rsidR="003F69D6" w:rsidRDefault="003F69D6" w:rsidP="003F69D6"/>
    <w:p w14:paraId="573E959F" w14:textId="77777777" w:rsidR="00A942E4" w:rsidRDefault="00A942E4" w:rsidP="00A942E4">
      <w:r>
        <w:t>Day, D. V. (2012). Leadership.</w:t>
      </w:r>
    </w:p>
    <w:p w14:paraId="16FEEA41" w14:textId="69B16314" w:rsidR="00A942E4" w:rsidRDefault="00A942E4" w:rsidP="00A942E4">
      <w:r>
        <w:t>A</w:t>
      </w:r>
      <w:r w:rsidR="00232ABE">
        <w:t>ntonakis</w:t>
      </w:r>
      <w:r>
        <w:t>, J., A</w:t>
      </w:r>
      <w:r w:rsidR="00232ABE">
        <w:t>volio</w:t>
      </w:r>
      <w:r>
        <w:t>, B.J. and S</w:t>
      </w:r>
      <w:r w:rsidR="00232ABE">
        <w:t>ivasubramaniam</w:t>
      </w:r>
      <w:r>
        <w:t xml:space="preserve">, N., </w:t>
      </w:r>
      <w:r w:rsidR="00232ABE">
        <w:t>(</w:t>
      </w:r>
      <w:r>
        <w:t>2003</w:t>
      </w:r>
      <w:r w:rsidR="00232ABE">
        <w:t>)</w:t>
      </w:r>
      <w:r>
        <w:t>. Context and leadership: an examination of the nine-factor full-range leadership theory using the Multifactor Leadership Questionnaire. The Leadership Quarterly, 14(3), pp. 261-295.</w:t>
      </w:r>
    </w:p>
    <w:p w14:paraId="4C6D6BE5" w14:textId="77777777" w:rsidR="00A942E4" w:rsidRDefault="00A942E4" w:rsidP="00A942E4">
      <w:r>
        <w:t>Avolio, B. J., &amp; Bass, B. M. (1991).The full range leadership development programs: basic and advancedmanuals. Binghamton, NY: Bass, Avolio &amp; Associates.</w:t>
      </w:r>
    </w:p>
    <w:p w14:paraId="1CD11772" w14:textId="5532F86A" w:rsidR="00A942E4" w:rsidRDefault="00A942E4" w:rsidP="00A942E4">
      <w:r>
        <w:t>Bass, B. M. (1985).</w:t>
      </w:r>
      <w:r w:rsidR="00232ABE">
        <w:t xml:space="preserve"> </w:t>
      </w:r>
      <w:r>
        <w:t>Leadership and performance beyond expectations. New York: Free Press.</w:t>
      </w:r>
    </w:p>
    <w:p w14:paraId="1C7D2F6E" w14:textId="497D6A40" w:rsidR="00A942E4" w:rsidRDefault="00A942E4" w:rsidP="00A942E4">
      <w:r>
        <w:t>Bass, B. M. (1990). From transactional to transformational leadership: Learning to share the vision. Organizational Dynamics. Winter, 19-31.</w:t>
      </w:r>
    </w:p>
    <w:p w14:paraId="09915F96" w14:textId="6B61F137" w:rsidR="00A942E4" w:rsidRDefault="00A942E4" w:rsidP="00A942E4">
      <w:r>
        <w:t>Bass, B. M. (1998).</w:t>
      </w:r>
      <w:r w:rsidR="00232ABE">
        <w:t xml:space="preserve"> </w:t>
      </w:r>
      <w:r>
        <w:t>Transformational leadership: industrial, military, and educational impact. Mahwah, NJ:Erlbaum.</w:t>
      </w:r>
    </w:p>
    <w:p w14:paraId="290CC20E" w14:textId="77777777" w:rsidR="00A942E4" w:rsidRDefault="00A942E4" w:rsidP="00A942E4">
      <w:r>
        <w:t>Bass, B. M. (2008). The Bass handbook of leadership: Theory, research, &amp; managerial applications (4th ed.). New York, NY: Free Press.</w:t>
      </w:r>
    </w:p>
    <w:p w14:paraId="697D4E47" w14:textId="027D0DBF" w:rsidR="00A942E4" w:rsidRDefault="00A942E4" w:rsidP="00A942E4">
      <w:r>
        <w:t>Bass, B., &amp; Steidlmeier, P. (1999). Ethics, character, and authentic transformational leadership behavior, Leadership Quarterly, 10(2), 181–217.</w:t>
      </w:r>
    </w:p>
    <w:p w14:paraId="0730E6AB" w14:textId="76458B58" w:rsidR="00A942E4" w:rsidRDefault="00A942E4" w:rsidP="00A942E4">
      <w:r>
        <w:t>Bass, B.M. and Avolio, B.J. (1990)</w:t>
      </w:r>
      <w:r w:rsidR="00232ABE">
        <w:t>.</w:t>
      </w:r>
      <w:r>
        <w:t xml:space="preserve"> The implications of transactional and transformational leadership for individual, team, and organizational development</w:t>
      </w:r>
      <w:r w:rsidR="00232ABE">
        <w:t>.</w:t>
      </w:r>
      <w:r>
        <w:t xml:space="preserve"> Research in Organizational Change and Development, Vol. 4 No. 1, p. 231</w:t>
      </w:r>
    </w:p>
    <w:p w14:paraId="7A0DDEAC" w14:textId="30EF9972" w:rsidR="00A942E4" w:rsidRDefault="00A942E4" w:rsidP="00A942E4">
      <w:r>
        <w:t>Bhatti, N., Maitlo, G.M., Shaikh, N., Hashmi, M.A., and Shaikh, F.M.</w:t>
      </w:r>
      <w:r w:rsidR="00232ABE">
        <w:t>. (2012).</w:t>
      </w:r>
      <w:r>
        <w:t xml:space="preserve"> The impact of autocratic and democratic leadership style on job satisfaction</w:t>
      </w:r>
      <w:r w:rsidR="00232ABE">
        <w:t>.</w:t>
      </w:r>
      <w:r>
        <w:t xml:space="preserve"> International Business Research, Vol. 5, No. 2, pp. 192.</w:t>
      </w:r>
    </w:p>
    <w:p w14:paraId="0124614D" w14:textId="77777777" w:rsidR="00A942E4" w:rsidRDefault="00A942E4" w:rsidP="00A942E4">
      <w:r>
        <w:t>Burns, J. M. (1978). Leadership. New York: Harper &amp; Row</w:t>
      </w:r>
    </w:p>
    <w:p w14:paraId="6BB58157" w14:textId="77777777" w:rsidR="00A942E4" w:rsidRDefault="00A942E4" w:rsidP="00A942E4">
      <w:r>
        <w:t>Carlyle, T. (2011). On heroes, hero-worship and the heroics in history. Create Space Independent Publishing Platform.</w:t>
      </w:r>
    </w:p>
    <w:p w14:paraId="2D2FD38E" w14:textId="77777777" w:rsidR="00A942E4" w:rsidRDefault="00A942E4" w:rsidP="00A942E4">
      <w:r>
        <w:t>Confucius (1998). The Analects. Penguin Classics, 1st Edition.</w:t>
      </w:r>
    </w:p>
    <w:p w14:paraId="1ED3B1A6" w14:textId="77777777" w:rsidR="00A942E4" w:rsidRDefault="00A942E4" w:rsidP="00A942E4">
      <w:r>
        <w:t>Fiaz, M., Su, Q., &amp; Saqib, A. (2017). Leadership styles and employees' motivation: Perspective from an emerging economy. The Journal of Developing Areas, 51(4), 143-156.</w:t>
      </w:r>
    </w:p>
    <w:p w14:paraId="3A52F696" w14:textId="77777777" w:rsidR="00A942E4" w:rsidRDefault="00A942E4" w:rsidP="00A942E4">
      <w:r>
        <w:t>Fiedler, F. E. (1971). Leadership. Morristown, NJ: General Learning.</w:t>
      </w:r>
    </w:p>
    <w:p w14:paraId="1BCAA4B2" w14:textId="77777777" w:rsidR="00A942E4" w:rsidRDefault="00A942E4" w:rsidP="00A942E4">
      <w:r>
        <w:t>Gaille, B. (2018). 11 Autocratic Leadership Advantages and Disadvantages. Brandongaille. Available at: https://brandongaille.com/11-autocratic-leadership-advantages-and-disadvantages/</w:t>
      </w:r>
    </w:p>
    <w:p w14:paraId="481D1016" w14:textId="25E56C85" w:rsidR="00A942E4" w:rsidRDefault="00A942E4" w:rsidP="00A942E4">
      <w:r>
        <w:t>Gawel, Joseph E. (1996). Herzberg's Theory of Motivation and Maslow's Hierarchy of Needs</w:t>
      </w:r>
      <w:r w:rsidR="00232ABE">
        <w:t>.</w:t>
      </w:r>
      <w:r>
        <w:t xml:space="preserve"> Practical Assessment, Research, and Evaluation: Vol. 5 , Article 11.</w:t>
      </w:r>
    </w:p>
    <w:p w14:paraId="1DFF0A84" w14:textId="77777777" w:rsidR="00A942E4" w:rsidRDefault="00A942E4" w:rsidP="00A942E4">
      <w:r>
        <w:lastRenderedPageBreak/>
        <w:t>Hater, J. J., &amp; Bass, B. M. (1988). Superiors’ evaluations and subordinates’ perceptions of transformational andtransactional leadership.Journal of Applied Psychology,73, 695–702.</w:t>
      </w:r>
    </w:p>
    <w:p w14:paraId="5C431A5B" w14:textId="77777777" w:rsidR="00A942E4" w:rsidRDefault="00A942E4" w:rsidP="00A942E4">
      <w:r>
        <w:t>Hersey, P., &amp; Blanchard, K. H. (1969). Management of organizational behavior: Utilizing human resources.</w:t>
      </w:r>
    </w:p>
    <w:p w14:paraId="1556FBF0" w14:textId="77777777" w:rsidR="00A942E4" w:rsidRDefault="00A942E4" w:rsidP="00A942E4">
      <w:r>
        <w:t>Herzberg, F., Mausner, B., &amp; Snyderman, B. B. (1959). The Motivation to Work (2nd ed.). New York: John Wiley &amp; Sons</w:t>
      </w:r>
    </w:p>
    <w:p w14:paraId="450BE8B9" w14:textId="77777777" w:rsidR="00A942E4" w:rsidRDefault="00A942E4" w:rsidP="00A942E4">
      <w:r>
        <w:t>Hunt, J. G. (J.). (2004). What is leadership? In J. Antonakis, A. T. Cianciolo, &amp; R. J. Sternberg (Eds.), The nature of leadership (pp. 19–47). Sage Publications, Inc.</w:t>
      </w:r>
    </w:p>
    <w:p w14:paraId="74EBE66F" w14:textId="0852D22D" w:rsidR="00A942E4" w:rsidRDefault="00A942E4" w:rsidP="00A942E4">
      <w:r>
        <w:t>Jones, S.S., Jones, O.S., Winchester, N., and Grint, K. (2016). Putting the discourse to work: On outlining a praxis of democratic leadership development. Management Learning, 1350507616631926</w:t>
      </w:r>
    </w:p>
    <w:p w14:paraId="18F41960" w14:textId="77777777" w:rsidR="00A942E4" w:rsidRDefault="00A942E4" w:rsidP="00A942E4">
      <w:r>
        <w:t>Kotter, J. (1988). The leadership factor. Free Press, 1st Edition</w:t>
      </w:r>
    </w:p>
    <w:p w14:paraId="677E44D3" w14:textId="77777777" w:rsidR="00A942E4" w:rsidRDefault="00A942E4" w:rsidP="00A942E4">
      <w:r>
        <w:t>Legault, L. (2016). Intrinsic and extrinsic motivation.</w:t>
      </w:r>
    </w:p>
    <w:p w14:paraId="72234165" w14:textId="68C52269" w:rsidR="00A942E4" w:rsidRDefault="00A942E4" w:rsidP="00A942E4">
      <w:r>
        <w:t>Lowe, K.B., Kroeck, K. and Sivasubramaniam, N. (1996)</w:t>
      </w:r>
      <w:r w:rsidR="00232ABE">
        <w:t xml:space="preserve">. </w:t>
      </w:r>
      <w:r>
        <w:t>Effectiveness correlates of transformational and transactional leadership: a meta-analytic review of the MLQ literature</w:t>
      </w:r>
      <w:r w:rsidR="00232ABE">
        <w:t>.</w:t>
      </w:r>
      <w:r>
        <w:t xml:space="preserve"> Leadership Quarterly, Vol. 7 No. 3, pp. 385-426.</w:t>
      </w:r>
    </w:p>
    <w:p w14:paraId="4D90AB5D" w14:textId="77777777" w:rsidR="00A942E4" w:rsidRDefault="00A942E4" w:rsidP="00A942E4">
      <w:r>
        <w:t>Machiavelli, N. (1992). The Prince. Dover Publications.</w:t>
      </w:r>
    </w:p>
    <w:p w14:paraId="420AE960" w14:textId="77777777" w:rsidR="00A942E4" w:rsidRDefault="00A942E4" w:rsidP="00A942E4">
      <w:r>
        <w:t>Maslow, A. H. (1970). Motivation and Personality (2nd ed.). New York: Harper and Row</w:t>
      </w:r>
    </w:p>
    <w:p w14:paraId="37A7D281" w14:textId="77777777" w:rsidR="00A942E4" w:rsidRDefault="00A942E4" w:rsidP="00A942E4">
      <w:r>
        <w:t>McGregor, D. and Cutcher-Gershenfeld, J. (2006), The human side of enterprise. , McGraw Hill Professional</w:t>
      </w:r>
    </w:p>
    <w:p w14:paraId="3C437568" w14:textId="77777777" w:rsidR="00A942E4" w:rsidRDefault="00A942E4" w:rsidP="00A942E4">
      <w:r>
        <w:t>Northouse, P.G. (2001), Leadership Theory and Practice, 2nd ed., Sage Publications, Thousand Oaks, CA.</w:t>
      </w:r>
    </w:p>
    <w:p w14:paraId="02FBE8C2" w14:textId="77777777" w:rsidR="00A942E4" w:rsidRDefault="00A942E4" w:rsidP="00A942E4">
      <w:r>
        <w:t>Puni, A., Ofei, S.B. &amp; Okoe, A. (2014). “The effect of leadership styles on firm performance in Ghana”. International Journal of Marketing Studies, Vol. 6, No. 1, pp. 177.</w:t>
      </w:r>
    </w:p>
    <w:p w14:paraId="151D0304" w14:textId="229198D5" w:rsidR="00A942E4" w:rsidRDefault="00A942E4" w:rsidP="00A942E4">
      <w:r>
        <w:t>Raelin, J.A. (2012)</w:t>
      </w:r>
      <w:r w:rsidR="00232ABE">
        <w:t>.</w:t>
      </w:r>
      <w:r>
        <w:t xml:space="preserve"> Dialogue and deliberation as expressions of democratic leadership in participatory organizational change. Journal of Organizational Change Management, Vol. 25, No. 1, pp. 7-23.</w:t>
      </w:r>
    </w:p>
    <w:p w14:paraId="15096E33" w14:textId="77777777" w:rsidR="00A942E4" w:rsidRDefault="00A942E4" w:rsidP="00A942E4">
      <w:r>
        <w:t>Ramadanty, S., &amp; Martinus, H. (2016). Organizational communication: Communication and motivation in the workplace. Humaniora, 7(1), 77-86.</w:t>
      </w:r>
    </w:p>
    <w:p w14:paraId="25D5586C" w14:textId="77777777" w:rsidR="00A942E4" w:rsidRDefault="00A942E4" w:rsidP="00A942E4">
      <w:r>
        <w:t>Ryan, R. M., &amp; Deci, E. L. (2020). Intrinsic and extrinsic motivation from a self-determination theory perspective: Definitions, theory, practices, and future directions. Contemporary Educational Psychology, 61, 101860.</w:t>
      </w:r>
    </w:p>
    <w:p w14:paraId="04ADDC10" w14:textId="77777777" w:rsidR="00A942E4" w:rsidRDefault="00A942E4" w:rsidP="00A942E4">
      <w:r>
        <w:t>Sanjeev, M. A., &amp; Surya, A. V. (2016). Two factor theory of motivation and satisfaction: An empirical verification. Annals of Data Science, 3(2), 155-173.</w:t>
      </w:r>
    </w:p>
    <w:p w14:paraId="1CE00777" w14:textId="37AF6C8D" w:rsidR="00A942E4" w:rsidRDefault="00A942E4" w:rsidP="00A942E4">
      <w:r>
        <w:t>S</w:t>
      </w:r>
      <w:r w:rsidR="00232ABE">
        <w:t>ilva</w:t>
      </w:r>
      <w:r>
        <w:t xml:space="preserve">, A., </w:t>
      </w:r>
      <w:r w:rsidR="00232ABE">
        <w:t>(</w:t>
      </w:r>
      <w:r>
        <w:t>2016</w:t>
      </w:r>
      <w:r w:rsidR="00232ABE">
        <w:t>)</w:t>
      </w:r>
      <w:r>
        <w:t>. What is Leadership? Journal of Business Studies Quarterly, 8(1), pp. 1-5.</w:t>
      </w:r>
    </w:p>
    <w:p w14:paraId="598B15CE" w14:textId="77777777" w:rsidR="00A942E4" w:rsidRDefault="00A942E4" w:rsidP="00A942E4">
      <w:r>
        <w:t>Spencer, H. (2013). Study of sociology. Nabu Press</w:t>
      </w:r>
    </w:p>
    <w:p w14:paraId="47D054CE" w14:textId="52A26127" w:rsidR="00A942E4" w:rsidRDefault="00A942E4" w:rsidP="00A942E4">
      <w:r>
        <w:lastRenderedPageBreak/>
        <w:t>Stogdill, R. M. (1950). Leadership, membership, and organization. Psychological Bulletin, Vol. 47(1), Jan 1950, 1-14.</w:t>
      </w:r>
    </w:p>
    <w:p w14:paraId="1E523BEE" w14:textId="77777777" w:rsidR="00A942E4" w:rsidRDefault="00A942E4" w:rsidP="00A942E4">
      <w:r>
        <w:t>Stogdill, R.M. (1974). Handbook of leadership: A survey of theory and research. New York: The Free Press.</w:t>
      </w:r>
    </w:p>
    <w:p w14:paraId="53D1CBD0" w14:textId="1E79B448" w:rsidR="00A942E4" w:rsidRDefault="00A942E4" w:rsidP="00A942E4">
      <w:r>
        <w:t>Takala, T. (1998). Plato on Leadership</w:t>
      </w:r>
      <w:r w:rsidR="00232ABE">
        <w:t>.</w:t>
      </w:r>
      <w:r>
        <w:t xml:space="preserve"> Journal of Business Ethics 17:785- 798</w:t>
      </w:r>
    </w:p>
    <w:p w14:paraId="3284C6CD" w14:textId="77777777" w:rsidR="00A942E4" w:rsidRDefault="00A942E4" w:rsidP="00A942E4">
      <w:r>
        <w:t>Tannenbaum, R. Schmidt, W. (1973). Choosing a leadership pattern. Harvard Business Review, May-June 1973, Cambridge.</w:t>
      </w:r>
    </w:p>
    <w:p w14:paraId="2ACB70F4" w14:textId="77777777" w:rsidR="00A942E4" w:rsidRDefault="00A942E4" w:rsidP="00A942E4">
      <w:r>
        <w:t>Tannenbaum, R., Weschler, I. R., and Massarik, F. (1961). Leadership and organization: A behavioral science approach. New York, McGraw- Hill Company.</w:t>
      </w:r>
    </w:p>
    <w:p w14:paraId="59B9093F" w14:textId="77777777" w:rsidR="00A942E4" w:rsidRDefault="00A942E4" w:rsidP="00A942E4">
      <w:r>
        <w:t xml:space="preserve">Tuckman, B. (1965). Development sequence in small groups. Psychological bulletin. 63, pp 84-99, Bethesda </w:t>
      </w:r>
    </w:p>
    <w:p w14:paraId="2AA4901A" w14:textId="77777777" w:rsidR="00A942E4" w:rsidRDefault="00A942E4" w:rsidP="00A942E4">
      <w:r>
        <w:t>Volckmann, R. (2012). "Fresh perspective: Barbara Kellerman and the leadership industry". Articles from Integral Leadership Review. 2012-06-08.</w:t>
      </w:r>
    </w:p>
    <w:p w14:paraId="06390399" w14:textId="77777777" w:rsidR="00A942E4" w:rsidRDefault="00A942E4" w:rsidP="00A942E4">
      <w:r>
        <w:t>Vroom, V. H. (1964). Work and motivation. San Francisco: Jossey-Bass.</w:t>
      </w:r>
    </w:p>
    <w:p w14:paraId="544BC95E" w14:textId="051D3EDB" w:rsidR="00A942E4" w:rsidRDefault="00A942E4" w:rsidP="00A942E4">
      <w:r>
        <w:t>Waldman, D.A., Ramirez, G.G., House, R.J. and Puranam, P. (2001)</w:t>
      </w:r>
      <w:r w:rsidR="00232ABE">
        <w:t xml:space="preserve">. </w:t>
      </w:r>
      <w:r>
        <w:t>Does leadership matter? CEO leadership attributes and profitability under conditions of perceived environmental uncertainty</w:t>
      </w:r>
      <w:r w:rsidR="00232ABE">
        <w:t>.</w:t>
      </w:r>
      <w:r>
        <w:t xml:space="preserve"> Academy of Management Journal, Vol. 44 No. 1, pp. 134-43.</w:t>
      </w:r>
    </w:p>
    <w:p w14:paraId="267B26FB" w14:textId="7A78EB3E" w:rsidR="00C50967" w:rsidRDefault="00A942E4" w:rsidP="00A942E4">
      <w:r>
        <w:t>Zaleznik, A. (1977). Managers and leaders: Are they different? Harvard Business Review, May/June 1977, 55(3), 67-76.</w:t>
      </w:r>
    </w:p>
    <w:p w14:paraId="0ADF42C3" w14:textId="77777777" w:rsidR="00C50967" w:rsidRDefault="00C50967" w:rsidP="00AF3284"/>
    <w:p w14:paraId="63876B3D" w14:textId="5D29E3E4" w:rsidR="00874707" w:rsidRDefault="00874707" w:rsidP="00AF3284"/>
    <w:p w14:paraId="2B188EC7" w14:textId="682A1FD0" w:rsidR="00874707" w:rsidRDefault="00874707" w:rsidP="00AF3284"/>
    <w:p w14:paraId="33135F41" w14:textId="093A21A6" w:rsidR="00874707" w:rsidRDefault="00874707" w:rsidP="00AF3284"/>
    <w:p w14:paraId="16299966" w14:textId="54EEAB74" w:rsidR="00874707" w:rsidRDefault="00874707" w:rsidP="00AF3284"/>
    <w:p w14:paraId="63347354" w14:textId="6E3956D2" w:rsidR="00874707" w:rsidRDefault="00874707" w:rsidP="00AF3284"/>
    <w:p w14:paraId="28C4B96A" w14:textId="1E09EC8E" w:rsidR="00874707" w:rsidRDefault="00874707" w:rsidP="00AF3284"/>
    <w:p w14:paraId="7DC4BD47" w14:textId="7F9E47BF" w:rsidR="00874707" w:rsidRDefault="00874707" w:rsidP="00AF3284"/>
    <w:sectPr w:rsidR="00874707"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63B5FC" w14:textId="77777777" w:rsidR="001A426E" w:rsidRDefault="001A426E" w:rsidP="00493AA0">
      <w:pPr>
        <w:spacing w:after="0" w:line="240" w:lineRule="auto"/>
      </w:pPr>
      <w:r>
        <w:separator/>
      </w:r>
    </w:p>
  </w:endnote>
  <w:endnote w:type="continuationSeparator" w:id="0">
    <w:p w14:paraId="3466A847" w14:textId="77777777" w:rsidR="001A426E" w:rsidRDefault="001A426E" w:rsidP="00493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DADAE" w14:textId="77777777" w:rsidR="001A426E" w:rsidRDefault="001A426E" w:rsidP="00493AA0">
      <w:pPr>
        <w:spacing w:after="0" w:line="240" w:lineRule="auto"/>
      </w:pPr>
      <w:r>
        <w:separator/>
      </w:r>
    </w:p>
  </w:footnote>
  <w:footnote w:type="continuationSeparator" w:id="0">
    <w:p w14:paraId="1D930FAE" w14:textId="77777777" w:rsidR="001A426E" w:rsidRDefault="001A426E" w:rsidP="00493A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75E6C39"/>
    <w:multiLevelType w:val="hybridMultilevel"/>
    <w:tmpl w:val="32925E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7"/>
  </w:num>
  <w:num w:numId="10">
    <w:abstractNumId w:val="11"/>
  </w:num>
  <w:num w:numId="11">
    <w:abstractNumId w:val="9"/>
  </w:num>
  <w:num w:numId="12">
    <w:abstractNumId w:val="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930CB"/>
    <w:rsid w:val="00000BF3"/>
    <w:rsid w:val="00001862"/>
    <w:rsid w:val="00003DD3"/>
    <w:rsid w:val="00005F68"/>
    <w:rsid w:val="0001113E"/>
    <w:rsid w:val="00011D1C"/>
    <w:rsid w:val="00013948"/>
    <w:rsid w:val="00013A41"/>
    <w:rsid w:val="0001464C"/>
    <w:rsid w:val="00015361"/>
    <w:rsid w:val="00016992"/>
    <w:rsid w:val="00016E45"/>
    <w:rsid w:val="000170DC"/>
    <w:rsid w:val="000178FF"/>
    <w:rsid w:val="00020548"/>
    <w:rsid w:val="00020B62"/>
    <w:rsid w:val="0002152F"/>
    <w:rsid w:val="00024A4F"/>
    <w:rsid w:val="000273B2"/>
    <w:rsid w:val="0002790A"/>
    <w:rsid w:val="00031882"/>
    <w:rsid w:val="0003273D"/>
    <w:rsid w:val="00032B5E"/>
    <w:rsid w:val="00037612"/>
    <w:rsid w:val="00043EA2"/>
    <w:rsid w:val="00045487"/>
    <w:rsid w:val="00045C47"/>
    <w:rsid w:val="00046762"/>
    <w:rsid w:val="00047305"/>
    <w:rsid w:val="00047858"/>
    <w:rsid w:val="00050C95"/>
    <w:rsid w:val="00053868"/>
    <w:rsid w:val="000578CE"/>
    <w:rsid w:val="00060003"/>
    <w:rsid w:val="0006008A"/>
    <w:rsid w:val="0006132A"/>
    <w:rsid w:val="0006763A"/>
    <w:rsid w:val="000700BD"/>
    <w:rsid w:val="000710EC"/>
    <w:rsid w:val="000757F7"/>
    <w:rsid w:val="00080856"/>
    <w:rsid w:val="0008633B"/>
    <w:rsid w:val="00086703"/>
    <w:rsid w:val="00087DFF"/>
    <w:rsid w:val="00093449"/>
    <w:rsid w:val="0009540D"/>
    <w:rsid w:val="00096563"/>
    <w:rsid w:val="000A2D49"/>
    <w:rsid w:val="000A397E"/>
    <w:rsid w:val="000A5EDD"/>
    <w:rsid w:val="000A61C9"/>
    <w:rsid w:val="000A6E0B"/>
    <w:rsid w:val="000A7541"/>
    <w:rsid w:val="000B0EDC"/>
    <w:rsid w:val="000B3F9C"/>
    <w:rsid w:val="000B4CCE"/>
    <w:rsid w:val="000C0404"/>
    <w:rsid w:val="000C2AA0"/>
    <w:rsid w:val="000C3EA7"/>
    <w:rsid w:val="000C473E"/>
    <w:rsid w:val="000C5E1B"/>
    <w:rsid w:val="000C71B3"/>
    <w:rsid w:val="000C71E7"/>
    <w:rsid w:val="000D6E5A"/>
    <w:rsid w:val="000E3CD2"/>
    <w:rsid w:val="000F11A3"/>
    <w:rsid w:val="000F19AD"/>
    <w:rsid w:val="000F7D71"/>
    <w:rsid w:val="0010196B"/>
    <w:rsid w:val="00102438"/>
    <w:rsid w:val="001130F2"/>
    <w:rsid w:val="0011334A"/>
    <w:rsid w:val="0011749B"/>
    <w:rsid w:val="0012088B"/>
    <w:rsid w:val="0012092F"/>
    <w:rsid w:val="001212C2"/>
    <w:rsid w:val="00121E4C"/>
    <w:rsid w:val="00122395"/>
    <w:rsid w:val="001230E8"/>
    <w:rsid w:val="00123874"/>
    <w:rsid w:val="00126295"/>
    <w:rsid w:val="00131803"/>
    <w:rsid w:val="00131C37"/>
    <w:rsid w:val="00133384"/>
    <w:rsid w:val="00141D5E"/>
    <w:rsid w:val="00142CB3"/>
    <w:rsid w:val="001430AA"/>
    <w:rsid w:val="0014374D"/>
    <w:rsid w:val="00143AF8"/>
    <w:rsid w:val="00144824"/>
    <w:rsid w:val="00144B5E"/>
    <w:rsid w:val="00147C6B"/>
    <w:rsid w:val="0015027C"/>
    <w:rsid w:val="00156571"/>
    <w:rsid w:val="00157D94"/>
    <w:rsid w:val="001600F4"/>
    <w:rsid w:val="001605FB"/>
    <w:rsid w:val="00162FB3"/>
    <w:rsid w:val="00163142"/>
    <w:rsid w:val="0016449B"/>
    <w:rsid w:val="001678AC"/>
    <w:rsid w:val="0017038A"/>
    <w:rsid w:val="00170D76"/>
    <w:rsid w:val="00171362"/>
    <w:rsid w:val="001727F9"/>
    <w:rsid w:val="001758A2"/>
    <w:rsid w:val="00176B94"/>
    <w:rsid w:val="001770FA"/>
    <w:rsid w:val="00177C40"/>
    <w:rsid w:val="001814DF"/>
    <w:rsid w:val="001828EE"/>
    <w:rsid w:val="00183561"/>
    <w:rsid w:val="001836B1"/>
    <w:rsid w:val="001836C2"/>
    <w:rsid w:val="00184E48"/>
    <w:rsid w:val="00185653"/>
    <w:rsid w:val="00194ACC"/>
    <w:rsid w:val="00195D53"/>
    <w:rsid w:val="00197290"/>
    <w:rsid w:val="001A163B"/>
    <w:rsid w:val="001A2ADC"/>
    <w:rsid w:val="001A426E"/>
    <w:rsid w:val="001A4E1B"/>
    <w:rsid w:val="001A7064"/>
    <w:rsid w:val="001B0165"/>
    <w:rsid w:val="001B1369"/>
    <w:rsid w:val="001B1A6C"/>
    <w:rsid w:val="001B3006"/>
    <w:rsid w:val="001B313B"/>
    <w:rsid w:val="001B3848"/>
    <w:rsid w:val="001C1EBF"/>
    <w:rsid w:val="001C32D1"/>
    <w:rsid w:val="001C4655"/>
    <w:rsid w:val="001C69EE"/>
    <w:rsid w:val="001D0BAE"/>
    <w:rsid w:val="001D3AB9"/>
    <w:rsid w:val="001D4796"/>
    <w:rsid w:val="001D5EB4"/>
    <w:rsid w:val="001D7C0D"/>
    <w:rsid w:val="001E1BEA"/>
    <w:rsid w:val="001E3B0A"/>
    <w:rsid w:val="001E4D53"/>
    <w:rsid w:val="001E6636"/>
    <w:rsid w:val="001F070D"/>
    <w:rsid w:val="001F5034"/>
    <w:rsid w:val="001F5437"/>
    <w:rsid w:val="00200075"/>
    <w:rsid w:val="0020114B"/>
    <w:rsid w:val="00203941"/>
    <w:rsid w:val="0020412B"/>
    <w:rsid w:val="002048D1"/>
    <w:rsid w:val="002049FE"/>
    <w:rsid w:val="00204F7E"/>
    <w:rsid w:val="00207FBF"/>
    <w:rsid w:val="00210971"/>
    <w:rsid w:val="002118FA"/>
    <w:rsid w:val="00212545"/>
    <w:rsid w:val="0021289E"/>
    <w:rsid w:val="00212E14"/>
    <w:rsid w:val="00213603"/>
    <w:rsid w:val="0021380A"/>
    <w:rsid w:val="002165BA"/>
    <w:rsid w:val="002215BC"/>
    <w:rsid w:val="00221874"/>
    <w:rsid w:val="002236F6"/>
    <w:rsid w:val="00224179"/>
    <w:rsid w:val="00232ABE"/>
    <w:rsid w:val="00233AEB"/>
    <w:rsid w:val="00233DB2"/>
    <w:rsid w:val="002378A7"/>
    <w:rsid w:val="00241F70"/>
    <w:rsid w:val="0024403F"/>
    <w:rsid w:val="002458D7"/>
    <w:rsid w:val="00250783"/>
    <w:rsid w:val="002513F5"/>
    <w:rsid w:val="002516D5"/>
    <w:rsid w:val="00252281"/>
    <w:rsid w:val="00252E68"/>
    <w:rsid w:val="00253368"/>
    <w:rsid w:val="00253891"/>
    <w:rsid w:val="002556BC"/>
    <w:rsid w:val="00255FC4"/>
    <w:rsid w:val="00256D4E"/>
    <w:rsid w:val="00257FF2"/>
    <w:rsid w:val="0026390E"/>
    <w:rsid w:val="00264477"/>
    <w:rsid w:val="00266BD0"/>
    <w:rsid w:val="00270338"/>
    <w:rsid w:val="002757D3"/>
    <w:rsid w:val="00276A31"/>
    <w:rsid w:val="0027716F"/>
    <w:rsid w:val="00280183"/>
    <w:rsid w:val="0028313E"/>
    <w:rsid w:val="00283EE9"/>
    <w:rsid w:val="00284720"/>
    <w:rsid w:val="00285D09"/>
    <w:rsid w:val="00286FF7"/>
    <w:rsid w:val="00287EC3"/>
    <w:rsid w:val="00294A50"/>
    <w:rsid w:val="00296FAF"/>
    <w:rsid w:val="002A0920"/>
    <w:rsid w:val="002A1956"/>
    <w:rsid w:val="002A2C04"/>
    <w:rsid w:val="002A515A"/>
    <w:rsid w:val="002A6DA4"/>
    <w:rsid w:val="002B42DC"/>
    <w:rsid w:val="002C13B6"/>
    <w:rsid w:val="002C25AF"/>
    <w:rsid w:val="002C366C"/>
    <w:rsid w:val="002C4CAC"/>
    <w:rsid w:val="002D0FD4"/>
    <w:rsid w:val="002D5917"/>
    <w:rsid w:val="002D6798"/>
    <w:rsid w:val="002E1493"/>
    <w:rsid w:val="002E361B"/>
    <w:rsid w:val="002E692E"/>
    <w:rsid w:val="002E79DD"/>
    <w:rsid w:val="002E7B0E"/>
    <w:rsid w:val="002F1BB6"/>
    <w:rsid w:val="002F2FB9"/>
    <w:rsid w:val="002F3758"/>
    <w:rsid w:val="002F4713"/>
    <w:rsid w:val="002F59F7"/>
    <w:rsid w:val="002F5EDC"/>
    <w:rsid w:val="002F5EF5"/>
    <w:rsid w:val="002F7D1C"/>
    <w:rsid w:val="002F7F4D"/>
    <w:rsid w:val="0030173B"/>
    <w:rsid w:val="0030202B"/>
    <w:rsid w:val="00302FD4"/>
    <w:rsid w:val="003071E3"/>
    <w:rsid w:val="003077D1"/>
    <w:rsid w:val="003125C1"/>
    <w:rsid w:val="00314618"/>
    <w:rsid w:val="00314799"/>
    <w:rsid w:val="00316912"/>
    <w:rsid w:val="00317E76"/>
    <w:rsid w:val="00322C2E"/>
    <w:rsid w:val="00323E1A"/>
    <w:rsid w:val="00324567"/>
    <w:rsid w:val="00325135"/>
    <w:rsid w:val="003255CA"/>
    <w:rsid w:val="00326242"/>
    <w:rsid w:val="00331B7F"/>
    <w:rsid w:val="0033401A"/>
    <w:rsid w:val="003412CD"/>
    <w:rsid w:val="00344A67"/>
    <w:rsid w:val="00345C37"/>
    <w:rsid w:val="00346848"/>
    <w:rsid w:val="00347573"/>
    <w:rsid w:val="00352FF4"/>
    <w:rsid w:val="00354B58"/>
    <w:rsid w:val="003569E9"/>
    <w:rsid w:val="00356BED"/>
    <w:rsid w:val="0035757A"/>
    <w:rsid w:val="003607D6"/>
    <w:rsid w:val="003618F1"/>
    <w:rsid w:val="003625C6"/>
    <w:rsid w:val="00362F3E"/>
    <w:rsid w:val="00364615"/>
    <w:rsid w:val="003702AE"/>
    <w:rsid w:val="003709B3"/>
    <w:rsid w:val="00371928"/>
    <w:rsid w:val="00373256"/>
    <w:rsid w:val="003751D3"/>
    <w:rsid w:val="00375BBA"/>
    <w:rsid w:val="00376D71"/>
    <w:rsid w:val="00377171"/>
    <w:rsid w:val="00382196"/>
    <w:rsid w:val="00382D15"/>
    <w:rsid w:val="003860FB"/>
    <w:rsid w:val="003905A6"/>
    <w:rsid w:val="00391011"/>
    <w:rsid w:val="0039120F"/>
    <w:rsid w:val="003969AA"/>
    <w:rsid w:val="003A209B"/>
    <w:rsid w:val="003A262E"/>
    <w:rsid w:val="003A292D"/>
    <w:rsid w:val="003A4055"/>
    <w:rsid w:val="003A5788"/>
    <w:rsid w:val="003A6FD5"/>
    <w:rsid w:val="003A7CBB"/>
    <w:rsid w:val="003B1C48"/>
    <w:rsid w:val="003B2646"/>
    <w:rsid w:val="003B602D"/>
    <w:rsid w:val="003C3B33"/>
    <w:rsid w:val="003C4A80"/>
    <w:rsid w:val="003C55D2"/>
    <w:rsid w:val="003C618E"/>
    <w:rsid w:val="003C6A8C"/>
    <w:rsid w:val="003C6F13"/>
    <w:rsid w:val="003D0683"/>
    <w:rsid w:val="003D0DF8"/>
    <w:rsid w:val="003D1BAC"/>
    <w:rsid w:val="003D34E8"/>
    <w:rsid w:val="003D4B4B"/>
    <w:rsid w:val="003D5587"/>
    <w:rsid w:val="003D68E4"/>
    <w:rsid w:val="003D698C"/>
    <w:rsid w:val="003D795F"/>
    <w:rsid w:val="003E1394"/>
    <w:rsid w:val="003E4F02"/>
    <w:rsid w:val="003E7EF4"/>
    <w:rsid w:val="003F2D9F"/>
    <w:rsid w:val="003F47A4"/>
    <w:rsid w:val="003F64EA"/>
    <w:rsid w:val="003F69D6"/>
    <w:rsid w:val="00403C81"/>
    <w:rsid w:val="00410BF6"/>
    <w:rsid w:val="00413CB5"/>
    <w:rsid w:val="00414DD3"/>
    <w:rsid w:val="0042023E"/>
    <w:rsid w:val="00421241"/>
    <w:rsid w:val="00422A6E"/>
    <w:rsid w:val="0042306C"/>
    <w:rsid w:val="004259FE"/>
    <w:rsid w:val="00432852"/>
    <w:rsid w:val="00432B49"/>
    <w:rsid w:val="00441CC9"/>
    <w:rsid w:val="00445031"/>
    <w:rsid w:val="004462D8"/>
    <w:rsid w:val="004471E7"/>
    <w:rsid w:val="0045361D"/>
    <w:rsid w:val="00453B0B"/>
    <w:rsid w:val="004559E6"/>
    <w:rsid w:val="00457D02"/>
    <w:rsid w:val="00460755"/>
    <w:rsid w:val="00460CC7"/>
    <w:rsid w:val="00461979"/>
    <w:rsid w:val="00461E92"/>
    <w:rsid w:val="0046229B"/>
    <w:rsid w:val="00463096"/>
    <w:rsid w:val="00466D61"/>
    <w:rsid w:val="004706B9"/>
    <w:rsid w:val="004729A5"/>
    <w:rsid w:val="00473001"/>
    <w:rsid w:val="004731F8"/>
    <w:rsid w:val="004733E5"/>
    <w:rsid w:val="004741AE"/>
    <w:rsid w:val="0047721D"/>
    <w:rsid w:val="00481CB5"/>
    <w:rsid w:val="0048427D"/>
    <w:rsid w:val="0048750E"/>
    <w:rsid w:val="00493AA0"/>
    <w:rsid w:val="004940E1"/>
    <w:rsid w:val="00495711"/>
    <w:rsid w:val="00495A59"/>
    <w:rsid w:val="00497893"/>
    <w:rsid w:val="0049795A"/>
    <w:rsid w:val="004A2AC5"/>
    <w:rsid w:val="004B617D"/>
    <w:rsid w:val="004C0115"/>
    <w:rsid w:val="004C0CCC"/>
    <w:rsid w:val="004C1E53"/>
    <w:rsid w:val="004C2B45"/>
    <w:rsid w:val="004C3F7B"/>
    <w:rsid w:val="004C4218"/>
    <w:rsid w:val="004D1CA0"/>
    <w:rsid w:val="004D26FC"/>
    <w:rsid w:val="004D3BE5"/>
    <w:rsid w:val="004D62E1"/>
    <w:rsid w:val="004D7C17"/>
    <w:rsid w:val="004E506C"/>
    <w:rsid w:val="004E521A"/>
    <w:rsid w:val="004E6AF0"/>
    <w:rsid w:val="004F03CD"/>
    <w:rsid w:val="004F15DC"/>
    <w:rsid w:val="00500A8F"/>
    <w:rsid w:val="0050276D"/>
    <w:rsid w:val="005037BB"/>
    <w:rsid w:val="00504B7E"/>
    <w:rsid w:val="005054CD"/>
    <w:rsid w:val="00507B73"/>
    <w:rsid w:val="005100DF"/>
    <w:rsid w:val="0051013F"/>
    <w:rsid w:val="00511034"/>
    <w:rsid w:val="005117F5"/>
    <w:rsid w:val="00513050"/>
    <w:rsid w:val="00516CAA"/>
    <w:rsid w:val="00517056"/>
    <w:rsid w:val="005225BF"/>
    <w:rsid w:val="00523384"/>
    <w:rsid w:val="00524841"/>
    <w:rsid w:val="00524CE1"/>
    <w:rsid w:val="0052671D"/>
    <w:rsid w:val="0052765F"/>
    <w:rsid w:val="00533FCA"/>
    <w:rsid w:val="005370A4"/>
    <w:rsid w:val="00537FCD"/>
    <w:rsid w:val="0054355F"/>
    <w:rsid w:val="00545E9A"/>
    <w:rsid w:val="00552440"/>
    <w:rsid w:val="0055334E"/>
    <w:rsid w:val="0055455B"/>
    <w:rsid w:val="005548CB"/>
    <w:rsid w:val="00554B55"/>
    <w:rsid w:val="00556DFF"/>
    <w:rsid w:val="00557308"/>
    <w:rsid w:val="00561908"/>
    <w:rsid w:val="00562B6E"/>
    <w:rsid w:val="005705A9"/>
    <w:rsid w:val="005706F4"/>
    <w:rsid w:val="00570887"/>
    <w:rsid w:val="00570A2E"/>
    <w:rsid w:val="00571C5E"/>
    <w:rsid w:val="00574B79"/>
    <w:rsid w:val="0058097C"/>
    <w:rsid w:val="00584A11"/>
    <w:rsid w:val="00584EB4"/>
    <w:rsid w:val="00586056"/>
    <w:rsid w:val="00586FDC"/>
    <w:rsid w:val="005870BF"/>
    <w:rsid w:val="005902AD"/>
    <w:rsid w:val="00591277"/>
    <w:rsid w:val="0059323E"/>
    <w:rsid w:val="00594D55"/>
    <w:rsid w:val="00595188"/>
    <w:rsid w:val="0059562E"/>
    <w:rsid w:val="00596A71"/>
    <w:rsid w:val="005A16EE"/>
    <w:rsid w:val="005A3B5B"/>
    <w:rsid w:val="005A6B45"/>
    <w:rsid w:val="005B0077"/>
    <w:rsid w:val="005B339B"/>
    <w:rsid w:val="005B4373"/>
    <w:rsid w:val="005B4659"/>
    <w:rsid w:val="005B574A"/>
    <w:rsid w:val="005B5FA1"/>
    <w:rsid w:val="005C19A1"/>
    <w:rsid w:val="005C2EDC"/>
    <w:rsid w:val="005C78F6"/>
    <w:rsid w:val="005C7C75"/>
    <w:rsid w:val="005D472A"/>
    <w:rsid w:val="005D4843"/>
    <w:rsid w:val="005D4B60"/>
    <w:rsid w:val="005D52DF"/>
    <w:rsid w:val="005E03DB"/>
    <w:rsid w:val="005E4DDC"/>
    <w:rsid w:val="005E52EC"/>
    <w:rsid w:val="005E6591"/>
    <w:rsid w:val="005F1B5B"/>
    <w:rsid w:val="005F1E61"/>
    <w:rsid w:val="00600643"/>
    <w:rsid w:val="00600801"/>
    <w:rsid w:val="006009B5"/>
    <w:rsid w:val="0060311F"/>
    <w:rsid w:val="00603B2A"/>
    <w:rsid w:val="00603DC5"/>
    <w:rsid w:val="0060409D"/>
    <w:rsid w:val="006048FB"/>
    <w:rsid w:val="00604B55"/>
    <w:rsid w:val="00604E40"/>
    <w:rsid w:val="00607D97"/>
    <w:rsid w:val="00612E20"/>
    <w:rsid w:val="00613A9A"/>
    <w:rsid w:val="006149CC"/>
    <w:rsid w:val="00623AF2"/>
    <w:rsid w:val="00623CB9"/>
    <w:rsid w:val="00624D75"/>
    <w:rsid w:val="00626433"/>
    <w:rsid w:val="0062657F"/>
    <w:rsid w:val="00630177"/>
    <w:rsid w:val="006323F9"/>
    <w:rsid w:val="00634AE8"/>
    <w:rsid w:val="00634DEA"/>
    <w:rsid w:val="00635EE6"/>
    <w:rsid w:val="0064091F"/>
    <w:rsid w:val="00641995"/>
    <w:rsid w:val="00642698"/>
    <w:rsid w:val="006509EF"/>
    <w:rsid w:val="00654E16"/>
    <w:rsid w:val="0066160D"/>
    <w:rsid w:val="006632E7"/>
    <w:rsid w:val="00665E2D"/>
    <w:rsid w:val="00667346"/>
    <w:rsid w:val="00670D2E"/>
    <w:rsid w:val="00671744"/>
    <w:rsid w:val="00671CBC"/>
    <w:rsid w:val="0067200B"/>
    <w:rsid w:val="00674D1F"/>
    <w:rsid w:val="006759FB"/>
    <w:rsid w:val="00680193"/>
    <w:rsid w:val="006808BA"/>
    <w:rsid w:val="00692E93"/>
    <w:rsid w:val="00694F4E"/>
    <w:rsid w:val="00697311"/>
    <w:rsid w:val="00697951"/>
    <w:rsid w:val="006A4271"/>
    <w:rsid w:val="006A454E"/>
    <w:rsid w:val="006B2157"/>
    <w:rsid w:val="006B595F"/>
    <w:rsid w:val="006C0480"/>
    <w:rsid w:val="006C0C2D"/>
    <w:rsid w:val="006C11B7"/>
    <w:rsid w:val="006C23C4"/>
    <w:rsid w:val="006C23F6"/>
    <w:rsid w:val="006C2BAF"/>
    <w:rsid w:val="006C77DD"/>
    <w:rsid w:val="006C7A47"/>
    <w:rsid w:val="006D1FCC"/>
    <w:rsid w:val="006D2773"/>
    <w:rsid w:val="006D4E4B"/>
    <w:rsid w:val="006D5BF1"/>
    <w:rsid w:val="006E27C2"/>
    <w:rsid w:val="006E31C9"/>
    <w:rsid w:val="006E333A"/>
    <w:rsid w:val="006E4C85"/>
    <w:rsid w:val="006E5044"/>
    <w:rsid w:val="006F1D56"/>
    <w:rsid w:val="006F261A"/>
    <w:rsid w:val="006F4348"/>
    <w:rsid w:val="0070441D"/>
    <w:rsid w:val="00711AD4"/>
    <w:rsid w:val="007120C2"/>
    <w:rsid w:val="00712837"/>
    <w:rsid w:val="007151F3"/>
    <w:rsid w:val="00715A8B"/>
    <w:rsid w:val="00716830"/>
    <w:rsid w:val="00716C28"/>
    <w:rsid w:val="007173AF"/>
    <w:rsid w:val="007203DD"/>
    <w:rsid w:val="0072066A"/>
    <w:rsid w:val="00723A32"/>
    <w:rsid w:val="0072717D"/>
    <w:rsid w:val="00727B82"/>
    <w:rsid w:val="00730EC1"/>
    <w:rsid w:val="0073318C"/>
    <w:rsid w:val="00734829"/>
    <w:rsid w:val="0074230D"/>
    <w:rsid w:val="00743092"/>
    <w:rsid w:val="0075131B"/>
    <w:rsid w:val="00755D09"/>
    <w:rsid w:val="007564E7"/>
    <w:rsid w:val="00761972"/>
    <w:rsid w:val="007619CE"/>
    <w:rsid w:val="007627A2"/>
    <w:rsid w:val="00763231"/>
    <w:rsid w:val="0076329E"/>
    <w:rsid w:val="00765C41"/>
    <w:rsid w:val="00767BB6"/>
    <w:rsid w:val="00771635"/>
    <w:rsid w:val="00772F41"/>
    <w:rsid w:val="00774EBA"/>
    <w:rsid w:val="007761E8"/>
    <w:rsid w:val="00776747"/>
    <w:rsid w:val="0077692B"/>
    <w:rsid w:val="00777ABE"/>
    <w:rsid w:val="007801EB"/>
    <w:rsid w:val="007810BF"/>
    <w:rsid w:val="007837C3"/>
    <w:rsid w:val="00785278"/>
    <w:rsid w:val="00786F27"/>
    <w:rsid w:val="00787F4A"/>
    <w:rsid w:val="0079050D"/>
    <w:rsid w:val="00791C46"/>
    <w:rsid w:val="00794E73"/>
    <w:rsid w:val="007957F0"/>
    <w:rsid w:val="00796C22"/>
    <w:rsid w:val="00797E89"/>
    <w:rsid w:val="007A0F0B"/>
    <w:rsid w:val="007A37BA"/>
    <w:rsid w:val="007A3A24"/>
    <w:rsid w:val="007A3CF6"/>
    <w:rsid w:val="007A44E7"/>
    <w:rsid w:val="007A5D91"/>
    <w:rsid w:val="007A7DB8"/>
    <w:rsid w:val="007B00E8"/>
    <w:rsid w:val="007B070C"/>
    <w:rsid w:val="007B15B7"/>
    <w:rsid w:val="007B4AFA"/>
    <w:rsid w:val="007B5177"/>
    <w:rsid w:val="007B6EC5"/>
    <w:rsid w:val="007B7D8E"/>
    <w:rsid w:val="007C13B9"/>
    <w:rsid w:val="007C4A0C"/>
    <w:rsid w:val="007D233F"/>
    <w:rsid w:val="007D3C3F"/>
    <w:rsid w:val="007E1541"/>
    <w:rsid w:val="007E4421"/>
    <w:rsid w:val="007E734B"/>
    <w:rsid w:val="007F004B"/>
    <w:rsid w:val="007F0BA4"/>
    <w:rsid w:val="007F1AD6"/>
    <w:rsid w:val="007F30E1"/>
    <w:rsid w:val="007F3207"/>
    <w:rsid w:val="007F6D91"/>
    <w:rsid w:val="00803796"/>
    <w:rsid w:val="008067CA"/>
    <w:rsid w:val="00810DFE"/>
    <w:rsid w:val="0081300B"/>
    <w:rsid w:val="008138EC"/>
    <w:rsid w:val="008153A4"/>
    <w:rsid w:val="008229C9"/>
    <w:rsid w:val="0082500F"/>
    <w:rsid w:val="008277B8"/>
    <w:rsid w:val="008277E9"/>
    <w:rsid w:val="008305C9"/>
    <w:rsid w:val="008346D5"/>
    <w:rsid w:val="00835B46"/>
    <w:rsid w:val="008366DB"/>
    <w:rsid w:val="0084012A"/>
    <w:rsid w:val="00840429"/>
    <w:rsid w:val="00842550"/>
    <w:rsid w:val="00845DAB"/>
    <w:rsid w:val="008477CB"/>
    <w:rsid w:val="00852AD4"/>
    <w:rsid w:val="0086306F"/>
    <w:rsid w:val="00863D45"/>
    <w:rsid w:val="00865565"/>
    <w:rsid w:val="00865EC0"/>
    <w:rsid w:val="008662DD"/>
    <w:rsid w:val="00867AAC"/>
    <w:rsid w:val="0087083D"/>
    <w:rsid w:val="008721B1"/>
    <w:rsid w:val="00872755"/>
    <w:rsid w:val="00874707"/>
    <w:rsid w:val="0087580E"/>
    <w:rsid w:val="00876992"/>
    <w:rsid w:val="00876B2E"/>
    <w:rsid w:val="00884778"/>
    <w:rsid w:val="00884F66"/>
    <w:rsid w:val="00885114"/>
    <w:rsid w:val="008910B2"/>
    <w:rsid w:val="008942BE"/>
    <w:rsid w:val="00896387"/>
    <w:rsid w:val="008A1155"/>
    <w:rsid w:val="008A37FD"/>
    <w:rsid w:val="008A4A09"/>
    <w:rsid w:val="008A5787"/>
    <w:rsid w:val="008A5EB9"/>
    <w:rsid w:val="008A6CA7"/>
    <w:rsid w:val="008B498D"/>
    <w:rsid w:val="008B50AD"/>
    <w:rsid w:val="008B534B"/>
    <w:rsid w:val="008C0D33"/>
    <w:rsid w:val="008C2930"/>
    <w:rsid w:val="008C6475"/>
    <w:rsid w:val="008C77AD"/>
    <w:rsid w:val="008D2CDE"/>
    <w:rsid w:val="008D7D24"/>
    <w:rsid w:val="008E11E1"/>
    <w:rsid w:val="008E29F3"/>
    <w:rsid w:val="008E453A"/>
    <w:rsid w:val="008E587E"/>
    <w:rsid w:val="008E6D14"/>
    <w:rsid w:val="008F2B5B"/>
    <w:rsid w:val="008F48D5"/>
    <w:rsid w:val="008F4B83"/>
    <w:rsid w:val="00902E8B"/>
    <w:rsid w:val="009033F2"/>
    <w:rsid w:val="00903A25"/>
    <w:rsid w:val="009055AC"/>
    <w:rsid w:val="00907051"/>
    <w:rsid w:val="009122CC"/>
    <w:rsid w:val="0092130A"/>
    <w:rsid w:val="009258D7"/>
    <w:rsid w:val="00926A3E"/>
    <w:rsid w:val="00927866"/>
    <w:rsid w:val="00930C83"/>
    <w:rsid w:val="00934424"/>
    <w:rsid w:val="009359B3"/>
    <w:rsid w:val="009376C5"/>
    <w:rsid w:val="00941B98"/>
    <w:rsid w:val="009420CB"/>
    <w:rsid w:val="0094354F"/>
    <w:rsid w:val="0094516F"/>
    <w:rsid w:val="0094598C"/>
    <w:rsid w:val="00950A68"/>
    <w:rsid w:val="00952D04"/>
    <w:rsid w:val="00954002"/>
    <w:rsid w:val="009541D1"/>
    <w:rsid w:val="009556EE"/>
    <w:rsid w:val="0095632D"/>
    <w:rsid w:val="00956372"/>
    <w:rsid w:val="0095638B"/>
    <w:rsid w:val="00956D72"/>
    <w:rsid w:val="00957A1B"/>
    <w:rsid w:val="00964538"/>
    <w:rsid w:val="00967DA5"/>
    <w:rsid w:val="00971542"/>
    <w:rsid w:val="00972E17"/>
    <w:rsid w:val="00973FC9"/>
    <w:rsid w:val="0097703C"/>
    <w:rsid w:val="00977833"/>
    <w:rsid w:val="00980DAC"/>
    <w:rsid w:val="0098123C"/>
    <w:rsid w:val="0098568A"/>
    <w:rsid w:val="00986304"/>
    <w:rsid w:val="0099332A"/>
    <w:rsid w:val="0099681F"/>
    <w:rsid w:val="009A0B13"/>
    <w:rsid w:val="009B03CA"/>
    <w:rsid w:val="009B33C2"/>
    <w:rsid w:val="009B3489"/>
    <w:rsid w:val="009B4181"/>
    <w:rsid w:val="009C0A92"/>
    <w:rsid w:val="009C1190"/>
    <w:rsid w:val="009C4FEA"/>
    <w:rsid w:val="009D0524"/>
    <w:rsid w:val="009D1A91"/>
    <w:rsid w:val="009D5E6B"/>
    <w:rsid w:val="009E2040"/>
    <w:rsid w:val="009E2A81"/>
    <w:rsid w:val="009E3C37"/>
    <w:rsid w:val="009E523C"/>
    <w:rsid w:val="009F3164"/>
    <w:rsid w:val="009F785E"/>
    <w:rsid w:val="00A04698"/>
    <w:rsid w:val="00A04A62"/>
    <w:rsid w:val="00A050BF"/>
    <w:rsid w:val="00A07AEE"/>
    <w:rsid w:val="00A10BCA"/>
    <w:rsid w:val="00A115A9"/>
    <w:rsid w:val="00A13B94"/>
    <w:rsid w:val="00A13CFC"/>
    <w:rsid w:val="00A15FDC"/>
    <w:rsid w:val="00A21C27"/>
    <w:rsid w:val="00A23B5C"/>
    <w:rsid w:val="00A24700"/>
    <w:rsid w:val="00A31D1F"/>
    <w:rsid w:val="00A325DD"/>
    <w:rsid w:val="00A32C6C"/>
    <w:rsid w:val="00A3471E"/>
    <w:rsid w:val="00A36329"/>
    <w:rsid w:val="00A36C70"/>
    <w:rsid w:val="00A36EFF"/>
    <w:rsid w:val="00A416BC"/>
    <w:rsid w:val="00A428E9"/>
    <w:rsid w:val="00A4397C"/>
    <w:rsid w:val="00A43CC0"/>
    <w:rsid w:val="00A45277"/>
    <w:rsid w:val="00A50C46"/>
    <w:rsid w:val="00A51F56"/>
    <w:rsid w:val="00A52463"/>
    <w:rsid w:val="00A554A3"/>
    <w:rsid w:val="00A56050"/>
    <w:rsid w:val="00A5793A"/>
    <w:rsid w:val="00A60ADE"/>
    <w:rsid w:val="00A61524"/>
    <w:rsid w:val="00A67BBE"/>
    <w:rsid w:val="00A70F5A"/>
    <w:rsid w:val="00A74725"/>
    <w:rsid w:val="00A76809"/>
    <w:rsid w:val="00A77738"/>
    <w:rsid w:val="00A7780A"/>
    <w:rsid w:val="00A87659"/>
    <w:rsid w:val="00A878EE"/>
    <w:rsid w:val="00A9013B"/>
    <w:rsid w:val="00A90A1F"/>
    <w:rsid w:val="00A91384"/>
    <w:rsid w:val="00A91872"/>
    <w:rsid w:val="00A930CB"/>
    <w:rsid w:val="00A93B56"/>
    <w:rsid w:val="00A942E4"/>
    <w:rsid w:val="00A95FE0"/>
    <w:rsid w:val="00A960DD"/>
    <w:rsid w:val="00A976D8"/>
    <w:rsid w:val="00A97A97"/>
    <w:rsid w:val="00AA3978"/>
    <w:rsid w:val="00AA56CF"/>
    <w:rsid w:val="00AA5AA7"/>
    <w:rsid w:val="00AB1988"/>
    <w:rsid w:val="00AB333E"/>
    <w:rsid w:val="00AB4149"/>
    <w:rsid w:val="00AB44B4"/>
    <w:rsid w:val="00AB682B"/>
    <w:rsid w:val="00AB7193"/>
    <w:rsid w:val="00AC62DA"/>
    <w:rsid w:val="00AC7BCE"/>
    <w:rsid w:val="00AC7D61"/>
    <w:rsid w:val="00AD37BA"/>
    <w:rsid w:val="00AD38D1"/>
    <w:rsid w:val="00AD46A6"/>
    <w:rsid w:val="00AD5EAC"/>
    <w:rsid w:val="00AE5B74"/>
    <w:rsid w:val="00AE6BA8"/>
    <w:rsid w:val="00AE79EE"/>
    <w:rsid w:val="00AF1838"/>
    <w:rsid w:val="00AF3284"/>
    <w:rsid w:val="00AF503B"/>
    <w:rsid w:val="00AF650F"/>
    <w:rsid w:val="00AF6977"/>
    <w:rsid w:val="00AF7528"/>
    <w:rsid w:val="00B002D0"/>
    <w:rsid w:val="00B02818"/>
    <w:rsid w:val="00B028AC"/>
    <w:rsid w:val="00B04935"/>
    <w:rsid w:val="00B062A2"/>
    <w:rsid w:val="00B06CE6"/>
    <w:rsid w:val="00B06F26"/>
    <w:rsid w:val="00B12E1C"/>
    <w:rsid w:val="00B135CA"/>
    <w:rsid w:val="00B1381F"/>
    <w:rsid w:val="00B1764B"/>
    <w:rsid w:val="00B17F30"/>
    <w:rsid w:val="00B21D36"/>
    <w:rsid w:val="00B22008"/>
    <w:rsid w:val="00B220CB"/>
    <w:rsid w:val="00B24923"/>
    <w:rsid w:val="00B25FC8"/>
    <w:rsid w:val="00B26C7E"/>
    <w:rsid w:val="00B30E4A"/>
    <w:rsid w:val="00B30FAF"/>
    <w:rsid w:val="00B318B4"/>
    <w:rsid w:val="00B338B9"/>
    <w:rsid w:val="00B37D25"/>
    <w:rsid w:val="00B40234"/>
    <w:rsid w:val="00B41582"/>
    <w:rsid w:val="00B4282B"/>
    <w:rsid w:val="00B4591E"/>
    <w:rsid w:val="00B45D34"/>
    <w:rsid w:val="00B45F8F"/>
    <w:rsid w:val="00B47A07"/>
    <w:rsid w:val="00B50046"/>
    <w:rsid w:val="00B50EFE"/>
    <w:rsid w:val="00B517D4"/>
    <w:rsid w:val="00B55306"/>
    <w:rsid w:val="00B55752"/>
    <w:rsid w:val="00B61B96"/>
    <w:rsid w:val="00B640D1"/>
    <w:rsid w:val="00B6475F"/>
    <w:rsid w:val="00B65008"/>
    <w:rsid w:val="00B65268"/>
    <w:rsid w:val="00B66018"/>
    <w:rsid w:val="00B736BA"/>
    <w:rsid w:val="00B743FE"/>
    <w:rsid w:val="00B76CE2"/>
    <w:rsid w:val="00B80ED4"/>
    <w:rsid w:val="00B8263A"/>
    <w:rsid w:val="00B83283"/>
    <w:rsid w:val="00B84DB9"/>
    <w:rsid w:val="00B93C15"/>
    <w:rsid w:val="00B94281"/>
    <w:rsid w:val="00B94B07"/>
    <w:rsid w:val="00B96151"/>
    <w:rsid w:val="00BA5347"/>
    <w:rsid w:val="00BA6BDA"/>
    <w:rsid w:val="00BA6D9C"/>
    <w:rsid w:val="00BB07BE"/>
    <w:rsid w:val="00BB0BA3"/>
    <w:rsid w:val="00BB1F1B"/>
    <w:rsid w:val="00BB408F"/>
    <w:rsid w:val="00BB4A67"/>
    <w:rsid w:val="00BB5770"/>
    <w:rsid w:val="00BB63A1"/>
    <w:rsid w:val="00BB6995"/>
    <w:rsid w:val="00BB6DEA"/>
    <w:rsid w:val="00BC0C9E"/>
    <w:rsid w:val="00BC54BE"/>
    <w:rsid w:val="00BC7B1A"/>
    <w:rsid w:val="00BD3AA5"/>
    <w:rsid w:val="00BD6AA7"/>
    <w:rsid w:val="00BE02A3"/>
    <w:rsid w:val="00BE3852"/>
    <w:rsid w:val="00BE57C0"/>
    <w:rsid w:val="00BF0A67"/>
    <w:rsid w:val="00BF2C08"/>
    <w:rsid w:val="00BF40BB"/>
    <w:rsid w:val="00C0247E"/>
    <w:rsid w:val="00C0406E"/>
    <w:rsid w:val="00C04104"/>
    <w:rsid w:val="00C067A5"/>
    <w:rsid w:val="00C11582"/>
    <w:rsid w:val="00C16D31"/>
    <w:rsid w:val="00C20046"/>
    <w:rsid w:val="00C26BE6"/>
    <w:rsid w:val="00C31588"/>
    <w:rsid w:val="00C40309"/>
    <w:rsid w:val="00C4180F"/>
    <w:rsid w:val="00C4342B"/>
    <w:rsid w:val="00C475E8"/>
    <w:rsid w:val="00C50967"/>
    <w:rsid w:val="00C509BF"/>
    <w:rsid w:val="00C53B1A"/>
    <w:rsid w:val="00C64F35"/>
    <w:rsid w:val="00C66F07"/>
    <w:rsid w:val="00C7085A"/>
    <w:rsid w:val="00C7277B"/>
    <w:rsid w:val="00C73C2F"/>
    <w:rsid w:val="00C74EB7"/>
    <w:rsid w:val="00C76476"/>
    <w:rsid w:val="00C76CCF"/>
    <w:rsid w:val="00C80AF8"/>
    <w:rsid w:val="00C821FE"/>
    <w:rsid w:val="00C83E25"/>
    <w:rsid w:val="00C8433B"/>
    <w:rsid w:val="00C91F4A"/>
    <w:rsid w:val="00C9220C"/>
    <w:rsid w:val="00C9384D"/>
    <w:rsid w:val="00C93B54"/>
    <w:rsid w:val="00C93CD5"/>
    <w:rsid w:val="00C93D17"/>
    <w:rsid w:val="00C95AD6"/>
    <w:rsid w:val="00C96357"/>
    <w:rsid w:val="00C96750"/>
    <w:rsid w:val="00C96D2D"/>
    <w:rsid w:val="00CA1876"/>
    <w:rsid w:val="00CA66FE"/>
    <w:rsid w:val="00CB0B66"/>
    <w:rsid w:val="00CB0CD2"/>
    <w:rsid w:val="00CB1D1A"/>
    <w:rsid w:val="00CB25BA"/>
    <w:rsid w:val="00CB6F11"/>
    <w:rsid w:val="00CB785F"/>
    <w:rsid w:val="00CC2BB0"/>
    <w:rsid w:val="00CC6920"/>
    <w:rsid w:val="00CC7FAB"/>
    <w:rsid w:val="00CD31B0"/>
    <w:rsid w:val="00CD6449"/>
    <w:rsid w:val="00CD6747"/>
    <w:rsid w:val="00CE2805"/>
    <w:rsid w:val="00CE30E1"/>
    <w:rsid w:val="00CE46CF"/>
    <w:rsid w:val="00CE62BA"/>
    <w:rsid w:val="00CE705D"/>
    <w:rsid w:val="00CF425D"/>
    <w:rsid w:val="00CF53F0"/>
    <w:rsid w:val="00CF644C"/>
    <w:rsid w:val="00CF64CD"/>
    <w:rsid w:val="00CF6C50"/>
    <w:rsid w:val="00CF70A3"/>
    <w:rsid w:val="00D00ACC"/>
    <w:rsid w:val="00D01FF9"/>
    <w:rsid w:val="00D07F74"/>
    <w:rsid w:val="00D1186A"/>
    <w:rsid w:val="00D150D4"/>
    <w:rsid w:val="00D15FF5"/>
    <w:rsid w:val="00D205AD"/>
    <w:rsid w:val="00D2291D"/>
    <w:rsid w:val="00D2351E"/>
    <w:rsid w:val="00D32BEB"/>
    <w:rsid w:val="00D366D2"/>
    <w:rsid w:val="00D403BE"/>
    <w:rsid w:val="00D40F86"/>
    <w:rsid w:val="00D450BB"/>
    <w:rsid w:val="00D46D7D"/>
    <w:rsid w:val="00D46FF1"/>
    <w:rsid w:val="00D513D4"/>
    <w:rsid w:val="00D521E2"/>
    <w:rsid w:val="00D53F06"/>
    <w:rsid w:val="00D558A5"/>
    <w:rsid w:val="00D60689"/>
    <w:rsid w:val="00D607DC"/>
    <w:rsid w:val="00D61CA0"/>
    <w:rsid w:val="00D626CA"/>
    <w:rsid w:val="00D628D2"/>
    <w:rsid w:val="00D62B28"/>
    <w:rsid w:val="00D63594"/>
    <w:rsid w:val="00D64452"/>
    <w:rsid w:val="00D64BC2"/>
    <w:rsid w:val="00D67E1F"/>
    <w:rsid w:val="00D726B1"/>
    <w:rsid w:val="00D72ADC"/>
    <w:rsid w:val="00D739F0"/>
    <w:rsid w:val="00D752E7"/>
    <w:rsid w:val="00D7644A"/>
    <w:rsid w:val="00D81B69"/>
    <w:rsid w:val="00D84904"/>
    <w:rsid w:val="00D86E92"/>
    <w:rsid w:val="00D93C42"/>
    <w:rsid w:val="00D970AC"/>
    <w:rsid w:val="00DA3853"/>
    <w:rsid w:val="00DA5B52"/>
    <w:rsid w:val="00DA6C72"/>
    <w:rsid w:val="00DA711F"/>
    <w:rsid w:val="00DB03CC"/>
    <w:rsid w:val="00DB2161"/>
    <w:rsid w:val="00DB3417"/>
    <w:rsid w:val="00DB3768"/>
    <w:rsid w:val="00DB69A6"/>
    <w:rsid w:val="00DC2747"/>
    <w:rsid w:val="00DC7F5D"/>
    <w:rsid w:val="00DD3304"/>
    <w:rsid w:val="00DD3885"/>
    <w:rsid w:val="00DD4DFD"/>
    <w:rsid w:val="00DD5F2C"/>
    <w:rsid w:val="00DD679F"/>
    <w:rsid w:val="00DE29EF"/>
    <w:rsid w:val="00DE60C8"/>
    <w:rsid w:val="00DE679F"/>
    <w:rsid w:val="00DF21B2"/>
    <w:rsid w:val="00DF21D0"/>
    <w:rsid w:val="00DF5A1F"/>
    <w:rsid w:val="00DF5AE3"/>
    <w:rsid w:val="00E0282C"/>
    <w:rsid w:val="00E030A8"/>
    <w:rsid w:val="00E0549A"/>
    <w:rsid w:val="00E06F61"/>
    <w:rsid w:val="00E10B89"/>
    <w:rsid w:val="00E12448"/>
    <w:rsid w:val="00E129C2"/>
    <w:rsid w:val="00E12FDB"/>
    <w:rsid w:val="00E16014"/>
    <w:rsid w:val="00E162C9"/>
    <w:rsid w:val="00E168CF"/>
    <w:rsid w:val="00E23D62"/>
    <w:rsid w:val="00E24560"/>
    <w:rsid w:val="00E2479E"/>
    <w:rsid w:val="00E25B5E"/>
    <w:rsid w:val="00E30632"/>
    <w:rsid w:val="00E30974"/>
    <w:rsid w:val="00E315D8"/>
    <w:rsid w:val="00E32EC9"/>
    <w:rsid w:val="00E36F63"/>
    <w:rsid w:val="00E44E4A"/>
    <w:rsid w:val="00E45FB3"/>
    <w:rsid w:val="00E4764A"/>
    <w:rsid w:val="00E50338"/>
    <w:rsid w:val="00E50AB9"/>
    <w:rsid w:val="00E51828"/>
    <w:rsid w:val="00E53318"/>
    <w:rsid w:val="00E53CC4"/>
    <w:rsid w:val="00E550E6"/>
    <w:rsid w:val="00E57C17"/>
    <w:rsid w:val="00E613E0"/>
    <w:rsid w:val="00E61E3D"/>
    <w:rsid w:val="00E63491"/>
    <w:rsid w:val="00E642D3"/>
    <w:rsid w:val="00E65404"/>
    <w:rsid w:val="00E65484"/>
    <w:rsid w:val="00E6579B"/>
    <w:rsid w:val="00E666E2"/>
    <w:rsid w:val="00E66E77"/>
    <w:rsid w:val="00E71EAF"/>
    <w:rsid w:val="00E7391E"/>
    <w:rsid w:val="00E750E6"/>
    <w:rsid w:val="00E7773D"/>
    <w:rsid w:val="00E80432"/>
    <w:rsid w:val="00E80DC0"/>
    <w:rsid w:val="00E82EAC"/>
    <w:rsid w:val="00E8360A"/>
    <w:rsid w:val="00E83FAA"/>
    <w:rsid w:val="00E8465D"/>
    <w:rsid w:val="00E91C7F"/>
    <w:rsid w:val="00E9394F"/>
    <w:rsid w:val="00E93967"/>
    <w:rsid w:val="00E955C7"/>
    <w:rsid w:val="00EA20F1"/>
    <w:rsid w:val="00EA2A72"/>
    <w:rsid w:val="00EB05A8"/>
    <w:rsid w:val="00EB1EE6"/>
    <w:rsid w:val="00EB1FDF"/>
    <w:rsid w:val="00EB3917"/>
    <w:rsid w:val="00EB45C8"/>
    <w:rsid w:val="00EB4731"/>
    <w:rsid w:val="00EB508A"/>
    <w:rsid w:val="00EB51B8"/>
    <w:rsid w:val="00EC25FF"/>
    <w:rsid w:val="00EC2E6B"/>
    <w:rsid w:val="00EC3B01"/>
    <w:rsid w:val="00EC3BC5"/>
    <w:rsid w:val="00EC4EE3"/>
    <w:rsid w:val="00EC64A7"/>
    <w:rsid w:val="00EC674C"/>
    <w:rsid w:val="00EC6CBE"/>
    <w:rsid w:val="00ED097F"/>
    <w:rsid w:val="00ED218F"/>
    <w:rsid w:val="00ED2E8A"/>
    <w:rsid w:val="00ED30D1"/>
    <w:rsid w:val="00ED3E38"/>
    <w:rsid w:val="00EE0A8F"/>
    <w:rsid w:val="00EE7548"/>
    <w:rsid w:val="00EF1F93"/>
    <w:rsid w:val="00EF3ED4"/>
    <w:rsid w:val="00EF4920"/>
    <w:rsid w:val="00F02673"/>
    <w:rsid w:val="00F0684D"/>
    <w:rsid w:val="00F11061"/>
    <w:rsid w:val="00F11A92"/>
    <w:rsid w:val="00F121D3"/>
    <w:rsid w:val="00F13D36"/>
    <w:rsid w:val="00F15410"/>
    <w:rsid w:val="00F171AF"/>
    <w:rsid w:val="00F2109D"/>
    <w:rsid w:val="00F26EE2"/>
    <w:rsid w:val="00F30BB1"/>
    <w:rsid w:val="00F31D95"/>
    <w:rsid w:val="00F334D8"/>
    <w:rsid w:val="00F34BA8"/>
    <w:rsid w:val="00F35976"/>
    <w:rsid w:val="00F37B25"/>
    <w:rsid w:val="00F37CEB"/>
    <w:rsid w:val="00F43DDC"/>
    <w:rsid w:val="00F45E09"/>
    <w:rsid w:val="00F47E19"/>
    <w:rsid w:val="00F50544"/>
    <w:rsid w:val="00F529BC"/>
    <w:rsid w:val="00F52DCF"/>
    <w:rsid w:val="00F53EF8"/>
    <w:rsid w:val="00F554B4"/>
    <w:rsid w:val="00F564A2"/>
    <w:rsid w:val="00F565F6"/>
    <w:rsid w:val="00F628F3"/>
    <w:rsid w:val="00F6409C"/>
    <w:rsid w:val="00F64889"/>
    <w:rsid w:val="00F706FA"/>
    <w:rsid w:val="00F72AFF"/>
    <w:rsid w:val="00F75171"/>
    <w:rsid w:val="00F756EA"/>
    <w:rsid w:val="00F75D71"/>
    <w:rsid w:val="00F82BA4"/>
    <w:rsid w:val="00F83EAE"/>
    <w:rsid w:val="00F84BC2"/>
    <w:rsid w:val="00F87209"/>
    <w:rsid w:val="00F91394"/>
    <w:rsid w:val="00F93C36"/>
    <w:rsid w:val="00FA1A87"/>
    <w:rsid w:val="00FA3DD1"/>
    <w:rsid w:val="00FA3E96"/>
    <w:rsid w:val="00FA3F78"/>
    <w:rsid w:val="00FA4EA1"/>
    <w:rsid w:val="00FA565D"/>
    <w:rsid w:val="00FA590D"/>
    <w:rsid w:val="00FA661F"/>
    <w:rsid w:val="00FA776B"/>
    <w:rsid w:val="00FB09EE"/>
    <w:rsid w:val="00FB12B1"/>
    <w:rsid w:val="00FB2189"/>
    <w:rsid w:val="00FB42C7"/>
    <w:rsid w:val="00FC1FB0"/>
    <w:rsid w:val="00FC4952"/>
    <w:rsid w:val="00FC4F27"/>
    <w:rsid w:val="00FD11C3"/>
    <w:rsid w:val="00FD1765"/>
    <w:rsid w:val="00FD2DB5"/>
    <w:rsid w:val="00FE01EC"/>
    <w:rsid w:val="00FE16AD"/>
    <w:rsid w:val="00FE5BE0"/>
    <w:rsid w:val="00FE67E4"/>
    <w:rsid w:val="00FE6F0A"/>
    <w:rsid w:val="00FE6F53"/>
    <w:rsid w:val="00FE752C"/>
    <w:rsid w:val="00FF2385"/>
    <w:rsid w:val="00FF4B23"/>
    <w:rsid w:val="00FF5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44B86E19-8ABE-4E76-8A82-5DB6F77B7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B339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B09E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FollowedHyperlink">
    <w:name w:val="FollowedHyperlink"/>
    <w:basedOn w:val="DefaultParagraphFont"/>
    <w:uiPriority w:val="99"/>
    <w:semiHidden/>
    <w:unhideWhenUsed/>
    <w:rsid w:val="003C618E"/>
    <w:rPr>
      <w:color w:val="954F72" w:themeColor="followedHyperlink"/>
      <w:u w:val="single"/>
    </w:rPr>
  </w:style>
  <w:style w:type="character" w:customStyle="1" w:styleId="Heading3Char">
    <w:name w:val="Heading 3 Char"/>
    <w:basedOn w:val="DefaultParagraphFont"/>
    <w:link w:val="Heading3"/>
    <w:uiPriority w:val="9"/>
    <w:rsid w:val="005B339B"/>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5B339B"/>
    <w:pPr>
      <w:spacing w:after="100"/>
      <w:ind w:left="440"/>
    </w:pPr>
  </w:style>
  <w:style w:type="character" w:styleId="UnresolvedMention">
    <w:name w:val="Unresolved Mention"/>
    <w:basedOn w:val="DefaultParagraphFont"/>
    <w:uiPriority w:val="99"/>
    <w:semiHidden/>
    <w:unhideWhenUsed/>
    <w:rsid w:val="00FB09EE"/>
    <w:rPr>
      <w:color w:val="605E5C"/>
      <w:shd w:val="clear" w:color="auto" w:fill="E1DFDD"/>
    </w:rPr>
  </w:style>
  <w:style w:type="character" w:customStyle="1" w:styleId="Heading4Char">
    <w:name w:val="Heading 4 Char"/>
    <w:basedOn w:val="DefaultParagraphFont"/>
    <w:link w:val="Heading4"/>
    <w:uiPriority w:val="9"/>
    <w:semiHidden/>
    <w:rsid w:val="00FB09EE"/>
    <w:rPr>
      <w:rFonts w:asciiTheme="majorHAnsi" w:eastAsiaTheme="majorEastAsia" w:hAnsiTheme="majorHAnsi" w:cstheme="majorBidi"/>
      <w:i/>
      <w:iCs/>
      <w:color w:val="2E74B5" w:themeColor="accent1" w:themeShade="BF"/>
    </w:rPr>
  </w:style>
  <w:style w:type="paragraph" w:styleId="Footer">
    <w:name w:val="footer"/>
    <w:basedOn w:val="Normal"/>
    <w:link w:val="FooterChar"/>
    <w:uiPriority w:val="99"/>
    <w:unhideWhenUsed/>
    <w:rsid w:val="00493A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AA0"/>
  </w:style>
  <w:style w:type="table" w:customStyle="1" w:styleId="TableGrid1">
    <w:name w:val="Table Grid1"/>
    <w:basedOn w:val="TableNormal"/>
    <w:next w:val="TableGrid"/>
    <w:uiPriority w:val="39"/>
    <w:rsid w:val="008B50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4230D"/>
    <w:rPr>
      <w:sz w:val="16"/>
      <w:szCs w:val="16"/>
    </w:rPr>
  </w:style>
  <w:style w:type="paragraph" w:styleId="CommentText">
    <w:name w:val="annotation text"/>
    <w:basedOn w:val="Normal"/>
    <w:link w:val="CommentTextChar"/>
    <w:uiPriority w:val="99"/>
    <w:semiHidden/>
    <w:unhideWhenUsed/>
    <w:rsid w:val="0074230D"/>
    <w:pPr>
      <w:spacing w:line="240" w:lineRule="auto"/>
    </w:pPr>
    <w:rPr>
      <w:sz w:val="20"/>
      <w:szCs w:val="20"/>
    </w:rPr>
  </w:style>
  <w:style w:type="character" w:customStyle="1" w:styleId="CommentTextChar">
    <w:name w:val="Comment Text Char"/>
    <w:basedOn w:val="DefaultParagraphFont"/>
    <w:link w:val="CommentText"/>
    <w:uiPriority w:val="99"/>
    <w:semiHidden/>
    <w:rsid w:val="0074230D"/>
    <w:rPr>
      <w:sz w:val="20"/>
      <w:szCs w:val="20"/>
    </w:rPr>
  </w:style>
  <w:style w:type="paragraph" w:styleId="CommentSubject">
    <w:name w:val="annotation subject"/>
    <w:basedOn w:val="CommentText"/>
    <w:next w:val="CommentText"/>
    <w:link w:val="CommentSubjectChar"/>
    <w:uiPriority w:val="99"/>
    <w:semiHidden/>
    <w:unhideWhenUsed/>
    <w:rsid w:val="0074230D"/>
    <w:rPr>
      <w:b/>
      <w:bCs/>
    </w:rPr>
  </w:style>
  <w:style w:type="character" w:customStyle="1" w:styleId="CommentSubjectChar">
    <w:name w:val="Comment Subject Char"/>
    <w:basedOn w:val="CommentTextChar"/>
    <w:link w:val="CommentSubject"/>
    <w:uiPriority w:val="99"/>
    <w:semiHidden/>
    <w:rsid w:val="0074230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1868">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627489">
      <w:bodyDiv w:val="1"/>
      <w:marLeft w:val="0"/>
      <w:marRight w:val="0"/>
      <w:marTop w:val="0"/>
      <w:marBottom w:val="0"/>
      <w:divBdr>
        <w:top w:val="none" w:sz="0" w:space="0" w:color="auto"/>
        <w:left w:val="none" w:sz="0" w:space="0" w:color="auto"/>
        <w:bottom w:val="none" w:sz="0" w:space="0" w:color="auto"/>
        <w:right w:val="none" w:sz="0" w:space="0" w:color="auto"/>
      </w:divBdr>
      <w:divsChild>
        <w:div w:id="1284380750">
          <w:marLeft w:val="547"/>
          <w:marRight w:val="0"/>
          <w:marTop w:val="96"/>
          <w:marBottom w:val="0"/>
          <w:divBdr>
            <w:top w:val="none" w:sz="0" w:space="0" w:color="auto"/>
            <w:left w:val="none" w:sz="0" w:space="0" w:color="auto"/>
            <w:bottom w:val="none" w:sz="0" w:space="0" w:color="auto"/>
            <w:right w:val="none" w:sz="0" w:space="0" w:color="auto"/>
          </w:divBdr>
        </w:div>
      </w:divsChild>
    </w:div>
    <w:div w:id="95562106">
      <w:bodyDiv w:val="1"/>
      <w:marLeft w:val="0"/>
      <w:marRight w:val="0"/>
      <w:marTop w:val="0"/>
      <w:marBottom w:val="0"/>
      <w:divBdr>
        <w:top w:val="none" w:sz="0" w:space="0" w:color="auto"/>
        <w:left w:val="none" w:sz="0" w:space="0" w:color="auto"/>
        <w:bottom w:val="none" w:sz="0" w:space="0" w:color="auto"/>
        <w:right w:val="none" w:sz="0" w:space="0" w:color="auto"/>
      </w:divBdr>
      <w:divsChild>
        <w:div w:id="1428649160">
          <w:marLeft w:val="547"/>
          <w:marRight w:val="0"/>
          <w:marTop w:val="82"/>
          <w:marBottom w:val="0"/>
          <w:divBdr>
            <w:top w:val="none" w:sz="0" w:space="0" w:color="auto"/>
            <w:left w:val="none" w:sz="0" w:space="0" w:color="auto"/>
            <w:bottom w:val="none" w:sz="0" w:space="0" w:color="auto"/>
            <w:right w:val="none" w:sz="0" w:space="0" w:color="auto"/>
          </w:divBdr>
        </w:div>
        <w:div w:id="1686401466">
          <w:marLeft w:val="547"/>
          <w:marRight w:val="0"/>
          <w:marTop w:val="82"/>
          <w:marBottom w:val="0"/>
          <w:divBdr>
            <w:top w:val="none" w:sz="0" w:space="0" w:color="auto"/>
            <w:left w:val="none" w:sz="0" w:space="0" w:color="auto"/>
            <w:bottom w:val="none" w:sz="0" w:space="0" w:color="auto"/>
            <w:right w:val="none" w:sz="0" w:space="0" w:color="auto"/>
          </w:divBdr>
        </w:div>
      </w:divsChild>
    </w:div>
    <w:div w:id="164825224">
      <w:bodyDiv w:val="1"/>
      <w:marLeft w:val="0"/>
      <w:marRight w:val="0"/>
      <w:marTop w:val="0"/>
      <w:marBottom w:val="0"/>
      <w:divBdr>
        <w:top w:val="none" w:sz="0" w:space="0" w:color="auto"/>
        <w:left w:val="none" w:sz="0" w:space="0" w:color="auto"/>
        <w:bottom w:val="none" w:sz="0" w:space="0" w:color="auto"/>
        <w:right w:val="none" w:sz="0" w:space="0" w:color="auto"/>
      </w:divBdr>
    </w:div>
    <w:div w:id="206838835">
      <w:bodyDiv w:val="1"/>
      <w:marLeft w:val="0"/>
      <w:marRight w:val="0"/>
      <w:marTop w:val="0"/>
      <w:marBottom w:val="0"/>
      <w:divBdr>
        <w:top w:val="none" w:sz="0" w:space="0" w:color="auto"/>
        <w:left w:val="none" w:sz="0" w:space="0" w:color="auto"/>
        <w:bottom w:val="none" w:sz="0" w:space="0" w:color="auto"/>
        <w:right w:val="none" w:sz="0" w:space="0" w:color="auto"/>
      </w:divBdr>
    </w:div>
    <w:div w:id="264656505">
      <w:bodyDiv w:val="1"/>
      <w:marLeft w:val="0"/>
      <w:marRight w:val="0"/>
      <w:marTop w:val="0"/>
      <w:marBottom w:val="0"/>
      <w:divBdr>
        <w:top w:val="none" w:sz="0" w:space="0" w:color="auto"/>
        <w:left w:val="none" w:sz="0" w:space="0" w:color="auto"/>
        <w:bottom w:val="none" w:sz="0" w:space="0" w:color="auto"/>
        <w:right w:val="none" w:sz="0" w:space="0" w:color="auto"/>
      </w:divBdr>
    </w:div>
    <w:div w:id="516504878">
      <w:bodyDiv w:val="1"/>
      <w:marLeft w:val="0"/>
      <w:marRight w:val="0"/>
      <w:marTop w:val="0"/>
      <w:marBottom w:val="0"/>
      <w:divBdr>
        <w:top w:val="none" w:sz="0" w:space="0" w:color="auto"/>
        <w:left w:val="none" w:sz="0" w:space="0" w:color="auto"/>
        <w:bottom w:val="none" w:sz="0" w:space="0" w:color="auto"/>
        <w:right w:val="none" w:sz="0" w:space="0" w:color="auto"/>
      </w:divBdr>
    </w:div>
    <w:div w:id="537621927">
      <w:bodyDiv w:val="1"/>
      <w:marLeft w:val="0"/>
      <w:marRight w:val="0"/>
      <w:marTop w:val="0"/>
      <w:marBottom w:val="0"/>
      <w:divBdr>
        <w:top w:val="none" w:sz="0" w:space="0" w:color="auto"/>
        <w:left w:val="none" w:sz="0" w:space="0" w:color="auto"/>
        <w:bottom w:val="none" w:sz="0" w:space="0" w:color="auto"/>
        <w:right w:val="none" w:sz="0" w:space="0" w:color="auto"/>
      </w:divBdr>
    </w:div>
    <w:div w:id="626665946">
      <w:bodyDiv w:val="1"/>
      <w:marLeft w:val="0"/>
      <w:marRight w:val="0"/>
      <w:marTop w:val="0"/>
      <w:marBottom w:val="0"/>
      <w:divBdr>
        <w:top w:val="none" w:sz="0" w:space="0" w:color="auto"/>
        <w:left w:val="none" w:sz="0" w:space="0" w:color="auto"/>
        <w:bottom w:val="none" w:sz="0" w:space="0" w:color="auto"/>
        <w:right w:val="none" w:sz="0" w:space="0" w:color="auto"/>
      </w:divBdr>
    </w:div>
    <w:div w:id="636109818">
      <w:bodyDiv w:val="1"/>
      <w:marLeft w:val="0"/>
      <w:marRight w:val="0"/>
      <w:marTop w:val="0"/>
      <w:marBottom w:val="0"/>
      <w:divBdr>
        <w:top w:val="none" w:sz="0" w:space="0" w:color="auto"/>
        <w:left w:val="none" w:sz="0" w:space="0" w:color="auto"/>
        <w:bottom w:val="none" w:sz="0" w:space="0" w:color="auto"/>
        <w:right w:val="none" w:sz="0" w:space="0" w:color="auto"/>
      </w:divBdr>
    </w:div>
    <w:div w:id="678432916">
      <w:bodyDiv w:val="1"/>
      <w:marLeft w:val="0"/>
      <w:marRight w:val="0"/>
      <w:marTop w:val="0"/>
      <w:marBottom w:val="0"/>
      <w:divBdr>
        <w:top w:val="none" w:sz="0" w:space="0" w:color="auto"/>
        <w:left w:val="none" w:sz="0" w:space="0" w:color="auto"/>
        <w:bottom w:val="none" w:sz="0" w:space="0" w:color="auto"/>
        <w:right w:val="none" w:sz="0" w:space="0" w:color="auto"/>
      </w:divBdr>
    </w:div>
    <w:div w:id="681128854">
      <w:bodyDiv w:val="1"/>
      <w:marLeft w:val="0"/>
      <w:marRight w:val="0"/>
      <w:marTop w:val="0"/>
      <w:marBottom w:val="0"/>
      <w:divBdr>
        <w:top w:val="none" w:sz="0" w:space="0" w:color="auto"/>
        <w:left w:val="none" w:sz="0" w:space="0" w:color="auto"/>
        <w:bottom w:val="none" w:sz="0" w:space="0" w:color="auto"/>
        <w:right w:val="none" w:sz="0" w:space="0" w:color="auto"/>
      </w:divBdr>
    </w:div>
    <w:div w:id="717389558">
      <w:bodyDiv w:val="1"/>
      <w:marLeft w:val="0"/>
      <w:marRight w:val="0"/>
      <w:marTop w:val="0"/>
      <w:marBottom w:val="0"/>
      <w:divBdr>
        <w:top w:val="none" w:sz="0" w:space="0" w:color="auto"/>
        <w:left w:val="none" w:sz="0" w:space="0" w:color="auto"/>
        <w:bottom w:val="none" w:sz="0" w:space="0" w:color="auto"/>
        <w:right w:val="none" w:sz="0" w:space="0" w:color="auto"/>
      </w:divBdr>
    </w:div>
    <w:div w:id="894199930">
      <w:bodyDiv w:val="1"/>
      <w:marLeft w:val="0"/>
      <w:marRight w:val="0"/>
      <w:marTop w:val="0"/>
      <w:marBottom w:val="0"/>
      <w:divBdr>
        <w:top w:val="none" w:sz="0" w:space="0" w:color="auto"/>
        <w:left w:val="none" w:sz="0" w:space="0" w:color="auto"/>
        <w:bottom w:val="none" w:sz="0" w:space="0" w:color="auto"/>
        <w:right w:val="none" w:sz="0" w:space="0" w:color="auto"/>
      </w:divBdr>
    </w:div>
    <w:div w:id="902716550">
      <w:bodyDiv w:val="1"/>
      <w:marLeft w:val="0"/>
      <w:marRight w:val="0"/>
      <w:marTop w:val="0"/>
      <w:marBottom w:val="0"/>
      <w:divBdr>
        <w:top w:val="none" w:sz="0" w:space="0" w:color="auto"/>
        <w:left w:val="none" w:sz="0" w:space="0" w:color="auto"/>
        <w:bottom w:val="none" w:sz="0" w:space="0" w:color="auto"/>
        <w:right w:val="none" w:sz="0" w:space="0" w:color="auto"/>
      </w:divBdr>
      <w:divsChild>
        <w:div w:id="34931153">
          <w:marLeft w:val="605"/>
          <w:marRight w:val="0"/>
          <w:marTop w:val="86"/>
          <w:marBottom w:val="0"/>
          <w:divBdr>
            <w:top w:val="none" w:sz="0" w:space="0" w:color="auto"/>
            <w:left w:val="none" w:sz="0" w:space="0" w:color="auto"/>
            <w:bottom w:val="none" w:sz="0" w:space="0" w:color="auto"/>
            <w:right w:val="none" w:sz="0" w:space="0" w:color="auto"/>
          </w:divBdr>
        </w:div>
        <w:div w:id="221714688">
          <w:marLeft w:val="605"/>
          <w:marRight w:val="0"/>
          <w:marTop w:val="86"/>
          <w:marBottom w:val="0"/>
          <w:divBdr>
            <w:top w:val="none" w:sz="0" w:space="0" w:color="auto"/>
            <w:left w:val="none" w:sz="0" w:space="0" w:color="auto"/>
            <w:bottom w:val="none" w:sz="0" w:space="0" w:color="auto"/>
            <w:right w:val="none" w:sz="0" w:space="0" w:color="auto"/>
          </w:divBdr>
        </w:div>
        <w:div w:id="347148247">
          <w:marLeft w:val="605"/>
          <w:marRight w:val="0"/>
          <w:marTop w:val="86"/>
          <w:marBottom w:val="0"/>
          <w:divBdr>
            <w:top w:val="none" w:sz="0" w:space="0" w:color="auto"/>
            <w:left w:val="none" w:sz="0" w:space="0" w:color="auto"/>
            <w:bottom w:val="none" w:sz="0" w:space="0" w:color="auto"/>
            <w:right w:val="none" w:sz="0" w:space="0" w:color="auto"/>
          </w:divBdr>
        </w:div>
        <w:div w:id="976838625">
          <w:marLeft w:val="605"/>
          <w:marRight w:val="0"/>
          <w:marTop w:val="86"/>
          <w:marBottom w:val="0"/>
          <w:divBdr>
            <w:top w:val="none" w:sz="0" w:space="0" w:color="auto"/>
            <w:left w:val="none" w:sz="0" w:space="0" w:color="auto"/>
            <w:bottom w:val="none" w:sz="0" w:space="0" w:color="auto"/>
            <w:right w:val="none" w:sz="0" w:space="0" w:color="auto"/>
          </w:divBdr>
        </w:div>
        <w:div w:id="1154418018">
          <w:marLeft w:val="605"/>
          <w:marRight w:val="0"/>
          <w:marTop w:val="86"/>
          <w:marBottom w:val="0"/>
          <w:divBdr>
            <w:top w:val="none" w:sz="0" w:space="0" w:color="auto"/>
            <w:left w:val="none" w:sz="0" w:space="0" w:color="auto"/>
            <w:bottom w:val="none" w:sz="0" w:space="0" w:color="auto"/>
            <w:right w:val="none" w:sz="0" w:space="0" w:color="auto"/>
          </w:divBdr>
        </w:div>
        <w:div w:id="1295254312">
          <w:marLeft w:val="605"/>
          <w:marRight w:val="0"/>
          <w:marTop w:val="86"/>
          <w:marBottom w:val="0"/>
          <w:divBdr>
            <w:top w:val="none" w:sz="0" w:space="0" w:color="auto"/>
            <w:left w:val="none" w:sz="0" w:space="0" w:color="auto"/>
            <w:bottom w:val="none" w:sz="0" w:space="0" w:color="auto"/>
            <w:right w:val="none" w:sz="0" w:space="0" w:color="auto"/>
          </w:divBdr>
        </w:div>
        <w:div w:id="1370111318">
          <w:marLeft w:val="605"/>
          <w:marRight w:val="0"/>
          <w:marTop w:val="86"/>
          <w:marBottom w:val="0"/>
          <w:divBdr>
            <w:top w:val="none" w:sz="0" w:space="0" w:color="auto"/>
            <w:left w:val="none" w:sz="0" w:space="0" w:color="auto"/>
            <w:bottom w:val="none" w:sz="0" w:space="0" w:color="auto"/>
            <w:right w:val="none" w:sz="0" w:space="0" w:color="auto"/>
          </w:divBdr>
        </w:div>
        <w:div w:id="1530683405">
          <w:marLeft w:val="605"/>
          <w:marRight w:val="0"/>
          <w:marTop w:val="86"/>
          <w:marBottom w:val="0"/>
          <w:divBdr>
            <w:top w:val="none" w:sz="0" w:space="0" w:color="auto"/>
            <w:left w:val="none" w:sz="0" w:space="0" w:color="auto"/>
            <w:bottom w:val="none" w:sz="0" w:space="0" w:color="auto"/>
            <w:right w:val="none" w:sz="0" w:space="0" w:color="auto"/>
          </w:divBdr>
        </w:div>
        <w:div w:id="1610547906">
          <w:marLeft w:val="605"/>
          <w:marRight w:val="0"/>
          <w:marTop w:val="86"/>
          <w:marBottom w:val="0"/>
          <w:divBdr>
            <w:top w:val="none" w:sz="0" w:space="0" w:color="auto"/>
            <w:left w:val="none" w:sz="0" w:space="0" w:color="auto"/>
            <w:bottom w:val="none" w:sz="0" w:space="0" w:color="auto"/>
            <w:right w:val="none" w:sz="0" w:space="0" w:color="auto"/>
          </w:divBdr>
        </w:div>
        <w:div w:id="1808625797">
          <w:marLeft w:val="605"/>
          <w:marRight w:val="0"/>
          <w:marTop w:val="86"/>
          <w:marBottom w:val="0"/>
          <w:divBdr>
            <w:top w:val="none" w:sz="0" w:space="0" w:color="auto"/>
            <w:left w:val="none" w:sz="0" w:space="0" w:color="auto"/>
            <w:bottom w:val="none" w:sz="0" w:space="0" w:color="auto"/>
            <w:right w:val="none" w:sz="0" w:space="0" w:color="auto"/>
          </w:divBdr>
        </w:div>
        <w:div w:id="1903372643">
          <w:marLeft w:val="605"/>
          <w:marRight w:val="0"/>
          <w:marTop w:val="86"/>
          <w:marBottom w:val="0"/>
          <w:divBdr>
            <w:top w:val="none" w:sz="0" w:space="0" w:color="auto"/>
            <w:left w:val="none" w:sz="0" w:space="0" w:color="auto"/>
            <w:bottom w:val="none" w:sz="0" w:space="0" w:color="auto"/>
            <w:right w:val="none" w:sz="0" w:space="0" w:color="auto"/>
          </w:divBdr>
        </w:div>
        <w:div w:id="2016153628">
          <w:marLeft w:val="605"/>
          <w:marRight w:val="0"/>
          <w:marTop w:val="86"/>
          <w:marBottom w:val="0"/>
          <w:divBdr>
            <w:top w:val="none" w:sz="0" w:space="0" w:color="auto"/>
            <w:left w:val="none" w:sz="0" w:space="0" w:color="auto"/>
            <w:bottom w:val="none" w:sz="0" w:space="0" w:color="auto"/>
            <w:right w:val="none" w:sz="0" w:space="0" w:color="auto"/>
          </w:divBdr>
        </w:div>
      </w:divsChild>
    </w:div>
    <w:div w:id="909265811">
      <w:bodyDiv w:val="1"/>
      <w:marLeft w:val="0"/>
      <w:marRight w:val="0"/>
      <w:marTop w:val="0"/>
      <w:marBottom w:val="0"/>
      <w:divBdr>
        <w:top w:val="none" w:sz="0" w:space="0" w:color="auto"/>
        <w:left w:val="none" w:sz="0" w:space="0" w:color="auto"/>
        <w:bottom w:val="none" w:sz="0" w:space="0" w:color="auto"/>
        <w:right w:val="none" w:sz="0" w:space="0" w:color="auto"/>
      </w:divBdr>
    </w:div>
    <w:div w:id="941377698">
      <w:bodyDiv w:val="1"/>
      <w:marLeft w:val="0"/>
      <w:marRight w:val="0"/>
      <w:marTop w:val="0"/>
      <w:marBottom w:val="0"/>
      <w:divBdr>
        <w:top w:val="none" w:sz="0" w:space="0" w:color="auto"/>
        <w:left w:val="none" w:sz="0" w:space="0" w:color="auto"/>
        <w:bottom w:val="none" w:sz="0" w:space="0" w:color="auto"/>
        <w:right w:val="none" w:sz="0" w:space="0" w:color="auto"/>
      </w:divBdr>
    </w:div>
    <w:div w:id="1044066140">
      <w:bodyDiv w:val="1"/>
      <w:marLeft w:val="0"/>
      <w:marRight w:val="0"/>
      <w:marTop w:val="0"/>
      <w:marBottom w:val="0"/>
      <w:divBdr>
        <w:top w:val="none" w:sz="0" w:space="0" w:color="auto"/>
        <w:left w:val="none" w:sz="0" w:space="0" w:color="auto"/>
        <w:bottom w:val="none" w:sz="0" w:space="0" w:color="auto"/>
        <w:right w:val="none" w:sz="0" w:space="0" w:color="auto"/>
      </w:divBdr>
    </w:div>
    <w:div w:id="1088623404">
      <w:bodyDiv w:val="1"/>
      <w:marLeft w:val="0"/>
      <w:marRight w:val="0"/>
      <w:marTop w:val="0"/>
      <w:marBottom w:val="0"/>
      <w:divBdr>
        <w:top w:val="none" w:sz="0" w:space="0" w:color="auto"/>
        <w:left w:val="none" w:sz="0" w:space="0" w:color="auto"/>
        <w:bottom w:val="none" w:sz="0" w:space="0" w:color="auto"/>
        <w:right w:val="none" w:sz="0" w:space="0" w:color="auto"/>
      </w:divBdr>
    </w:div>
    <w:div w:id="1118990565">
      <w:bodyDiv w:val="1"/>
      <w:marLeft w:val="0"/>
      <w:marRight w:val="0"/>
      <w:marTop w:val="0"/>
      <w:marBottom w:val="0"/>
      <w:divBdr>
        <w:top w:val="none" w:sz="0" w:space="0" w:color="auto"/>
        <w:left w:val="none" w:sz="0" w:space="0" w:color="auto"/>
        <w:bottom w:val="none" w:sz="0" w:space="0" w:color="auto"/>
        <w:right w:val="none" w:sz="0" w:space="0" w:color="auto"/>
      </w:divBdr>
      <w:divsChild>
        <w:div w:id="434910234">
          <w:marLeft w:val="0"/>
          <w:marRight w:val="0"/>
          <w:marTop w:val="0"/>
          <w:marBottom w:val="90"/>
          <w:divBdr>
            <w:top w:val="none" w:sz="0" w:space="0" w:color="auto"/>
            <w:left w:val="none" w:sz="0" w:space="0" w:color="auto"/>
            <w:bottom w:val="none" w:sz="0" w:space="0" w:color="auto"/>
            <w:right w:val="none" w:sz="0" w:space="0" w:color="auto"/>
          </w:divBdr>
        </w:div>
      </w:divsChild>
    </w:div>
    <w:div w:id="1165513478">
      <w:bodyDiv w:val="1"/>
      <w:marLeft w:val="0"/>
      <w:marRight w:val="0"/>
      <w:marTop w:val="0"/>
      <w:marBottom w:val="0"/>
      <w:divBdr>
        <w:top w:val="none" w:sz="0" w:space="0" w:color="auto"/>
        <w:left w:val="none" w:sz="0" w:space="0" w:color="auto"/>
        <w:bottom w:val="none" w:sz="0" w:space="0" w:color="auto"/>
        <w:right w:val="none" w:sz="0" w:space="0" w:color="auto"/>
      </w:divBdr>
      <w:divsChild>
        <w:div w:id="674261214">
          <w:marLeft w:val="720"/>
          <w:marRight w:val="0"/>
          <w:marTop w:val="0"/>
          <w:marBottom w:val="0"/>
          <w:divBdr>
            <w:top w:val="none" w:sz="0" w:space="0" w:color="auto"/>
            <w:left w:val="none" w:sz="0" w:space="0" w:color="auto"/>
            <w:bottom w:val="none" w:sz="0" w:space="0" w:color="auto"/>
            <w:right w:val="none" w:sz="0" w:space="0" w:color="auto"/>
          </w:divBdr>
        </w:div>
      </w:divsChild>
    </w:div>
    <w:div w:id="1253247924">
      <w:bodyDiv w:val="1"/>
      <w:marLeft w:val="0"/>
      <w:marRight w:val="0"/>
      <w:marTop w:val="0"/>
      <w:marBottom w:val="0"/>
      <w:divBdr>
        <w:top w:val="none" w:sz="0" w:space="0" w:color="auto"/>
        <w:left w:val="none" w:sz="0" w:space="0" w:color="auto"/>
        <w:bottom w:val="none" w:sz="0" w:space="0" w:color="auto"/>
        <w:right w:val="none" w:sz="0" w:space="0" w:color="auto"/>
      </w:divBdr>
    </w:div>
    <w:div w:id="1310793493">
      <w:bodyDiv w:val="1"/>
      <w:marLeft w:val="0"/>
      <w:marRight w:val="0"/>
      <w:marTop w:val="0"/>
      <w:marBottom w:val="0"/>
      <w:divBdr>
        <w:top w:val="none" w:sz="0" w:space="0" w:color="auto"/>
        <w:left w:val="none" w:sz="0" w:space="0" w:color="auto"/>
        <w:bottom w:val="none" w:sz="0" w:space="0" w:color="auto"/>
        <w:right w:val="none" w:sz="0" w:space="0" w:color="auto"/>
      </w:divBdr>
    </w:div>
    <w:div w:id="1321275101">
      <w:bodyDiv w:val="1"/>
      <w:marLeft w:val="0"/>
      <w:marRight w:val="0"/>
      <w:marTop w:val="0"/>
      <w:marBottom w:val="0"/>
      <w:divBdr>
        <w:top w:val="none" w:sz="0" w:space="0" w:color="auto"/>
        <w:left w:val="none" w:sz="0" w:space="0" w:color="auto"/>
        <w:bottom w:val="none" w:sz="0" w:space="0" w:color="auto"/>
        <w:right w:val="none" w:sz="0" w:space="0" w:color="auto"/>
      </w:divBdr>
      <w:divsChild>
        <w:div w:id="978462608">
          <w:marLeft w:val="547"/>
          <w:marRight w:val="0"/>
          <w:marTop w:val="96"/>
          <w:marBottom w:val="0"/>
          <w:divBdr>
            <w:top w:val="none" w:sz="0" w:space="0" w:color="auto"/>
            <w:left w:val="none" w:sz="0" w:space="0" w:color="auto"/>
            <w:bottom w:val="none" w:sz="0" w:space="0" w:color="auto"/>
            <w:right w:val="none" w:sz="0" w:space="0" w:color="auto"/>
          </w:divBdr>
        </w:div>
      </w:divsChild>
    </w:div>
    <w:div w:id="1337994916">
      <w:bodyDiv w:val="1"/>
      <w:marLeft w:val="0"/>
      <w:marRight w:val="0"/>
      <w:marTop w:val="0"/>
      <w:marBottom w:val="0"/>
      <w:divBdr>
        <w:top w:val="none" w:sz="0" w:space="0" w:color="auto"/>
        <w:left w:val="none" w:sz="0" w:space="0" w:color="auto"/>
        <w:bottom w:val="none" w:sz="0" w:space="0" w:color="auto"/>
        <w:right w:val="none" w:sz="0" w:space="0" w:color="auto"/>
      </w:divBdr>
    </w:div>
    <w:div w:id="1364478623">
      <w:bodyDiv w:val="1"/>
      <w:marLeft w:val="0"/>
      <w:marRight w:val="0"/>
      <w:marTop w:val="0"/>
      <w:marBottom w:val="0"/>
      <w:divBdr>
        <w:top w:val="none" w:sz="0" w:space="0" w:color="auto"/>
        <w:left w:val="none" w:sz="0" w:space="0" w:color="auto"/>
        <w:bottom w:val="none" w:sz="0" w:space="0" w:color="auto"/>
        <w:right w:val="none" w:sz="0" w:space="0" w:color="auto"/>
      </w:divBdr>
    </w:div>
    <w:div w:id="1367291066">
      <w:bodyDiv w:val="1"/>
      <w:marLeft w:val="0"/>
      <w:marRight w:val="0"/>
      <w:marTop w:val="0"/>
      <w:marBottom w:val="0"/>
      <w:divBdr>
        <w:top w:val="none" w:sz="0" w:space="0" w:color="auto"/>
        <w:left w:val="none" w:sz="0" w:space="0" w:color="auto"/>
        <w:bottom w:val="none" w:sz="0" w:space="0" w:color="auto"/>
        <w:right w:val="none" w:sz="0" w:space="0" w:color="auto"/>
      </w:divBdr>
    </w:div>
    <w:div w:id="1420252209">
      <w:bodyDiv w:val="1"/>
      <w:marLeft w:val="0"/>
      <w:marRight w:val="0"/>
      <w:marTop w:val="0"/>
      <w:marBottom w:val="0"/>
      <w:divBdr>
        <w:top w:val="none" w:sz="0" w:space="0" w:color="auto"/>
        <w:left w:val="none" w:sz="0" w:space="0" w:color="auto"/>
        <w:bottom w:val="none" w:sz="0" w:space="0" w:color="auto"/>
        <w:right w:val="none" w:sz="0" w:space="0" w:color="auto"/>
      </w:divBdr>
    </w:div>
    <w:div w:id="1441946921">
      <w:bodyDiv w:val="1"/>
      <w:marLeft w:val="0"/>
      <w:marRight w:val="0"/>
      <w:marTop w:val="0"/>
      <w:marBottom w:val="0"/>
      <w:divBdr>
        <w:top w:val="none" w:sz="0" w:space="0" w:color="auto"/>
        <w:left w:val="none" w:sz="0" w:space="0" w:color="auto"/>
        <w:bottom w:val="none" w:sz="0" w:space="0" w:color="auto"/>
        <w:right w:val="none" w:sz="0" w:space="0" w:color="auto"/>
      </w:divBdr>
      <w:divsChild>
        <w:div w:id="1103958623">
          <w:marLeft w:val="547"/>
          <w:marRight w:val="0"/>
          <w:marTop w:val="96"/>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2317491">
      <w:bodyDiv w:val="1"/>
      <w:marLeft w:val="0"/>
      <w:marRight w:val="0"/>
      <w:marTop w:val="0"/>
      <w:marBottom w:val="0"/>
      <w:divBdr>
        <w:top w:val="none" w:sz="0" w:space="0" w:color="auto"/>
        <w:left w:val="none" w:sz="0" w:space="0" w:color="auto"/>
        <w:bottom w:val="none" w:sz="0" w:space="0" w:color="auto"/>
        <w:right w:val="none" w:sz="0" w:space="0" w:color="auto"/>
      </w:divBdr>
    </w:div>
    <w:div w:id="1617445522">
      <w:bodyDiv w:val="1"/>
      <w:marLeft w:val="0"/>
      <w:marRight w:val="0"/>
      <w:marTop w:val="0"/>
      <w:marBottom w:val="0"/>
      <w:divBdr>
        <w:top w:val="none" w:sz="0" w:space="0" w:color="auto"/>
        <w:left w:val="none" w:sz="0" w:space="0" w:color="auto"/>
        <w:bottom w:val="none" w:sz="0" w:space="0" w:color="auto"/>
        <w:right w:val="none" w:sz="0" w:space="0" w:color="auto"/>
      </w:divBdr>
      <w:divsChild>
        <w:div w:id="1203592658">
          <w:marLeft w:val="547"/>
          <w:marRight w:val="0"/>
          <w:marTop w:val="90"/>
          <w:marBottom w:val="90"/>
          <w:divBdr>
            <w:top w:val="none" w:sz="0" w:space="0" w:color="auto"/>
            <w:left w:val="none" w:sz="0" w:space="0" w:color="auto"/>
            <w:bottom w:val="none" w:sz="0" w:space="0" w:color="auto"/>
            <w:right w:val="none" w:sz="0" w:space="0" w:color="auto"/>
          </w:divBdr>
        </w:div>
        <w:div w:id="1222135572">
          <w:marLeft w:val="547"/>
          <w:marRight w:val="0"/>
          <w:marTop w:val="90"/>
          <w:marBottom w:val="90"/>
          <w:divBdr>
            <w:top w:val="none" w:sz="0" w:space="0" w:color="auto"/>
            <w:left w:val="none" w:sz="0" w:space="0" w:color="auto"/>
            <w:bottom w:val="none" w:sz="0" w:space="0" w:color="auto"/>
            <w:right w:val="none" w:sz="0" w:space="0" w:color="auto"/>
          </w:divBdr>
        </w:div>
        <w:div w:id="1391229606">
          <w:marLeft w:val="547"/>
          <w:marRight w:val="0"/>
          <w:marTop w:val="90"/>
          <w:marBottom w:val="90"/>
          <w:divBdr>
            <w:top w:val="none" w:sz="0" w:space="0" w:color="auto"/>
            <w:left w:val="none" w:sz="0" w:space="0" w:color="auto"/>
            <w:bottom w:val="none" w:sz="0" w:space="0" w:color="auto"/>
            <w:right w:val="none" w:sz="0" w:space="0" w:color="auto"/>
          </w:divBdr>
        </w:div>
      </w:divsChild>
    </w:div>
    <w:div w:id="1631277486">
      <w:bodyDiv w:val="1"/>
      <w:marLeft w:val="0"/>
      <w:marRight w:val="0"/>
      <w:marTop w:val="0"/>
      <w:marBottom w:val="0"/>
      <w:divBdr>
        <w:top w:val="none" w:sz="0" w:space="0" w:color="auto"/>
        <w:left w:val="none" w:sz="0" w:space="0" w:color="auto"/>
        <w:bottom w:val="none" w:sz="0" w:space="0" w:color="auto"/>
        <w:right w:val="none" w:sz="0" w:space="0" w:color="auto"/>
      </w:divBdr>
    </w:div>
    <w:div w:id="1719934062">
      <w:bodyDiv w:val="1"/>
      <w:marLeft w:val="0"/>
      <w:marRight w:val="0"/>
      <w:marTop w:val="0"/>
      <w:marBottom w:val="0"/>
      <w:divBdr>
        <w:top w:val="none" w:sz="0" w:space="0" w:color="auto"/>
        <w:left w:val="none" w:sz="0" w:space="0" w:color="auto"/>
        <w:bottom w:val="none" w:sz="0" w:space="0" w:color="auto"/>
        <w:right w:val="none" w:sz="0" w:space="0" w:color="auto"/>
      </w:divBdr>
    </w:div>
    <w:div w:id="1811482951">
      <w:bodyDiv w:val="1"/>
      <w:marLeft w:val="0"/>
      <w:marRight w:val="0"/>
      <w:marTop w:val="0"/>
      <w:marBottom w:val="0"/>
      <w:divBdr>
        <w:top w:val="none" w:sz="0" w:space="0" w:color="auto"/>
        <w:left w:val="none" w:sz="0" w:space="0" w:color="auto"/>
        <w:bottom w:val="none" w:sz="0" w:space="0" w:color="auto"/>
        <w:right w:val="none" w:sz="0" w:space="0" w:color="auto"/>
      </w:divBdr>
    </w:div>
    <w:div w:id="1849640293">
      <w:bodyDiv w:val="1"/>
      <w:marLeft w:val="0"/>
      <w:marRight w:val="0"/>
      <w:marTop w:val="0"/>
      <w:marBottom w:val="0"/>
      <w:divBdr>
        <w:top w:val="none" w:sz="0" w:space="0" w:color="auto"/>
        <w:left w:val="none" w:sz="0" w:space="0" w:color="auto"/>
        <w:bottom w:val="none" w:sz="0" w:space="0" w:color="auto"/>
        <w:right w:val="none" w:sz="0" w:space="0" w:color="auto"/>
      </w:divBdr>
    </w:div>
    <w:div w:id="1908421726">
      <w:bodyDiv w:val="1"/>
      <w:marLeft w:val="0"/>
      <w:marRight w:val="0"/>
      <w:marTop w:val="0"/>
      <w:marBottom w:val="0"/>
      <w:divBdr>
        <w:top w:val="none" w:sz="0" w:space="0" w:color="auto"/>
        <w:left w:val="none" w:sz="0" w:space="0" w:color="auto"/>
        <w:bottom w:val="none" w:sz="0" w:space="0" w:color="auto"/>
        <w:right w:val="none" w:sz="0" w:space="0" w:color="auto"/>
      </w:divBdr>
    </w:div>
    <w:div w:id="1971813222">
      <w:bodyDiv w:val="1"/>
      <w:marLeft w:val="0"/>
      <w:marRight w:val="0"/>
      <w:marTop w:val="0"/>
      <w:marBottom w:val="0"/>
      <w:divBdr>
        <w:top w:val="none" w:sz="0" w:space="0" w:color="auto"/>
        <w:left w:val="none" w:sz="0" w:space="0" w:color="auto"/>
        <w:bottom w:val="none" w:sz="0" w:space="0" w:color="auto"/>
        <w:right w:val="none" w:sz="0" w:space="0" w:color="auto"/>
      </w:divBdr>
    </w:div>
    <w:div w:id="2007323859">
      <w:bodyDiv w:val="1"/>
      <w:marLeft w:val="0"/>
      <w:marRight w:val="0"/>
      <w:marTop w:val="0"/>
      <w:marBottom w:val="0"/>
      <w:divBdr>
        <w:top w:val="none" w:sz="0" w:space="0" w:color="auto"/>
        <w:left w:val="none" w:sz="0" w:space="0" w:color="auto"/>
        <w:bottom w:val="none" w:sz="0" w:space="0" w:color="auto"/>
        <w:right w:val="none" w:sz="0" w:space="0" w:color="auto"/>
      </w:divBdr>
    </w:div>
    <w:div w:id="205299680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9D6E8E-FC5D-4479-924C-83F1DCAA8CA1}">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41252</TotalTime>
  <Pages>16</Pages>
  <Words>6473</Words>
  <Characters>36897</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43284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Dwayne McDaid</cp:lastModifiedBy>
  <cp:revision>19</cp:revision>
  <dcterms:created xsi:type="dcterms:W3CDTF">2021-05-24T09:28:00Z</dcterms:created>
  <dcterms:modified xsi:type="dcterms:W3CDTF">2021-07-18T22:35:00Z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