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02F27" w14:textId="77777777" w:rsidR="000824F3" w:rsidRDefault="000824F3" w:rsidP="000824F3">
      <w:pPr>
        <w:pStyle w:val="Heading1"/>
      </w:pPr>
    </w:p>
    <w:p w14:paraId="17A38108" w14:textId="2D7FC313" w:rsidR="000824F3" w:rsidRPr="000824F3" w:rsidRDefault="000824F3" w:rsidP="000824F3">
      <w:pPr>
        <w:spacing w:before="0" w:after="160" w:line="259" w:lineRule="auto"/>
        <w:rPr>
          <w:rFonts w:ascii="Arial" w:hAnsi="Arial" w:cs="Arial"/>
          <w:sz w:val="32"/>
          <w:szCs w:val="32"/>
        </w:rPr>
      </w:pPr>
      <w:r w:rsidRPr="000824F3">
        <w:rPr>
          <w:rFonts w:ascii="Arial" w:hAnsi="Arial" w:cs="Arial"/>
          <w:sz w:val="32"/>
          <w:szCs w:val="32"/>
        </w:rPr>
        <w:t xml:space="preserve">Student name: </w:t>
      </w:r>
      <w:r w:rsidR="00B63A75" w:rsidRPr="00807A7D">
        <w:rPr>
          <w:rFonts w:ascii="Arial" w:hAnsi="Arial" w:cs="Arial"/>
          <w:sz w:val="32"/>
          <w:szCs w:val="32"/>
        </w:rPr>
        <w:t xml:space="preserve">Lily </w:t>
      </w:r>
      <w:r w:rsidR="00B63A75">
        <w:rPr>
          <w:rFonts w:ascii="Arial" w:hAnsi="Arial" w:cs="Arial"/>
          <w:sz w:val="32"/>
          <w:szCs w:val="32"/>
        </w:rPr>
        <w:t>Frimpong</w:t>
      </w:r>
    </w:p>
    <w:p w14:paraId="7699CE52" w14:textId="53541FBC" w:rsidR="000824F3" w:rsidRPr="000824F3" w:rsidRDefault="000824F3" w:rsidP="000824F3">
      <w:pPr>
        <w:spacing w:before="0" w:after="160" w:line="259" w:lineRule="auto"/>
        <w:rPr>
          <w:rFonts w:ascii="Arial" w:hAnsi="Arial" w:cs="Arial"/>
          <w:sz w:val="32"/>
          <w:szCs w:val="32"/>
        </w:rPr>
      </w:pPr>
      <w:r w:rsidRPr="000824F3">
        <w:rPr>
          <w:rFonts w:ascii="Arial" w:hAnsi="Arial" w:cs="Arial"/>
          <w:sz w:val="32"/>
          <w:szCs w:val="32"/>
        </w:rPr>
        <w:t>Student ID:</w:t>
      </w:r>
      <w:r w:rsidR="00B63A75" w:rsidRPr="00B63A75">
        <w:rPr>
          <w:rFonts w:ascii="Arial" w:hAnsi="Arial" w:cs="Arial"/>
          <w:sz w:val="32"/>
          <w:szCs w:val="32"/>
        </w:rPr>
        <w:t xml:space="preserve"> </w:t>
      </w:r>
      <w:r w:rsidR="00B63A75">
        <w:rPr>
          <w:rFonts w:ascii="Arial" w:hAnsi="Arial" w:cs="Arial"/>
          <w:sz w:val="32"/>
          <w:szCs w:val="32"/>
        </w:rPr>
        <w:t>2024366011</w:t>
      </w:r>
    </w:p>
    <w:p w14:paraId="058D0565" w14:textId="5D5388B2" w:rsidR="000824F3" w:rsidRPr="000824F3" w:rsidRDefault="000824F3" w:rsidP="000824F3">
      <w:pPr>
        <w:spacing w:before="0" w:after="160" w:line="259" w:lineRule="auto"/>
        <w:rPr>
          <w:rFonts w:ascii="Arial" w:hAnsi="Arial" w:cs="Arial"/>
          <w:sz w:val="32"/>
          <w:szCs w:val="32"/>
        </w:rPr>
      </w:pPr>
      <w:r w:rsidRPr="000824F3">
        <w:rPr>
          <w:rFonts w:ascii="Arial" w:hAnsi="Arial" w:cs="Arial"/>
          <w:sz w:val="32"/>
          <w:szCs w:val="32"/>
        </w:rPr>
        <w:t xml:space="preserve">Module name: </w:t>
      </w:r>
      <w:r w:rsidR="00B63A75">
        <w:rPr>
          <w:rFonts w:ascii="Arial" w:hAnsi="Arial" w:cs="Arial"/>
          <w:sz w:val="32"/>
          <w:szCs w:val="32"/>
        </w:rPr>
        <w:t>Introduction to Health and Social Care</w:t>
      </w:r>
    </w:p>
    <w:p w14:paraId="0E14B2DC" w14:textId="3DD22885" w:rsidR="000824F3" w:rsidRPr="00B63A75" w:rsidRDefault="000824F3" w:rsidP="000824F3">
      <w:pPr>
        <w:spacing w:before="0" w:after="160" w:line="259" w:lineRule="auto"/>
        <w:rPr>
          <w:rFonts w:ascii="Arial" w:hAnsi="Arial" w:cs="Arial"/>
          <w:sz w:val="32"/>
          <w:szCs w:val="32"/>
          <w:lang w:val="fr-FR"/>
        </w:rPr>
      </w:pPr>
      <w:r w:rsidRPr="00B63A75">
        <w:rPr>
          <w:rFonts w:ascii="Arial" w:hAnsi="Arial" w:cs="Arial"/>
          <w:sz w:val="32"/>
          <w:szCs w:val="32"/>
          <w:lang w:val="fr-FR"/>
        </w:rPr>
        <w:t>Module code:</w:t>
      </w:r>
      <w:r w:rsidR="00B63A75" w:rsidRPr="00B63A75">
        <w:rPr>
          <w:rFonts w:ascii="Arial" w:hAnsi="Arial" w:cs="Arial"/>
          <w:sz w:val="32"/>
          <w:szCs w:val="32"/>
          <w:lang w:val="fr-FR"/>
        </w:rPr>
        <w:t xml:space="preserve"> LC</w:t>
      </w:r>
      <w:r w:rsidR="00B63A75">
        <w:rPr>
          <w:rFonts w:ascii="Arial" w:hAnsi="Arial" w:cs="Arial"/>
          <w:sz w:val="32"/>
          <w:szCs w:val="32"/>
          <w:lang w:val="fr-FR"/>
        </w:rPr>
        <w:t>HS4003_LON</w:t>
      </w:r>
    </w:p>
    <w:p w14:paraId="4B6BD081" w14:textId="14D3E27B" w:rsidR="000824F3" w:rsidRPr="00B63A75" w:rsidRDefault="000824F3" w:rsidP="000824F3">
      <w:pPr>
        <w:spacing w:before="0" w:after="160" w:line="259" w:lineRule="auto"/>
        <w:rPr>
          <w:rFonts w:ascii="Arial" w:eastAsiaTheme="majorEastAsia" w:hAnsi="Arial" w:cs="Arial"/>
          <w:color w:val="0F4761" w:themeColor="accent1" w:themeShade="BF"/>
          <w:sz w:val="32"/>
          <w:szCs w:val="32"/>
          <w:lang w:val="fr-FR"/>
        </w:rPr>
      </w:pPr>
      <w:r w:rsidRPr="00B63A75">
        <w:rPr>
          <w:rFonts w:ascii="Arial" w:hAnsi="Arial" w:cs="Arial"/>
          <w:sz w:val="32"/>
          <w:szCs w:val="32"/>
          <w:lang w:val="fr-FR"/>
        </w:rPr>
        <w:t>Lecturer name:</w:t>
      </w:r>
      <w:r w:rsidR="00B63A75" w:rsidRPr="00B63A75">
        <w:rPr>
          <w:rFonts w:ascii="Arial" w:hAnsi="Arial" w:cs="Arial"/>
          <w:sz w:val="32"/>
          <w:szCs w:val="32"/>
          <w:lang w:val="fr-FR"/>
        </w:rPr>
        <w:t xml:space="preserve"> Muhammad Aliyu</w:t>
      </w:r>
      <w:r w:rsidRPr="00B63A75">
        <w:rPr>
          <w:rFonts w:ascii="Arial" w:hAnsi="Arial" w:cs="Arial"/>
          <w:sz w:val="32"/>
          <w:szCs w:val="32"/>
          <w:lang w:val="fr-FR"/>
        </w:rPr>
        <w:br w:type="page"/>
      </w:r>
    </w:p>
    <w:sdt>
      <w:sdtPr>
        <w:rPr>
          <w:rFonts w:ascii="Times New Roman" w:eastAsiaTheme="minorHAnsi" w:hAnsi="Times New Roman" w:cstheme="minorBidi"/>
          <w:color w:val="auto"/>
          <w:kern w:val="2"/>
          <w:sz w:val="24"/>
          <w:szCs w:val="22"/>
          <w:lang w:eastAsia="en-US"/>
          <w14:ligatures w14:val="standardContextual"/>
        </w:rPr>
        <w:id w:val="1771276325"/>
        <w:docPartObj>
          <w:docPartGallery w:val="Table of Contents"/>
          <w:docPartUnique/>
        </w:docPartObj>
      </w:sdtPr>
      <w:sdtEndPr>
        <w:rPr>
          <w:b/>
          <w:bCs/>
        </w:rPr>
      </w:sdtEndPr>
      <w:sdtContent>
        <w:p w14:paraId="32F24805" w14:textId="562717D4" w:rsidR="000824F3" w:rsidRDefault="000824F3">
          <w:pPr>
            <w:pStyle w:val="TOCHeading"/>
          </w:pPr>
          <w:r>
            <w:t>Contents</w:t>
          </w:r>
        </w:p>
        <w:p w14:paraId="0241B7CA" w14:textId="45D2F0B7" w:rsidR="000824F3" w:rsidRDefault="000824F3">
          <w:pPr>
            <w:pStyle w:val="TOC1"/>
            <w:tabs>
              <w:tab w:val="right" w:leader="dot" w:pos="9350"/>
            </w:tabs>
            <w:rPr>
              <w:noProof/>
            </w:rPr>
          </w:pPr>
          <w:r>
            <w:fldChar w:fldCharType="begin"/>
          </w:r>
          <w:r>
            <w:instrText xml:space="preserve"> TOC \o "1-3" \h \z \u </w:instrText>
          </w:r>
          <w:r>
            <w:fldChar w:fldCharType="separate"/>
          </w:r>
          <w:hyperlink w:anchor="_Toc216021978" w:history="1">
            <w:r w:rsidRPr="00BE5F1C">
              <w:rPr>
                <w:rStyle w:val="Hyperlink"/>
                <w:noProof/>
              </w:rPr>
              <w:t>Introduction:</w:t>
            </w:r>
            <w:r>
              <w:rPr>
                <w:noProof/>
                <w:webHidden/>
              </w:rPr>
              <w:tab/>
            </w:r>
            <w:r>
              <w:rPr>
                <w:noProof/>
                <w:webHidden/>
              </w:rPr>
              <w:fldChar w:fldCharType="begin"/>
            </w:r>
            <w:r>
              <w:rPr>
                <w:noProof/>
                <w:webHidden/>
              </w:rPr>
              <w:instrText xml:space="preserve"> PAGEREF _Toc216021978 \h </w:instrText>
            </w:r>
            <w:r>
              <w:rPr>
                <w:noProof/>
                <w:webHidden/>
              </w:rPr>
            </w:r>
            <w:r>
              <w:rPr>
                <w:noProof/>
                <w:webHidden/>
              </w:rPr>
              <w:fldChar w:fldCharType="separate"/>
            </w:r>
            <w:r>
              <w:rPr>
                <w:noProof/>
                <w:webHidden/>
              </w:rPr>
              <w:t>3</w:t>
            </w:r>
            <w:r>
              <w:rPr>
                <w:noProof/>
                <w:webHidden/>
              </w:rPr>
              <w:fldChar w:fldCharType="end"/>
            </w:r>
          </w:hyperlink>
        </w:p>
        <w:p w14:paraId="2E348492" w14:textId="103C3161" w:rsidR="000824F3" w:rsidRDefault="000824F3">
          <w:pPr>
            <w:pStyle w:val="TOC1"/>
            <w:tabs>
              <w:tab w:val="right" w:leader="dot" w:pos="9350"/>
            </w:tabs>
            <w:rPr>
              <w:noProof/>
            </w:rPr>
          </w:pPr>
          <w:hyperlink w:anchor="_Toc216021979" w:history="1">
            <w:r w:rsidRPr="00BE5F1C">
              <w:rPr>
                <w:rStyle w:val="Hyperlink"/>
                <w:noProof/>
              </w:rPr>
              <w:t>The Importance of Effective Communication in Mrs Mann's Care:</w:t>
            </w:r>
            <w:r>
              <w:rPr>
                <w:noProof/>
                <w:webHidden/>
              </w:rPr>
              <w:tab/>
            </w:r>
            <w:r>
              <w:rPr>
                <w:noProof/>
                <w:webHidden/>
              </w:rPr>
              <w:fldChar w:fldCharType="begin"/>
            </w:r>
            <w:r>
              <w:rPr>
                <w:noProof/>
                <w:webHidden/>
              </w:rPr>
              <w:instrText xml:space="preserve"> PAGEREF _Toc216021979 \h </w:instrText>
            </w:r>
            <w:r>
              <w:rPr>
                <w:noProof/>
                <w:webHidden/>
              </w:rPr>
            </w:r>
            <w:r>
              <w:rPr>
                <w:noProof/>
                <w:webHidden/>
              </w:rPr>
              <w:fldChar w:fldCharType="separate"/>
            </w:r>
            <w:r>
              <w:rPr>
                <w:noProof/>
                <w:webHidden/>
              </w:rPr>
              <w:t>3</w:t>
            </w:r>
            <w:r>
              <w:rPr>
                <w:noProof/>
                <w:webHidden/>
              </w:rPr>
              <w:fldChar w:fldCharType="end"/>
            </w:r>
          </w:hyperlink>
        </w:p>
        <w:p w14:paraId="2FCE93C2" w14:textId="404A21C9" w:rsidR="000824F3" w:rsidRDefault="000824F3">
          <w:pPr>
            <w:pStyle w:val="TOC2"/>
            <w:tabs>
              <w:tab w:val="right" w:leader="dot" w:pos="9350"/>
            </w:tabs>
            <w:rPr>
              <w:noProof/>
            </w:rPr>
          </w:pPr>
          <w:hyperlink w:anchor="_Toc216021980" w:history="1">
            <w:r w:rsidRPr="00BE5F1C">
              <w:rPr>
                <w:rStyle w:val="Hyperlink"/>
                <w:noProof/>
              </w:rPr>
              <w:t>The Equality Act 2010 and communication:</w:t>
            </w:r>
            <w:r>
              <w:rPr>
                <w:noProof/>
                <w:webHidden/>
              </w:rPr>
              <w:tab/>
            </w:r>
            <w:r>
              <w:rPr>
                <w:noProof/>
                <w:webHidden/>
              </w:rPr>
              <w:fldChar w:fldCharType="begin"/>
            </w:r>
            <w:r>
              <w:rPr>
                <w:noProof/>
                <w:webHidden/>
              </w:rPr>
              <w:instrText xml:space="preserve"> PAGEREF _Toc216021980 \h </w:instrText>
            </w:r>
            <w:r>
              <w:rPr>
                <w:noProof/>
                <w:webHidden/>
              </w:rPr>
            </w:r>
            <w:r>
              <w:rPr>
                <w:noProof/>
                <w:webHidden/>
              </w:rPr>
              <w:fldChar w:fldCharType="separate"/>
            </w:r>
            <w:r>
              <w:rPr>
                <w:noProof/>
                <w:webHidden/>
              </w:rPr>
              <w:t>3</w:t>
            </w:r>
            <w:r>
              <w:rPr>
                <w:noProof/>
                <w:webHidden/>
              </w:rPr>
              <w:fldChar w:fldCharType="end"/>
            </w:r>
          </w:hyperlink>
        </w:p>
        <w:p w14:paraId="2307453B" w14:textId="2FBD387D" w:rsidR="000824F3" w:rsidRDefault="000824F3">
          <w:pPr>
            <w:pStyle w:val="TOC2"/>
            <w:tabs>
              <w:tab w:val="right" w:leader="dot" w:pos="9350"/>
            </w:tabs>
            <w:rPr>
              <w:noProof/>
            </w:rPr>
          </w:pPr>
          <w:hyperlink w:anchor="_Toc216021981" w:history="1">
            <w:r w:rsidRPr="00BE5F1C">
              <w:rPr>
                <w:rStyle w:val="Hyperlink"/>
                <w:noProof/>
              </w:rPr>
              <w:t>The SURETY Communication Model:</w:t>
            </w:r>
            <w:r>
              <w:rPr>
                <w:noProof/>
                <w:webHidden/>
              </w:rPr>
              <w:tab/>
            </w:r>
            <w:r>
              <w:rPr>
                <w:noProof/>
                <w:webHidden/>
              </w:rPr>
              <w:fldChar w:fldCharType="begin"/>
            </w:r>
            <w:r>
              <w:rPr>
                <w:noProof/>
                <w:webHidden/>
              </w:rPr>
              <w:instrText xml:space="preserve"> PAGEREF _Toc216021981 \h </w:instrText>
            </w:r>
            <w:r>
              <w:rPr>
                <w:noProof/>
                <w:webHidden/>
              </w:rPr>
            </w:r>
            <w:r>
              <w:rPr>
                <w:noProof/>
                <w:webHidden/>
              </w:rPr>
              <w:fldChar w:fldCharType="separate"/>
            </w:r>
            <w:r>
              <w:rPr>
                <w:noProof/>
                <w:webHidden/>
              </w:rPr>
              <w:t>4</w:t>
            </w:r>
            <w:r>
              <w:rPr>
                <w:noProof/>
                <w:webHidden/>
              </w:rPr>
              <w:fldChar w:fldCharType="end"/>
            </w:r>
          </w:hyperlink>
        </w:p>
        <w:p w14:paraId="68F7B469" w14:textId="1B518507" w:rsidR="000824F3" w:rsidRDefault="000824F3">
          <w:pPr>
            <w:pStyle w:val="TOC2"/>
            <w:tabs>
              <w:tab w:val="right" w:leader="dot" w:pos="9350"/>
            </w:tabs>
            <w:rPr>
              <w:noProof/>
            </w:rPr>
          </w:pPr>
          <w:hyperlink w:anchor="_Toc216021982" w:history="1">
            <w:r w:rsidRPr="00BE5F1C">
              <w:rPr>
                <w:rStyle w:val="Hyperlink"/>
                <w:noProof/>
              </w:rPr>
              <w:t>Person Centred Communication with Service Users and their Families:</w:t>
            </w:r>
            <w:r>
              <w:rPr>
                <w:noProof/>
                <w:webHidden/>
              </w:rPr>
              <w:tab/>
            </w:r>
            <w:r>
              <w:rPr>
                <w:noProof/>
                <w:webHidden/>
              </w:rPr>
              <w:fldChar w:fldCharType="begin"/>
            </w:r>
            <w:r>
              <w:rPr>
                <w:noProof/>
                <w:webHidden/>
              </w:rPr>
              <w:instrText xml:space="preserve"> PAGEREF _Toc216021982 \h </w:instrText>
            </w:r>
            <w:r>
              <w:rPr>
                <w:noProof/>
                <w:webHidden/>
              </w:rPr>
            </w:r>
            <w:r>
              <w:rPr>
                <w:noProof/>
                <w:webHidden/>
              </w:rPr>
              <w:fldChar w:fldCharType="separate"/>
            </w:r>
            <w:r>
              <w:rPr>
                <w:noProof/>
                <w:webHidden/>
              </w:rPr>
              <w:t>4</w:t>
            </w:r>
            <w:r>
              <w:rPr>
                <w:noProof/>
                <w:webHidden/>
              </w:rPr>
              <w:fldChar w:fldCharType="end"/>
            </w:r>
          </w:hyperlink>
        </w:p>
        <w:p w14:paraId="01D10108" w14:textId="5A0058FC" w:rsidR="000824F3" w:rsidRDefault="000824F3">
          <w:pPr>
            <w:pStyle w:val="TOC1"/>
            <w:tabs>
              <w:tab w:val="right" w:leader="dot" w:pos="9350"/>
            </w:tabs>
            <w:rPr>
              <w:noProof/>
            </w:rPr>
          </w:pPr>
          <w:hyperlink w:anchor="_Toc216021983" w:history="1">
            <w:r w:rsidRPr="00BE5F1C">
              <w:rPr>
                <w:rStyle w:val="Hyperlink"/>
                <w:noProof/>
              </w:rPr>
              <w:t>The Importance of Good Administrative Skills in Mrs Mann's Care:</w:t>
            </w:r>
            <w:r>
              <w:rPr>
                <w:noProof/>
                <w:webHidden/>
              </w:rPr>
              <w:tab/>
            </w:r>
            <w:r>
              <w:rPr>
                <w:noProof/>
                <w:webHidden/>
              </w:rPr>
              <w:fldChar w:fldCharType="begin"/>
            </w:r>
            <w:r>
              <w:rPr>
                <w:noProof/>
                <w:webHidden/>
              </w:rPr>
              <w:instrText xml:space="preserve"> PAGEREF _Toc216021983 \h </w:instrText>
            </w:r>
            <w:r>
              <w:rPr>
                <w:noProof/>
                <w:webHidden/>
              </w:rPr>
            </w:r>
            <w:r>
              <w:rPr>
                <w:noProof/>
                <w:webHidden/>
              </w:rPr>
              <w:fldChar w:fldCharType="separate"/>
            </w:r>
            <w:r>
              <w:rPr>
                <w:noProof/>
                <w:webHidden/>
              </w:rPr>
              <w:t>4</w:t>
            </w:r>
            <w:r>
              <w:rPr>
                <w:noProof/>
                <w:webHidden/>
              </w:rPr>
              <w:fldChar w:fldCharType="end"/>
            </w:r>
          </w:hyperlink>
        </w:p>
        <w:p w14:paraId="4A213E10" w14:textId="12185381" w:rsidR="000824F3" w:rsidRDefault="000824F3">
          <w:pPr>
            <w:pStyle w:val="TOC2"/>
            <w:tabs>
              <w:tab w:val="right" w:leader="dot" w:pos="9350"/>
            </w:tabs>
            <w:rPr>
              <w:noProof/>
            </w:rPr>
          </w:pPr>
          <w:hyperlink w:anchor="_Toc216021984" w:history="1">
            <w:r w:rsidRPr="00BE5F1C">
              <w:rPr>
                <w:rStyle w:val="Hyperlink"/>
                <w:noProof/>
              </w:rPr>
              <w:t>Record keeping in health and social care:</w:t>
            </w:r>
            <w:r>
              <w:rPr>
                <w:noProof/>
                <w:webHidden/>
              </w:rPr>
              <w:tab/>
            </w:r>
            <w:r>
              <w:rPr>
                <w:noProof/>
                <w:webHidden/>
              </w:rPr>
              <w:fldChar w:fldCharType="begin"/>
            </w:r>
            <w:r>
              <w:rPr>
                <w:noProof/>
                <w:webHidden/>
              </w:rPr>
              <w:instrText xml:space="preserve"> PAGEREF _Toc216021984 \h </w:instrText>
            </w:r>
            <w:r>
              <w:rPr>
                <w:noProof/>
                <w:webHidden/>
              </w:rPr>
            </w:r>
            <w:r>
              <w:rPr>
                <w:noProof/>
                <w:webHidden/>
              </w:rPr>
              <w:fldChar w:fldCharType="separate"/>
            </w:r>
            <w:r>
              <w:rPr>
                <w:noProof/>
                <w:webHidden/>
              </w:rPr>
              <w:t>4</w:t>
            </w:r>
            <w:r>
              <w:rPr>
                <w:noProof/>
                <w:webHidden/>
              </w:rPr>
              <w:fldChar w:fldCharType="end"/>
            </w:r>
          </w:hyperlink>
        </w:p>
        <w:p w14:paraId="7856C174" w14:textId="4E5E2D80" w:rsidR="000824F3" w:rsidRDefault="000824F3">
          <w:pPr>
            <w:pStyle w:val="TOC2"/>
            <w:tabs>
              <w:tab w:val="right" w:leader="dot" w:pos="9350"/>
            </w:tabs>
            <w:rPr>
              <w:noProof/>
            </w:rPr>
          </w:pPr>
          <w:hyperlink w:anchor="_Toc216021985" w:history="1">
            <w:r w:rsidRPr="00BE5F1C">
              <w:rPr>
                <w:rStyle w:val="Hyperlink"/>
                <w:noProof/>
              </w:rPr>
              <w:t>The UK GDPR and the Data Protection Act 2018:</w:t>
            </w:r>
            <w:r>
              <w:rPr>
                <w:noProof/>
                <w:webHidden/>
              </w:rPr>
              <w:tab/>
            </w:r>
            <w:r>
              <w:rPr>
                <w:noProof/>
                <w:webHidden/>
              </w:rPr>
              <w:fldChar w:fldCharType="begin"/>
            </w:r>
            <w:r>
              <w:rPr>
                <w:noProof/>
                <w:webHidden/>
              </w:rPr>
              <w:instrText xml:space="preserve"> PAGEREF _Toc216021985 \h </w:instrText>
            </w:r>
            <w:r>
              <w:rPr>
                <w:noProof/>
                <w:webHidden/>
              </w:rPr>
            </w:r>
            <w:r>
              <w:rPr>
                <w:noProof/>
                <w:webHidden/>
              </w:rPr>
              <w:fldChar w:fldCharType="separate"/>
            </w:r>
            <w:r>
              <w:rPr>
                <w:noProof/>
                <w:webHidden/>
              </w:rPr>
              <w:t>5</w:t>
            </w:r>
            <w:r>
              <w:rPr>
                <w:noProof/>
                <w:webHidden/>
              </w:rPr>
              <w:fldChar w:fldCharType="end"/>
            </w:r>
          </w:hyperlink>
        </w:p>
        <w:p w14:paraId="33488796" w14:textId="5B110184" w:rsidR="000824F3" w:rsidRDefault="000824F3">
          <w:pPr>
            <w:pStyle w:val="TOC2"/>
            <w:tabs>
              <w:tab w:val="right" w:leader="dot" w:pos="9350"/>
            </w:tabs>
            <w:rPr>
              <w:noProof/>
            </w:rPr>
          </w:pPr>
          <w:hyperlink w:anchor="_Toc216021986" w:history="1">
            <w:r w:rsidRPr="00BE5F1C">
              <w:rPr>
                <w:rStyle w:val="Hyperlink"/>
                <w:noProof/>
              </w:rPr>
              <w:t>Sharing information and professional practice:</w:t>
            </w:r>
            <w:r>
              <w:rPr>
                <w:noProof/>
                <w:webHidden/>
              </w:rPr>
              <w:tab/>
            </w:r>
            <w:r>
              <w:rPr>
                <w:noProof/>
                <w:webHidden/>
              </w:rPr>
              <w:fldChar w:fldCharType="begin"/>
            </w:r>
            <w:r>
              <w:rPr>
                <w:noProof/>
                <w:webHidden/>
              </w:rPr>
              <w:instrText xml:space="preserve"> PAGEREF _Toc216021986 \h </w:instrText>
            </w:r>
            <w:r>
              <w:rPr>
                <w:noProof/>
                <w:webHidden/>
              </w:rPr>
            </w:r>
            <w:r>
              <w:rPr>
                <w:noProof/>
                <w:webHidden/>
              </w:rPr>
              <w:fldChar w:fldCharType="separate"/>
            </w:r>
            <w:r>
              <w:rPr>
                <w:noProof/>
                <w:webHidden/>
              </w:rPr>
              <w:t>5</w:t>
            </w:r>
            <w:r>
              <w:rPr>
                <w:noProof/>
                <w:webHidden/>
              </w:rPr>
              <w:fldChar w:fldCharType="end"/>
            </w:r>
          </w:hyperlink>
        </w:p>
        <w:p w14:paraId="0086567E" w14:textId="1B7B3DFD" w:rsidR="000824F3" w:rsidRDefault="000824F3">
          <w:pPr>
            <w:pStyle w:val="TOC1"/>
            <w:tabs>
              <w:tab w:val="right" w:leader="dot" w:pos="9350"/>
            </w:tabs>
            <w:rPr>
              <w:noProof/>
            </w:rPr>
          </w:pPr>
          <w:hyperlink w:anchor="_Toc216021987" w:history="1">
            <w:r w:rsidRPr="00BE5F1C">
              <w:rPr>
                <w:rStyle w:val="Hyperlink"/>
                <w:noProof/>
              </w:rPr>
              <w:t>The Importance of Collaborative Working with Other Professionals:</w:t>
            </w:r>
            <w:r>
              <w:rPr>
                <w:noProof/>
                <w:webHidden/>
              </w:rPr>
              <w:tab/>
            </w:r>
            <w:r>
              <w:rPr>
                <w:noProof/>
                <w:webHidden/>
              </w:rPr>
              <w:fldChar w:fldCharType="begin"/>
            </w:r>
            <w:r>
              <w:rPr>
                <w:noProof/>
                <w:webHidden/>
              </w:rPr>
              <w:instrText xml:space="preserve"> PAGEREF _Toc216021987 \h </w:instrText>
            </w:r>
            <w:r>
              <w:rPr>
                <w:noProof/>
                <w:webHidden/>
              </w:rPr>
            </w:r>
            <w:r>
              <w:rPr>
                <w:noProof/>
                <w:webHidden/>
              </w:rPr>
              <w:fldChar w:fldCharType="separate"/>
            </w:r>
            <w:r>
              <w:rPr>
                <w:noProof/>
                <w:webHidden/>
              </w:rPr>
              <w:t>6</w:t>
            </w:r>
            <w:r>
              <w:rPr>
                <w:noProof/>
                <w:webHidden/>
              </w:rPr>
              <w:fldChar w:fldCharType="end"/>
            </w:r>
          </w:hyperlink>
        </w:p>
        <w:p w14:paraId="3CB0E0D0" w14:textId="1555F616" w:rsidR="000824F3" w:rsidRDefault="000824F3">
          <w:pPr>
            <w:pStyle w:val="TOC1"/>
            <w:tabs>
              <w:tab w:val="right" w:leader="dot" w:pos="9350"/>
            </w:tabs>
            <w:rPr>
              <w:noProof/>
            </w:rPr>
          </w:pPr>
          <w:hyperlink w:anchor="_Toc216021988" w:history="1">
            <w:r w:rsidRPr="00BE5F1C">
              <w:rPr>
                <w:rStyle w:val="Hyperlink"/>
                <w:noProof/>
              </w:rPr>
              <w:t>Conclusion</w:t>
            </w:r>
            <w:r>
              <w:rPr>
                <w:noProof/>
                <w:webHidden/>
              </w:rPr>
              <w:tab/>
            </w:r>
            <w:r>
              <w:rPr>
                <w:noProof/>
                <w:webHidden/>
              </w:rPr>
              <w:fldChar w:fldCharType="begin"/>
            </w:r>
            <w:r>
              <w:rPr>
                <w:noProof/>
                <w:webHidden/>
              </w:rPr>
              <w:instrText xml:space="preserve"> PAGEREF _Toc216021988 \h </w:instrText>
            </w:r>
            <w:r>
              <w:rPr>
                <w:noProof/>
                <w:webHidden/>
              </w:rPr>
            </w:r>
            <w:r>
              <w:rPr>
                <w:noProof/>
                <w:webHidden/>
              </w:rPr>
              <w:fldChar w:fldCharType="separate"/>
            </w:r>
            <w:r>
              <w:rPr>
                <w:noProof/>
                <w:webHidden/>
              </w:rPr>
              <w:t>6</w:t>
            </w:r>
            <w:r>
              <w:rPr>
                <w:noProof/>
                <w:webHidden/>
              </w:rPr>
              <w:fldChar w:fldCharType="end"/>
            </w:r>
          </w:hyperlink>
        </w:p>
        <w:p w14:paraId="68AD5883" w14:textId="0F9CE503" w:rsidR="000824F3" w:rsidRDefault="000824F3">
          <w:pPr>
            <w:pStyle w:val="TOC1"/>
            <w:tabs>
              <w:tab w:val="right" w:leader="dot" w:pos="9350"/>
            </w:tabs>
            <w:rPr>
              <w:noProof/>
            </w:rPr>
          </w:pPr>
          <w:hyperlink w:anchor="_Toc216021989" w:history="1">
            <w:r w:rsidRPr="00BE5F1C">
              <w:rPr>
                <w:rStyle w:val="Hyperlink"/>
                <w:noProof/>
              </w:rPr>
              <w:t>Reference list:</w:t>
            </w:r>
            <w:r>
              <w:rPr>
                <w:noProof/>
                <w:webHidden/>
              </w:rPr>
              <w:tab/>
            </w:r>
            <w:r>
              <w:rPr>
                <w:noProof/>
                <w:webHidden/>
              </w:rPr>
              <w:fldChar w:fldCharType="begin"/>
            </w:r>
            <w:r>
              <w:rPr>
                <w:noProof/>
                <w:webHidden/>
              </w:rPr>
              <w:instrText xml:space="preserve"> PAGEREF _Toc216021989 \h </w:instrText>
            </w:r>
            <w:r>
              <w:rPr>
                <w:noProof/>
                <w:webHidden/>
              </w:rPr>
            </w:r>
            <w:r>
              <w:rPr>
                <w:noProof/>
                <w:webHidden/>
              </w:rPr>
              <w:fldChar w:fldCharType="separate"/>
            </w:r>
            <w:r>
              <w:rPr>
                <w:noProof/>
                <w:webHidden/>
              </w:rPr>
              <w:t>7</w:t>
            </w:r>
            <w:r>
              <w:rPr>
                <w:noProof/>
                <w:webHidden/>
              </w:rPr>
              <w:fldChar w:fldCharType="end"/>
            </w:r>
          </w:hyperlink>
        </w:p>
        <w:p w14:paraId="13C1BEA9" w14:textId="110A608F" w:rsidR="000824F3" w:rsidRDefault="000824F3">
          <w:r>
            <w:rPr>
              <w:b/>
              <w:bCs/>
            </w:rPr>
            <w:fldChar w:fldCharType="end"/>
          </w:r>
        </w:p>
      </w:sdtContent>
    </w:sdt>
    <w:p w14:paraId="3FB73079" w14:textId="77777777" w:rsidR="000824F3" w:rsidRDefault="000824F3" w:rsidP="000824F3">
      <w:pPr>
        <w:pStyle w:val="Heading1"/>
      </w:pPr>
    </w:p>
    <w:p w14:paraId="237A9F38" w14:textId="77777777" w:rsidR="000824F3" w:rsidRDefault="000824F3">
      <w:pPr>
        <w:spacing w:before="0" w:after="160" w:line="259" w:lineRule="auto"/>
        <w:rPr>
          <w:rFonts w:eastAsiaTheme="majorEastAsia" w:cstheme="majorBidi"/>
          <w:color w:val="0F4761" w:themeColor="accent1" w:themeShade="BF"/>
          <w:sz w:val="32"/>
          <w:szCs w:val="32"/>
        </w:rPr>
      </w:pPr>
      <w:r>
        <w:br w:type="page"/>
      </w:r>
    </w:p>
    <w:p w14:paraId="39E42533" w14:textId="71CB68A6" w:rsidR="00E535F4" w:rsidRPr="000824F3" w:rsidRDefault="00E535F4" w:rsidP="000824F3">
      <w:pPr>
        <w:pStyle w:val="Heading1"/>
      </w:pPr>
      <w:bookmarkStart w:id="0" w:name="_Toc216021978"/>
      <w:r w:rsidRPr="000824F3">
        <w:lastRenderedPageBreak/>
        <w:t>Introduction</w:t>
      </w:r>
      <w:r w:rsidR="000824F3" w:rsidRPr="000824F3">
        <w:t>:</w:t>
      </w:r>
      <w:bookmarkEnd w:id="0"/>
    </w:p>
    <w:p w14:paraId="7CCC04E1" w14:textId="0101D7C5" w:rsidR="00E535F4" w:rsidRPr="00051E15" w:rsidRDefault="00507735" w:rsidP="006467D9">
      <w:pPr>
        <w:jc w:val="both"/>
        <w:rPr>
          <w:rFonts w:ascii="Arial" w:hAnsi="Arial" w:cs="Arial"/>
          <w:sz w:val="22"/>
        </w:rPr>
      </w:pPr>
      <w:r w:rsidRPr="00051E15">
        <w:rPr>
          <w:rFonts w:ascii="Arial" w:hAnsi="Arial" w:cs="Arial"/>
          <w:sz w:val="22"/>
        </w:rPr>
        <w:t>For</w:t>
      </w:r>
      <w:r w:rsidR="00DC4530" w:rsidRPr="00051E15">
        <w:rPr>
          <w:rFonts w:ascii="Arial" w:hAnsi="Arial" w:cs="Arial"/>
          <w:sz w:val="22"/>
        </w:rPr>
        <w:t xml:space="preserve"> patients like Mrs Mann</w:t>
      </w:r>
      <w:r w:rsidR="0033276C" w:rsidRPr="00051E15">
        <w:rPr>
          <w:rFonts w:ascii="Arial" w:hAnsi="Arial" w:cs="Arial"/>
          <w:sz w:val="22"/>
        </w:rPr>
        <w:t>,</w:t>
      </w:r>
      <w:r w:rsidR="00DC4530" w:rsidRPr="00051E15">
        <w:rPr>
          <w:rFonts w:ascii="Arial" w:hAnsi="Arial" w:cs="Arial"/>
          <w:sz w:val="22"/>
        </w:rPr>
        <w:t xml:space="preserve"> who is just out of a hip replacement operation</w:t>
      </w:r>
      <w:r w:rsidRPr="00051E15">
        <w:rPr>
          <w:rFonts w:ascii="Arial" w:hAnsi="Arial" w:cs="Arial"/>
          <w:sz w:val="22"/>
        </w:rPr>
        <w:t xml:space="preserve">, </w:t>
      </w:r>
      <w:r w:rsidR="000824F3" w:rsidRPr="00051E15">
        <w:rPr>
          <w:rFonts w:ascii="Arial" w:hAnsi="Arial" w:cs="Arial"/>
          <w:sz w:val="22"/>
        </w:rPr>
        <w:t>good</w:t>
      </w:r>
      <w:r w:rsidRPr="00051E15">
        <w:rPr>
          <w:rFonts w:ascii="Arial" w:hAnsi="Arial" w:cs="Arial"/>
          <w:sz w:val="22"/>
        </w:rPr>
        <w:t xml:space="preserve"> communication, effective management, and a well-functioning team are key to providing good care</w:t>
      </w:r>
      <w:r w:rsidR="00DC4530" w:rsidRPr="00051E15">
        <w:rPr>
          <w:rFonts w:ascii="Arial" w:hAnsi="Arial" w:cs="Arial"/>
          <w:sz w:val="22"/>
        </w:rPr>
        <w:t xml:space="preserve">. </w:t>
      </w:r>
      <w:r w:rsidR="00E031B8">
        <w:rPr>
          <w:rFonts w:ascii="Arial" w:hAnsi="Arial" w:cs="Arial"/>
          <w:sz w:val="22"/>
        </w:rPr>
        <w:t>During</w:t>
      </w:r>
      <w:r w:rsidR="00BB50C7" w:rsidRPr="00051E15">
        <w:rPr>
          <w:rFonts w:ascii="Arial" w:hAnsi="Arial" w:cs="Arial"/>
          <w:sz w:val="22"/>
        </w:rPr>
        <w:t xml:space="preserve"> her treatment process</w:t>
      </w:r>
      <w:r w:rsidR="00FC47E9" w:rsidRPr="00051E15">
        <w:rPr>
          <w:rFonts w:ascii="Arial" w:hAnsi="Arial" w:cs="Arial"/>
          <w:sz w:val="22"/>
        </w:rPr>
        <w:t>,</w:t>
      </w:r>
      <w:r w:rsidR="00BB50C7" w:rsidRPr="00051E15">
        <w:rPr>
          <w:rFonts w:ascii="Arial" w:hAnsi="Arial" w:cs="Arial"/>
          <w:sz w:val="22"/>
        </w:rPr>
        <w:t xml:space="preserve"> </w:t>
      </w:r>
      <w:r w:rsidR="00FC47E9" w:rsidRPr="00051E15">
        <w:rPr>
          <w:rFonts w:ascii="Arial" w:hAnsi="Arial" w:cs="Arial"/>
          <w:sz w:val="22"/>
        </w:rPr>
        <w:t xml:space="preserve">several healthcare professionals are involved, such as </w:t>
      </w:r>
      <w:r w:rsidR="00DC4530" w:rsidRPr="00051E15">
        <w:rPr>
          <w:rFonts w:ascii="Arial" w:hAnsi="Arial" w:cs="Arial"/>
          <w:sz w:val="22"/>
        </w:rPr>
        <w:t xml:space="preserve">physiotherapists, GP, home health </w:t>
      </w:r>
      <w:r w:rsidR="006B5C94" w:rsidRPr="00051E15">
        <w:rPr>
          <w:rFonts w:ascii="Arial" w:hAnsi="Arial" w:cs="Arial"/>
          <w:sz w:val="22"/>
        </w:rPr>
        <w:t>aides</w:t>
      </w:r>
      <w:r w:rsidR="00DC4530" w:rsidRPr="00051E15">
        <w:rPr>
          <w:rFonts w:ascii="Arial" w:hAnsi="Arial" w:cs="Arial"/>
          <w:sz w:val="22"/>
        </w:rPr>
        <w:t xml:space="preserve"> and family.</w:t>
      </w:r>
      <w:r w:rsidR="00FC47E9" w:rsidRPr="00051E15">
        <w:rPr>
          <w:rFonts w:ascii="Arial" w:hAnsi="Arial" w:cs="Arial"/>
          <w:sz w:val="22"/>
        </w:rPr>
        <w:t xml:space="preserve"> </w:t>
      </w:r>
      <w:r w:rsidR="00E031B8">
        <w:rPr>
          <w:rFonts w:ascii="Arial" w:hAnsi="Arial" w:cs="Arial"/>
          <w:sz w:val="22"/>
        </w:rPr>
        <w:t>Due to her lack of proficiency in the English language,</w:t>
      </w:r>
      <w:r w:rsidR="00E93E92" w:rsidRPr="00051E15">
        <w:rPr>
          <w:rFonts w:ascii="Arial" w:hAnsi="Arial" w:cs="Arial"/>
          <w:sz w:val="22"/>
        </w:rPr>
        <w:t xml:space="preserve"> she faces</w:t>
      </w:r>
      <w:r w:rsidR="00DC4530" w:rsidRPr="00051E15">
        <w:rPr>
          <w:rFonts w:ascii="Arial" w:hAnsi="Arial" w:cs="Arial"/>
          <w:sz w:val="22"/>
        </w:rPr>
        <w:t xml:space="preserve"> communicat</w:t>
      </w:r>
      <w:r w:rsidR="00522E9E" w:rsidRPr="00051E15">
        <w:rPr>
          <w:rFonts w:ascii="Arial" w:hAnsi="Arial" w:cs="Arial"/>
          <w:sz w:val="22"/>
        </w:rPr>
        <w:t>ion</w:t>
      </w:r>
      <w:r w:rsidR="00DC4530" w:rsidRPr="00051E15">
        <w:rPr>
          <w:rFonts w:ascii="Arial" w:hAnsi="Arial" w:cs="Arial"/>
          <w:sz w:val="22"/>
        </w:rPr>
        <w:t xml:space="preserve"> </w:t>
      </w:r>
      <w:r w:rsidR="00522E9E" w:rsidRPr="00051E15">
        <w:rPr>
          <w:rFonts w:ascii="Arial" w:hAnsi="Arial" w:cs="Arial"/>
          <w:sz w:val="22"/>
        </w:rPr>
        <w:t>barriers in her overall treatment process</w:t>
      </w:r>
      <w:r w:rsidR="00DC4530" w:rsidRPr="00051E15">
        <w:rPr>
          <w:rFonts w:ascii="Arial" w:hAnsi="Arial" w:cs="Arial"/>
          <w:sz w:val="22"/>
        </w:rPr>
        <w:t xml:space="preserve">. </w:t>
      </w:r>
      <w:r w:rsidR="00E031B8">
        <w:rPr>
          <w:rFonts w:ascii="Arial" w:hAnsi="Arial" w:cs="Arial"/>
          <w:sz w:val="22"/>
        </w:rPr>
        <w:t>T</w:t>
      </w:r>
      <w:r w:rsidR="00FA1F4E" w:rsidRPr="00051E15">
        <w:rPr>
          <w:rFonts w:ascii="Arial" w:hAnsi="Arial" w:cs="Arial"/>
          <w:sz w:val="22"/>
        </w:rPr>
        <w:t xml:space="preserve">he Equality Act 2010 </w:t>
      </w:r>
      <w:r w:rsidR="00E031B8">
        <w:rPr>
          <w:rFonts w:ascii="Arial" w:hAnsi="Arial" w:cs="Arial"/>
          <w:sz w:val="22"/>
        </w:rPr>
        <w:t>mandates</w:t>
      </w:r>
      <w:r w:rsidR="00FA1F4E" w:rsidRPr="00051E15">
        <w:rPr>
          <w:rFonts w:ascii="Arial" w:hAnsi="Arial" w:cs="Arial"/>
          <w:sz w:val="22"/>
        </w:rPr>
        <w:t xml:space="preserve"> health</w:t>
      </w:r>
      <w:r w:rsidR="005D5AC9" w:rsidRPr="00051E15">
        <w:rPr>
          <w:rFonts w:ascii="Arial" w:hAnsi="Arial" w:cs="Arial"/>
          <w:sz w:val="22"/>
        </w:rPr>
        <w:t xml:space="preserve">care professionals </w:t>
      </w:r>
      <w:r w:rsidR="00FA1F4E" w:rsidRPr="00051E15">
        <w:rPr>
          <w:rFonts w:ascii="Arial" w:hAnsi="Arial" w:cs="Arial"/>
          <w:sz w:val="22"/>
        </w:rPr>
        <w:t xml:space="preserve">to </w:t>
      </w:r>
      <w:r w:rsidR="00E031B8">
        <w:rPr>
          <w:rFonts w:ascii="Arial" w:hAnsi="Arial" w:cs="Arial"/>
          <w:sz w:val="22"/>
        </w:rPr>
        <w:t xml:space="preserve">make reasonable adjustments to ensure </w:t>
      </w:r>
      <w:r w:rsidR="00E031B8" w:rsidRPr="00E031B8">
        <w:rPr>
          <w:rFonts w:ascii="Arial" w:hAnsi="Arial" w:cs="Arial"/>
          <w:sz w:val="22"/>
        </w:rPr>
        <w:t>everyone can access their services on an equal basis</w:t>
      </w:r>
      <w:r w:rsidR="00DC4530" w:rsidRPr="00051E15">
        <w:rPr>
          <w:rFonts w:ascii="Arial" w:hAnsi="Arial" w:cs="Arial"/>
          <w:sz w:val="22"/>
        </w:rPr>
        <w:t xml:space="preserve">. </w:t>
      </w:r>
      <w:r w:rsidR="0034412B" w:rsidRPr="00051E15">
        <w:rPr>
          <w:rFonts w:ascii="Arial" w:hAnsi="Arial" w:cs="Arial"/>
          <w:sz w:val="22"/>
        </w:rPr>
        <w:t>To</w:t>
      </w:r>
      <w:r w:rsidR="00DC4530" w:rsidRPr="00051E15">
        <w:rPr>
          <w:rFonts w:ascii="Arial" w:hAnsi="Arial" w:cs="Arial"/>
          <w:sz w:val="22"/>
        </w:rPr>
        <w:t xml:space="preserve"> </w:t>
      </w:r>
      <w:r w:rsidR="00E031B8">
        <w:rPr>
          <w:rFonts w:ascii="Arial" w:hAnsi="Arial" w:cs="Arial"/>
          <w:sz w:val="22"/>
        </w:rPr>
        <w:t>aid</w:t>
      </w:r>
      <w:r w:rsidR="0033276C" w:rsidRPr="00051E15">
        <w:rPr>
          <w:rFonts w:ascii="Arial" w:hAnsi="Arial" w:cs="Arial"/>
          <w:sz w:val="22"/>
        </w:rPr>
        <w:t xml:space="preserve"> with</w:t>
      </w:r>
      <w:r w:rsidR="00DC4530" w:rsidRPr="00051E15">
        <w:rPr>
          <w:rFonts w:ascii="Arial" w:hAnsi="Arial" w:cs="Arial"/>
          <w:sz w:val="22"/>
        </w:rPr>
        <w:t xml:space="preserve"> non-verbal communication and awareness of other cultures</w:t>
      </w:r>
      <w:r w:rsidR="006D78AF" w:rsidRPr="00051E15">
        <w:rPr>
          <w:rFonts w:ascii="Arial" w:hAnsi="Arial" w:cs="Arial"/>
          <w:sz w:val="22"/>
        </w:rPr>
        <w:t>, efficient channels of communication, including SURETY</w:t>
      </w:r>
      <w:r w:rsidR="0034412B" w:rsidRPr="00051E15">
        <w:rPr>
          <w:rFonts w:ascii="Arial" w:hAnsi="Arial" w:cs="Arial"/>
          <w:sz w:val="22"/>
        </w:rPr>
        <w:t>,</w:t>
      </w:r>
      <w:r w:rsidR="006D78AF" w:rsidRPr="00051E15">
        <w:rPr>
          <w:rFonts w:ascii="Arial" w:hAnsi="Arial" w:cs="Arial"/>
          <w:sz w:val="22"/>
        </w:rPr>
        <w:t xml:space="preserve"> can be </w:t>
      </w:r>
      <w:r w:rsidR="0034412B" w:rsidRPr="00051E15">
        <w:rPr>
          <w:rFonts w:ascii="Arial" w:hAnsi="Arial" w:cs="Arial"/>
          <w:sz w:val="22"/>
        </w:rPr>
        <w:t>used</w:t>
      </w:r>
      <w:r w:rsidR="00DC4530" w:rsidRPr="00051E15">
        <w:rPr>
          <w:rFonts w:ascii="Arial" w:hAnsi="Arial" w:cs="Arial"/>
          <w:sz w:val="22"/>
        </w:rPr>
        <w:t xml:space="preserve">. </w:t>
      </w:r>
      <w:r w:rsidR="0033276C" w:rsidRPr="00051E15">
        <w:rPr>
          <w:rFonts w:ascii="Arial" w:hAnsi="Arial" w:cs="Arial"/>
          <w:sz w:val="22"/>
        </w:rPr>
        <w:t>This paper</w:t>
      </w:r>
      <w:r w:rsidR="00DC4530" w:rsidRPr="00051E15">
        <w:rPr>
          <w:rFonts w:ascii="Arial" w:hAnsi="Arial" w:cs="Arial"/>
          <w:sz w:val="22"/>
        </w:rPr>
        <w:t xml:space="preserve"> discusses those specific components of Mrs Mann's care and emphasises the importance of communication, leadership, management and teamwork in providing quality patient-centred care.</w:t>
      </w:r>
    </w:p>
    <w:p w14:paraId="0A155E00" w14:textId="48F8B8E2" w:rsidR="00981DC3" w:rsidRPr="00051E15" w:rsidRDefault="00981DC3" w:rsidP="00051E15">
      <w:pPr>
        <w:pStyle w:val="Heading1"/>
      </w:pPr>
      <w:bookmarkStart w:id="1" w:name="_Toc216021979"/>
      <w:r w:rsidRPr="00051E15">
        <w:t>The Importance of Effective Communication in Mrs Mann's Care</w:t>
      </w:r>
      <w:r w:rsidR="00051E15">
        <w:t>:</w:t>
      </w:r>
      <w:bookmarkEnd w:id="1"/>
    </w:p>
    <w:p w14:paraId="462FBAEB" w14:textId="77777777" w:rsidR="000D76D7" w:rsidRDefault="009B4417" w:rsidP="006467D9">
      <w:pPr>
        <w:jc w:val="both"/>
      </w:pPr>
      <w:r w:rsidRPr="009B4417">
        <w:t xml:space="preserve">Good communication is essential to providing good </w:t>
      </w:r>
      <w:r w:rsidR="00B47903" w:rsidRPr="009B4417">
        <w:t xml:space="preserve">care, </w:t>
      </w:r>
      <w:r w:rsidR="003535B6">
        <w:t>especially</w:t>
      </w:r>
      <w:r w:rsidRPr="009B4417">
        <w:t xml:space="preserve"> for </w:t>
      </w:r>
      <w:r w:rsidR="003535B6">
        <w:t>a patient</w:t>
      </w:r>
      <w:r w:rsidRPr="009B4417">
        <w:t xml:space="preserve"> like </w:t>
      </w:r>
      <w:r w:rsidR="004F526A">
        <w:t>Mrs</w:t>
      </w:r>
      <w:r w:rsidRPr="009B4417">
        <w:t xml:space="preserve"> Mann </w:t>
      </w:r>
      <w:r w:rsidR="003535B6">
        <w:t xml:space="preserve">with </w:t>
      </w:r>
      <w:r w:rsidR="004F526A">
        <w:t xml:space="preserve">a </w:t>
      </w:r>
      <w:r w:rsidRPr="009B4417">
        <w:t xml:space="preserve">language barrier. </w:t>
      </w:r>
      <w:r w:rsidR="003535B6">
        <w:t xml:space="preserve">Effective communication builds trust between healthcare professionals and patients which leads to improved quality of care. </w:t>
      </w:r>
      <w:r w:rsidRPr="009B4417">
        <w:t>The Equality Act 2010</w:t>
      </w:r>
      <w:r w:rsidR="003535B6">
        <w:t xml:space="preserve"> provides protection for those like Mrs Mann ,ensuring that she is treated fairly</w:t>
      </w:r>
      <w:r w:rsidR="000D76D7">
        <w:t xml:space="preserve"> and </w:t>
      </w:r>
      <w:r w:rsidRPr="009B4417">
        <w:t xml:space="preserve"> reasonable adjustments should be made </w:t>
      </w:r>
      <w:r w:rsidR="004F526A">
        <w:t>to support</w:t>
      </w:r>
      <w:r w:rsidRPr="009B4417">
        <w:t xml:space="preserve"> people with protected characteristics (MDDUS, 2025). </w:t>
      </w:r>
      <w:r w:rsidR="004F526A">
        <w:t>That includes</w:t>
      </w:r>
      <w:r w:rsidRPr="009B4417">
        <w:t xml:space="preserve"> providing language support services, such as professional interpreters, to </w:t>
      </w:r>
      <w:r w:rsidR="004F526A">
        <w:t>Mrs</w:t>
      </w:r>
      <w:r w:rsidRPr="009B4417">
        <w:t xml:space="preserve"> Mann, whose primary language is Urdu. Research demonstrates that patients improve, adhere to their medication regimens and </w:t>
      </w:r>
      <w:r w:rsidR="004F526A">
        <w:t>see physicians</w:t>
      </w:r>
      <w:r w:rsidRPr="009B4417">
        <w:t xml:space="preserve"> when given professional interpreters (Jacobs et al., 2004).</w:t>
      </w:r>
    </w:p>
    <w:p w14:paraId="0BE7B4B9" w14:textId="760132E0" w:rsidR="00981DC3" w:rsidRPr="00350221" w:rsidRDefault="000D76D7" w:rsidP="006467D9">
      <w:pPr>
        <w:jc w:val="both"/>
      </w:pPr>
      <w:r>
        <w:t>T</w:t>
      </w:r>
      <w:r w:rsidR="009B4417" w:rsidRPr="009B4417">
        <w:t>here are risks to accuracy, accessibility and confidentiality in her use of her daughter as an interpreter</w:t>
      </w:r>
      <w:r>
        <w:t xml:space="preserve"> and so the SURETY communication model can be utilised instead. This model focuses on expanding non-verbal communication. To do this health care professionals should </w:t>
      </w:r>
      <w:r w:rsidR="00350221">
        <w:rPr>
          <w:rFonts w:ascii="Arial" w:hAnsi="Arial" w:cs="Arial"/>
          <w:sz w:val="22"/>
        </w:rPr>
        <w:t>sit at an angle to</w:t>
      </w:r>
      <w:r>
        <w:rPr>
          <w:rFonts w:ascii="Arial" w:hAnsi="Arial" w:cs="Arial"/>
          <w:sz w:val="22"/>
        </w:rPr>
        <w:t xml:space="preserve"> the patient</w:t>
      </w:r>
      <w:r>
        <w:rPr>
          <w:rFonts w:ascii="Arial" w:hAnsi="Arial" w:cs="Arial"/>
          <w:b/>
          <w:bCs/>
          <w:sz w:val="22"/>
        </w:rPr>
        <w:t xml:space="preserve"> </w:t>
      </w:r>
      <w:r w:rsidRPr="00350221">
        <w:rPr>
          <w:rFonts w:ascii="Arial" w:hAnsi="Arial" w:cs="Arial"/>
          <w:sz w:val="22"/>
        </w:rPr>
        <w:t>with</w:t>
      </w:r>
      <w:r>
        <w:rPr>
          <w:rFonts w:ascii="Arial" w:hAnsi="Arial" w:cs="Arial"/>
          <w:b/>
          <w:bCs/>
          <w:sz w:val="22"/>
        </w:rPr>
        <w:t xml:space="preserve"> </w:t>
      </w:r>
      <w:r w:rsidR="00E00F9E" w:rsidRPr="000824F3">
        <w:rPr>
          <w:rFonts w:ascii="Arial" w:hAnsi="Arial" w:cs="Arial"/>
          <w:sz w:val="22"/>
        </w:rPr>
        <w:t>uncross</w:t>
      </w:r>
      <w:r w:rsidR="00350221">
        <w:rPr>
          <w:rFonts w:ascii="Arial" w:hAnsi="Arial" w:cs="Arial"/>
          <w:sz w:val="22"/>
        </w:rPr>
        <w:t>ed</w:t>
      </w:r>
      <w:r w:rsidR="009B4417" w:rsidRPr="000824F3">
        <w:rPr>
          <w:rFonts w:ascii="Arial" w:hAnsi="Arial" w:cs="Arial"/>
          <w:sz w:val="22"/>
        </w:rPr>
        <w:t xml:space="preserve"> legs and </w:t>
      </w:r>
      <w:r w:rsidR="00350221" w:rsidRPr="000824F3">
        <w:rPr>
          <w:rFonts w:ascii="Arial" w:hAnsi="Arial" w:cs="Arial"/>
          <w:sz w:val="22"/>
        </w:rPr>
        <w:t>arms and</w:t>
      </w:r>
      <w:r w:rsidR="00970E03" w:rsidRPr="000824F3">
        <w:rPr>
          <w:rFonts w:ascii="Arial" w:hAnsi="Arial" w:cs="Arial"/>
          <w:sz w:val="22"/>
        </w:rPr>
        <w:t xml:space="preserve"> </w:t>
      </w:r>
      <w:r w:rsidR="00ED30D4" w:rsidRPr="000824F3">
        <w:rPr>
          <w:rFonts w:ascii="Arial" w:hAnsi="Arial" w:cs="Arial"/>
          <w:sz w:val="22"/>
        </w:rPr>
        <w:t>relax.</w:t>
      </w:r>
      <w:r w:rsidR="00350221">
        <w:rPr>
          <w:rFonts w:ascii="Arial" w:hAnsi="Arial" w:cs="Arial"/>
          <w:sz w:val="22"/>
        </w:rPr>
        <w:t xml:space="preserve"> This presents a nonconfrontational and open demeanour.</w:t>
      </w:r>
      <w:r w:rsidR="00ED30D4" w:rsidRPr="000824F3">
        <w:rPr>
          <w:rFonts w:ascii="Arial" w:hAnsi="Arial" w:cs="Arial"/>
          <w:sz w:val="22"/>
        </w:rPr>
        <w:t xml:space="preserve"> Eye</w:t>
      </w:r>
      <w:r w:rsidR="009B4417" w:rsidRPr="000824F3">
        <w:rPr>
          <w:rFonts w:ascii="Arial" w:hAnsi="Arial" w:cs="Arial"/>
          <w:sz w:val="22"/>
        </w:rPr>
        <w:t xml:space="preserve"> contact </w:t>
      </w:r>
      <w:r>
        <w:rPr>
          <w:rFonts w:ascii="Arial" w:hAnsi="Arial" w:cs="Arial"/>
          <w:sz w:val="22"/>
        </w:rPr>
        <w:t>should be made with the patient and appropriate touch should be use</w:t>
      </w:r>
      <w:r w:rsidR="00350221">
        <w:rPr>
          <w:rFonts w:ascii="Arial" w:hAnsi="Arial" w:cs="Arial"/>
          <w:sz w:val="22"/>
        </w:rPr>
        <w:t>d. Healthcare professionals</w:t>
      </w:r>
      <w:r w:rsidR="00345D46" w:rsidRPr="000824F3">
        <w:rPr>
          <w:rFonts w:ascii="Arial" w:hAnsi="Arial" w:cs="Arial"/>
          <w:sz w:val="22"/>
        </w:rPr>
        <w:t xml:space="preserve"> </w:t>
      </w:r>
      <w:r w:rsidR="00350221">
        <w:rPr>
          <w:rFonts w:ascii="Arial" w:hAnsi="Arial" w:cs="Arial"/>
          <w:sz w:val="22"/>
        </w:rPr>
        <w:t xml:space="preserve">should use their </w:t>
      </w:r>
      <w:r w:rsidR="00345D46" w:rsidRPr="000824F3">
        <w:rPr>
          <w:rFonts w:ascii="Arial" w:hAnsi="Arial" w:cs="Arial"/>
          <w:sz w:val="22"/>
        </w:rPr>
        <w:t>intuition</w:t>
      </w:r>
      <w:r w:rsidR="00350221">
        <w:rPr>
          <w:rFonts w:ascii="Arial" w:hAnsi="Arial" w:cs="Arial"/>
          <w:sz w:val="22"/>
        </w:rPr>
        <w:t xml:space="preserve"> to</w:t>
      </w:r>
      <w:r w:rsidR="00557237" w:rsidRPr="000824F3">
        <w:rPr>
          <w:rFonts w:ascii="Arial" w:hAnsi="Arial" w:cs="Arial"/>
          <w:sz w:val="22"/>
        </w:rPr>
        <w:t xml:space="preserve"> provide guidance </w:t>
      </w:r>
      <w:r w:rsidR="00DF5572" w:rsidRPr="000824F3">
        <w:rPr>
          <w:rFonts w:ascii="Arial" w:hAnsi="Arial" w:cs="Arial"/>
          <w:sz w:val="22"/>
        </w:rPr>
        <w:t xml:space="preserve">on </w:t>
      </w:r>
      <w:r w:rsidR="00350221">
        <w:rPr>
          <w:rFonts w:ascii="Arial" w:hAnsi="Arial" w:cs="Arial"/>
          <w:sz w:val="22"/>
        </w:rPr>
        <w:t>the patient’s needs</w:t>
      </w:r>
      <w:r w:rsidR="009B4417" w:rsidRPr="000824F3">
        <w:rPr>
          <w:rFonts w:ascii="Arial" w:hAnsi="Arial" w:cs="Arial"/>
          <w:sz w:val="22"/>
        </w:rPr>
        <w:t> </w:t>
      </w:r>
      <w:r w:rsidR="009B4417" w:rsidRPr="000824F3">
        <w:rPr>
          <w:rFonts w:ascii="Arial" w:hAnsi="Arial" w:cs="Arial"/>
          <w:sz w:val="22"/>
        </w:rPr>
        <w:t>(Stickley 2011). This helps build trust.</w:t>
      </w:r>
      <w:r w:rsidR="006313E1" w:rsidRPr="000824F3">
        <w:rPr>
          <w:rFonts w:ascii="Arial" w:hAnsi="Arial" w:cs="Arial"/>
          <w:sz w:val="22"/>
        </w:rPr>
        <w:t xml:space="preserve"> </w:t>
      </w:r>
      <w:r w:rsidR="009B4417" w:rsidRPr="000824F3">
        <w:rPr>
          <w:rFonts w:ascii="Arial" w:hAnsi="Arial" w:cs="Arial"/>
          <w:sz w:val="22"/>
        </w:rPr>
        <w:t xml:space="preserve">Distract </w:t>
      </w:r>
      <w:r w:rsidR="004F526A" w:rsidRPr="000824F3">
        <w:rPr>
          <w:rFonts w:ascii="Arial" w:hAnsi="Arial" w:cs="Arial"/>
          <w:sz w:val="22"/>
        </w:rPr>
        <w:t>to make</w:t>
      </w:r>
      <w:r w:rsidR="009B4417" w:rsidRPr="000824F3">
        <w:rPr>
          <w:rFonts w:ascii="Arial" w:hAnsi="Arial" w:cs="Arial"/>
          <w:sz w:val="22"/>
        </w:rPr>
        <w:t xml:space="preserve"> sure </w:t>
      </w:r>
      <w:r w:rsidR="004F526A" w:rsidRPr="000824F3">
        <w:rPr>
          <w:rFonts w:ascii="Arial" w:hAnsi="Arial" w:cs="Arial"/>
          <w:sz w:val="22"/>
        </w:rPr>
        <w:t>Mrs</w:t>
      </w:r>
      <w:r w:rsidR="009B4417" w:rsidRPr="000824F3">
        <w:rPr>
          <w:rFonts w:ascii="Arial" w:hAnsi="Arial" w:cs="Arial"/>
          <w:sz w:val="22"/>
        </w:rPr>
        <w:t xml:space="preserve"> Mann doesn’t get too worked up while she’s recuperating. Be mindful of cultural differences, particularly those from</w:t>
      </w:r>
      <w:r w:rsidR="009B4417" w:rsidRPr="000824F3">
        <w:rPr>
          <w:rFonts w:ascii="Arial" w:hAnsi="Arial" w:cs="Arial"/>
          <w:sz w:val="22"/>
        </w:rPr>
        <w:t> </w:t>
      </w:r>
      <w:r w:rsidR="009B4417" w:rsidRPr="000824F3">
        <w:rPr>
          <w:rFonts w:ascii="Arial" w:hAnsi="Arial" w:cs="Arial"/>
          <w:sz w:val="22"/>
        </w:rPr>
        <w:t>South Asian backgrounds, and inject the right amount of eye contact.</w:t>
      </w:r>
      <w:r w:rsidR="00BC3697" w:rsidRPr="000824F3">
        <w:rPr>
          <w:rFonts w:ascii="Arial" w:hAnsi="Arial" w:cs="Arial"/>
          <w:sz w:val="22"/>
        </w:rPr>
        <w:t xml:space="preserve"> </w:t>
      </w:r>
      <w:r w:rsidR="009B4417" w:rsidRPr="000824F3">
        <w:rPr>
          <w:rFonts w:ascii="Arial" w:hAnsi="Arial" w:cs="Arial"/>
          <w:sz w:val="22"/>
        </w:rPr>
        <w:t xml:space="preserve">Offer healing touch, with </w:t>
      </w:r>
      <w:r w:rsidR="004F526A" w:rsidRPr="000824F3">
        <w:rPr>
          <w:rFonts w:ascii="Arial" w:hAnsi="Arial" w:cs="Arial"/>
          <w:sz w:val="22"/>
        </w:rPr>
        <w:t>permission and</w:t>
      </w:r>
      <w:r w:rsidR="009B4417" w:rsidRPr="000824F3">
        <w:rPr>
          <w:rFonts w:ascii="Arial" w:hAnsi="Arial" w:cs="Arial"/>
          <w:sz w:val="22"/>
        </w:rPr>
        <w:t xml:space="preserve"> cultural sensitivity, and show empathy when performing care.</w:t>
      </w:r>
      <w:r w:rsidR="00BC3697" w:rsidRPr="000824F3">
        <w:rPr>
          <w:rFonts w:ascii="Arial" w:hAnsi="Arial" w:cs="Arial"/>
          <w:sz w:val="22"/>
        </w:rPr>
        <w:t xml:space="preserve"> </w:t>
      </w:r>
      <w:r w:rsidR="009B4417" w:rsidRPr="000824F3">
        <w:rPr>
          <w:rFonts w:ascii="Arial" w:hAnsi="Arial" w:cs="Arial"/>
          <w:sz w:val="22"/>
        </w:rPr>
        <w:t xml:space="preserve"> </w:t>
      </w:r>
      <w:r w:rsidR="004F526A" w:rsidRPr="000824F3">
        <w:rPr>
          <w:rFonts w:ascii="Arial" w:hAnsi="Arial" w:cs="Arial"/>
          <w:sz w:val="22"/>
        </w:rPr>
        <w:t>Trust</w:t>
      </w:r>
      <w:r w:rsidR="00BC3697" w:rsidRPr="000824F3">
        <w:rPr>
          <w:rFonts w:ascii="Arial" w:hAnsi="Arial" w:cs="Arial"/>
          <w:sz w:val="22"/>
        </w:rPr>
        <w:t xml:space="preserve"> intuition </w:t>
      </w:r>
      <w:r w:rsidR="009B4417" w:rsidRPr="000824F3">
        <w:rPr>
          <w:rFonts w:ascii="Arial" w:hAnsi="Arial" w:cs="Arial"/>
          <w:sz w:val="22"/>
        </w:rPr>
        <w:t xml:space="preserve">to </w:t>
      </w:r>
      <w:r w:rsidR="004F526A" w:rsidRPr="000824F3">
        <w:rPr>
          <w:rFonts w:ascii="Arial" w:hAnsi="Arial" w:cs="Arial"/>
          <w:sz w:val="22"/>
        </w:rPr>
        <w:lastRenderedPageBreak/>
        <w:t>recognise</w:t>
      </w:r>
      <w:r w:rsidR="009B4417" w:rsidRPr="000824F3">
        <w:rPr>
          <w:rFonts w:ascii="Arial" w:hAnsi="Arial" w:cs="Arial"/>
          <w:sz w:val="22"/>
        </w:rPr>
        <w:t xml:space="preserve"> signs of distress, even </w:t>
      </w:r>
      <w:r w:rsidR="00350221">
        <w:rPr>
          <w:rFonts w:ascii="Arial" w:hAnsi="Arial" w:cs="Arial"/>
          <w:sz w:val="22"/>
        </w:rPr>
        <w:t>you are not told verbally</w:t>
      </w:r>
      <w:r w:rsidR="009B4417" w:rsidRPr="000824F3">
        <w:rPr>
          <w:rFonts w:ascii="Arial" w:hAnsi="Arial" w:cs="Arial"/>
          <w:sz w:val="22"/>
        </w:rPr>
        <w:t>.</w:t>
      </w:r>
      <w:r w:rsidR="00350221">
        <w:t xml:space="preserve"> </w:t>
      </w:r>
      <w:r w:rsidR="009B4417" w:rsidRPr="000824F3">
        <w:rPr>
          <w:rFonts w:ascii="Arial" w:hAnsi="Arial" w:cs="Arial"/>
          <w:sz w:val="22"/>
        </w:rPr>
        <w:t xml:space="preserve">Personalised communication involves </w:t>
      </w:r>
      <w:r w:rsidR="004F526A" w:rsidRPr="000824F3">
        <w:rPr>
          <w:rFonts w:ascii="Arial" w:hAnsi="Arial" w:cs="Arial"/>
          <w:sz w:val="22"/>
        </w:rPr>
        <w:t>considering Mrs</w:t>
      </w:r>
      <w:r w:rsidR="009B4417" w:rsidRPr="000824F3">
        <w:rPr>
          <w:rFonts w:ascii="Arial" w:hAnsi="Arial" w:cs="Arial"/>
          <w:sz w:val="22"/>
        </w:rPr>
        <w:t xml:space="preserve"> Mann as a real person with needs, values and preferences that are not only about illness. It has been shown to enhance patient involvement and adherence to treatment plans (Kamau </w:t>
      </w:r>
      <w:r w:rsidR="004F526A" w:rsidRPr="000824F3">
        <w:rPr>
          <w:rFonts w:ascii="Arial" w:hAnsi="Arial" w:cs="Arial"/>
          <w:sz w:val="22"/>
        </w:rPr>
        <w:t>et al.</w:t>
      </w:r>
      <w:r w:rsidR="009B4417" w:rsidRPr="000824F3">
        <w:rPr>
          <w:rFonts w:ascii="Arial" w:hAnsi="Arial" w:cs="Arial"/>
          <w:sz w:val="22"/>
        </w:rPr>
        <w:t xml:space="preserve">, 2021). For </w:t>
      </w:r>
      <w:r w:rsidR="004F526A" w:rsidRPr="000824F3">
        <w:rPr>
          <w:rFonts w:ascii="Arial" w:hAnsi="Arial" w:cs="Arial"/>
          <w:sz w:val="22"/>
        </w:rPr>
        <w:t>Mrs</w:t>
      </w:r>
      <w:r w:rsidR="009B4417" w:rsidRPr="000824F3">
        <w:rPr>
          <w:rFonts w:ascii="Arial" w:hAnsi="Arial" w:cs="Arial"/>
          <w:sz w:val="22"/>
        </w:rPr>
        <w:t xml:space="preserve"> Mann, it’s critical to have her daughter </w:t>
      </w:r>
      <w:r w:rsidR="004F526A" w:rsidRPr="000824F3">
        <w:rPr>
          <w:rFonts w:ascii="Arial" w:hAnsi="Arial" w:cs="Arial"/>
          <w:sz w:val="22"/>
        </w:rPr>
        <w:t>act as</w:t>
      </w:r>
      <w:r w:rsidR="009B4417" w:rsidRPr="000824F3">
        <w:rPr>
          <w:rFonts w:ascii="Arial" w:hAnsi="Arial" w:cs="Arial"/>
          <w:sz w:val="22"/>
        </w:rPr>
        <w:t xml:space="preserve"> a cultural intermediary while tapping professional interpreters for medical information</w:t>
      </w:r>
    </w:p>
    <w:p w14:paraId="530CD7A7" w14:textId="400906EF" w:rsidR="00981DC3" w:rsidRPr="00CF5B7D" w:rsidRDefault="00981DC3" w:rsidP="006467D9">
      <w:pPr>
        <w:pStyle w:val="Heading1"/>
        <w:jc w:val="both"/>
      </w:pPr>
      <w:bookmarkStart w:id="2" w:name="_Toc216021983"/>
      <w:r w:rsidRPr="00CF5B7D">
        <w:t>The Importance of Good Administrative Skills in Mrs Mann's Care</w:t>
      </w:r>
      <w:r w:rsidR="000824F3">
        <w:t>:</w:t>
      </w:r>
      <w:bookmarkEnd w:id="2"/>
    </w:p>
    <w:p w14:paraId="0CBC5782" w14:textId="55B71CD5" w:rsidR="00F67ADF" w:rsidRPr="00350221" w:rsidRDefault="00114644" w:rsidP="006467D9">
      <w:pPr>
        <w:pStyle w:val="NormalWeb"/>
        <w:spacing w:line="360" w:lineRule="auto"/>
        <w:jc w:val="both"/>
        <w:rPr>
          <w:rFonts w:ascii="Arial" w:hAnsi="Arial" w:cs="Arial"/>
          <w:sz w:val="22"/>
          <w:szCs w:val="22"/>
        </w:rPr>
      </w:pPr>
      <w:r>
        <w:t>A</w:t>
      </w:r>
      <w:r w:rsidR="00F67ADF">
        <w:t xml:space="preserve"> good administrator</w:t>
      </w:r>
      <w:r>
        <w:t xml:space="preserve"> is important</w:t>
      </w:r>
      <w:r w:rsidR="00F67ADF">
        <w:t xml:space="preserve"> if you want to </w:t>
      </w:r>
      <w:r>
        <w:t>ensure</w:t>
      </w:r>
      <w:r w:rsidR="00F67ADF">
        <w:t xml:space="preserve"> that care</w:t>
      </w:r>
      <w:r>
        <w:t xml:space="preserve"> is continuous</w:t>
      </w:r>
      <w:r w:rsidR="00F67ADF">
        <w:t>, protect service users</w:t>
      </w:r>
      <w:r w:rsidR="004F526A">
        <w:t>,</w:t>
      </w:r>
      <w:r w:rsidR="00F67ADF">
        <w:t xml:space="preserve"> </w:t>
      </w:r>
      <w:r w:rsidR="004F526A">
        <w:t xml:space="preserve">and </w:t>
      </w:r>
      <w:r w:rsidR="007856A8">
        <w:t>maintain</w:t>
      </w:r>
      <w:r w:rsidR="00F67ADF">
        <w:t xml:space="preserve"> </w:t>
      </w:r>
      <w:r w:rsidR="007856A8">
        <w:t>adherence</w:t>
      </w:r>
      <w:r w:rsidR="00F67ADF">
        <w:t xml:space="preserve"> </w:t>
      </w:r>
      <w:r w:rsidR="007856A8">
        <w:t>to</w:t>
      </w:r>
      <w:r w:rsidR="00F67ADF">
        <w:t xml:space="preserve"> the law. </w:t>
      </w:r>
      <w:r w:rsidR="004F526A">
        <w:t>Mrs</w:t>
      </w:r>
      <w:r w:rsidR="00F67ADF">
        <w:t xml:space="preserve"> Mann’s </w:t>
      </w:r>
      <w:r w:rsidR="004F526A">
        <w:t>case was</w:t>
      </w:r>
      <w:r w:rsidR="00F67ADF">
        <w:t xml:space="preserve"> an illustration of what happens when </w:t>
      </w:r>
      <w:r w:rsidR="00F74B9E">
        <w:t>inconsistent</w:t>
      </w:r>
      <w:r w:rsidR="00F67ADF">
        <w:t xml:space="preserve"> administrative practices affect the most </w:t>
      </w:r>
      <w:r w:rsidR="00F74B9E">
        <w:t>vulnerable,</w:t>
      </w:r>
      <w:r w:rsidR="00F67ADF">
        <w:t xml:space="preserve"> who rely on home care.</w:t>
      </w:r>
      <w:r w:rsidR="008D1A96">
        <w:t xml:space="preserve"> </w:t>
      </w:r>
      <w:r w:rsidR="00F67ADF">
        <w:t xml:space="preserve">In her situation, conflicting paperwork and missed communication resulted </w:t>
      </w:r>
      <w:r w:rsidR="004F526A">
        <w:t>in a</w:t>
      </w:r>
      <w:r w:rsidR="00F67ADF">
        <w:t xml:space="preserve"> delayed change in medication.</w:t>
      </w:r>
      <w:r w:rsidR="00350221">
        <w:t xml:space="preserve"> </w:t>
      </w:r>
      <w:r w:rsidR="00350221">
        <w:rPr>
          <w:rFonts w:ascii="Arial" w:hAnsi="Arial" w:cs="Arial"/>
          <w:sz w:val="22"/>
          <w:szCs w:val="22"/>
        </w:rPr>
        <w:t>This is a legal requirement.</w:t>
      </w:r>
      <w:r w:rsidR="00F67ADF" w:rsidRPr="000824F3">
        <w:rPr>
          <w:rFonts w:ascii="Arial" w:hAnsi="Arial" w:cs="Arial"/>
          <w:sz w:val="22"/>
          <w:szCs w:val="22"/>
        </w:rPr>
        <w:t xml:space="preserve"> The Health and Social Care Act 2008 (Regulated Activities) Regulations 2014 </w:t>
      </w:r>
      <w:r w:rsidR="00CD715B" w:rsidRPr="000824F3">
        <w:rPr>
          <w:rFonts w:ascii="Arial" w:hAnsi="Arial" w:cs="Arial"/>
          <w:sz w:val="22"/>
          <w:szCs w:val="22"/>
        </w:rPr>
        <w:t>mandate</w:t>
      </w:r>
      <w:r w:rsidR="004F526A" w:rsidRPr="000824F3">
        <w:rPr>
          <w:rFonts w:ascii="Arial" w:hAnsi="Arial" w:cs="Arial"/>
          <w:sz w:val="22"/>
          <w:szCs w:val="22"/>
        </w:rPr>
        <w:t xml:space="preserve"> that</w:t>
      </w:r>
      <w:r w:rsidR="00F67ADF" w:rsidRPr="000824F3">
        <w:rPr>
          <w:rFonts w:ascii="Arial" w:hAnsi="Arial" w:cs="Arial"/>
          <w:sz w:val="22"/>
          <w:szCs w:val="22"/>
        </w:rPr>
        <w:t xml:space="preserve"> records of the care provided for each service user should be held by the service provider, and </w:t>
      </w:r>
      <w:r w:rsidR="004F526A" w:rsidRPr="000824F3">
        <w:rPr>
          <w:rFonts w:ascii="Arial" w:hAnsi="Arial" w:cs="Arial"/>
          <w:sz w:val="22"/>
          <w:szCs w:val="22"/>
        </w:rPr>
        <w:t>they</w:t>
      </w:r>
      <w:r w:rsidR="00F67ADF" w:rsidRPr="000824F3">
        <w:rPr>
          <w:rFonts w:ascii="Arial" w:hAnsi="Arial" w:cs="Arial"/>
          <w:sz w:val="22"/>
          <w:szCs w:val="22"/>
        </w:rPr>
        <w:t xml:space="preserve"> must be kept accurate, complete, and current (Care Quality Commission, 2015). Records of </w:t>
      </w:r>
      <w:r w:rsidR="004F526A" w:rsidRPr="000824F3">
        <w:rPr>
          <w:rFonts w:ascii="Arial" w:hAnsi="Arial" w:cs="Arial"/>
          <w:sz w:val="22"/>
          <w:szCs w:val="22"/>
        </w:rPr>
        <w:t>Mrs</w:t>
      </w:r>
      <w:r w:rsidR="00F67ADF" w:rsidRPr="000824F3">
        <w:rPr>
          <w:rFonts w:ascii="Arial" w:hAnsi="Arial" w:cs="Arial"/>
          <w:sz w:val="22"/>
          <w:szCs w:val="22"/>
        </w:rPr>
        <w:t xml:space="preserve"> Mann’s care should contain all the care she consented to, any changes in or </w:t>
      </w:r>
      <w:r w:rsidR="004F526A" w:rsidRPr="000824F3">
        <w:rPr>
          <w:rFonts w:ascii="Arial" w:hAnsi="Arial" w:cs="Arial"/>
          <w:sz w:val="22"/>
          <w:szCs w:val="22"/>
        </w:rPr>
        <w:t>concerns about</w:t>
      </w:r>
      <w:r w:rsidR="00F67ADF" w:rsidRPr="000824F3">
        <w:rPr>
          <w:rFonts w:ascii="Arial" w:hAnsi="Arial" w:cs="Arial"/>
          <w:sz w:val="22"/>
          <w:szCs w:val="22"/>
        </w:rPr>
        <w:t xml:space="preserve"> her condition, and any conversations with healthcare staff. The Care Quality Commission states that records should be “complete,</w:t>
      </w:r>
      <w:r w:rsidR="004F526A" w:rsidRPr="000824F3">
        <w:rPr>
          <w:rFonts w:ascii="Arial" w:hAnsi="Arial" w:cs="Arial"/>
          <w:sz w:val="22"/>
          <w:szCs w:val="22"/>
        </w:rPr>
        <w:t xml:space="preserve"> </w:t>
      </w:r>
      <w:r w:rsidR="00F67ADF" w:rsidRPr="000824F3">
        <w:rPr>
          <w:rFonts w:ascii="Arial" w:hAnsi="Arial" w:cs="Arial"/>
          <w:sz w:val="22"/>
          <w:szCs w:val="22"/>
        </w:rPr>
        <w:t> </w:t>
      </w:r>
      <w:r w:rsidR="00F67ADF" w:rsidRPr="000824F3">
        <w:rPr>
          <w:rFonts w:ascii="Arial" w:hAnsi="Arial" w:cs="Arial"/>
          <w:sz w:val="22"/>
          <w:szCs w:val="22"/>
        </w:rPr>
        <w:t xml:space="preserve">legible, indelible and accurate and kept as </w:t>
      </w:r>
      <w:r w:rsidR="000824F3" w:rsidRPr="000824F3">
        <w:rPr>
          <w:rFonts w:ascii="Arial" w:hAnsi="Arial" w:cs="Arial"/>
          <w:sz w:val="22"/>
          <w:szCs w:val="22"/>
        </w:rPr>
        <w:t>up to date</w:t>
      </w:r>
      <w:r w:rsidR="00F67ADF" w:rsidRPr="000824F3">
        <w:rPr>
          <w:rFonts w:ascii="Arial" w:hAnsi="Arial" w:cs="Arial"/>
          <w:sz w:val="22"/>
          <w:szCs w:val="22"/>
        </w:rPr>
        <w:t xml:space="preserve"> as possible” (Local Government Association, 2020).</w:t>
      </w:r>
    </w:p>
    <w:p w14:paraId="1483A16E" w14:textId="6BB9E5D9" w:rsidR="00051E15" w:rsidRPr="000824F3" w:rsidRDefault="00051E15" w:rsidP="00051E15">
      <w:pPr>
        <w:rPr>
          <w:rFonts w:ascii="Arial" w:hAnsi="Arial" w:cs="Arial"/>
          <w:sz w:val="22"/>
        </w:rPr>
      </w:pPr>
      <w:r w:rsidRPr="000824F3">
        <w:rPr>
          <w:rFonts w:ascii="Arial" w:hAnsi="Arial" w:cs="Arial"/>
          <w:sz w:val="22"/>
        </w:rPr>
        <w:t>The Data Protection Act 2018 and the UK GDPR provide rules for health and social care settings about information that is personal, how it is recorded, and shared (Gov.uk, 2018).</w:t>
      </w:r>
      <w:r w:rsidR="000824F3" w:rsidRPr="000824F3">
        <w:rPr>
          <w:rFonts w:ascii="Arial" w:hAnsi="Arial" w:cs="Arial"/>
          <w:sz w:val="22"/>
        </w:rPr>
        <w:t xml:space="preserve"> </w:t>
      </w:r>
      <w:r w:rsidRPr="000824F3">
        <w:rPr>
          <w:rFonts w:ascii="Arial" w:hAnsi="Arial" w:cs="Arial"/>
          <w:sz w:val="22"/>
        </w:rPr>
        <w:t>Mrs Mann’s records must follow these crucial principles. Legality, fairness and transparency are essential, meaning Mrs Mann should be well informed about how her information has been used with transparency. Since she does not speak English well, the ideal communication should be in Urdu. Accuracy is also vital, as recording information should be accurate, free from error and consistent to avoid mistakes such as forgetting a revision on medication. Trust and privacy must be maintained, with records of Mrs Mann’s information only available for the personnel to see, ensuring her privacy is protected (The Cypher, 2024).</w:t>
      </w:r>
    </w:p>
    <w:p w14:paraId="3AD6B678" w14:textId="5A9E402D" w:rsidR="00051E15" w:rsidRPr="000824F3" w:rsidRDefault="00051E15" w:rsidP="00051E15">
      <w:pPr>
        <w:rPr>
          <w:rFonts w:ascii="Arial" w:hAnsi="Arial" w:cs="Arial"/>
          <w:sz w:val="22"/>
        </w:rPr>
      </w:pPr>
      <w:r w:rsidRPr="000824F3">
        <w:rPr>
          <w:rFonts w:ascii="Arial" w:hAnsi="Arial" w:cs="Arial"/>
          <w:sz w:val="22"/>
        </w:rPr>
        <w:t>In addition, special category data must be handled carefully. Special category “sensitive” health data must be collected with consent, and with explicit consent under the GDPR or another lawful basis, such as for the provision of healthcare or public health (The Cypher, 2024).</w:t>
      </w:r>
    </w:p>
    <w:p w14:paraId="2DEA6D0A" w14:textId="6BAEF8CC" w:rsidR="00F67ADF" w:rsidRPr="00051E15" w:rsidRDefault="00F67ADF" w:rsidP="00051E15">
      <w:pPr>
        <w:pStyle w:val="Heading2"/>
      </w:pPr>
      <w:bookmarkStart w:id="3" w:name="_Toc216021986"/>
      <w:r w:rsidRPr="00051E15">
        <w:lastRenderedPageBreak/>
        <w:t>Sharing information and professional practice</w:t>
      </w:r>
      <w:r w:rsidR="00051E15" w:rsidRPr="00051E15">
        <w:t>:</w:t>
      </w:r>
      <w:bookmarkEnd w:id="3"/>
    </w:p>
    <w:p w14:paraId="2F8259E2" w14:textId="0C7FED50" w:rsidR="00051E15" w:rsidRPr="00051E15" w:rsidRDefault="00051E15" w:rsidP="00051E15">
      <w:pPr>
        <w:rPr>
          <w:rFonts w:ascii="Arial" w:hAnsi="Arial" w:cs="Arial"/>
          <w:sz w:val="22"/>
        </w:rPr>
      </w:pPr>
      <w:r w:rsidRPr="00051E15">
        <w:rPr>
          <w:rFonts w:ascii="Arial" w:hAnsi="Arial" w:cs="Arial"/>
          <w:sz w:val="22"/>
        </w:rPr>
        <w:t>The Care Act 2014 states that agencies must share information to coordinate care (Department of Health, 2014). However, this must be weighed against Mrs Mann’s interest in keeping things private. Information should only be shared with her permission and when it is necessary. Guidance under the Care Act states, “no professional should think that someone else will pass on important information” (Plymouth City Council, n.d.). This illustrates the importance of everyone on the multi-agency care team taking responsibility for their own communication.</w:t>
      </w:r>
      <w:r>
        <w:rPr>
          <w:rFonts w:ascii="Arial" w:hAnsi="Arial" w:cs="Arial"/>
          <w:sz w:val="22"/>
        </w:rPr>
        <w:t xml:space="preserve"> </w:t>
      </w:r>
      <w:r w:rsidRPr="00051E15">
        <w:rPr>
          <w:rFonts w:ascii="Arial" w:hAnsi="Arial" w:cs="Arial"/>
          <w:sz w:val="22"/>
        </w:rPr>
        <w:t xml:space="preserve">If Mrs Mann's information is leaked, organisations will have to inform the Information Commissioner’s Office within 72 hours if it prejudices her rights (The Cypher, 2024). </w:t>
      </w:r>
    </w:p>
    <w:p w14:paraId="65E5ECA8" w14:textId="59EC60D4" w:rsidR="00981DC3" w:rsidRDefault="00981DC3" w:rsidP="006467D9">
      <w:pPr>
        <w:pStyle w:val="Heading1"/>
        <w:jc w:val="both"/>
      </w:pPr>
      <w:bookmarkStart w:id="4" w:name="_Toc216021987"/>
      <w:r w:rsidRPr="00981DC3">
        <w:t>The Importance of Collaborative Working with Other Professionals</w:t>
      </w:r>
      <w:r w:rsidR="00051E15">
        <w:t>:</w:t>
      </w:r>
      <w:bookmarkEnd w:id="4"/>
    </w:p>
    <w:p w14:paraId="7DC4443A" w14:textId="0341CEB5" w:rsidR="00051E15" w:rsidRPr="00051E15" w:rsidRDefault="00051E15" w:rsidP="00051E15">
      <w:pPr>
        <w:rPr>
          <w:rFonts w:ascii="Arial" w:hAnsi="Arial" w:cs="Arial"/>
          <w:sz w:val="22"/>
        </w:rPr>
      </w:pPr>
      <w:r w:rsidRPr="00051E15">
        <w:rPr>
          <w:rFonts w:ascii="Arial" w:hAnsi="Arial" w:cs="Arial"/>
          <w:sz w:val="22"/>
        </w:rPr>
        <w:t>Collaboration is key to provide coordinated, effective care for Mrs Mann. Her care is delivered through a variety of people, including her physiotherapist, GP, care workers and family. Communication is key to the success of a team. For example, the GP and care workers should be able to comprehend easily what the physiotherapist was reporting about Mrs Mann's progress. Care workers also have to record how Mrs Mann responds to exercises as part of her rehabilitation and share any issues or improvements with the team.</w:t>
      </w:r>
    </w:p>
    <w:p w14:paraId="0ADF87F1" w14:textId="0AAFFC26" w:rsidR="00051E15" w:rsidRPr="00051E15" w:rsidRDefault="00051E15" w:rsidP="00051E15">
      <w:pPr>
        <w:rPr>
          <w:rFonts w:ascii="Arial" w:hAnsi="Arial" w:cs="Arial"/>
          <w:sz w:val="22"/>
        </w:rPr>
      </w:pPr>
      <w:r w:rsidRPr="00051E15">
        <w:rPr>
          <w:rFonts w:ascii="Arial" w:hAnsi="Arial" w:cs="Arial"/>
          <w:sz w:val="22"/>
        </w:rPr>
        <w:t>One of the best ways to enhance collaboration, as well as get things organised, is with shared digital workspaces. This provides the care team with a view of the latest information, making them less likely to miss or miscommunicate and helps coordination (McLaney et al., 2022). Based on Mrs Mann's progress, the decision needs to be made, and whether there have been any changes to the care plan can be discussed with regular team meetings or case conferences.</w:t>
      </w:r>
      <w:r>
        <w:rPr>
          <w:rFonts w:ascii="Arial" w:hAnsi="Arial" w:cs="Arial"/>
          <w:sz w:val="22"/>
        </w:rPr>
        <w:t xml:space="preserve"> </w:t>
      </w:r>
      <w:r w:rsidRPr="00051E15">
        <w:rPr>
          <w:rFonts w:ascii="Arial" w:hAnsi="Arial" w:cs="Arial"/>
          <w:sz w:val="22"/>
        </w:rPr>
        <w:t>But it is difficult to work across multiple agencies because of differences in professional opinions, priorities and communication. Having a common goal of wanting to see Mrs Mann get better helps all the professionals to stay on track and work well together (Social Care Institute for Excellence, 2023</w:t>
      </w:r>
      <w:r w:rsidR="000824F3">
        <w:rPr>
          <w:rFonts w:ascii="Arial" w:hAnsi="Arial" w:cs="Arial"/>
          <w:sz w:val="22"/>
        </w:rPr>
        <w:t>).</w:t>
      </w:r>
    </w:p>
    <w:p w14:paraId="1CFE6CC2" w14:textId="77777777" w:rsidR="00981DC3" w:rsidRPr="00981DC3" w:rsidRDefault="00981DC3" w:rsidP="006467D9">
      <w:pPr>
        <w:pStyle w:val="Heading1"/>
      </w:pPr>
      <w:bookmarkStart w:id="5" w:name="_Toc216021988"/>
      <w:r w:rsidRPr="00981DC3">
        <w:t>Conclusion</w:t>
      </w:r>
      <w:bookmarkEnd w:id="5"/>
    </w:p>
    <w:p w14:paraId="2F7F2971" w14:textId="47F655AF" w:rsidR="0025009B" w:rsidRPr="0062525B" w:rsidRDefault="00550A96" w:rsidP="006467D9">
      <w:pPr>
        <w:jc w:val="both"/>
        <w:rPr>
          <w:rFonts w:ascii="Arial" w:hAnsi="Arial" w:cs="Arial"/>
          <w:sz w:val="22"/>
        </w:rPr>
      </w:pPr>
      <w:r w:rsidRPr="0062525B">
        <w:rPr>
          <w:rFonts w:ascii="Arial" w:hAnsi="Arial" w:cs="Arial"/>
          <w:sz w:val="22"/>
        </w:rPr>
        <w:t>Mrs</w:t>
      </w:r>
      <w:r w:rsidR="0025009B" w:rsidRPr="0062525B">
        <w:rPr>
          <w:rFonts w:ascii="Arial" w:hAnsi="Arial" w:cs="Arial"/>
          <w:sz w:val="22"/>
        </w:rPr>
        <w:t xml:space="preserve"> Mann needs excellent communication and administrative skills</w:t>
      </w:r>
      <w:r w:rsidR="008F140D" w:rsidRPr="0062525B">
        <w:rPr>
          <w:rFonts w:ascii="Arial" w:hAnsi="Arial" w:cs="Arial"/>
          <w:sz w:val="22"/>
        </w:rPr>
        <w:t>,</w:t>
      </w:r>
      <w:r w:rsidR="0025009B" w:rsidRPr="0062525B">
        <w:rPr>
          <w:rFonts w:ascii="Arial" w:hAnsi="Arial" w:cs="Arial"/>
          <w:sz w:val="22"/>
        </w:rPr>
        <w:t xml:space="preserve"> along with the </w:t>
      </w:r>
      <w:r w:rsidRPr="0062525B">
        <w:rPr>
          <w:rFonts w:ascii="Arial" w:hAnsi="Arial" w:cs="Arial"/>
          <w:sz w:val="22"/>
        </w:rPr>
        <w:t>ability to</w:t>
      </w:r>
      <w:r w:rsidR="0025009B" w:rsidRPr="0062525B">
        <w:rPr>
          <w:rFonts w:ascii="Arial" w:hAnsi="Arial" w:cs="Arial"/>
          <w:sz w:val="22"/>
        </w:rPr>
        <w:t xml:space="preserve"> </w:t>
      </w:r>
      <w:r w:rsidR="00B22BC7" w:rsidRPr="0062525B">
        <w:rPr>
          <w:rFonts w:ascii="Arial" w:hAnsi="Arial" w:cs="Arial"/>
          <w:sz w:val="22"/>
        </w:rPr>
        <w:t xml:space="preserve">cooperate and communicate </w:t>
      </w:r>
      <w:r w:rsidR="0025009B" w:rsidRPr="0062525B">
        <w:rPr>
          <w:rFonts w:ascii="Arial" w:hAnsi="Arial" w:cs="Arial"/>
          <w:sz w:val="22"/>
        </w:rPr>
        <w:t>well with others to get optimal care.</w:t>
      </w:r>
      <w:r w:rsidR="00B22BC7" w:rsidRPr="0062525B">
        <w:rPr>
          <w:rFonts w:ascii="Arial" w:hAnsi="Arial" w:cs="Arial"/>
          <w:sz w:val="22"/>
        </w:rPr>
        <w:t xml:space="preserve"> </w:t>
      </w:r>
      <w:r w:rsidR="0025009B" w:rsidRPr="0062525B">
        <w:rPr>
          <w:rFonts w:ascii="Arial" w:hAnsi="Arial" w:cs="Arial"/>
          <w:sz w:val="22"/>
        </w:rPr>
        <w:t>The SURETY communication model will enable care workers to deliver sensitive, non-verbal communication</w:t>
      </w:r>
      <w:r w:rsidR="00350221">
        <w:rPr>
          <w:rFonts w:ascii="Arial" w:hAnsi="Arial" w:cs="Arial"/>
          <w:sz w:val="22"/>
        </w:rPr>
        <w:t xml:space="preserve">, adhering to </w:t>
      </w:r>
      <w:r w:rsidRPr="0062525B">
        <w:rPr>
          <w:rFonts w:ascii="Arial" w:hAnsi="Arial" w:cs="Arial"/>
          <w:sz w:val="22"/>
        </w:rPr>
        <w:lastRenderedPageBreak/>
        <w:t>Equality</w:t>
      </w:r>
      <w:r w:rsidR="0025009B" w:rsidRPr="0062525B">
        <w:rPr>
          <w:rFonts w:ascii="Arial" w:hAnsi="Arial" w:cs="Arial"/>
          <w:sz w:val="22"/>
        </w:rPr>
        <w:t xml:space="preserve"> Act 2010 </w:t>
      </w:r>
      <w:r w:rsidRPr="0062525B">
        <w:rPr>
          <w:rFonts w:ascii="Arial" w:hAnsi="Arial" w:cs="Arial"/>
          <w:sz w:val="22"/>
        </w:rPr>
        <w:t>to ensure</w:t>
      </w:r>
      <w:r w:rsidR="0025009B" w:rsidRPr="0062525B">
        <w:rPr>
          <w:rFonts w:ascii="Arial" w:hAnsi="Arial" w:cs="Arial"/>
          <w:sz w:val="22"/>
        </w:rPr>
        <w:t xml:space="preserve"> Mrs Mann’s language needs are addressed. Since </w:t>
      </w:r>
      <w:r w:rsidRPr="0062525B">
        <w:rPr>
          <w:rFonts w:ascii="Arial" w:hAnsi="Arial" w:cs="Arial"/>
          <w:sz w:val="22"/>
        </w:rPr>
        <w:t>the implementation</w:t>
      </w:r>
      <w:r w:rsidR="0025009B" w:rsidRPr="0062525B">
        <w:rPr>
          <w:rFonts w:ascii="Arial" w:hAnsi="Arial" w:cs="Arial"/>
          <w:sz w:val="22"/>
        </w:rPr>
        <w:t xml:space="preserve"> of the Data Protection Act 2018</w:t>
      </w:r>
      <w:r w:rsidRPr="0062525B">
        <w:rPr>
          <w:rFonts w:ascii="Arial" w:hAnsi="Arial" w:cs="Arial"/>
          <w:sz w:val="22"/>
        </w:rPr>
        <w:t>,</w:t>
      </w:r>
      <w:r w:rsidR="0025009B" w:rsidRPr="0062525B">
        <w:rPr>
          <w:rFonts w:ascii="Arial" w:hAnsi="Arial" w:cs="Arial"/>
          <w:sz w:val="22"/>
        </w:rPr>
        <w:t xml:space="preserve"> good and timely record keeping safeguards </w:t>
      </w:r>
      <w:r w:rsidRPr="0062525B">
        <w:rPr>
          <w:rFonts w:ascii="Arial" w:hAnsi="Arial" w:cs="Arial"/>
          <w:sz w:val="22"/>
        </w:rPr>
        <w:t>Mrs</w:t>
      </w:r>
      <w:r w:rsidR="0025009B" w:rsidRPr="0062525B">
        <w:rPr>
          <w:rFonts w:ascii="Arial" w:hAnsi="Arial" w:cs="Arial"/>
          <w:sz w:val="22"/>
        </w:rPr>
        <w:t xml:space="preserve"> Mann’s privacy and spaces she is being adequately cared for. For her care to run smoothly and for issues when </w:t>
      </w:r>
      <w:r w:rsidRPr="0062525B">
        <w:rPr>
          <w:rFonts w:ascii="Arial" w:hAnsi="Arial" w:cs="Arial"/>
          <w:sz w:val="22"/>
        </w:rPr>
        <w:t>they arise</w:t>
      </w:r>
      <w:r w:rsidR="0025009B" w:rsidRPr="0062525B">
        <w:rPr>
          <w:rFonts w:ascii="Arial" w:hAnsi="Arial" w:cs="Arial"/>
          <w:sz w:val="22"/>
        </w:rPr>
        <w:t xml:space="preserve"> to be managed, the different professionals involved in her care (such as GP, physiotherapist or care workers) all need to work together. The </w:t>
      </w:r>
      <w:r w:rsidRPr="0062525B">
        <w:rPr>
          <w:rFonts w:ascii="Arial" w:hAnsi="Arial" w:cs="Arial"/>
          <w:sz w:val="22"/>
        </w:rPr>
        <w:t>care team</w:t>
      </w:r>
      <w:r w:rsidR="0025009B" w:rsidRPr="0062525B">
        <w:rPr>
          <w:rFonts w:ascii="Arial" w:hAnsi="Arial" w:cs="Arial"/>
          <w:sz w:val="22"/>
        </w:rPr>
        <w:t xml:space="preserve"> could assist </w:t>
      </w:r>
      <w:r w:rsidRPr="0062525B">
        <w:rPr>
          <w:rFonts w:ascii="Arial" w:hAnsi="Arial" w:cs="Arial"/>
          <w:sz w:val="22"/>
        </w:rPr>
        <w:t>Mrs</w:t>
      </w:r>
      <w:r w:rsidR="0025009B" w:rsidRPr="0062525B">
        <w:rPr>
          <w:rFonts w:ascii="Arial" w:hAnsi="Arial" w:cs="Arial"/>
          <w:sz w:val="22"/>
        </w:rPr>
        <w:t xml:space="preserve"> Mann </w:t>
      </w:r>
      <w:r w:rsidRPr="0062525B">
        <w:rPr>
          <w:rFonts w:ascii="Arial" w:hAnsi="Arial" w:cs="Arial"/>
          <w:sz w:val="22"/>
        </w:rPr>
        <w:t>in</w:t>
      </w:r>
      <w:r w:rsidR="0025009B" w:rsidRPr="0062525B">
        <w:rPr>
          <w:rFonts w:ascii="Arial" w:hAnsi="Arial" w:cs="Arial"/>
          <w:sz w:val="22"/>
        </w:rPr>
        <w:t xml:space="preserve"> getting better by facilitating open communication, mutual respect, and clear role tasks. In the end, employing these techniques ensures </w:t>
      </w:r>
      <w:r w:rsidRPr="0062525B">
        <w:rPr>
          <w:rFonts w:ascii="Arial" w:hAnsi="Arial" w:cs="Arial"/>
          <w:sz w:val="22"/>
        </w:rPr>
        <w:t>that Mrs</w:t>
      </w:r>
      <w:r w:rsidR="0025009B" w:rsidRPr="0062525B">
        <w:rPr>
          <w:rFonts w:ascii="Arial" w:hAnsi="Arial" w:cs="Arial"/>
          <w:sz w:val="22"/>
        </w:rPr>
        <w:t xml:space="preserve"> Mann receives </w:t>
      </w:r>
      <w:r w:rsidRPr="0062525B">
        <w:rPr>
          <w:rFonts w:ascii="Arial" w:hAnsi="Arial" w:cs="Arial"/>
          <w:sz w:val="22"/>
        </w:rPr>
        <w:t>high-quality</w:t>
      </w:r>
      <w:r w:rsidR="0025009B" w:rsidRPr="0062525B">
        <w:rPr>
          <w:rFonts w:ascii="Arial" w:hAnsi="Arial" w:cs="Arial"/>
          <w:sz w:val="22"/>
        </w:rPr>
        <w:t>, person-centred care that maintains her safety and well-being.</w:t>
      </w:r>
    </w:p>
    <w:p w14:paraId="42E8DA23" w14:textId="77777777" w:rsidR="0019524F" w:rsidRDefault="0019524F"/>
    <w:p w14:paraId="0FA8DCE5" w14:textId="77777777" w:rsidR="00350221" w:rsidRDefault="00350221"/>
    <w:p w14:paraId="11ADEC75" w14:textId="77777777" w:rsidR="00350221" w:rsidRDefault="00350221"/>
    <w:p w14:paraId="503E3865" w14:textId="77777777" w:rsidR="00350221" w:rsidRDefault="00350221"/>
    <w:p w14:paraId="56B176E0" w14:textId="77777777" w:rsidR="00350221" w:rsidRDefault="00350221"/>
    <w:p w14:paraId="7FAC049D" w14:textId="77777777" w:rsidR="00350221" w:rsidRDefault="00350221"/>
    <w:p w14:paraId="1A853AA3" w14:textId="77777777" w:rsidR="00350221" w:rsidRDefault="00350221"/>
    <w:p w14:paraId="700F939D" w14:textId="77777777" w:rsidR="00350221" w:rsidRDefault="00350221"/>
    <w:p w14:paraId="0C854791" w14:textId="77777777" w:rsidR="00350221" w:rsidRDefault="00350221"/>
    <w:p w14:paraId="4884E17C" w14:textId="77777777" w:rsidR="00350221" w:rsidRDefault="00350221"/>
    <w:p w14:paraId="071ACF44" w14:textId="77777777" w:rsidR="00350221" w:rsidRDefault="00350221"/>
    <w:p w14:paraId="26502614" w14:textId="77777777" w:rsidR="00350221" w:rsidRDefault="00350221"/>
    <w:p w14:paraId="60477F0E" w14:textId="77777777" w:rsidR="00350221" w:rsidRDefault="00350221"/>
    <w:p w14:paraId="4B47618F" w14:textId="77777777" w:rsidR="00350221" w:rsidRDefault="00350221"/>
    <w:p w14:paraId="6DDE5FC5" w14:textId="77777777" w:rsidR="00350221" w:rsidRDefault="00350221"/>
    <w:p w14:paraId="03827439" w14:textId="77777777" w:rsidR="00B47903" w:rsidRDefault="00B47903"/>
    <w:p w14:paraId="37D3C271" w14:textId="3AB2CFBC" w:rsidR="00B47903" w:rsidRPr="00A934B1" w:rsidRDefault="00B47903" w:rsidP="00A934B1">
      <w:pPr>
        <w:pStyle w:val="Heading1"/>
      </w:pPr>
      <w:bookmarkStart w:id="6" w:name="_Toc216021989"/>
      <w:r w:rsidRPr="00A934B1">
        <w:t>Reference list</w:t>
      </w:r>
      <w:r w:rsidR="00A934B1" w:rsidRPr="00A934B1">
        <w:t>:</w:t>
      </w:r>
      <w:bookmarkEnd w:id="6"/>
    </w:p>
    <w:p w14:paraId="2BDAB5CD" w14:textId="34A70028" w:rsidR="00630A0B" w:rsidRPr="00A934B1" w:rsidRDefault="00630A0B" w:rsidP="00630A0B">
      <w:pPr>
        <w:rPr>
          <w:rFonts w:ascii="Arial" w:hAnsi="Arial" w:cs="Arial"/>
          <w:sz w:val="22"/>
        </w:rPr>
      </w:pPr>
      <w:r w:rsidRPr="00A934B1">
        <w:rPr>
          <w:rFonts w:ascii="Arial" w:hAnsi="Arial" w:cs="Arial"/>
          <w:sz w:val="22"/>
        </w:rPr>
        <w:t xml:space="preserve">Care Quality Commission (n.d.) </w:t>
      </w:r>
      <w:r w:rsidRPr="00A934B1">
        <w:rPr>
          <w:rFonts w:ascii="Arial" w:hAnsi="Arial" w:cs="Arial"/>
          <w:i/>
          <w:iCs/>
          <w:sz w:val="22"/>
        </w:rPr>
        <w:t>Regulation 17: Good Governance</w:t>
      </w:r>
      <w:r w:rsidRPr="00A934B1">
        <w:rPr>
          <w:rFonts w:ascii="Arial" w:hAnsi="Arial" w:cs="Arial"/>
          <w:sz w:val="22"/>
        </w:rPr>
        <w:t xml:space="preserve">. Available at: </w:t>
      </w:r>
      <w:hyperlink r:id="rId6" w:history="1">
        <w:r w:rsidRPr="00A934B1">
          <w:rPr>
            <w:rStyle w:val="Hyperlink"/>
            <w:rFonts w:ascii="Arial" w:hAnsi="Arial" w:cs="Arial"/>
            <w:sz w:val="22"/>
          </w:rPr>
          <w:t>https://www.cqc.org.uk/guidance-regulation/providers/regulations-service-providers-and-managers/health-social-care-act/regulation-17</w:t>
        </w:r>
      </w:hyperlink>
    </w:p>
    <w:p w14:paraId="4A2C0B25" w14:textId="77777777" w:rsidR="00691272" w:rsidRPr="00A934B1" w:rsidRDefault="00691272" w:rsidP="00691272">
      <w:pPr>
        <w:rPr>
          <w:rFonts w:ascii="Arial" w:hAnsi="Arial" w:cs="Arial"/>
          <w:sz w:val="22"/>
        </w:rPr>
      </w:pPr>
      <w:r w:rsidRPr="00A934B1">
        <w:rPr>
          <w:rFonts w:ascii="Arial" w:hAnsi="Arial" w:cs="Arial"/>
          <w:sz w:val="22"/>
        </w:rPr>
        <w:t xml:space="preserve">The Cyphere (2024) </w:t>
      </w:r>
      <w:r w:rsidRPr="00A934B1">
        <w:rPr>
          <w:rFonts w:ascii="Arial" w:hAnsi="Arial" w:cs="Arial"/>
          <w:i/>
          <w:iCs/>
          <w:sz w:val="22"/>
        </w:rPr>
        <w:t>Data Protection Act in Health and Social Care, Cyber Security Tips</w:t>
      </w:r>
      <w:r w:rsidRPr="00A934B1">
        <w:rPr>
          <w:rFonts w:ascii="Arial" w:hAnsi="Arial" w:cs="Arial"/>
          <w:sz w:val="22"/>
        </w:rPr>
        <w:t xml:space="preserve">. Available at: </w:t>
      </w:r>
      <w:hyperlink r:id="rId7" w:history="1">
        <w:r w:rsidRPr="00A934B1">
          <w:rPr>
            <w:rStyle w:val="Hyperlink"/>
            <w:rFonts w:ascii="Arial" w:hAnsi="Arial" w:cs="Arial"/>
            <w:sz w:val="22"/>
          </w:rPr>
          <w:t>https://thecyphere.com/blog/data-protection-healthcare/</w:t>
        </w:r>
      </w:hyperlink>
      <w:r w:rsidRPr="00A934B1">
        <w:rPr>
          <w:rFonts w:ascii="Arial" w:hAnsi="Arial" w:cs="Arial"/>
          <w:sz w:val="22"/>
        </w:rPr>
        <w:t xml:space="preserve"> </w:t>
      </w:r>
    </w:p>
    <w:p w14:paraId="138A0387" w14:textId="49C1D903" w:rsidR="00691272" w:rsidRPr="00A934B1" w:rsidRDefault="00691272" w:rsidP="009F4A84">
      <w:pPr>
        <w:rPr>
          <w:rFonts w:ascii="Arial" w:hAnsi="Arial" w:cs="Arial"/>
          <w:sz w:val="22"/>
        </w:rPr>
      </w:pPr>
      <w:r w:rsidRPr="00A934B1">
        <w:rPr>
          <w:rFonts w:ascii="Arial" w:hAnsi="Arial" w:cs="Arial"/>
          <w:sz w:val="22"/>
        </w:rPr>
        <w:t xml:space="preserve">Gov.uk (2018) </w:t>
      </w:r>
      <w:r w:rsidRPr="00A934B1">
        <w:rPr>
          <w:rFonts w:ascii="Arial" w:hAnsi="Arial" w:cs="Arial"/>
          <w:i/>
          <w:iCs/>
          <w:sz w:val="22"/>
        </w:rPr>
        <w:t>Data Protection Act 2018</w:t>
      </w:r>
      <w:r w:rsidRPr="00A934B1">
        <w:rPr>
          <w:rFonts w:ascii="Arial" w:hAnsi="Arial" w:cs="Arial"/>
          <w:sz w:val="22"/>
        </w:rPr>
        <w:t xml:space="preserve">. Available at: </w:t>
      </w:r>
      <w:hyperlink r:id="rId8" w:history="1">
        <w:r w:rsidRPr="00A934B1">
          <w:rPr>
            <w:rStyle w:val="Hyperlink"/>
            <w:rFonts w:ascii="Arial" w:hAnsi="Arial" w:cs="Arial"/>
            <w:sz w:val="22"/>
          </w:rPr>
          <w:t>https://www.legislation.gov.uk/ukpga/2018/12/contents/enacted</w:t>
        </w:r>
      </w:hyperlink>
      <w:r w:rsidRPr="00A934B1">
        <w:rPr>
          <w:rFonts w:ascii="Arial" w:hAnsi="Arial" w:cs="Arial"/>
          <w:sz w:val="22"/>
        </w:rPr>
        <w:t xml:space="preserve"> </w:t>
      </w:r>
    </w:p>
    <w:p w14:paraId="7DE418CD" w14:textId="720B8831" w:rsidR="00216A4F" w:rsidRPr="00A934B1" w:rsidRDefault="00216A4F" w:rsidP="00B47903">
      <w:pPr>
        <w:rPr>
          <w:rFonts w:ascii="Arial" w:hAnsi="Arial" w:cs="Arial"/>
          <w:sz w:val="22"/>
        </w:rPr>
      </w:pPr>
      <w:r w:rsidRPr="00A934B1">
        <w:rPr>
          <w:rFonts w:ascii="Arial" w:hAnsi="Arial" w:cs="Arial"/>
          <w:sz w:val="22"/>
        </w:rPr>
        <w:t xml:space="preserve">Kamau, S.M., Rotich, R., Samia, A. and Too, E. (2021) 'A literature-based study of patient-centered care and communication in nurse-patient interactions: Barriers, facilitators, and the way forward', </w:t>
      </w:r>
      <w:r w:rsidRPr="00A934B1">
        <w:rPr>
          <w:rFonts w:ascii="Arial" w:hAnsi="Arial" w:cs="Arial"/>
          <w:i/>
          <w:iCs/>
          <w:sz w:val="22"/>
        </w:rPr>
        <w:t>BMC Nursing</w:t>
      </w:r>
      <w:r w:rsidRPr="00A934B1">
        <w:rPr>
          <w:rFonts w:ascii="Arial" w:hAnsi="Arial" w:cs="Arial"/>
          <w:sz w:val="22"/>
        </w:rPr>
        <w:t xml:space="preserve">, 20(158). Available at: </w:t>
      </w:r>
      <w:hyperlink r:id="rId9" w:history="1">
        <w:r w:rsidRPr="00A934B1">
          <w:rPr>
            <w:rStyle w:val="Hyperlink"/>
            <w:rFonts w:ascii="Arial" w:hAnsi="Arial" w:cs="Arial"/>
            <w:sz w:val="22"/>
          </w:rPr>
          <w:t>https://bmcnurs.biomedcentral.com/articles/10.1186/s12912-021-00684-2</w:t>
        </w:r>
      </w:hyperlink>
    </w:p>
    <w:p w14:paraId="775C8EE6" w14:textId="64E5672B" w:rsidR="00D240DE" w:rsidRPr="00A934B1" w:rsidRDefault="00D240DE" w:rsidP="00B47903">
      <w:pPr>
        <w:rPr>
          <w:rFonts w:ascii="Arial" w:hAnsi="Arial" w:cs="Arial"/>
          <w:sz w:val="22"/>
        </w:rPr>
      </w:pPr>
      <w:r w:rsidRPr="00A934B1">
        <w:rPr>
          <w:rFonts w:ascii="Arial" w:hAnsi="Arial" w:cs="Arial"/>
          <w:sz w:val="22"/>
        </w:rPr>
        <w:t xml:space="preserve">Local Government Association (2020) </w:t>
      </w:r>
      <w:r w:rsidRPr="00A934B1">
        <w:rPr>
          <w:rFonts w:ascii="Arial" w:hAnsi="Arial" w:cs="Arial"/>
          <w:i/>
          <w:iCs/>
          <w:sz w:val="22"/>
        </w:rPr>
        <w:t>Good Record Keeping – Advice and Guidance for Social Care</w:t>
      </w:r>
      <w:r w:rsidRPr="00A934B1">
        <w:rPr>
          <w:rFonts w:ascii="Arial" w:hAnsi="Arial" w:cs="Arial"/>
          <w:sz w:val="22"/>
        </w:rPr>
        <w:t xml:space="preserve">. Available at: </w:t>
      </w:r>
      <w:hyperlink r:id="rId10" w:history="1">
        <w:r w:rsidRPr="00A934B1">
          <w:rPr>
            <w:rStyle w:val="Hyperlink"/>
            <w:rFonts w:ascii="Arial" w:hAnsi="Arial" w:cs="Arial"/>
            <w:sz w:val="22"/>
          </w:rPr>
          <w:t>https://kent.connecttosupport.org/media/aczja0f0/record-keeping-social-care-final-post-webinar.pdf</w:t>
        </w:r>
      </w:hyperlink>
      <w:r w:rsidRPr="00A934B1">
        <w:rPr>
          <w:rFonts w:ascii="Arial" w:hAnsi="Arial" w:cs="Arial"/>
          <w:sz w:val="22"/>
        </w:rPr>
        <w:t xml:space="preserve"> </w:t>
      </w:r>
    </w:p>
    <w:p w14:paraId="6D70C814" w14:textId="09B19D16" w:rsidR="00B47903" w:rsidRPr="00A934B1" w:rsidRDefault="00B47903" w:rsidP="00B47903">
      <w:pPr>
        <w:rPr>
          <w:rFonts w:ascii="Arial" w:hAnsi="Arial" w:cs="Arial"/>
          <w:sz w:val="22"/>
        </w:rPr>
      </w:pPr>
      <w:r w:rsidRPr="00A934B1">
        <w:rPr>
          <w:rFonts w:ascii="Arial" w:hAnsi="Arial" w:cs="Arial"/>
          <w:sz w:val="22"/>
        </w:rPr>
        <w:t xml:space="preserve">MDDUS (2025) </w:t>
      </w:r>
      <w:r w:rsidRPr="00A934B1">
        <w:rPr>
          <w:rFonts w:ascii="Arial" w:hAnsi="Arial" w:cs="Arial"/>
          <w:i/>
          <w:iCs/>
          <w:sz w:val="22"/>
        </w:rPr>
        <w:t>Equality Act 2010 in Healthcare: Advice &amp; Guidance</w:t>
      </w:r>
      <w:r w:rsidRPr="00A934B1">
        <w:rPr>
          <w:rFonts w:ascii="Arial" w:hAnsi="Arial" w:cs="Arial"/>
          <w:sz w:val="22"/>
        </w:rPr>
        <w:t xml:space="preserve">. Available at: </w:t>
      </w:r>
      <w:hyperlink r:id="rId11" w:history="1">
        <w:r w:rsidRPr="00A934B1">
          <w:rPr>
            <w:rStyle w:val="Hyperlink"/>
            <w:rFonts w:ascii="Arial" w:hAnsi="Arial" w:cs="Arial"/>
            <w:sz w:val="22"/>
          </w:rPr>
          <w:t>https://www.mddus.com/advice-and-support/advice-library/equality-act-2010</w:t>
        </w:r>
      </w:hyperlink>
      <w:r w:rsidRPr="00A934B1">
        <w:rPr>
          <w:rFonts w:ascii="Arial" w:hAnsi="Arial" w:cs="Arial"/>
          <w:sz w:val="22"/>
        </w:rPr>
        <w:t xml:space="preserve"> </w:t>
      </w:r>
    </w:p>
    <w:p w14:paraId="138B3EA3" w14:textId="5F742034" w:rsidR="00340D98" w:rsidRPr="00A934B1" w:rsidRDefault="00340D98" w:rsidP="00B47903">
      <w:pPr>
        <w:rPr>
          <w:rFonts w:ascii="Arial" w:hAnsi="Arial" w:cs="Arial"/>
          <w:sz w:val="22"/>
        </w:rPr>
      </w:pPr>
      <w:r w:rsidRPr="00A934B1">
        <w:rPr>
          <w:rFonts w:ascii="Arial" w:hAnsi="Arial" w:cs="Arial"/>
          <w:sz w:val="22"/>
        </w:rPr>
        <w:t xml:space="preserve">Plymouth City Council (n.d.) </w:t>
      </w:r>
      <w:r w:rsidRPr="00A934B1">
        <w:rPr>
          <w:rFonts w:ascii="Arial" w:hAnsi="Arial" w:cs="Arial"/>
          <w:i/>
          <w:iCs/>
          <w:sz w:val="22"/>
        </w:rPr>
        <w:t>3.11 Information Sharing</w:t>
      </w:r>
      <w:r w:rsidRPr="00A934B1">
        <w:rPr>
          <w:rFonts w:ascii="Arial" w:hAnsi="Arial" w:cs="Arial"/>
          <w:sz w:val="22"/>
        </w:rPr>
        <w:t xml:space="preserve">. Available at: </w:t>
      </w:r>
      <w:hyperlink r:id="rId12" w:history="1">
        <w:r w:rsidRPr="00A934B1">
          <w:rPr>
            <w:rStyle w:val="Hyperlink"/>
            <w:rFonts w:ascii="Arial" w:hAnsi="Arial" w:cs="Arial"/>
            <w:sz w:val="22"/>
          </w:rPr>
          <w:t>https://www.plymouth.gov.uk/311-information-sharing</w:t>
        </w:r>
      </w:hyperlink>
      <w:r w:rsidRPr="00A934B1">
        <w:rPr>
          <w:rFonts w:ascii="Arial" w:hAnsi="Arial" w:cs="Arial"/>
          <w:sz w:val="22"/>
        </w:rPr>
        <w:t xml:space="preserve"> </w:t>
      </w:r>
    </w:p>
    <w:p w14:paraId="6C030E89" w14:textId="6E414FFD" w:rsidR="008F140D" w:rsidRPr="0006750E" w:rsidRDefault="008F140D" w:rsidP="00B47903">
      <w:pPr>
        <w:rPr>
          <w:rFonts w:ascii="Arial" w:hAnsi="Arial" w:cs="Arial"/>
          <w:sz w:val="22"/>
        </w:rPr>
      </w:pPr>
      <w:r w:rsidRPr="00A934B1">
        <w:rPr>
          <w:rFonts w:ascii="Arial" w:hAnsi="Arial" w:cs="Arial"/>
          <w:sz w:val="22"/>
        </w:rPr>
        <w:t xml:space="preserve">Social Care Institute for Excellence (2024) </w:t>
      </w:r>
      <w:r w:rsidRPr="00A934B1">
        <w:rPr>
          <w:rFonts w:ascii="Arial" w:hAnsi="Arial" w:cs="Arial"/>
          <w:i/>
          <w:iCs/>
          <w:sz w:val="22"/>
        </w:rPr>
        <w:t>Safeguarding and Multi-Agency Working</w:t>
      </w:r>
      <w:r w:rsidRPr="00A934B1">
        <w:rPr>
          <w:rFonts w:ascii="Arial" w:hAnsi="Arial" w:cs="Arial"/>
          <w:sz w:val="22"/>
        </w:rPr>
        <w:t xml:space="preserve">. Available at: </w:t>
      </w:r>
      <w:hyperlink r:id="rId13" w:history="1">
        <w:r w:rsidRPr="00A934B1">
          <w:rPr>
            <w:rStyle w:val="Hyperlink"/>
            <w:rFonts w:ascii="Arial" w:hAnsi="Arial" w:cs="Arial"/>
            <w:sz w:val="22"/>
          </w:rPr>
          <w:t>https://www.scie.org.uk/safeguarding-and-multi-agency-working/</w:t>
        </w:r>
      </w:hyperlink>
      <w:r w:rsidRPr="00A934B1">
        <w:rPr>
          <w:rFonts w:ascii="Arial" w:hAnsi="Arial" w:cs="Arial"/>
          <w:sz w:val="22"/>
        </w:rPr>
        <w:t xml:space="preserve"> (Accessed: 19 November 2025).</w:t>
      </w:r>
    </w:p>
    <w:sectPr w:rsidR="008F140D" w:rsidRPr="000675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4B48"/>
    <w:multiLevelType w:val="multilevel"/>
    <w:tmpl w:val="A83C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1173D1"/>
    <w:multiLevelType w:val="multilevel"/>
    <w:tmpl w:val="D326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600971">
    <w:abstractNumId w:val="0"/>
  </w:num>
  <w:num w:numId="2" w16cid:durableId="2132086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C3"/>
    <w:rsid w:val="00051E15"/>
    <w:rsid w:val="00053E0F"/>
    <w:rsid w:val="00063226"/>
    <w:rsid w:val="0006750E"/>
    <w:rsid w:val="000824F3"/>
    <w:rsid w:val="00092ADD"/>
    <w:rsid w:val="000D76D7"/>
    <w:rsid w:val="000E5EE7"/>
    <w:rsid w:val="00114644"/>
    <w:rsid w:val="00122108"/>
    <w:rsid w:val="00135E68"/>
    <w:rsid w:val="00137384"/>
    <w:rsid w:val="00145C90"/>
    <w:rsid w:val="00153D49"/>
    <w:rsid w:val="001935C8"/>
    <w:rsid w:val="0019524F"/>
    <w:rsid w:val="001E2808"/>
    <w:rsid w:val="00216A4F"/>
    <w:rsid w:val="0022682E"/>
    <w:rsid w:val="00231349"/>
    <w:rsid w:val="002373A5"/>
    <w:rsid w:val="0025009B"/>
    <w:rsid w:val="002C4636"/>
    <w:rsid w:val="002C788D"/>
    <w:rsid w:val="002F04E4"/>
    <w:rsid w:val="002F6FFA"/>
    <w:rsid w:val="00316F25"/>
    <w:rsid w:val="0033276C"/>
    <w:rsid w:val="00340D98"/>
    <w:rsid w:val="0034412B"/>
    <w:rsid w:val="00345D46"/>
    <w:rsid w:val="00350221"/>
    <w:rsid w:val="003535B6"/>
    <w:rsid w:val="00364CCB"/>
    <w:rsid w:val="00393189"/>
    <w:rsid w:val="003A492A"/>
    <w:rsid w:val="003C4177"/>
    <w:rsid w:val="004F526A"/>
    <w:rsid w:val="00507735"/>
    <w:rsid w:val="00522E9E"/>
    <w:rsid w:val="00526750"/>
    <w:rsid w:val="00532738"/>
    <w:rsid w:val="00550A96"/>
    <w:rsid w:val="00557237"/>
    <w:rsid w:val="005867B9"/>
    <w:rsid w:val="0058749C"/>
    <w:rsid w:val="005B64BB"/>
    <w:rsid w:val="005D5AC9"/>
    <w:rsid w:val="005E3A7D"/>
    <w:rsid w:val="0062525B"/>
    <w:rsid w:val="00630A0B"/>
    <w:rsid w:val="006313E1"/>
    <w:rsid w:val="006467D9"/>
    <w:rsid w:val="0065144E"/>
    <w:rsid w:val="00652773"/>
    <w:rsid w:val="00691272"/>
    <w:rsid w:val="006B5C94"/>
    <w:rsid w:val="006D78AF"/>
    <w:rsid w:val="00724B1E"/>
    <w:rsid w:val="00777521"/>
    <w:rsid w:val="00777D5D"/>
    <w:rsid w:val="0078427A"/>
    <w:rsid w:val="007856A8"/>
    <w:rsid w:val="00826D13"/>
    <w:rsid w:val="00835781"/>
    <w:rsid w:val="008541C5"/>
    <w:rsid w:val="008635F4"/>
    <w:rsid w:val="0086728A"/>
    <w:rsid w:val="008866C6"/>
    <w:rsid w:val="0089264A"/>
    <w:rsid w:val="008D1A96"/>
    <w:rsid w:val="008E4324"/>
    <w:rsid w:val="008F140D"/>
    <w:rsid w:val="009146F3"/>
    <w:rsid w:val="00970E03"/>
    <w:rsid w:val="00981DC3"/>
    <w:rsid w:val="00996117"/>
    <w:rsid w:val="009A2CA7"/>
    <w:rsid w:val="009B4417"/>
    <w:rsid w:val="009C6E89"/>
    <w:rsid w:val="009E0348"/>
    <w:rsid w:val="009F4A84"/>
    <w:rsid w:val="00A34F00"/>
    <w:rsid w:val="00A77CDB"/>
    <w:rsid w:val="00A934B1"/>
    <w:rsid w:val="00AB50B1"/>
    <w:rsid w:val="00B22BC7"/>
    <w:rsid w:val="00B47903"/>
    <w:rsid w:val="00B57CB3"/>
    <w:rsid w:val="00B63A75"/>
    <w:rsid w:val="00B815A9"/>
    <w:rsid w:val="00BB50C7"/>
    <w:rsid w:val="00BC3697"/>
    <w:rsid w:val="00BC446F"/>
    <w:rsid w:val="00BC7F07"/>
    <w:rsid w:val="00BD1A29"/>
    <w:rsid w:val="00BD70C5"/>
    <w:rsid w:val="00BE7B00"/>
    <w:rsid w:val="00C1423B"/>
    <w:rsid w:val="00CD715B"/>
    <w:rsid w:val="00CF5B7D"/>
    <w:rsid w:val="00D050E8"/>
    <w:rsid w:val="00D20A02"/>
    <w:rsid w:val="00D240DE"/>
    <w:rsid w:val="00D27324"/>
    <w:rsid w:val="00D43941"/>
    <w:rsid w:val="00D807C0"/>
    <w:rsid w:val="00DB5F61"/>
    <w:rsid w:val="00DC4530"/>
    <w:rsid w:val="00DF1400"/>
    <w:rsid w:val="00DF5572"/>
    <w:rsid w:val="00E00F9E"/>
    <w:rsid w:val="00E031B8"/>
    <w:rsid w:val="00E32B62"/>
    <w:rsid w:val="00E535F4"/>
    <w:rsid w:val="00E605FC"/>
    <w:rsid w:val="00E61A6F"/>
    <w:rsid w:val="00E93E92"/>
    <w:rsid w:val="00ED30D4"/>
    <w:rsid w:val="00F07808"/>
    <w:rsid w:val="00F20E95"/>
    <w:rsid w:val="00F3541C"/>
    <w:rsid w:val="00F57F4E"/>
    <w:rsid w:val="00F67ADF"/>
    <w:rsid w:val="00F74B9E"/>
    <w:rsid w:val="00F776F3"/>
    <w:rsid w:val="00F8574D"/>
    <w:rsid w:val="00F97676"/>
    <w:rsid w:val="00FA1F4E"/>
    <w:rsid w:val="00FC1BDA"/>
    <w:rsid w:val="00FC47E9"/>
    <w:rsid w:val="00FE357F"/>
    <w:rsid w:val="00FF7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48A38"/>
  <w15:chartTrackingRefBased/>
  <w15:docId w15:val="{56302A70-CFA2-40BD-B458-B4D83183C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F3"/>
    <w:pPr>
      <w:spacing w:before="120" w:after="24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9524F"/>
    <w:pPr>
      <w:keepNext/>
      <w:keepLines/>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81D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DC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D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81DC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81D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1DC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1DC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1DC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24F"/>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rsid w:val="00981DC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81DC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81DC3"/>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981DC3"/>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981DC3"/>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81DC3"/>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81DC3"/>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81DC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81DC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DC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1D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DC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1D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1DC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81DC3"/>
    <w:pPr>
      <w:ind w:left="720"/>
      <w:contextualSpacing/>
    </w:pPr>
  </w:style>
  <w:style w:type="character" w:styleId="IntenseEmphasis">
    <w:name w:val="Intense Emphasis"/>
    <w:basedOn w:val="DefaultParagraphFont"/>
    <w:uiPriority w:val="21"/>
    <w:qFormat/>
    <w:rsid w:val="00981DC3"/>
    <w:rPr>
      <w:i/>
      <w:iCs/>
      <w:color w:val="0F4761" w:themeColor="accent1" w:themeShade="BF"/>
    </w:rPr>
  </w:style>
  <w:style w:type="paragraph" w:styleId="IntenseQuote">
    <w:name w:val="Intense Quote"/>
    <w:basedOn w:val="Normal"/>
    <w:next w:val="Normal"/>
    <w:link w:val="IntenseQuoteChar"/>
    <w:uiPriority w:val="30"/>
    <w:qFormat/>
    <w:rsid w:val="00981D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DC3"/>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981DC3"/>
    <w:rPr>
      <w:b/>
      <w:bCs/>
      <w:smallCaps/>
      <w:color w:val="0F4761" w:themeColor="accent1" w:themeShade="BF"/>
      <w:spacing w:val="5"/>
    </w:rPr>
  </w:style>
  <w:style w:type="paragraph" w:styleId="NormalWeb">
    <w:name w:val="Normal (Web)"/>
    <w:basedOn w:val="Normal"/>
    <w:uiPriority w:val="99"/>
    <w:unhideWhenUsed/>
    <w:rsid w:val="00F67ADF"/>
    <w:pPr>
      <w:spacing w:before="100" w:beforeAutospacing="1" w:after="100" w:afterAutospacing="1" w:line="240" w:lineRule="auto"/>
    </w:pPr>
    <w:rPr>
      <w:rFonts w:eastAsia="Times New Roman" w:cs="Times New Roman"/>
      <w:kern w:val="0"/>
      <w:szCs w:val="24"/>
      <w:lang w:eastAsia="en-GB"/>
      <w14:ligatures w14:val="none"/>
    </w:rPr>
  </w:style>
  <w:style w:type="character" w:styleId="Hyperlink">
    <w:name w:val="Hyperlink"/>
    <w:basedOn w:val="DefaultParagraphFont"/>
    <w:uiPriority w:val="99"/>
    <w:unhideWhenUsed/>
    <w:rsid w:val="00B47903"/>
    <w:rPr>
      <w:color w:val="467886" w:themeColor="hyperlink"/>
      <w:u w:val="single"/>
    </w:rPr>
  </w:style>
  <w:style w:type="character" w:styleId="UnresolvedMention">
    <w:name w:val="Unresolved Mention"/>
    <w:basedOn w:val="DefaultParagraphFont"/>
    <w:uiPriority w:val="99"/>
    <w:semiHidden/>
    <w:unhideWhenUsed/>
    <w:rsid w:val="00B47903"/>
    <w:rPr>
      <w:color w:val="605E5C"/>
      <w:shd w:val="clear" w:color="auto" w:fill="E1DFDD"/>
    </w:rPr>
  </w:style>
  <w:style w:type="character" w:styleId="Emphasis">
    <w:name w:val="Emphasis"/>
    <w:basedOn w:val="DefaultParagraphFont"/>
    <w:uiPriority w:val="20"/>
    <w:qFormat/>
    <w:rsid w:val="00AB50B1"/>
    <w:rPr>
      <w:i/>
      <w:iCs/>
    </w:rPr>
  </w:style>
  <w:style w:type="character" w:styleId="FollowedHyperlink">
    <w:name w:val="FollowedHyperlink"/>
    <w:basedOn w:val="DefaultParagraphFont"/>
    <w:uiPriority w:val="99"/>
    <w:semiHidden/>
    <w:unhideWhenUsed/>
    <w:rsid w:val="002F6FFA"/>
    <w:rPr>
      <w:color w:val="96607D" w:themeColor="followedHyperlink"/>
      <w:u w:val="single"/>
    </w:rPr>
  </w:style>
  <w:style w:type="paragraph" w:styleId="TOCHeading">
    <w:name w:val="TOC Heading"/>
    <w:basedOn w:val="Heading1"/>
    <w:next w:val="Normal"/>
    <w:uiPriority w:val="39"/>
    <w:unhideWhenUsed/>
    <w:qFormat/>
    <w:rsid w:val="000824F3"/>
    <w:pPr>
      <w:spacing w:before="240" w:after="0" w:line="259" w:lineRule="auto"/>
      <w:outlineLvl w:val="9"/>
    </w:pPr>
    <w:rPr>
      <w:rFonts w:asciiTheme="majorHAnsi" w:hAnsiTheme="majorHAnsi"/>
      <w:kern w:val="0"/>
      <w:lang w:eastAsia="en-GB"/>
      <w14:ligatures w14:val="none"/>
    </w:rPr>
  </w:style>
  <w:style w:type="paragraph" w:styleId="TOC1">
    <w:name w:val="toc 1"/>
    <w:basedOn w:val="Normal"/>
    <w:next w:val="Normal"/>
    <w:autoRedefine/>
    <w:uiPriority w:val="39"/>
    <w:unhideWhenUsed/>
    <w:rsid w:val="000824F3"/>
    <w:pPr>
      <w:spacing w:after="100"/>
    </w:pPr>
  </w:style>
  <w:style w:type="paragraph" w:styleId="TOC2">
    <w:name w:val="toc 2"/>
    <w:basedOn w:val="Normal"/>
    <w:next w:val="Normal"/>
    <w:autoRedefine/>
    <w:uiPriority w:val="39"/>
    <w:unhideWhenUsed/>
    <w:rsid w:val="000824F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13" Type="http://schemas.openxmlformats.org/officeDocument/2006/relationships/hyperlink" Target="https://www.scie.org.uk/safeguarding-and-multi-agency-working/" TargetMode="External"/><Relationship Id="rId3" Type="http://schemas.openxmlformats.org/officeDocument/2006/relationships/styles" Target="styles.xml"/><Relationship Id="rId7" Type="http://schemas.openxmlformats.org/officeDocument/2006/relationships/hyperlink" Target="https://thecyphere.com/blog/data-protection-healthcare/" TargetMode="External"/><Relationship Id="rId12" Type="http://schemas.openxmlformats.org/officeDocument/2006/relationships/hyperlink" Target="https://www.plymouth.gov.uk/311-information-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qc.org.uk/guidance-regulation/providers/regulations-service-providers-and-managers/health-social-care-act/regulation-17" TargetMode="External"/><Relationship Id="rId11" Type="http://schemas.openxmlformats.org/officeDocument/2006/relationships/hyperlink" Target="https://www.mddus.com/advice-and-support/advice-library/equality-act-201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ent.connecttosupport.org/media/aczja0f0/record-keeping-social-care-final-post-webinar.pdf" TargetMode="External"/><Relationship Id="rId4" Type="http://schemas.openxmlformats.org/officeDocument/2006/relationships/settings" Target="settings.xml"/><Relationship Id="rId9" Type="http://schemas.openxmlformats.org/officeDocument/2006/relationships/hyperlink" Target="https://bmcnurs.biomedcentral.com/articles/10.1186/s12912-021-00684-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4961E-2317-4D87-A746-916C8DB0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tanjila alam chowdhury</dc:creator>
  <cp:keywords/>
  <dc:description/>
  <cp:lastModifiedBy>Maame Frimpong</cp:lastModifiedBy>
  <cp:revision>3</cp:revision>
  <dcterms:created xsi:type="dcterms:W3CDTF">2025-12-12T19:14:00Z</dcterms:created>
  <dcterms:modified xsi:type="dcterms:W3CDTF">2025-12-12T20:53:00Z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23044006-f307-4284-9ae5-cd76ba157b42</vt:lpwstr>
  </property>
</Properties>
</file>