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1FCD2A" w14:textId="77777777" w:rsidR="009B5C5B" w:rsidRDefault="009B5C5B" w:rsidP="00D955C9">
      <w:pPr>
        <w:jc w:val="both"/>
        <w:rPr>
          <w:rFonts w:ascii="Times New Roman" w:hAnsi="Times New Roman" w:cs="Times New Roman"/>
          <w:sz w:val="24"/>
          <w:szCs w:val="24"/>
        </w:rPr>
      </w:pPr>
    </w:p>
    <w:p w14:paraId="7C6C4FE5" w14:textId="77777777" w:rsidR="009B5C5B" w:rsidRDefault="009B5C5B" w:rsidP="00D955C9">
      <w:pPr>
        <w:jc w:val="both"/>
        <w:rPr>
          <w:rFonts w:ascii="Times New Roman" w:hAnsi="Times New Roman" w:cs="Times New Roman"/>
          <w:sz w:val="24"/>
          <w:szCs w:val="24"/>
        </w:rPr>
      </w:pPr>
    </w:p>
    <w:p w14:paraId="1B6454C8" w14:textId="5D446820" w:rsidR="009B5C5B" w:rsidRPr="009B5C5B" w:rsidRDefault="009B5C5B" w:rsidP="009B5C5B">
      <w:pPr>
        <w:jc w:val="center"/>
        <w:rPr>
          <w:rFonts w:ascii="Times New Roman" w:hAnsi="Times New Roman" w:cs="Times New Roman"/>
          <w:b/>
          <w:bCs/>
          <w:sz w:val="24"/>
          <w:szCs w:val="24"/>
          <w:u w:val="single"/>
        </w:rPr>
      </w:pPr>
      <w:proofErr w:type="spellStart"/>
      <w:r w:rsidRPr="009B5C5B">
        <w:rPr>
          <w:rFonts w:ascii="Times New Roman" w:hAnsi="Times New Roman" w:cs="Times New Roman"/>
          <w:b/>
          <w:bCs/>
          <w:sz w:val="24"/>
          <w:szCs w:val="24"/>
          <w:u w:val="single"/>
        </w:rPr>
        <w:t>Nifa</w:t>
      </w:r>
      <w:proofErr w:type="spellEnd"/>
      <w:r w:rsidRPr="009B5C5B">
        <w:rPr>
          <w:rFonts w:ascii="Times New Roman" w:hAnsi="Times New Roman" w:cs="Times New Roman"/>
          <w:b/>
          <w:bCs/>
          <w:sz w:val="24"/>
          <w:szCs w:val="24"/>
          <w:u w:val="single"/>
        </w:rPr>
        <w:t xml:space="preserve"> Begum</w:t>
      </w:r>
    </w:p>
    <w:p w14:paraId="6227440A" w14:textId="4F67C75F" w:rsidR="009B5C5B" w:rsidRDefault="009B5C5B" w:rsidP="009B5C5B">
      <w:pPr>
        <w:jc w:val="center"/>
        <w:rPr>
          <w:rFonts w:ascii="Times New Roman" w:hAnsi="Times New Roman" w:cs="Times New Roman"/>
          <w:b/>
          <w:bCs/>
          <w:sz w:val="24"/>
          <w:szCs w:val="24"/>
          <w:u w:val="single"/>
        </w:rPr>
      </w:pPr>
      <w:r w:rsidRPr="009B5C5B">
        <w:rPr>
          <w:rFonts w:ascii="Times New Roman" w:hAnsi="Times New Roman" w:cs="Times New Roman"/>
          <w:b/>
          <w:bCs/>
          <w:sz w:val="24"/>
          <w:szCs w:val="24"/>
          <w:u w:val="single"/>
        </w:rPr>
        <w:t>Criminal law</w:t>
      </w:r>
    </w:p>
    <w:p w14:paraId="2C4CA533" w14:textId="531EACD2" w:rsidR="00466D81" w:rsidRPr="009B5C5B" w:rsidRDefault="00466D81" w:rsidP="009B5C5B">
      <w:pPr>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Assignment: Scenario Question</w:t>
      </w:r>
    </w:p>
    <w:p w14:paraId="6A9E1437" w14:textId="239D6905" w:rsidR="009B5C5B" w:rsidRPr="009B5C5B" w:rsidRDefault="009B5C5B" w:rsidP="009B5C5B">
      <w:pPr>
        <w:jc w:val="center"/>
        <w:rPr>
          <w:rFonts w:ascii="Times New Roman" w:hAnsi="Times New Roman" w:cs="Times New Roman"/>
          <w:b/>
          <w:bCs/>
          <w:sz w:val="24"/>
          <w:szCs w:val="24"/>
          <w:u w:val="single"/>
        </w:rPr>
      </w:pPr>
      <w:r w:rsidRPr="009B5C5B">
        <w:rPr>
          <w:rFonts w:ascii="Times New Roman" w:hAnsi="Times New Roman" w:cs="Times New Roman"/>
          <w:b/>
          <w:bCs/>
          <w:sz w:val="24"/>
          <w:szCs w:val="24"/>
          <w:u w:val="single"/>
        </w:rPr>
        <w:t>BMPL 4009</w:t>
      </w:r>
    </w:p>
    <w:p w14:paraId="74F7E695" w14:textId="07EB4D7C" w:rsidR="009B5C5B" w:rsidRPr="009B5C5B" w:rsidRDefault="009B5C5B" w:rsidP="009B5C5B">
      <w:pPr>
        <w:jc w:val="center"/>
        <w:rPr>
          <w:rFonts w:ascii="Times New Roman" w:hAnsi="Times New Roman" w:cs="Times New Roman"/>
          <w:b/>
          <w:bCs/>
          <w:sz w:val="24"/>
          <w:szCs w:val="24"/>
          <w:u w:val="single"/>
        </w:rPr>
      </w:pPr>
      <w:r w:rsidRPr="009B5C5B">
        <w:rPr>
          <w:rFonts w:ascii="Times New Roman" w:hAnsi="Times New Roman" w:cs="Times New Roman"/>
          <w:b/>
          <w:bCs/>
          <w:sz w:val="24"/>
          <w:szCs w:val="24"/>
          <w:u w:val="single"/>
        </w:rPr>
        <w:t>Lecture: Z. Draper</w:t>
      </w:r>
    </w:p>
    <w:p w14:paraId="2B4163DF" w14:textId="24B96F14" w:rsidR="009B5C5B" w:rsidRPr="009B5C5B" w:rsidRDefault="009B5C5B" w:rsidP="009B5C5B">
      <w:pPr>
        <w:jc w:val="center"/>
        <w:rPr>
          <w:rFonts w:ascii="Times New Roman" w:hAnsi="Times New Roman" w:cs="Times New Roman"/>
          <w:b/>
          <w:bCs/>
          <w:sz w:val="24"/>
          <w:szCs w:val="24"/>
          <w:u w:val="single"/>
        </w:rPr>
      </w:pPr>
      <w:r w:rsidRPr="009B5C5B">
        <w:rPr>
          <w:rFonts w:ascii="Times New Roman" w:hAnsi="Times New Roman" w:cs="Times New Roman"/>
          <w:b/>
          <w:bCs/>
          <w:sz w:val="24"/>
          <w:szCs w:val="24"/>
          <w:u w:val="single"/>
        </w:rPr>
        <w:t>Date: 2/0</w:t>
      </w:r>
      <w:r w:rsidR="00466D81">
        <w:rPr>
          <w:rFonts w:ascii="Times New Roman" w:hAnsi="Times New Roman" w:cs="Times New Roman"/>
          <w:b/>
          <w:bCs/>
          <w:sz w:val="24"/>
          <w:szCs w:val="24"/>
          <w:u w:val="single"/>
        </w:rPr>
        <w:t>5/</w:t>
      </w:r>
      <w:r w:rsidRPr="009B5C5B">
        <w:rPr>
          <w:rFonts w:ascii="Times New Roman" w:hAnsi="Times New Roman" w:cs="Times New Roman"/>
          <w:b/>
          <w:bCs/>
          <w:sz w:val="24"/>
          <w:szCs w:val="24"/>
          <w:u w:val="single"/>
        </w:rPr>
        <w:t>23</w:t>
      </w:r>
    </w:p>
    <w:p w14:paraId="13BB4249" w14:textId="77777777" w:rsidR="009B5C5B" w:rsidRPr="009B5C5B" w:rsidRDefault="009B5C5B" w:rsidP="00D955C9">
      <w:pPr>
        <w:jc w:val="both"/>
        <w:rPr>
          <w:rFonts w:ascii="Times New Roman" w:hAnsi="Times New Roman" w:cs="Times New Roman"/>
          <w:b/>
          <w:bCs/>
          <w:sz w:val="24"/>
          <w:szCs w:val="24"/>
        </w:rPr>
      </w:pPr>
    </w:p>
    <w:p w14:paraId="74B5A386" w14:textId="77777777" w:rsidR="009B5C5B" w:rsidRDefault="009B5C5B" w:rsidP="00D955C9">
      <w:pPr>
        <w:jc w:val="both"/>
        <w:rPr>
          <w:rFonts w:ascii="Times New Roman" w:hAnsi="Times New Roman" w:cs="Times New Roman"/>
          <w:sz w:val="24"/>
          <w:szCs w:val="24"/>
        </w:rPr>
      </w:pPr>
    </w:p>
    <w:p w14:paraId="37E57170" w14:textId="77777777" w:rsidR="009B5C5B" w:rsidRDefault="009B5C5B" w:rsidP="00D955C9">
      <w:pPr>
        <w:jc w:val="both"/>
        <w:rPr>
          <w:rFonts w:ascii="Times New Roman" w:hAnsi="Times New Roman" w:cs="Times New Roman"/>
          <w:sz w:val="24"/>
          <w:szCs w:val="24"/>
        </w:rPr>
      </w:pPr>
    </w:p>
    <w:p w14:paraId="6D9B4CB8" w14:textId="77777777" w:rsidR="009B5C5B" w:rsidRDefault="009B5C5B" w:rsidP="00D955C9">
      <w:pPr>
        <w:jc w:val="both"/>
        <w:rPr>
          <w:rFonts w:ascii="Times New Roman" w:hAnsi="Times New Roman" w:cs="Times New Roman"/>
          <w:sz w:val="24"/>
          <w:szCs w:val="24"/>
        </w:rPr>
      </w:pPr>
    </w:p>
    <w:p w14:paraId="234990F3" w14:textId="17869A25" w:rsidR="00D955C9" w:rsidRPr="00D955C9" w:rsidRDefault="00D955C9" w:rsidP="00D955C9">
      <w:pPr>
        <w:jc w:val="both"/>
        <w:rPr>
          <w:rFonts w:ascii="Times New Roman" w:hAnsi="Times New Roman" w:cs="Times New Roman"/>
          <w:sz w:val="24"/>
          <w:szCs w:val="24"/>
        </w:rPr>
      </w:pPr>
      <w:r w:rsidRPr="00D955C9">
        <w:rPr>
          <w:rFonts w:ascii="Times New Roman" w:hAnsi="Times New Roman" w:cs="Times New Roman"/>
          <w:sz w:val="24"/>
          <w:szCs w:val="24"/>
        </w:rPr>
        <w:t xml:space="preserve">Offences </w:t>
      </w:r>
      <w:r w:rsidR="00466D81" w:rsidRPr="00D955C9">
        <w:rPr>
          <w:rFonts w:ascii="Times New Roman" w:hAnsi="Times New Roman" w:cs="Times New Roman"/>
          <w:sz w:val="24"/>
          <w:szCs w:val="24"/>
        </w:rPr>
        <w:t>committed.</w:t>
      </w:r>
    </w:p>
    <w:p w14:paraId="3B52CBEC" w14:textId="5E8497C5" w:rsidR="00D955C9" w:rsidRDefault="00D955C9" w:rsidP="00D955C9">
      <w:pPr>
        <w:jc w:val="both"/>
        <w:rPr>
          <w:rFonts w:ascii="Times New Roman" w:hAnsi="Times New Roman" w:cs="Times New Roman"/>
          <w:sz w:val="24"/>
          <w:szCs w:val="24"/>
        </w:rPr>
      </w:pPr>
      <w:r w:rsidRPr="00D955C9">
        <w:rPr>
          <w:rFonts w:ascii="Times New Roman" w:hAnsi="Times New Roman" w:cs="Times New Roman"/>
          <w:sz w:val="24"/>
          <w:szCs w:val="24"/>
        </w:rPr>
        <w:t>Polly has committed a number of offences in relation to the events of the evening. The first offence is criminal damage, as she severed the brake cables of Roxanne’s moped. Under the Criminal Damage Act 1971, it is an offence to intentionally or recklessly cause damage to another’s property. As Polly intentionally used a broken glass to sever the brake cables, she is guilty of criminal damage. Section 1(1) of the Criminal Damage Act 1971 creates an offence of destroying or damaging any property belonging to another person, whether intentionally or recklessly, without lawful excuse. This offence attracts a penalty of a term of imprisonment not exceeding ten years.</w:t>
      </w:r>
      <w:r w:rsidR="000D2858" w:rsidRPr="000D2858">
        <w:t xml:space="preserve"> </w:t>
      </w:r>
      <w:r w:rsidR="000D2858" w:rsidRPr="000D2858">
        <w:rPr>
          <w:rFonts w:ascii="Times New Roman" w:hAnsi="Times New Roman" w:cs="Times New Roman"/>
          <w:sz w:val="24"/>
          <w:szCs w:val="24"/>
        </w:rPr>
        <w:t>(</w:t>
      </w:r>
      <w:r w:rsidR="000D2858">
        <w:rPr>
          <w:rFonts w:ascii="Times New Roman" w:hAnsi="Times New Roman" w:cs="Times New Roman"/>
          <w:sz w:val="24"/>
          <w:szCs w:val="24"/>
        </w:rPr>
        <w:t xml:space="preserve">Section 1(1), </w:t>
      </w:r>
      <w:r w:rsidR="000D2858" w:rsidRPr="000D2858">
        <w:rPr>
          <w:rFonts w:ascii="Times New Roman" w:hAnsi="Times New Roman" w:cs="Times New Roman"/>
          <w:sz w:val="24"/>
          <w:szCs w:val="24"/>
        </w:rPr>
        <w:t>Criminal Damage Act 1971.)</w:t>
      </w:r>
    </w:p>
    <w:p w14:paraId="52325863" w14:textId="0230327A" w:rsidR="00A86F23" w:rsidRPr="00D955C9" w:rsidRDefault="00A86F23" w:rsidP="00A86F23">
      <w:pPr>
        <w:spacing w:before="240"/>
        <w:jc w:val="both"/>
        <w:rPr>
          <w:rFonts w:ascii="Times New Roman" w:hAnsi="Times New Roman" w:cs="Times New Roman"/>
          <w:sz w:val="24"/>
          <w:szCs w:val="24"/>
        </w:rPr>
      </w:pPr>
      <w:r>
        <w:rPr>
          <w:rFonts w:ascii="Times New Roman" w:hAnsi="Times New Roman" w:cs="Times New Roman"/>
          <w:sz w:val="24"/>
          <w:szCs w:val="24"/>
        </w:rPr>
        <w:t xml:space="preserve">A case illustration of what does not constitute criminal damage is </w:t>
      </w:r>
      <w:r w:rsidRPr="00A86F23">
        <w:rPr>
          <w:rFonts w:ascii="Times New Roman" w:hAnsi="Times New Roman" w:cs="Times New Roman"/>
          <w:sz w:val="24"/>
          <w:szCs w:val="24"/>
        </w:rPr>
        <w:t xml:space="preserve">the case of </w:t>
      </w:r>
      <w:bookmarkStart w:id="0" w:name="_Hlk133266310"/>
      <w:r w:rsidRPr="00A86F23">
        <w:rPr>
          <w:rFonts w:ascii="Times New Roman" w:hAnsi="Times New Roman" w:cs="Times New Roman"/>
          <w:sz w:val="24"/>
          <w:szCs w:val="24"/>
        </w:rPr>
        <w:t>Lloyd v DPP [1992]</w:t>
      </w:r>
      <w:bookmarkEnd w:id="0"/>
      <w:r w:rsidRPr="00A86F23">
        <w:rPr>
          <w:rFonts w:ascii="Times New Roman" w:hAnsi="Times New Roman" w:cs="Times New Roman"/>
          <w:sz w:val="24"/>
          <w:szCs w:val="24"/>
        </w:rPr>
        <w:t>, for example, it was held that putting a wheel clamp on a car did not constitute criminal damage because it did not affect the integrity of the car</w:t>
      </w:r>
      <w:r>
        <w:rPr>
          <w:rFonts w:ascii="Times New Roman" w:hAnsi="Times New Roman" w:cs="Times New Roman"/>
          <w:sz w:val="24"/>
          <w:szCs w:val="24"/>
        </w:rPr>
        <w:t xml:space="preserve"> (Lloyd v DPP)</w:t>
      </w:r>
      <w:r w:rsidRPr="00A86F23">
        <w:rPr>
          <w:rFonts w:ascii="Times New Roman" w:hAnsi="Times New Roman" w:cs="Times New Roman"/>
          <w:sz w:val="24"/>
          <w:szCs w:val="24"/>
        </w:rPr>
        <w:t xml:space="preserve">. In </w:t>
      </w:r>
      <w:bookmarkStart w:id="1" w:name="_Hlk133266435"/>
      <w:proofErr w:type="spellStart"/>
      <w:r w:rsidRPr="00A86F23">
        <w:rPr>
          <w:rFonts w:ascii="Times New Roman" w:hAnsi="Times New Roman" w:cs="Times New Roman"/>
          <w:sz w:val="24"/>
          <w:szCs w:val="24"/>
        </w:rPr>
        <w:t>Morphitis</w:t>
      </w:r>
      <w:proofErr w:type="spellEnd"/>
      <w:r w:rsidRPr="00A86F23">
        <w:rPr>
          <w:rFonts w:ascii="Times New Roman" w:hAnsi="Times New Roman" w:cs="Times New Roman"/>
          <w:sz w:val="24"/>
          <w:szCs w:val="24"/>
        </w:rPr>
        <w:t xml:space="preserve"> v Salmon [1990] Crim LR 48</w:t>
      </w:r>
      <w:bookmarkEnd w:id="1"/>
      <w:r w:rsidRPr="00A86F23">
        <w:rPr>
          <w:rFonts w:ascii="Times New Roman" w:hAnsi="Times New Roman" w:cs="Times New Roman"/>
          <w:sz w:val="24"/>
          <w:szCs w:val="24"/>
        </w:rPr>
        <w:t xml:space="preserve">, the Divisional </w:t>
      </w:r>
      <w:r w:rsidR="00DD3B30">
        <w:rPr>
          <w:rFonts w:ascii="Times New Roman" w:hAnsi="Times New Roman" w:cs="Times New Roman"/>
          <w:sz w:val="24"/>
          <w:szCs w:val="24"/>
        </w:rPr>
        <w:t xml:space="preserve">Court decided that a scratch on a scaffold bar could not be considered damage since there was no loss of value or use because scratching was a common occurrence for scaffolding </w:t>
      </w:r>
      <w:proofErr w:type="gramStart"/>
      <w:r w:rsidR="00DD3B30">
        <w:rPr>
          <w:rFonts w:ascii="Times New Roman" w:hAnsi="Times New Roman" w:cs="Times New Roman"/>
          <w:sz w:val="24"/>
          <w:szCs w:val="24"/>
        </w:rPr>
        <w:t>components.</w:t>
      </w:r>
      <w:r>
        <w:rPr>
          <w:rFonts w:ascii="Times New Roman" w:hAnsi="Times New Roman" w:cs="Times New Roman"/>
          <w:sz w:val="24"/>
          <w:szCs w:val="24"/>
        </w:rPr>
        <w:t>(</w:t>
      </w:r>
      <w:proofErr w:type="spellStart"/>
      <w:proofErr w:type="gramEnd"/>
      <w:r w:rsidRPr="00A86F23">
        <w:rPr>
          <w:rFonts w:ascii="Times New Roman" w:hAnsi="Times New Roman" w:cs="Times New Roman"/>
          <w:sz w:val="24"/>
          <w:szCs w:val="24"/>
        </w:rPr>
        <w:t>Morphitis</w:t>
      </w:r>
      <w:proofErr w:type="spellEnd"/>
      <w:r w:rsidRPr="00A86F23">
        <w:rPr>
          <w:rFonts w:ascii="Times New Roman" w:hAnsi="Times New Roman" w:cs="Times New Roman"/>
          <w:sz w:val="24"/>
          <w:szCs w:val="24"/>
        </w:rPr>
        <w:t xml:space="preserve"> v Salmon</w:t>
      </w:r>
      <w:r>
        <w:rPr>
          <w:rFonts w:ascii="Times New Roman" w:hAnsi="Times New Roman" w:cs="Times New Roman"/>
          <w:sz w:val="24"/>
          <w:szCs w:val="24"/>
        </w:rPr>
        <w:t>).</w:t>
      </w:r>
    </w:p>
    <w:p w14:paraId="4C7D7967" w14:textId="6C99B68C" w:rsidR="00D955C9" w:rsidRPr="00D955C9" w:rsidRDefault="00D955C9" w:rsidP="00D955C9">
      <w:pPr>
        <w:jc w:val="both"/>
        <w:rPr>
          <w:rFonts w:ascii="Times New Roman" w:hAnsi="Times New Roman" w:cs="Times New Roman"/>
          <w:sz w:val="24"/>
          <w:szCs w:val="24"/>
        </w:rPr>
      </w:pPr>
      <w:r w:rsidRPr="00D955C9">
        <w:rPr>
          <w:rFonts w:ascii="Times New Roman" w:hAnsi="Times New Roman" w:cs="Times New Roman"/>
          <w:sz w:val="24"/>
          <w:szCs w:val="24"/>
        </w:rPr>
        <w:t>Polly has also committed an offence of common assault. Under section 39 of the Criminal Justice Act 1988, common assault is defined as an act which intentionally or recklessly causes another person to apprehend the immediate use of unlawful force. In this case, Polly's gesture of raising her middle finger at Roxanne and calling her a “bitch” amounted to the use of unlawful force. As a result, Polly is guilty of common assault.</w:t>
      </w:r>
      <w:r w:rsidR="000D2858" w:rsidRPr="000D2858">
        <w:t xml:space="preserve"> </w:t>
      </w:r>
      <w:r w:rsidR="000D2858" w:rsidRPr="000D2858">
        <w:rPr>
          <w:rFonts w:ascii="Times New Roman" w:hAnsi="Times New Roman" w:cs="Times New Roman"/>
          <w:sz w:val="24"/>
          <w:szCs w:val="24"/>
        </w:rPr>
        <w:t>(</w:t>
      </w:r>
      <w:r w:rsidR="000D2858">
        <w:rPr>
          <w:rFonts w:ascii="Times New Roman" w:hAnsi="Times New Roman" w:cs="Times New Roman"/>
          <w:sz w:val="24"/>
          <w:szCs w:val="24"/>
        </w:rPr>
        <w:t xml:space="preserve">Section 39, </w:t>
      </w:r>
      <w:r w:rsidR="000D2858" w:rsidRPr="000D2858">
        <w:rPr>
          <w:rFonts w:ascii="Times New Roman" w:hAnsi="Times New Roman" w:cs="Times New Roman"/>
          <w:sz w:val="24"/>
          <w:szCs w:val="24"/>
        </w:rPr>
        <w:t>Criminal Justice Act 1988.)</w:t>
      </w:r>
    </w:p>
    <w:p w14:paraId="1E9940D3" w14:textId="7DF4D7FD" w:rsidR="00D955C9" w:rsidRPr="00D955C9" w:rsidRDefault="00D955C9" w:rsidP="00D955C9">
      <w:pPr>
        <w:jc w:val="both"/>
        <w:rPr>
          <w:rFonts w:ascii="Times New Roman" w:hAnsi="Times New Roman" w:cs="Times New Roman"/>
          <w:sz w:val="24"/>
          <w:szCs w:val="24"/>
        </w:rPr>
      </w:pPr>
      <w:r w:rsidRPr="00D955C9">
        <w:rPr>
          <w:rFonts w:ascii="Times New Roman" w:hAnsi="Times New Roman" w:cs="Times New Roman"/>
          <w:sz w:val="24"/>
          <w:szCs w:val="24"/>
        </w:rPr>
        <w:t xml:space="preserve">Finally, Polly has committed the offence of murder. Under section 1 of the Homicide Act 1957, murder is defined as the unlawful killing of another human being with malice aforethought. In this </w:t>
      </w:r>
      <w:r w:rsidRPr="00D955C9">
        <w:rPr>
          <w:rFonts w:ascii="Times New Roman" w:hAnsi="Times New Roman" w:cs="Times New Roman"/>
          <w:sz w:val="24"/>
          <w:szCs w:val="24"/>
        </w:rPr>
        <w:lastRenderedPageBreak/>
        <w:t>case, Polly is guilty of murder as she has intentionally used a glass ashtray to cause the death of Mohammed. The fact that Polly had become paranoid and was suspicious of Mohammed’s relationship with Roxanne does not provide a defence for this offence.</w:t>
      </w:r>
      <w:r w:rsidR="000D2858" w:rsidRPr="000D2858">
        <w:t xml:space="preserve"> </w:t>
      </w:r>
      <w:r w:rsidR="000D2858" w:rsidRPr="000D2858">
        <w:rPr>
          <w:rFonts w:ascii="Times New Roman" w:hAnsi="Times New Roman" w:cs="Times New Roman"/>
          <w:sz w:val="24"/>
          <w:szCs w:val="24"/>
        </w:rPr>
        <w:t>(</w:t>
      </w:r>
      <w:r w:rsidR="000D2858">
        <w:rPr>
          <w:rFonts w:ascii="Times New Roman" w:hAnsi="Times New Roman" w:cs="Times New Roman"/>
          <w:sz w:val="24"/>
          <w:szCs w:val="24"/>
        </w:rPr>
        <w:t xml:space="preserve">Section 1, </w:t>
      </w:r>
      <w:r w:rsidR="000D2858" w:rsidRPr="000D2858">
        <w:rPr>
          <w:rFonts w:ascii="Times New Roman" w:hAnsi="Times New Roman" w:cs="Times New Roman"/>
          <w:sz w:val="24"/>
          <w:szCs w:val="24"/>
        </w:rPr>
        <w:t>Homicide Act 1957.)</w:t>
      </w:r>
    </w:p>
    <w:p w14:paraId="7A8E7AC6" w14:textId="2FBBA45B" w:rsidR="00D955C9" w:rsidRPr="00D955C9" w:rsidRDefault="00D955C9" w:rsidP="00D955C9">
      <w:pPr>
        <w:jc w:val="both"/>
        <w:rPr>
          <w:rFonts w:ascii="Times New Roman" w:hAnsi="Times New Roman" w:cs="Times New Roman"/>
          <w:sz w:val="24"/>
          <w:szCs w:val="24"/>
        </w:rPr>
      </w:pPr>
      <w:r w:rsidRPr="00D955C9">
        <w:rPr>
          <w:rFonts w:ascii="Times New Roman" w:hAnsi="Times New Roman" w:cs="Times New Roman"/>
          <w:sz w:val="24"/>
          <w:szCs w:val="24"/>
        </w:rPr>
        <w:t>Defences</w:t>
      </w:r>
    </w:p>
    <w:p w14:paraId="40CA9BEC" w14:textId="7DBE0B28" w:rsidR="00D955C9" w:rsidRDefault="00D955C9" w:rsidP="00D955C9">
      <w:pPr>
        <w:jc w:val="both"/>
        <w:rPr>
          <w:rFonts w:ascii="Times New Roman" w:hAnsi="Times New Roman" w:cs="Times New Roman"/>
          <w:sz w:val="24"/>
          <w:szCs w:val="24"/>
        </w:rPr>
      </w:pPr>
      <w:r w:rsidRPr="00D955C9">
        <w:rPr>
          <w:rFonts w:ascii="Times New Roman" w:hAnsi="Times New Roman" w:cs="Times New Roman"/>
          <w:sz w:val="24"/>
          <w:szCs w:val="24"/>
        </w:rPr>
        <w:t xml:space="preserve">In light of the offences committed, it is possible for Polly to argue a number of defences. The first defence which could be argued is self-defense. Under the </w:t>
      </w:r>
      <w:r w:rsidR="00A12095" w:rsidRPr="00A12095">
        <w:rPr>
          <w:rFonts w:ascii="Times New Roman" w:hAnsi="Times New Roman" w:cs="Times New Roman"/>
          <w:sz w:val="24"/>
          <w:szCs w:val="24"/>
        </w:rPr>
        <w:t>Criminal Justice and Immigration Act 2008</w:t>
      </w:r>
      <w:r w:rsidRPr="00D955C9">
        <w:rPr>
          <w:rFonts w:ascii="Times New Roman" w:hAnsi="Times New Roman" w:cs="Times New Roman"/>
          <w:sz w:val="24"/>
          <w:szCs w:val="24"/>
        </w:rPr>
        <w:t>, a person is allowed to use reasonable force in order to defend themselves, or to protect another person, from an imminent threat of violence. In this case, Polly may argue that she perceived Mohammed’s statement about his affair with Roxanne as a threat of violence, and that she was defending herself when she used the ashtray as a weapon.</w:t>
      </w:r>
    </w:p>
    <w:p w14:paraId="072100C9" w14:textId="63D2974B" w:rsidR="00A12095" w:rsidRPr="00A12095" w:rsidRDefault="00A12095" w:rsidP="00A12095">
      <w:pPr>
        <w:jc w:val="both"/>
        <w:rPr>
          <w:rFonts w:ascii="Times New Roman" w:hAnsi="Times New Roman" w:cs="Times New Roman"/>
          <w:sz w:val="24"/>
          <w:szCs w:val="24"/>
        </w:rPr>
      </w:pPr>
      <w:r w:rsidRPr="00A12095">
        <w:rPr>
          <w:rFonts w:ascii="Times New Roman" w:hAnsi="Times New Roman" w:cs="Times New Roman"/>
          <w:sz w:val="24"/>
          <w:szCs w:val="24"/>
        </w:rPr>
        <w:t>The basic principles of self-defense are set out in Palmer v R, [1971] AC 814; approved in R v McInnes, 55 Cr App R 551</w:t>
      </w:r>
      <w:r>
        <w:rPr>
          <w:rFonts w:ascii="Times New Roman" w:hAnsi="Times New Roman" w:cs="Times New Roman"/>
          <w:sz w:val="24"/>
          <w:szCs w:val="24"/>
        </w:rPr>
        <w:t xml:space="preserve"> (</w:t>
      </w:r>
      <w:r w:rsidRPr="00A12095">
        <w:rPr>
          <w:rFonts w:ascii="Times New Roman" w:hAnsi="Times New Roman" w:cs="Times New Roman"/>
          <w:sz w:val="24"/>
          <w:szCs w:val="24"/>
        </w:rPr>
        <w:t>R v McInnes</w:t>
      </w:r>
      <w:r>
        <w:rPr>
          <w:rFonts w:ascii="Times New Roman" w:hAnsi="Times New Roman" w:cs="Times New Roman"/>
          <w:sz w:val="24"/>
          <w:szCs w:val="24"/>
        </w:rPr>
        <w:t>)</w:t>
      </w:r>
      <w:r w:rsidRPr="00A12095">
        <w:rPr>
          <w:rFonts w:ascii="Times New Roman" w:hAnsi="Times New Roman" w:cs="Times New Roman"/>
          <w:sz w:val="24"/>
          <w:szCs w:val="24"/>
        </w:rPr>
        <w:t>:</w:t>
      </w:r>
    </w:p>
    <w:p w14:paraId="2B826C6C" w14:textId="1827E59B" w:rsidR="00A12095" w:rsidRDefault="00A12095" w:rsidP="00A12095">
      <w:pPr>
        <w:ind w:left="720"/>
        <w:jc w:val="both"/>
        <w:rPr>
          <w:rFonts w:ascii="Times New Roman" w:hAnsi="Times New Roman" w:cs="Times New Roman"/>
          <w:i/>
          <w:iCs/>
          <w:sz w:val="24"/>
          <w:szCs w:val="24"/>
        </w:rPr>
      </w:pPr>
      <w:r w:rsidRPr="00A12095">
        <w:rPr>
          <w:rFonts w:ascii="Times New Roman" w:hAnsi="Times New Roman" w:cs="Times New Roman"/>
          <w:i/>
          <w:iCs/>
          <w:sz w:val="24"/>
          <w:szCs w:val="24"/>
        </w:rPr>
        <w:t>"It is both good law and good sense that a man who is attacked may defend himself. It is both good law and good sense that he may do, but only do, what is reasonably necessary."</w:t>
      </w:r>
    </w:p>
    <w:p w14:paraId="6B362301" w14:textId="353272EB" w:rsidR="00A12095" w:rsidRPr="00A12095" w:rsidRDefault="00DD3B30" w:rsidP="00A12095">
      <w:pPr>
        <w:jc w:val="both"/>
        <w:rPr>
          <w:rFonts w:ascii="Times New Roman" w:hAnsi="Times New Roman" w:cs="Times New Roman"/>
          <w:sz w:val="24"/>
          <w:szCs w:val="24"/>
        </w:rPr>
      </w:pPr>
      <w:r>
        <w:rPr>
          <w:rFonts w:ascii="Times New Roman" w:hAnsi="Times New Roman" w:cs="Times New Roman"/>
          <w:sz w:val="24"/>
          <w:szCs w:val="24"/>
        </w:rPr>
        <w:t xml:space="preserve">When determining whether or not the amount of force used was reasonable, it is crucial to keep in mind </w:t>
      </w:r>
      <w:r w:rsidR="00A12095" w:rsidRPr="00A12095">
        <w:rPr>
          <w:rFonts w:ascii="Times New Roman" w:hAnsi="Times New Roman" w:cs="Times New Roman"/>
          <w:sz w:val="24"/>
          <w:szCs w:val="24"/>
        </w:rPr>
        <w:t>the words of Lord Morris in Palmer v R 1971 AC 814;</w:t>
      </w:r>
    </w:p>
    <w:p w14:paraId="429A6755" w14:textId="240842BF" w:rsidR="00A12095" w:rsidRDefault="00A12095" w:rsidP="00A12095">
      <w:pPr>
        <w:spacing w:before="240"/>
        <w:ind w:left="720"/>
        <w:jc w:val="both"/>
        <w:rPr>
          <w:rFonts w:ascii="Times New Roman" w:hAnsi="Times New Roman" w:cs="Times New Roman"/>
          <w:sz w:val="24"/>
          <w:szCs w:val="24"/>
        </w:rPr>
      </w:pPr>
      <w:r w:rsidRPr="00A12095">
        <w:rPr>
          <w:rFonts w:ascii="Times New Roman" w:hAnsi="Times New Roman" w:cs="Times New Roman"/>
          <w:i/>
          <w:iCs/>
          <w:sz w:val="24"/>
          <w:szCs w:val="24"/>
        </w:rPr>
        <w:t>"If there has been an attack so that self defence is reasonably necessary, it will be recognised that a person defending himself cannot weigh to a nicety the exact measure of his defensive action. If the jury thought that that in a moment of unexpected anguish a person attacked had only done what he honestly and instinctively thought necessary, that would be the most potent evidence that only reasonable defensive action had been taken ...</w:t>
      </w:r>
      <w:proofErr w:type="gramStart"/>
      <w:r w:rsidRPr="00A12095">
        <w:rPr>
          <w:rFonts w:ascii="Times New Roman" w:hAnsi="Times New Roman" w:cs="Times New Roman"/>
          <w:i/>
          <w:iCs/>
          <w:sz w:val="24"/>
          <w:szCs w:val="24"/>
        </w:rPr>
        <w:t>"</w:t>
      </w:r>
      <w:r>
        <w:rPr>
          <w:rFonts w:ascii="Times New Roman" w:hAnsi="Times New Roman" w:cs="Times New Roman"/>
          <w:sz w:val="24"/>
          <w:szCs w:val="24"/>
        </w:rPr>
        <w:t>(</w:t>
      </w:r>
      <w:r w:rsidRPr="00A12095">
        <w:rPr>
          <w:rFonts w:ascii="Times New Roman" w:hAnsi="Times New Roman" w:cs="Times New Roman"/>
          <w:sz w:val="24"/>
          <w:szCs w:val="24"/>
        </w:rPr>
        <w:t xml:space="preserve"> Palmer</w:t>
      </w:r>
      <w:proofErr w:type="gramEnd"/>
      <w:r w:rsidRPr="00A12095">
        <w:rPr>
          <w:rFonts w:ascii="Times New Roman" w:hAnsi="Times New Roman" w:cs="Times New Roman"/>
          <w:sz w:val="24"/>
          <w:szCs w:val="24"/>
        </w:rPr>
        <w:t xml:space="preserve"> v R</w:t>
      </w:r>
      <w:r>
        <w:rPr>
          <w:rFonts w:ascii="Times New Roman" w:hAnsi="Times New Roman" w:cs="Times New Roman"/>
          <w:sz w:val="24"/>
          <w:szCs w:val="24"/>
        </w:rPr>
        <w:t xml:space="preserve">) </w:t>
      </w:r>
    </w:p>
    <w:p w14:paraId="7E16C35C" w14:textId="56F14B13" w:rsidR="00A12095" w:rsidRPr="00A12095" w:rsidRDefault="00A12095" w:rsidP="00A12095">
      <w:pPr>
        <w:spacing w:before="240"/>
        <w:jc w:val="both"/>
        <w:rPr>
          <w:rFonts w:ascii="Times New Roman" w:hAnsi="Times New Roman" w:cs="Times New Roman"/>
          <w:sz w:val="24"/>
          <w:szCs w:val="24"/>
        </w:rPr>
      </w:pPr>
      <w:r w:rsidRPr="00A12095">
        <w:rPr>
          <w:rFonts w:ascii="Times New Roman" w:hAnsi="Times New Roman" w:cs="Times New Roman"/>
          <w:sz w:val="24"/>
          <w:szCs w:val="24"/>
        </w:rPr>
        <w:t xml:space="preserve">In </w:t>
      </w:r>
      <w:bookmarkStart w:id="2" w:name="_Hlk133264623"/>
      <w:r w:rsidRPr="00A12095">
        <w:rPr>
          <w:rFonts w:ascii="Times New Roman" w:hAnsi="Times New Roman" w:cs="Times New Roman"/>
          <w:sz w:val="24"/>
          <w:szCs w:val="24"/>
        </w:rPr>
        <w:t>R v O’Grady 85 Cr App R 315</w:t>
      </w:r>
      <w:bookmarkEnd w:id="2"/>
      <w:r w:rsidRPr="00A12095">
        <w:rPr>
          <w:rFonts w:ascii="Times New Roman" w:hAnsi="Times New Roman" w:cs="Times New Roman"/>
          <w:sz w:val="24"/>
          <w:szCs w:val="24"/>
        </w:rPr>
        <w:t xml:space="preserve">, </w:t>
      </w:r>
      <w:r w:rsidR="00DD3B30">
        <w:rPr>
          <w:rFonts w:ascii="Times New Roman" w:hAnsi="Times New Roman" w:cs="Times New Roman"/>
          <w:sz w:val="24"/>
          <w:szCs w:val="24"/>
        </w:rPr>
        <w:t xml:space="preserve">The Court of Appeal ruled that a defendant was not allowed to rely on a factual error brought on by voluntary intoxication insofar as self-defense was concerned. </w:t>
      </w:r>
      <w:r>
        <w:rPr>
          <w:rFonts w:ascii="Times New Roman" w:hAnsi="Times New Roman" w:cs="Times New Roman"/>
          <w:sz w:val="24"/>
          <w:szCs w:val="24"/>
        </w:rPr>
        <w:t>(</w:t>
      </w:r>
      <w:r w:rsidRPr="00A12095">
        <w:rPr>
          <w:rFonts w:ascii="Times New Roman" w:hAnsi="Times New Roman" w:cs="Times New Roman"/>
          <w:sz w:val="24"/>
          <w:szCs w:val="24"/>
        </w:rPr>
        <w:t>R v O’Grady</w:t>
      </w:r>
      <w:r>
        <w:rPr>
          <w:rFonts w:ascii="Times New Roman" w:hAnsi="Times New Roman" w:cs="Times New Roman"/>
          <w:sz w:val="24"/>
          <w:szCs w:val="24"/>
        </w:rPr>
        <w:t>). This is so</w:t>
      </w:r>
      <w:r w:rsidR="00DD3B30">
        <w:rPr>
          <w:rFonts w:ascii="Times New Roman" w:hAnsi="Times New Roman" w:cs="Times New Roman"/>
          <w:sz w:val="24"/>
          <w:szCs w:val="24"/>
        </w:rPr>
        <w:t xml:space="preserve"> relevant</w:t>
      </w:r>
      <w:r>
        <w:rPr>
          <w:rFonts w:ascii="Times New Roman" w:hAnsi="Times New Roman" w:cs="Times New Roman"/>
          <w:sz w:val="24"/>
          <w:szCs w:val="24"/>
        </w:rPr>
        <w:t xml:space="preserve"> to Polly’s case herein.</w:t>
      </w:r>
    </w:p>
    <w:p w14:paraId="559A603E" w14:textId="436D0A24" w:rsidR="00D955C9" w:rsidRDefault="00D955C9" w:rsidP="00D955C9">
      <w:pPr>
        <w:jc w:val="both"/>
        <w:rPr>
          <w:rFonts w:ascii="Times New Roman" w:hAnsi="Times New Roman" w:cs="Times New Roman"/>
          <w:sz w:val="24"/>
          <w:szCs w:val="24"/>
        </w:rPr>
      </w:pPr>
      <w:r w:rsidRPr="00D955C9">
        <w:rPr>
          <w:rFonts w:ascii="Times New Roman" w:hAnsi="Times New Roman" w:cs="Times New Roman"/>
          <w:sz w:val="24"/>
          <w:szCs w:val="24"/>
        </w:rPr>
        <w:t xml:space="preserve">The defence of insanity can also be raised. As we are aware, Polly is suffering from schizophrenia which is a serious mental disorder in which people interpret reality abnormally. Schizophrenia may result in some combination of hallucinations, delusions, and extremely disordered thinking and behavior that impairs daily functioning, and can be disabling. Polly may also be able to raise the defence of insanity </w:t>
      </w:r>
      <w:r w:rsidR="00924840" w:rsidRPr="00D955C9">
        <w:rPr>
          <w:rFonts w:ascii="Times New Roman" w:hAnsi="Times New Roman" w:cs="Times New Roman"/>
          <w:sz w:val="24"/>
          <w:szCs w:val="24"/>
        </w:rPr>
        <w:t xml:space="preserve">under </w:t>
      </w:r>
      <w:r w:rsidR="00924840" w:rsidRPr="00924840">
        <w:rPr>
          <w:rFonts w:ascii="Times New Roman" w:hAnsi="Times New Roman" w:cs="Times New Roman"/>
          <w:sz w:val="24"/>
          <w:szCs w:val="24"/>
        </w:rPr>
        <w:t>Section 5 of the Criminal Procedure (Insanity) Act 1964</w:t>
      </w:r>
      <w:r w:rsidRPr="00D955C9">
        <w:rPr>
          <w:rFonts w:ascii="Times New Roman" w:hAnsi="Times New Roman" w:cs="Times New Roman"/>
          <w:sz w:val="24"/>
          <w:szCs w:val="24"/>
        </w:rPr>
        <w:t>. Under this Act, it is a defence if the defendant ‘was suffering from such a disorder of the mind as to disable him from doing any act which would otherwise be a crime’</w:t>
      </w:r>
      <w:r w:rsidR="00924840">
        <w:rPr>
          <w:rFonts w:ascii="Times New Roman" w:hAnsi="Times New Roman" w:cs="Times New Roman"/>
          <w:sz w:val="24"/>
          <w:szCs w:val="24"/>
        </w:rPr>
        <w:t xml:space="preserve"> (Section</w:t>
      </w:r>
      <w:r w:rsidR="00924840" w:rsidRPr="00924840">
        <w:rPr>
          <w:rFonts w:ascii="Times New Roman" w:hAnsi="Times New Roman" w:cs="Times New Roman"/>
          <w:sz w:val="24"/>
          <w:szCs w:val="24"/>
        </w:rPr>
        <w:t xml:space="preserve"> 5</w:t>
      </w:r>
      <w:r w:rsidR="00924840">
        <w:rPr>
          <w:rFonts w:ascii="Times New Roman" w:hAnsi="Times New Roman" w:cs="Times New Roman"/>
          <w:sz w:val="24"/>
          <w:szCs w:val="24"/>
        </w:rPr>
        <w:t xml:space="preserve">, </w:t>
      </w:r>
      <w:r w:rsidR="00924840" w:rsidRPr="00924840">
        <w:rPr>
          <w:rFonts w:ascii="Times New Roman" w:hAnsi="Times New Roman" w:cs="Times New Roman"/>
          <w:sz w:val="24"/>
          <w:szCs w:val="24"/>
        </w:rPr>
        <w:t>Criminal Procedure (Insanity) Act 1964</w:t>
      </w:r>
      <w:r w:rsidR="00924840">
        <w:rPr>
          <w:rFonts w:ascii="Times New Roman" w:hAnsi="Times New Roman" w:cs="Times New Roman"/>
          <w:sz w:val="24"/>
          <w:szCs w:val="24"/>
        </w:rPr>
        <w:t>)</w:t>
      </w:r>
      <w:r w:rsidRPr="00D955C9">
        <w:rPr>
          <w:rFonts w:ascii="Times New Roman" w:hAnsi="Times New Roman" w:cs="Times New Roman"/>
          <w:sz w:val="24"/>
          <w:szCs w:val="24"/>
        </w:rPr>
        <w:t>. In this case, Polly’s mental illness may have caused her to act irrationally and impulsively, thereby disabling her from understanding the consequences of her actions. If successful, this defence would mean that Polly is not held criminally liable for her actions.</w:t>
      </w:r>
    </w:p>
    <w:p w14:paraId="1CD48FEC" w14:textId="23F0371B" w:rsidR="00924840" w:rsidRPr="00D955C9" w:rsidRDefault="00924840" w:rsidP="00924840">
      <w:pPr>
        <w:spacing w:before="240"/>
        <w:jc w:val="both"/>
        <w:rPr>
          <w:rFonts w:ascii="Times New Roman" w:hAnsi="Times New Roman" w:cs="Times New Roman"/>
          <w:sz w:val="24"/>
          <w:szCs w:val="24"/>
        </w:rPr>
      </w:pPr>
      <w:r>
        <w:rPr>
          <w:rFonts w:ascii="Times New Roman" w:hAnsi="Times New Roman" w:cs="Times New Roman"/>
          <w:sz w:val="24"/>
          <w:szCs w:val="24"/>
        </w:rPr>
        <w:lastRenderedPageBreak/>
        <w:t xml:space="preserve">A case example relevant to the state Polly found herself in is </w:t>
      </w:r>
      <w:bookmarkStart w:id="3" w:name="_Hlk133264964"/>
      <w:r w:rsidRPr="00924840">
        <w:rPr>
          <w:rFonts w:ascii="Times New Roman" w:hAnsi="Times New Roman" w:cs="Times New Roman"/>
          <w:sz w:val="24"/>
          <w:szCs w:val="24"/>
        </w:rPr>
        <w:t>Clarke 1972</w:t>
      </w:r>
      <w:bookmarkEnd w:id="3"/>
      <w:r>
        <w:rPr>
          <w:rFonts w:ascii="Times New Roman" w:hAnsi="Times New Roman" w:cs="Times New Roman"/>
          <w:sz w:val="24"/>
          <w:szCs w:val="24"/>
        </w:rPr>
        <w:t>.</w:t>
      </w:r>
      <w:r w:rsidRPr="00924840">
        <w:rPr>
          <w:rFonts w:ascii="Times New Roman" w:hAnsi="Times New Roman" w:cs="Times New Roman"/>
          <w:sz w:val="24"/>
          <w:szCs w:val="24"/>
        </w:rPr>
        <w:t xml:space="preserve"> It was held that the defect of reason must be more than absent-mindedness or confusion</w:t>
      </w:r>
      <w:r>
        <w:rPr>
          <w:rFonts w:ascii="Times New Roman" w:hAnsi="Times New Roman" w:cs="Times New Roman"/>
          <w:sz w:val="24"/>
          <w:szCs w:val="24"/>
        </w:rPr>
        <w:t xml:space="preserve"> (Clarke, 1972)</w:t>
      </w:r>
      <w:r w:rsidRPr="00924840">
        <w:rPr>
          <w:rFonts w:ascii="Times New Roman" w:hAnsi="Times New Roman" w:cs="Times New Roman"/>
          <w:sz w:val="24"/>
          <w:szCs w:val="24"/>
        </w:rPr>
        <w:t>.</w:t>
      </w:r>
      <w:r>
        <w:rPr>
          <w:rFonts w:ascii="Times New Roman" w:hAnsi="Times New Roman" w:cs="Times New Roman"/>
          <w:sz w:val="24"/>
          <w:szCs w:val="24"/>
        </w:rPr>
        <w:t xml:space="preserve"> Furthermore, in case of a disease of mind like the case of schizop</w:t>
      </w:r>
      <w:r w:rsidRPr="00924840">
        <w:rPr>
          <w:rFonts w:ascii="Times New Roman" w:hAnsi="Times New Roman" w:cs="Times New Roman"/>
          <w:sz w:val="24"/>
          <w:szCs w:val="24"/>
        </w:rPr>
        <w:t>h</w:t>
      </w:r>
      <w:r>
        <w:rPr>
          <w:rFonts w:ascii="Times New Roman" w:hAnsi="Times New Roman" w:cs="Times New Roman"/>
          <w:sz w:val="24"/>
          <w:szCs w:val="24"/>
        </w:rPr>
        <w:t xml:space="preserve">renia disease in the case above, a disease of mind should be proved. </w:t>
      </w:r>
      <w:r w:rsidR="00DD3B30">
        <w:rPr>
          <w:rFonts w:ascii="Times New Roman" w:hAnsi="Times New Roman" w:cs="Times New Roman"/>
          <w:sz w:val="24"/>
          <w:szCs w:val="24"/>
        </w:rPr>
        <w:t xml:space="preserve">Regardless of whether the illness is physical or mental, it must affect the </w:t>
      </w:r>
      <w:proofErr w:type="gramStart"/>
      <w:r w:rsidR="00DD3B30">
        <w:rPr>
          <w:rFonts w:ascii="Times New Roman" w:hAnsi="Times New Roman" w:cs="Times New Roman"/>
          <w:sz w:val="24"/>
          <w:szCs w:val="24"/>
        </w:rPr>
        <w:t>mind.</w:t>
      </w:r>
      <w:r w:rsidRPr="00924840">
        <w:rPr>
          <w:rFonts w:ascii="Times New Roman" w:hAnsi="Times New Roman" w:cs="Times New Roman"/>
          <w:sz w:val="24"/>
          <w:szCs w:val="24"/>
        </w:rPr>
        <w:t>.</w:t>
      </w:r>
      <w:proofErr w:type="gramEnd"/>
      <w:r w:rsidRPr="00924840">
        <w:rPr>
          <w:rFonts w:ascii="Times New Roman" w:hAnsi="Times New Roman" w:cs="Times New Roman"/>
          <w:sz w:val="24"/>
          <w:szCs w:val="24"/>
        </w:rPr>
        <w:t xml:space="preserve"> </w:t>
      </w:r>
      <w:r>
        <w:rPr>
          <w:rFonts w:ascii="Times New Roman" w:hAnsi="Times New Roman" w:cs="Times New Roman"/>
          <w:sz w:val="24"/>
          <w:szCs w:val="24"/>
        </w:rPr>
        <w:t xml:space="preserve">A case example is </w:t>
      </w:r>
      <w:r w:rsidRPr="00924840">
        <w:rPr>
          <w:rFonts w:ascii="Times New Roman" w:hAnsi="Times New Roman" w:cs="Times New Roman"/>
          <w:sz w:val="24"/>
          <w:szCs w:val="24"/>
        </w:rPr>
        <w:t xml:space="preserve">R v Kemp 1957 </w:t>
      </w:r>
      <w:r>
        <w:rPr>
          <w:rFonts w:ascii="Times New Roman" w:hAnsi="Times New Roman" w:cs="Times New Roman"/>
          <w:sz w:val="24"/>
          <w:szCs w:val="24"/>
        </w:rPr>
        <w:t>where the</w:t>
      </w:r>
      <w:r w:rsidRPr="00924840">
        <w:rPr>
          <w:rFonts w:ascii="Times New Roman" w:hAnsi="Times New Roman" w:cs="Times New Roman"/>
          <w:sz w:val="24"/>
          <w:szCs w:val="24"/>
        </w:rPr>
        <w:t xml:space="preserve"> defendant was suffering from a physical illness which was affecting his memory and understanding. He was found not guilty by reason of insanity. The case of Kemp developed the theory that the defendant must have an internal factor that existed at the time of the offence</w:t>
      </w:r>
      <w:r>
        <w:rPr>
          <w:rFonts w:ascii="Times New Roman" w:hAnsi="Times New Roman" w:cs="Times New Roman"/>
          <w:sz w:val="24"/>
          <w:szCs w:val="24"/>
        </w:rPr>
        <w:t xml:space="preserve"> (</w:t>
      </w:r>
      <w:r w:rsidRPr="00924840">
        <w:rPr>
          <w:rFonts w:ascii="Times New Roman" w:hAnsi="Times New Roman" w:cs="Times New Roman"/>
          <w:sz w:val="24"/>
          <w:szCs w:val="24"/>
        </w:rPr>
        <w:t>R v Kemp</w:t>
      </w:r>
      <w:r>
        <w:rPr>
          <w:rFonts w:ascii="Times New Roman" w:hAnsi="Times New Roman" w:cs="Times New Roman"/>
          <w:sz w:val="24"/>
          <w:szCs w:val="24"/>
        </w:rPr>
        <w:t>,</w:t>
      </w:r>
      <w:r w:rsidRPr="00924840">
        <w:rPr>
          <w:rFonts w:ascii="Times New Roman" w:hAnsi="Times New Roman" w:cs="Times New Roman"/>
          <w:sz w:val="24"/>
          <w:szCs w:val="24"/>
        </w:rPr>
        <w:t xml:space="preserve"> 1957</w:t>
      </w:r>
      <w:r>
        <w:rPr>
          <w:rFonts w:ascii="Times New Roman" w:hAnsi="Times New Roman" w:cs="Times New Roman"/>
          <w:sz w:val="24"/>
          <w:szCs w:val="24"/>
        </w:rPr>
        <w:t>).</w:t>
      </w:r>
    </w:p>
    <w:p w14:paraId="3EB20BC9" w14:textId="0D84FC3C" w:rsidR="00D955C9" w:rsidRDefault="00D955C9" w:rsidP="00D955C9">
      <w:pPr>
        <w:jc w:val="both"/>
        <w:rPr>
          <w:rFonts w:ascii="Times New Roman" w:hAnsi="Times New Roman" w:cs="Times New Roman"/>
          <w:sz w:val="24"/>
          <w:szCs w:val="24"/>
        </w:rPr>
      </w:pPr>
      <w:r w:rsidRPr="00D955C9">
        <w:rPr>
          <w:rFonts w:ascii="Times New Roman" w:hAnsi="Times New Roman" w:cs="Times New Roman"/>
          <w:sz w:val="24"/>
          <w:szCs w:val="24"/>
        </w:rPr>
        <w:t xml:space="preserve">It is also possible for Polly to argue the defence of provocation. Under </w:t>
      </w:r>
      <w:r w:rsidR="00E527EA">
        <w:rPr>
          <w:rFonts w:ascii="Times New Roman" w:hAnsi="Times New Roman" w:cs="Times New Roman"/>
          <w:sz w:val="24"/>
          <w:szCs w:val="24"/>
        </w:rPr>
        <w:t xml:space="preserve">Section 3 of </w:t>
      </w:r>
      <w:r w:rsidRPr="00D955C9">
        <w:rPr>
          <w:rFonts w:ascii="Times New Roman" w:hAnsi="Times New Roman" w:cs="Times New Roman"/>
          <w:sz w:val="24"/>
          <w:szCs w:val="24"/>
        </w:rPr>
        <w:t>the Homicide Act 1957, provocation can be used as a defence to a charge of murder. Provocation is defined as a wrongful act or insult which would cause an ordinary person to lose self-control</w:t>
      </w:r>
      <w:r w:rsidR="00E527EA">
        <w:rPr>
          <w:rFonts w:ascii="Times New Roman" w:hAnsi="Times New Roman" w:cs="Times New Roman"/>
          <w:sz w:val="24"/>
          <w:szCs w:val="24"/>
        </w:rPr>
        <w:t xml:space="preserve"> (Section 3, Homicide Act)</w:t>
      </w:r>
      <w:r w:rsidRPr="00D955C9">
        <w:rPr>
          <w:rFonts w:ascii="Times New Roman" w:hAnsi="Times New Roman" w:cs="Times New Roman"/>
          <w:sz w:val="24"/>
          <w:szCs w:val="24"/>
        </w:rPr>
        <w:t>. In this case, Polly may argue that Mohammed’s statement about his affair with Roxanne was a wrongful act or insult which caused her to lose self-control and resulted in her using the ashtray as a weapon.</w:t>
      </w:r>
    </w:p>
    <w:p w14:paraId="7EA54B80" w14:textId="10579DE6" w:rsidR="00E527EA" w:rsidRPr="00E527EA" w:rsidRDefault="00E527EA" w:rsidP="00E527EA">
      <w:pPr>
        <w:jc w:val="both"/>
        <w:rPr>
          <w:rFonts w:ascii="Times New Roman" w:hAnsi="Times New Roman" w:cs="Times New Roman"/>
          <w:sz w:val="24"/>
          <w:szCs w:val="24"/>
        </w:rPr>
      </w:pPr>
      <w:r w:rsidRPr="00E527EA">
        <w:rPr>
          <w:rFonts w:ascii="Times New Roman" w:hAnsi="Times New Roman" w:cs="Times New Roman"/>
          <w:sz w:val="24"/>
          <w:szCs w:val="24"/>
        </w:rPr>
        <w:t>In R v Duffy, Devlin J. said that</w:t>
      </w:r>
      <w:r>
        <w:rPr>
          <w:rFonts w:ascii="Times New Roman" w:hAnsi="Times New Roman" w:cs="Times New Roman"/>
          <w:sz w:val="24"/>
          <w:szCs w:val="24"/>
        </w:rPr>
        <w:t xml:space="preserve"> (</w:t>
      </w:r>
      <w:r w:rsidRPr="00E527EA">
        <w:rPr>
          <w:rFonts w:ascii="Times New Roman" w:hAnsi="Times New Roman" w:cs="Times New Roman"/>
          <w:sz w:val="24"/>
          <w:szCs w:val="24"/>
        </w:rPr>
        <w:t>R v Duffy</w:t>
      </w:r>
      <w:r>
        <w:rPr>
          <w:rFonts w:ascii="Times New Roman" w:hAnsi="Times New Roman" w:cs="Times New Roman"/>
          <w:sz w:val="24"/>
          <w:szCs w:val="24"/>
        </w:rPr>
        <w:t>);</w:t>
      </w:r>
    </w:p>
    <w:p w14:paraId="0D273189" w14:textId="0C919390" w:rsidR="00E527EA" w:rsidRPr="00D955C9" w:rsidRDefault="00E527EA" w:rsidP="00E527EA">
      <w:pPr>
        <w:ind w:left="720"/>
        <w:jc w:val="both"/>
        <w:rPr>
          <w:rFonts w:ascii="Times New Roman" w:hAnsi="Times New Roman" w:cs="Times New Roman"/>
          <w:sz w:val="24"/>
          <w:szCs w:val="24"/>
        </w:rPr>
      </w:pPr>
      <w:r>
        <w:rPr>
          <w:rFonts w:ascii="Times New Roman" w:hAnsi="Times New Roman" w:cs="Times New Roman"/>
          <w:i/>
          <w:iCs/>
          <w:sz w:val="24"/>
          <w:szCs w:val="24"/>
        </w:rPr>
        <w:t>‘</w:t>
      </w:r>
      <w:r w:rsidRPr="00E527EA">
        <w:rPr>
          <w:rFonts w:ascii="Times New Roman" w:hAnsi="Times New Roman" w:cs="Times New Roman"/>
          <w:i/>
          <w:iCs/>
          <w:sz w:val="24"/>
          <w:szCs w:val="24"/>
        </w:rPr>
        <w:t>Provocation is some act, or series of acts, done by the dead man to the accused, which would cause in any reasonable person, and actually causes in the accused, a sudden and temporary loss of self-control, rendering the accused so subject to passion as to make him or her for the moment not master of his mind</w:t>
      </w:r>
      <w:r w:rsidRPr="00E527EA">
        <w:rPr>
          <w:rFonts w:ascii="Times New Roman" w:hAnsi="Times New Roman" w:cs="Times New Roman"/>
          <w:sz w:val="24"/>
          <w:szCs w:val="24"/>
        </w:rPr>
        <w:t>.</w:t>
      </w:r>
      <w:r>
        <w:rPr>
          <w:rFonts w:ascii="Times New Roman" w:hAnsi="Times New Roman" w:cs="Times New Roman"/>
          <w:sz w:val="24"/>
          <w:szCs w:val="24"/>
        </w:rPr>
        <w:t>’</w:t>
      </w:r>
    </w:p>
    <w:p w14:paraId="1AD0554F" w14:textId="77777777" w:rsidR="00E527EA" w:rsidRDefault="00D955C9" w:rsidP="00E527EA">
      <w:pPr>
        <w:jc w:val="both"/>
        <w:rPr>
          <w:rFonts w:ascii="Times New Roman" w:hAnsi="Times New Roman" w:cs="Times New Roman"/>
          <w:sz w:val="24"/>
          <w:szCs w:val="24"/>
        </w:rPr>
      </w:pPr>
      <w:r w:rsidRPr="00D955C9">
        <w:rPr>
          <w:rFonts w:ascii="Times New Roman" w:hAnsi="Times New Roman" w:cs="Times New Roman"/>
          <w:sz w:val="24"/>
          <w:szCs w:val="24"/>
        </w:rPr>
        <w:t xml:space="preserve">Finally, it is possible for Polly to argue the defence of diminished responsibility. Under </w:t>
      </w:r>
      <w:r w:rsidR="00E527EA">
        <w:rPr>
          <w:rFonts w:ascii="Times New Roman" w:hAnsi="Times New Roman" w:cs="Times New Roman"/>
          <w:sz w:val="24"/>
          <w:szCs w:val="24"/>
        </w:rPr>
        <w:t xml:space="preserve">Section 2 of </w:t>
      </w:r>
      <w:r w:rsidRPr="00D955C9">
        <w:rPr>
          <w:rFonts w:ascii="Times New Roman" w:hAnsi="Times New Roman" w:cs="Times New Roman"/>
          <w:sz w:val="24"/>
          <w:szCs w:val="24"/>
        </w:rPr>
        <w:t>the Homicide Act 1957, a person who is suffering from an abnormality of the mind which substantially impaired their mental responsibility for their acts or omissions may be found guilty of manslaughter, rather than murder</w:t>
      </w:r>
      <w:r w:rsidR="00E527EA">
        <w:rPr>
          <w:rFonts w:ascii="Times New Roman" w:hAnsi="Times New Roman" w:cs="Times New Roman"/>
          <w:sz w:val="24"/>
          <w:szCs w:val="24"/>
        </w:rPr>
        <w:t xml:space="preserve"> (Section 2, Homicide Act 1957)</w:t>
      </w:r>
      <w:r w:rsidRPr="00D955C9">
        <w:rPr>
          <w:rFonts w:ascii="Times New Roman" w:hAnsi="Times New Roman" w:cs="Times New Roman"/>
          <w:sz w:val="24"/>
          <w:szCs w:val="24"/>
        </w:rPr>
        <w:t>. In this case, Polly could argue that her Schizophrenia caused her to act in the way she did, and that her responsibility for her actions was substantially impaired.</w:t>
      </w:r>
    </w:p>
    <w:p w14:paraId="601E7886" w14:textId="2E2FFF91" w:rsidR="00613170" w:rsidRDefault="00E527EA" w:rsidP="00E527EA">
      <w:pPr>
        <w:spacing w:before="240"/>
        <w:jc w:val="both"/>
        <w:rPr>
          <w:rFonts w:ascii="Times New Roman" w:hAnsi="Times New Roman" w:cs="Times New Roman"/>
          <w:sz w:val="24"/>
          <w:szCs w:val="24"/>
        </w:rPr>
      </w:pPr>
      <w:r>
        <w:rPr>
          <w:rFonts w:ascii="Times New Roman" w:hAnsi="Times New Roman" w:cs="Times New Roman"/>
          <w:sz w:val="24"/>
          <w:szCs w:val="24"/>
        </w:rPr>
        <w:t>I</w:t>
      </w:r>
      <w:r w:rsidRPr="00E527EA">
        <w:rPr>
          <w:rFonts w:ascii="Times New Roman" w:hAnsi="Times New Roman" w:cs="Times New Roman"/>
          <w:sz w:val="24"/>
          <w:szCs w:val="24"/>
        </w:rPr>
        <w:t>n</w:t>
      </w:r>
      <w:r>
        <w:rPr>
          <w:rFonts w:ascii="Times New Roman" w:hAnsi="Times New Roman" w:cs="Times New Roman"/>
          <w:sz w:val="24"/>
          <w:szCs w:val="24"/>
        </w:rPr>
        <w:t xml:space="preserve"> the case of </w:t>
      </w:r>
      <w:r w:rsidRPr="00E527EA">
        <w:rPr>
          <w:rFonts w:ascii="Times New Roman" w:hAnsi="Times New Roman" w:cs="Times New Roman"/>
          <w:sz w:val="24"/>
          <w:szCs w:val="24"/>
        </w:rPr>
        <w:t>R v Thornton (No 2)</w:t>
      </w:r>
      <w:r>
        <w:rPr>
          <w:rFonts w:ascii="Times New Roman" w:hAnsi="Times New Roman" w:cs="Times New Roman"/>
          <w:sz w:val="24"/>
          <w:szCs w:val="24"/>
        </w:rPr>
        <w:t xml:space="preserve"> </w:t>
      </w:r>
      <w:r w:rsidRPr="00E527EA">
        <w:rPr>
          <w:rFonts w:ascii="Times New Roman" w:hAnsi="Times New Roman" w:cs="Times New Roman"/>
          <w:sz w:val="24"/>
          <w:szCs w:val="24"/>
        </w:rPr>
        <w:t>after considering new medical evidence, a retrial was ordered and the defendant was convicted of manslaughter on the ground of diminished responsibility</w:t>
      </w:r>
      <w:r>
        <w:rPr>
          <w:rFonts w:ascii="Times New Roman" w:hAnsi="Times New Roman" w:cs="Times New Roman"/>
          <w:sz w:val="24"/>
          <w:szCs w:val="24"/>
        </w:rPr>
        <w:t xml:space="preserve"> (</w:t>
      </w:r>
      <w:r w:rsidRPr="00E527EA">
        <w:rPr>
          <w:rFonts w:ascii="Times New Roman" w:hAnsi="Times New Roman" w:cs="Times New Roman"/>
          <w:sz w:val="24"/>
          <w:szCs w:val="24"/>
        </w:rPr>
        <w:t>R v Thornton</w:t>
      </w:r>
      <w:r>
        <w:rPr>
          <w:rFonts w:ascii="Times New Roman" w:hAnsi="Times New Roman" w:cs="Times New Roman"/>
          <w:sz w:val="24"/>
          <w:szCs w:val="24"/>
        </w:rPr>
        <w:t>)</w:t>
      </w:r>
      <w:r w:rsidRPr="00E527EA">
        <w:rPr>
          <w:rFonts w:ascii="Times New Roman" w:hAnsi="Times New Roman" w:cs="Times New Roman"/>
          <w:sz w:val="24"/>
          <w:szCs w:val="24"/>
        </w:rPr>
        <w:t>. Similarly, in R v Ahluwalia a retrial was ordered. The defendant had poured petrol over her husband and set it alight, causing burns from which he died. When the defence of diminished responsibility on the ground of "battered woman syndrome" was put, she was convicted of manslaughter</w:t>
      </w:r>
      <w:r>
        <w:rPr>
          <w:rFonts w:ascii="Times New Roman" w:hAnsi="Times New Roman" w:cs="Times New Roman"/>
          <w:sz w:val="24"/>
          <w:szCs w:val="24"/>
        </w:rPr>
        <w:t xml:space="preserve"> (</w:t>
      </w:r>
      <w:r w:rsidRPr="00E527EA">
        <w:rPr>
          <w:rFonts w:ascii="Times New Roman" w:hAnsi="Times New Roman" w:cs="Times New Roman"/>
          <w:sz w:val="24"/>
          <w:szCs w:val="24"/>
        </w:rPr>
        <w:t>R v Ahluwalia</w:t>
      </w:r>
      <w:r>
        <w:rPr>
          <w:rFonts w:ascii="Times New Roman" w:hAnsi="Times New Roman" w:cs="Times New Roman"/>
          <w:sz w:val="24"/>
          <w:szCs w:val="24"/>
        </w:rPr>
        <w:t>).</w:t>
      </w:r>
      <w:r w:rsidRPr="00E527EA">
        <w:rPr>
          <w:rFonts w:ascii="Times New Roman" w:hAnsi="Times New Roman" w:cs="Times New Roman"/>
          <w:sz w:val="24"/>
          <w:szCs w:val="24"/>
        </w:rPr>
        <w:t xml:space="preserve"> </w:t>
      </w:r>
      <w:r w:rsidR="00613170">
        <w:rPr>
          <w:rFonts w:ascii="Times New Roman" w:hAnsi="Times New Roman" w:cs="Times New Roman"/>
          <w:sz w:val="24"/>
          <w:szCs w:val="24"/>
        </w:rPr>
        <w:br w:type="page"/>
      </w:r>
    </w:p>
    <w:p w14:paraId="40A4E5A4" w14:textId="5BEE2B8F" w:rsidR="00B366DF" w:rsidRDefault="00613170" w:rsidP="00D955C9">
      <w:pPr>
        <w:jc w:val="both"/>
        <w:rPr>
          <w:rFonts w:ascii="Times New Roman" w:hAnsi="Times New Roman" w:cs="Times New Roman"/>
          <w:sz w:val="24"/>
          <w:szCs w:val="24"/>
        </w:rPr>
      </w:pPr>
      <w:r>
        <w:rPr>
          <w:rFonts w:ascii="Times New Roman" w:hAnsi="Times New Roman" w:cs="Times New Roman"/>
          <w:sz w:val="24"/>
          <w:szCs w:val="24"/>
        </w:rPr>
        <w:lastRenderedPageBreak/>
        <w:t>References</w:t>
      </w:r>
    </w:p>
    <w:p w14:paraId="41319A06" w14:textId="26D917EA" w:rsidR="00613170" w:rsidRDefault="00613170" w:rsidP="00613170">
      <w:pPr>
        <w:pStyle w:val="NormalWeb"/>
      </w:pPr>
      <w:r>
        <w:t xml:space="preserve">Criminal Damage Act 1971. [no date]. Available at: </w:t>
      </w:r>
      <w:hyperlink r:id="rId7" w:history="1">
        <w:r w:rsidRPr="00D04B8A">
          <w:rPr>
            <w:rStyle w:val="Hyperlink"/>
          </w:rPr>
          <w:t>https://www.legislation.gov.uk/ukpga/1971/48/contents</w:t>
        </w:r>
      </w:hyperlink>
      <w:r>
        <w:t>.</w:t>
      </w:r>
    </w:p>
    <w:p w14:paraId="67AF515A" w14:textId="2A9588E9" w:rsidR="00613170" w:rsidRDefault="00613170" w:rsidP="00613170">
      <w:pPr>
        <w:pStyle w:val="NormalWeb"/>
      </w:pPr>
      <w:r>
        <w:t xml:space="preserve">Criminal Justice Act 1988. [no date]. Available at: </w:t>
      </w:r>
      <w:hyperlink r:id="rId8" w:history="1">
        <w:r w:rsidRPr="00D04B8A">
          <w:rPr>
            <w:rStyle w:val="Hyperlink"/>
          </w:rPr>
          <w:t>https://www.legislation.gov.uk/ukpga/1988/33/introduction</w:t>
        </w:r>
      </w:hyperlink>
      <w:r>
        <w:t>.</w:t>
      </w:r>
    </w:p>
    <w:p w14:paraId="0CDC6F04" w14:textId="438BD028" w:rsidR="00613170" w:rsidRDefault="00613170" w:rsidP="00613170">
      <w:pPr>
        <w:pStyle w:val="NormalWeb"/>
      </w:pPr>
      <w:r>
        <w:t xml:space="preserve">Homicide Act 1957. [no date]. Available at: </w:t>
      </w:r>
      <w:hyperlink r:id="rId9" w:history="1">
        <w:r w:rsidRPr="00D04B8A">
          <w:rPr>
            <w:rStyle w:val="Hyperlink"/>
          </w:rPr>
          <w:t>https://www.legislation.gov.uk/ukpga/Eliz2/5-6/11/enacted</w:t>
        </w:r>
      </w:hyperlink>
      <w:r>
        <w:t>.</w:t>
      </w:r>
    </w:p>
    <w:p w14:paraId="0D6244C7" w14:textId="4F2369F6" w:rsidR="00924840" w:rsidRPr="009B5C5B" w:rsidRDefault="00924840" w:rsidP="00613170">
      <w:pPr>
        <w:pStyle w:val="NormalWeb"/>
        <w:rPr>
          <w:lang w:val="pt-BR"/>
        </w:rPr>
      </w:pPr>
      <w:r w:rsidRPr="009B5C5B">
        <w:rPr>
          <w:lang w:val="pt-BR"/>
        </w:rPr>
        <w:t>Criminal Procedure (</w:t>
      </w:r>
      <w:proofErr w:type="spellStart"/>
      <w:r w:rsidRPr="009B5C5B">
        <w:rPr>
          <w:lang w:val="pt-BR"/>
        </w:rPr>
        <w:t>Insanity</w:t>
      </w:r>
      <w:proofErr w:type="spellEnd"/>
      <w:r w:rsidRPr="009B5C5B">
        <w:rPr>
          <w:lang w:val="pt-BR"/>
        </w:rPr>
        <w:t xml:space="preserve">) </w:t>
      </w:r>
      <w:proofErr w:type="spellStart"/>
      <w:r w:rsidRPr="009B5C5B">
        <w:rPr>
          <w:lang w:val="pt-BR"/>
        </w:rPr>
        <w:t>Act</w:t>
      </w:r>
      <w:proofErr w:type="spellEnd"/>
      <w:r w:rsidRPr="009B5C5B">
        <w:rPr>
          <w:lang w:val="pt-BR"/>
        </w:rPr>
        <w:t>, 1964</w:t>
      </w:r>
    </w:p>
    <w:p w14:paraId="5BD5855D" w14:textId="77777777" w:rsidR="00A12095" w:rsidRPr="009B5C5B" w:rsidRDefault="00A12095" w:rsidP="00613170">
      <w:pPr>
        <w:pStyle w:val="NormalWeb"/>
        <w:rPr>
          <w:lang w:val="pt-BR"/>
        </w:rPr>
      </w:pPr>
      <w:r w:rsidRPr="009B5C5B">
        <w:rPr>
          <w:lang w:val="pt-BR"/>
        </w:rPr>
        <w:t xml:space="preserve">Palmer v R, [1971] AC 814 </w:t>
      </w:r>
    </w:p>
    <w:p w14:paraId="440A0142" w14:textId="03DD4CBC" w:rsidR="00613170" w:rsidRPr="009B5C5B" w:rsidRDefault="00A12095" w:rsidP="00613170">
      <w:pPr>
        <w:pStyle w:val="NormalWeb"/>
        <w:rPr>
          <w:lang w:val="pt-BR"/>
        </w:rPr>
      </w:pPr>
      <w:r w:rsidRPr="009B5C5B">
        <w:rPr>
          <w:lang w:val="pt-BR"/>
        </w:rPr>
        <w:t xml:space="preserve">R v </w:t>
      </w:r>
      <w:proofErr w:type="spellStart"/>
      <w:r w:rsidRPr="009B5C5B">
        <w:rPr>
          <w:lang w:val="pt-BR"/>
        </w:rPr>
        <w:t>McInnes</w:t>
      </w:r>
      <w:proofErr w:type="spellEnd"/>
      <w:r w:rsidRPr="009B5C5B">
        <w:rPr>
          <w:lang w:val="pt-BR"/>
        </w:rPr>
        <w:t>, 55 Cr App R 551</w:t>
      </w:r>
    </w:p>
    <w:p w14:paraId="2BCBF709" w14:textId="437CED14" w:rsidR="00613170" w:rsidRPr="009B5C5B" w:rsidRDefault="00A12095" w:rsidP="00613170">
      <w:pPr>
        <w:pStyle w:val="NormalWeb"/>
        <w:rPr>
          <w:lang w:val="pt-BR"/>
        </w:rPr>
      </w:pPr>
      <w:r w:rsidRPr="009B5C5B">
        <w:rPr>
          <w:lang w:val="pt-BR"/>
        </w:rPr>
        <w:t xml:space="preserve">R v </w:t>
      </w:r>
      <w:proofErr w:type="spellStart"/>
      <w:r w:rsidRPr="009B5C5B">
        <w:rPr>
          <w:lang w:val="pt-BR"/>
        </w:rPr>
        <w:t>O’Grady</w:t>
      </w:r>
      <w:proofErr w:type="spellEnd"/>
      <w:r w:rsidRPr="009B5C5B">
        <w:rPr>
          <w:lang w:val="pt-BR"/>
        </w:rPr>
        <w:t xml:space="preserve"> 85 Cr App R 315</w:t>
      </w:r>
    </w:p>
    <w:p w14:paraId="5DCD4B19" w14:textId="7CE8096E" w:rsidR="00E527EA" w:rsidRDefault="00E527EA" w:rsidP="00613170">
      <w:pPr>
        <w:pStyle w:val="NormalWeb"/>
      </w:pPr>
      <w:r w:rsidRPr="00E527EA">
        <w:t>R v Thornton [1996] 1 WLR 1174</w:t>
      </w:r>
    </w:p>
    <w:p w14:paraId="29967AA3" w14:textId="0F816595" w:rsidR="00613170" w:rsidRDefault="00E527EA" w:rsidP="00D955C9">
      <w:pPr>
        <w:jc w:val="both"/>
        <w:rPr>
          <w:rFonts w:ascii="Times New Roman" w:hAnsi="Times New Roman" w:cs="Times New Roman"/>
          <w:sz w:val="24"/>
          <w:szCs w:val="24"/>
        </w:rPr>
      </w:pPr>
      <w:r w:rsidRPr="00E527EA">
        <w:rPr>
          <w:rFonts w:ascii="Times New Roman" w:hAnsi="Times New Roman" w:cs="Times New Roman"/>
          <w:sz w:val="24"/>
          <w:szCs w:val="24"/>
        </w:rPr>
        <w:t>R v Clarke [1972] 1 All ER 219</w:t>
      </w:r>
    </w:p>
    <w:p w14:paraId="293CDD15" w14:textId="3F9BA70C" w:rsidR="00924840" w:rsidRPr="009B5C5B" w:rsidRDefault="00E527EA" w:rsidP="00D955C9">
      <w:pPr>
        <w:jc w:val="both"/>
        <w:rPr>
          <w:rFonts w:ascii="Times New Roman" w:hAnsi="Times New Roman" w:cs="Times New Roman"/>
          <w:sz w:val="24"/>
          <w:szCs w:val="24"/>
          <w:lang w:val="nb-NO"/>
        </w:rPr>
      </w:pPr>
      <w:r w:rsidRPr="009B5C5B">
        <w:rPr>
          <w:rFonts w:ascii="Times New Roman" w:hAnsi="Times New Roman" w:cs="Times New Roman"/>
          <w:sz w:val="24"/>
          <w:szCs w:val="24"/>
          <w:lang w:val="nb-NO"/>
        </w:rPr>
        <w:t xml:space="preserve">R v </w:t>
      </w:r>
      <w:proofErr w:type="spellStart"/>
      <w:r w:rsidRPr="009B5C5B">
        <w:rPr>
          <w:rFonts w:ascii="Times New Roman" w:hAnsi="Times New Roman" w:cs="Times New Roman"/>
          <w:sz w:val="24"/>
          <w:szCs w:val="24"/>
          <w:lang w:val="nb-NO"/>
        </w:rPr>
        <w:t>Kemp</w:t>
      </w:r>
      <w:proofErr w:type="spellEnd"/>
      <w:r w:rsidRPr="009B5C5B">
        <w:rPr>
          <w:rFonts w:ascii="Times New Roman" w:hAnsi="Times New Roman" w:cs="Times New Roman"/>
          <w:sz w:val="24"/>
          <w:szCs w:val="24"/>
          <w:lang w:val="nb-NO"/>
        </w:rPr>
        <w:t xml:space="preserve"> (1957) 1 QB 399</w:t>
      </w:r>
    </w:p>
    <w:p w14:paraId="260A3D6B" w14:textId="354F5623" w:rsidR="00E527EA" w:rsidRPr="009B5C5B" w:rsidRDefault="00E527EA" w:rsidP="00D955C9">
      <w:pPr>
        <w:jc w:val="both"/>
        <w:rPr>
          <w:rFonts w:ascii="Times New Roman" w:hAnsi="Times New Roman" w:cs="Times New Roman"/>
          <w:sz w:val="24"/>
          <w:szCs w:val="24"/>
          <w:lang w:val="nb-NO"/>
        </w:rPr>
      </w:pPr>
      <w:r w:rsidRPr="009B5C5B">
        <w:rPr>
          <w:rFonts w:ascii="Times New Roman" w:hAnsi="Times New Roman" w:cs="Times New Roman"/>
          <w:sz w:val="24"/>
          <w:szCs w:val="24"/>
          <w:lang w:val="nb-NO"/>
        </w:rPr>
        <w:t xml:space="preserve">R v </w:t>
      </w:r>
      <w:proofErr w:type="spellStart"/>
      <w:r w:rsidRPr="009B5C5B">
        <w:rPr>
          <w:rFonts w:ascii="Times New Roman" w:hAnsi="Times New Roman" w:cs="Times New Roman"/>
          <w:sz w:val="24"/>
          <w:szCs w:val="24"/>
          <w:lang w:val="nb-NO"/>
        </w:rPr>
        <w:t>D</w:t>
      </w:r>
      <w:r w:rsidR="00D5736F" w:rsidRPr="009B5C5B">
        <w:rPr>
          <w:rFonts w:ascii="Times New Roman" w:hAnsi="Times New Roman" w:cs="Times New Roman"/>
          <w:sz w:val="24"/>
          <w:szCs w:val="24"/>
          <w:lang w:val="nb-NO"/>
        </w:rPr>
        <w:t>uffy</w:t>
      </w:r>
      <w:proofErr w:type="spellEnd"/>
      <w:r w:rsidRPr="009B5C5B">
        <w:rPr>
          <w:rFonts w:ascii="Times New Roman" w:hAnsi="Times New Roman" w:cs="Times New Roman"/>
          <w:sz w:val="24"/>
          <w:szCs w:val="24"/>
          <w:lang w:val="nb-NO"/>
        </w:rPr>
        <w:t xml:space="preserve"> [1949] 1 All ER 932 (CA)</w:t>
      </w:r>
    </w:p>
    <w:p w14:paraId="08F8BD99" w14:textId="0A812CA2" w:rsidR="00E527EA" w:rsidRPr="009B5C5B" w:rsidRDefault="00D5736F" w:rsidP="00D955C9">
      <w:pPr>
        <w:jc w:val="both"/>
        <w:rPr>
          <w:rFonts w:ascii="Times New Roman" w:hAnsi="Times New Roman" w:cs="Times New Roman"/>
          <w:sz w:val="24"/>
          <w:szCs w:val="24"/>
          <w:lang w:val="pt-BR"/>
        </w:rPr>
      </w:pPr>
      <w:r w:rsidRPr="009B5C5B">
        <w:rPr>
          <w:rFonts w:ascii="Times New Roman" w:hAnsi="Times New Roman" w:cs="Times New Roman"/>
          <w:sz w:val="24"/>
          <w:szCs w:val="24"/>
          <w:lang w:val="pt-BR"/>
        </w:rPr>
        <w:t xml:space="preserve">R v </w:t>
      </w:r>
      <w:proofErr w:type="spellStart"/>
      <w:r w:rsidRPr="009B5C5B">
        <w:rPr>
          <w:rFonts w:ascii="Times New Roman" w:hAnsi="Times New Roman" w:cs="Times New Roman"/>
          <w:sz w:val="24"/>
          <w:szCs w:val="24"/>
          <w:lang w:val="pt-BR"/>
        </w:rPr>
        <w:t>Ahluwalia</w:t>
      </w:r>
      <w:proofErr w:type="spellEnd"/>
      <w:r w:rsidRPr="009B5C5B">
        <w:rPr>
          <w:rFonts w:ascii="Times New Roman" w:hAnsi="Times New Roman" w:cs="Times New Roman"/>
          <w:sz w:val="24"/>
          <w:szCs w:val="24"/>
          <w:lang w:val="pt-BR"/>
        </w:rPr>
        <w:t xml:space="preserve"> (1993) 96 Cr App R 133</w:t>
      </w:r>
    </w:p>
    <w:p w14:paraId="35EF120A" w14:textId="72BF7608" w:rsidR="00A86F23" w:rsidRDefault="00A86F23" w:rsidP="00D955C9">
      <w:pPr>
        <w:jc w:val="both"/>
        <w:rPr>
          <w:rFonts w:ascii="Times New Roman" w:hAnsi="Times New Roman" w:cs="Times New Roman"/>
          <w:sz w:val="24"/>
          <w:szCs w:val="24"/>
        </w:rPr>
      </w:pPr>
      <w:r w:rsidRPr="00A86F23">
        <w:rPr>
          <w:rFonts w:ascii="Times New Roman" w:hAnsi="Times New Roman" w:cs="Times New Roman"/>
          <w:sz w:val="24"/>
          <w:szCs w:val="24"/>
        </w:rPr>
        <w:t>Lloyd v DPP [1992]</w:t>
      </w:r>
    </w:p>
    <w:p w14:paraId="5F12B52A" w14:textId="66275D6A" w:rsidR="004B7E58" w:rsidRPr="00924840" w:rsidRDefault="004B7E58" w:rsidP="00D955C9">
      <w:pPr>
        <w:jc w:val="both"/>
        <w:rPr>
          <w:rFonts w:ascii="Times New Roman" w:hAnsi="Times New Roman" w:cs="Times New Roman"/>
          <w:sz w:val="24"/>
          <w:szCs w:val="24"/>
        </w:rPr>
      </w:pPr>
      <w:proofErr w:type="spellStart"/>
      <w:r w:rsidRPr="004B7E58">
        <w:rPr>
          <w:rFonts w:ascii="Times New Roman" w:hAnsi="Times New Roman" w:cs="Times New Roman"/>
          <w:sz w:val="24"/>
          <w:szCs w:val="24"/>
        </w:rPr>
        <w:t>Morphitis</w:t>
      </w:r>
      <w:proofErr w:type="spellEnd"/>
      <w:r w:rsidRPr="004B7E58">
        <w:rPr>
          <w:rFonts w:ascii="Times New Roman" w:hAnsi="Times New Roman" w:cs="Times New Roman"/>
          <w:sz w:val="24"/>
          <w:szCs w:val="24"/>
        </w:rPr>
        <w:t xml:space="preserve"> v Salmon [1990] Crim LR 48</w:t>
      </w:r>
    </w:p>
    <w:sectPr w:rsidR="004B7E58" w:rsidRPr="0092484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6636D9" w14:textId="77777777" w:rsidR="00CB2D15" w:rsidRDefault="00CB2D15" w:rsidP="00613170">
      <w:pPr>
        <w:spacing w:after="0" w:line="240" w:lineRule="auto"/>
      </w:pPr>
      <w:r>
        <w:separator/>
      </w:r>
    </w:p>
  </w:endnote>
  <w:endnote w:type="continuationSeparator" w:id="0">
    <w:p w14:paraId="6018941E" w14:textId="77777777" w:rsidR="00CB2D15" w:rsidRDefault="00CB2D15" w:rsidP="006131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roman"/>
    <w:notTrueType/>
    <w:pitch w:val="default"/>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6FF5C6" w14:textId="77777777" w:rsidR="00CB2D15" w:rsidRDefault="00CB2D15" w:rsidP="00613170">
      <w:pPr>
        <w:spacing w:after="0" w:line="240" w:lineRule="auto"/>
      </w:pPr>
      <w:r>
        <w:separator/>
      </w:r>
    </w:p>
  </w:footnote>
  <w:footnote w:type="continuationSeparator" w:id="0">
    <w:p w14:paraId="66540E8C" w14:textId="77777777" w:rsidR="00CB2D15" w:rsidRDefault="00CB2D15" w:rsidP="0061317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D63"/>
    <w:rsid w:val="000D2858"/>
    <w:rsid w:val="002D65BA"/>
    <w:rsid w:val="003A0D63"/>
    <w:rsid w:val="00466D81"/>
    <w:rsid w:val="004B7E58"/>
    <w:rsid w:val="00613170"/>
    <w:rsid w:val="00786EE1"/>
    <w:rsid w:val="00924840"/>
    <w:rsid w:val="00925B2E"/>
    <w:rsid w:val="009B5C5B"/>
    <w:rsid w:val="00A12095"/>
    <w:rsid w:val="00A86F23"/>
    <w:rsid w:val="00B366DF"/>
    <w:rsid w:val="00CB2D15"/>
    <w:rsid w:val="00D5736F"/>
    <w:rsid w:val="00D955C9"/>
    <w:rsid w:val="00DD3B30"/>
    <w:rsid w:val="00E22528"/>
    <w:rsid w:val="00E527E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DCF41"/>
  <w15:chartTrackingRefBased/>
  <w15:docId w15:val="{D1E47A2D-2156-43C7-9A89-E6F586B594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1317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13170"/>
    <w:rPr>
      <w:sz w:val="20"/>
      <w:szCs w:val="20"/>
    </w:rPr>
  </w:style>
  <w:style w:type="character" w:styleId="FootnoteReference">
    <w:name w:val="footnote reference"/>
    <w:basedOn w:val="DefaultParagraphFont"/>
    <w:uiPriority w:val="99"/>
    <w:semiHidden/>
    <w:unhideWhenUsed/>
    <w:rsid w:val="00613170"/>
    <w:rPr>
      <w:vertAlign w:val="superscript"/>
    </w:rPr>
  </w:style>
  <w:style w:type="paragraph" w:styleId="NormalWeb">
    <w:name w:val="Normal (Web)"/>
    <w:basedOn w:val="Normal"/>
    <w:uiPriority w:val="99"/>
    <w:semiHidden/>
    <w:unhideWhenUsed/>
    <w:rsid w:val="0061317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613170"/>
    <w:rPr>
      <w:color w:val="0563C1" w:themeColor="hyperlink"/>
      <w:u w:val="single"/>
    </w:rPr>
  </w:style>
  <w:style w:type="character" w:styleId="UnresolvedMention">
    <w:name w:val="Unresolved Mention"/>
    <w:basedOn w:val="DefaultParagraphFont"/>
    <w:uiPriority w:val="99"/>
    <w:semiHidden/>
    <w:unhideWhenUsed/>
    <w:rsid w:val="006131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6545">
      <w:bodyDiv w:val="1"/>
      <w:marLeft w:val="0"/>
      <w:marRight w:val="0"/>
      <w:marTop w:val="0"/>
      <w:marBottom w:val="0"/>
      <w:divBdr>
        <w:top w:val="none" w:sz="0" w:space="0" w:color="auto"/>
        <w:left w:val="none" w:sz="0" w:space="0" w:color="auto"/>
        <w:bottom w:val="none" w:sz="0" w:space="0" w:color="auto"/>
        <w:right w:val="none" w:sz="0" w:space="0" w:color="auto"/>
      </w:divBdr>
    </w:div>
    <w:div w:id="114754621">
      <w:bodyDiv w:val="1"/>
      <w:marLeft w:val="0"/>
      <w:marRight w:val="0"/>
      <w:marTop w:val="0"/>
      <w:marBottom w:val="0"/>
      <w:divBdr>
        <w:top w:val="none" w:sz="0" w:space="0" w:color="auto"/>
        <w:left w:val="none" w:sz="0" w:space="0" w:color="auto"/>
        <w:bottom w:val="none" w:sz="0" w:space="0" w:color="auto"/>
        <w:right w:val="none" w:sz="0" w:space="0" w:color="auto"/>
      </w:divBdr>
    </w:div>
    <w:div w:id="163056847">
      <w:bodyDiv w:val="1"/>
      <w:marLeft w:val="0"/>
      <w:marRight w:val="0"/>
      <w:marTop w:val="0"/>
      <w:marBottom w:val="0"/>
      <w:divBdr>
        <w:top w:val="none" w:sz="0" w:space="0" w:color="auto"/>
        <w:left w:val="none" w:sz="0" w:space="0" w:color="auto"/>
        <w:bottom w:val="none" w:sz="0" w:space="0" w:color="auto"/>
        <w:right w:val="none" w:sz="0" w:space="0" w:color="auto"/>
      </w:divBdr>
      <w:divsChild>
        <w:div w:id="642077962">
          <w:blockQuote w:val="1"/>
          <w:marLeft w:val="0"/>
          <w:marRight w:val="0"/>
          <w:marTop w:val="240"/>
          <w:marBottom w:val="240"/>
          <w:divBdr>
            <w:top w:val="none" w:sz="0" w:space="0" w:color="auto"/>
            <w:left w:val="none" w:sz="0" w:space="0" w:color="auto"/>
            <w:bottom w:val="none" w:sz="0" w:space="0" w:color="auto"/>
            <w:right w:val="none" w:sz="0" w:space="0" w:color="auto"/>
          </w:divBdr>
        </w:div>
      </w:divsChild>
    </w:div>
    <w:div w:id="254485222">
      <w:bodyDiv w:val="1"/>
      <w:marLeft w:val="0"/>
      <w:marRight w:val="0"/>
      <w:marTop w:val="0"/>
      <w:marBottom w:val="0"/>
      <w:divBdr>
        <w:top w:val="none" w:sz="0" w:space="0" w:color="auto"/>
        <w:left w:val="none" w:sz="0" w:space="0" w:color="auto"/>
        <w:bottom w:val="none" w:sz="0" w:space="0" w:color="auto"/>
        <w:right w:val="none" w:sz="0" w:space="0" w:color="auto"/>
      </w:divBdr>
    </w:div>
    <w:div w:id="336034837">
      <w:bodyDiv w:val="1"/>
      <w:marLeft w:val="0"/>
      <w:marRight w:val="0"/>
      <w:marTop w:val="0"/>
      <w:marBottom w:val="0"/>
      <w:divBdr>
        <w:top w:val="none" w:sz="0" w:space="0" w:color="auto"/>
        <w:left w:val="none" w:sz="0" w:space="0" w:color="auto"/>
        <w:bottom w:val="none" w:sz="0" w:space="0" w:color="auto"/>
        <w:right w:val="none" w:sz="0" w:space="0" w:color="auto"/>
      </w:divBdr>
    </w:div>
    <w:div w:id="342513649">
      <w:bodyDiv w:val="1"/>
      <w:marLeft w:val="0"/>
      <w:marRight w:val="0"/>
      <w:marTop w:val="0"/>
      <w:marBottom w:val="0"/>
      <w:divBdr>
        <w:top w:val="none" w:sz="0" w:space="0" w:color="auto"/>
        <w:left w:val="none" w:sz="0" w:space="0" w:color="auto"/>
        <w:bottom w:val="none" w:sz="0" w:space="0" w:color="auto"/>
        <w:right w:val="none" w:sz="0" w:space="0" w:color="auto"/>
      </w:divBdr>
    </w:div>
    <w:div w:id="361440604">
      <w:bodyDiv w:val="1"/>
      <w:marLeft w:val="0"/>
      <w:marRight w:val="0"/>
      <w:marTop w:val="0"/>
      <w:marBottom w:val="0"/>
      <w:divBdr>
        <w:top w:val="none" w:sz="0" w:space="0" w:color="auto"/>
        <w:left w:val="none" w:sz="0" w:space="0" w:color="auto"/>
        <w:bottom w:val="none" w:sz="0" w:space="0" w:color="auto"/>
        <w:right w:val="none" w:sz="0" w:space="0" w:color="auto"/>
      </w:divBdr>
    </w:div>
    <w:div w:id="396781766">
      <w:bodyDiv w:val="1"/>
      <w:marLeft w:val="0"/>
      <w:marRight w:val="0"/>
      <w:marTop w:val="0"/>
      <w:marBottom w:val="0"/>
      <w:divBdr>
        <w:top w:val="none" w:sz="0" w:space="0" w:color="auto"/>
        <w:left w:val="none" w:sz="0" w:space="0" w:color="auto"/>
        <w:bottom w:val="none" w:sz="0" w:space="0" w:color="auto"/>
        <w:right w:val="none" w:sz="0" w:space="0" w:color="auto"/>
      </w:divBdr>
      <w:divsChild>
        <w:div w:id="914783537">
          <w:marLeft w:val="0"/>
          <w:marRight w:val="0"/>
          <w:marTop w:val="0"/>
          <w:marBottom w:val="0"/>
          <w:divBdr>
            <w:top w:val="none" w:sz="0" w:space="0" w:color="auto"/>
            <w:left w:val="none" w:sz="0" w:space="0" w:color="auto"/>
            <w:bottom w:val="none" w:sz="0" w:space="0" w:color="auto"/>
            <w:right w:val="none" w:sz="0" w:space="0" w:color="auto"/>
          </w:divBdr>
        </w:div>
        <w:div w:id="1656301129">
          <w:marLeft w:val="0"/>
          <w:marRight w:val="0"/>
          <w:marTop w:val="0"/>
          <w:marBottom w:val="0"/>
          <w:divBdr>
            <w:top w:val="none" w:sz="0" w:space="0" w:color="auto"/>
            <w:left w:val="none" w:sz="0" w:space="0" w:color="auto"/>
            <w:bottom w:val="none" w:sz="0" w:space="0" w:color="auto"/>
            <w:right w:val="none" w:sz="0" w:space="0" w:color="auto"/>
          </w:divBdr>
        </w:div>
        <w:div w:id="1304500934">
          <w:marLeft w:val="0"/>
          <w:marRight w:val="0"/>
          <w:marTop w:val="0"/>
          <w:marBottom w:val="0"/>
          <w:divBdr>
            <w:top w:val="none" w:sz="0" w:space="0" w:color="auto"/>
            <w:left w:val="none" w:sz="0" w:space="0" w:color="auto"/>
            <w:bottom w:val="none" w:sz="0" w:space="0" w:color="auto"/>
            <w:right w:val="none" w:sz="0" w:space="0" w:color="auto"/>
          </w:divBdr>
        </w:div>
        <w:div w:id="747772977">
          <w:marLeft w:val="0"/>
          <w:marRight w:val="0"/>
          <w:marTop w:val="0"/>
          <w:marBottom w:val="0"/>
          <w:divBdr>
            <w:top w:val="none" w:sz="0" w:space="0" w:color="auto"/>
            <w:left w:val="none" w:sz="0" w:space="0" w:color="auto"/>
            <w:bottom w:val="none" w:sz="0" w:space="0" w:color="auto"/>
            <w:right w:val="none" w:sz="0" w:space="0" w:color="auto"/>
          </w:divBdr>
        </w:div>
        <w:div w:id="99834258">
          <w:marLeft w:val="0"/>
          <w:marRight w:val="0"/>
          <w:marTop w:val="0"/>
          <w:marBottom w:val="0"/>
          <w:divBdr>
            <w:top w:val="none" w:sz="0" w:space="0" w:color="auto"/>
            <w:left w:val="none" w:sz="0" w:space="0" w:color="auto"/>
            <w:bottom w:val="none" w:sz="0" w:space="0" w:color="auto"/>
            <w:right w:val="none" w:sz="0" w:space="0" w:color="auto"/>
          </w:divBdr>
        </w:div>
        <w:div w:id="1561285473">
          <w:marLeft w:val="0"/>
          <w:marRight w:val="0"/>
          <w:marTop w:val="0"/>
          <w:marBottom w:val="0"/>
          <w:divBdr>
            <w:top w:val="none" w:sz="0" w:space="0" w:color="auto"/>
            <w:left w:val="none" w:sz="0" w:space="0" w:color="auto"/>
            <w:bottom w:val="none" w:sz="0" w:space="0" w:color="auto"/>
            <w:right w:val="none" w:sz="0" w:space="0" w:color="auto"/>
          </w:divBdr>
        </w:div>
        <w:div w:id="1510289503">
          <w:marLeft w:val="0"/>
          <w:marRight w:val="0"/>
          <w:marTop w:val="0"/>
          <w:marBottom w:val="0"/>
          <w:divBdr>
            <w:top w:val="none" w:sz="0" w:space="0" w:color="auto"/>
            <w:left w:val="none" w:sz="0" w:space="0" w:color="auto"/>
            <w:bottom w:val="none" w:sz="0" w:space="0" w:color="auto"/>
            <w:right w:val="none" w:sz="0" w:space="0" w:color="auto"/>
          </w:divBdr>
        </w:div>
        <w:div w:id="822283581">
          <w:marLeft w:val="0"/>
          <w:marRight w:val="0"/>
          <w:marTop w:val="0"/>
          <w:marBottom w:val="0"/>
          <w:divBdr>
            <w:top w:val="none" w:sz="0" w:space="0" w:color="auto"/>
            <w:left w:val="none" w:sz="0" w:space="0" w:color="auto"/>
            <w:bottom w:val="none" w:sz="0" w:space="0" w:color="auto"/>
            <w:right w:val="none" w:sz="0" w:space="0" w:color="auto"/>
          </w:divBdr>
        </w:div>
        <w:div w:id="1633756268">
          <w:marLeft w:val="0"/>
          <w:marRight w:val="0"/>
          <w:marTop w:val="0"/>
          <w:marBottom w:val="0"/>
          <w:divBdr>
            <w:top w:val="none" w:sz="0" w:space="0" w:color="auto"/>
            <w:left w:val="none" w:sz="0" w:space="0" w:color="auto"/>
            <w:bottom w:val="none" w:sz="0" w:space="0" w:color="auto"/>
            <w:right w:val="none" w:sz="0" w:space="0" w:color="auto"/>
          </w:divBdr>
        </w:div>
        <w:div w:id="1363091217">
          <w:marLeft w:val="0"/>
          <w:marRight w:val="0"/>
          <w:marTop w:val="0"/>
          <w:marBottom w:val="0"/>
          <w:divBdr>
            <w:top w:val="none" w:sz="0" w:space="0" w:color="auto"/>
            <w:left w:val="none" w:sz="0" w:space="0" w:color="auto"/>
            <w:bottom w:val="none" w:sz="0" w:space="0" w:color="auto"/>
            <w:right w:val="none" w:sz="0" w:space="0" w:color="auto"/>
          </w:divBdr>
        </w:div>
        <w:div w:id="1553540596">
          <w:marLeft w:val="0"/>
          <w:marRight w:val="0"/>
          <w:marTop w:val="0"/>
          <w:marBottom w:val="0"/>
          <w:divBdr>
            <w:top w:val="none" w:sz="0" w:space="0" w:color="auto"/>
            <w:left w:val="none" w:sz="0" w:space="0" w:color="auto"/>
            <w:bottom w:val="none" w:sz="0" w:space="0" w:color="auto"/>
            <w:right w:val="none" w:sz="0" w:space="0" w:color="auto"/>
          </w:divBdr>
        </w:div>
        <w:div w:id="170293659">
          <w:marLeft w:val="0"/>
          <w:marRight w:val="0"/>
          <w:marTop w:val="0"/>
          <w:marBottom w:val="0"/>
          <w:divBdr>
            <w:top w:val="none" w:sz="0" w:space="0" w:color="auto"/>
            <w:left w:val="none" w:sz="0" w:space="0" w:color="auto"/>
            <w:bottom w:val="none" w:sz="0" w:space="0" w:color="auto"/>
            <w:right w:val="none" w:sz="0" w:space="0" w:color="auto"/>
          </w:divBdr>
        </w:div>
        <w:div w:id="1443110551">
          <w:marLeft w:val="0"/>
          <w:marRight w:val="0"/>
          <w:marTop w:val="0"/>
          <w:marBottom w:val="0"/>
          <w:divBdr>
            <w:top w:val="none" w:sz="0" w:space="0" w:color="auto"/>
            <w:left w:val="none" w:sz="0" w:space="0" w:color="auto"/>
            <w:bottom w:val="none" w:sz="0" w:space="0" w:color="auto"/>
            <w:right w:val="none" w:sz="0" w:space="0" w:color="auto"/>
          </w:divBdr>
        </w:div>
        <w:div w:id="494805443">
          <w:marLeft w:val="0"/>
          <w:marRight w:val="0"/>
          <w:marTop w:val="0"/>
          <w:marBottom w:val="0"/>
          <w:divBdr>
            <w:top w:val="none" w:sz="0" w:space="0" w:color="auto"/>
            <w:left w:val="none" w:sz="0" w:space="0" w:color="auto"/>
            <w:bottom w:val="none" w:sz="0" w:space="0" w:color="auto"/>
            <w:right w:val="none" w:sz="0" w:space="0" w:color="auto"/>
          </w:divBdr>
        </w:div>
        <w:div w:id="1264219439">
          <w:marLeft w:val="0"/>
          <w:marRight w:val="0"/>
          <w:marTop w:val="0"/>
          <w:marBottom w:val="0"/>
          <w:divBdr>
            <w:top w:val="none" w:sz="0" w:space="0" w:color="auto"/>
            <w:left w:val="none" w:sz="0" w:space="0" w:color="auto"/>
            <w:bottom w:val="none" w:sz="0" w:space="0" w:color="auto"/>
            <w:right w:val="none" w:sz="0" w:space="0" w:color="auto"/>
          </w:divBdr>
        </w:div>
        <w:div w:id="1029524744">
          <w:marLeft w:val="0"/>
          <w:marRight w:val="0"/>
          <w:marTop w:val="0"/>
          <w:marBottom w:val="0"/>
          <w:divBdr>
            <w:top w:val="none" w:sz="0" w:space="0" w:color="auto"/>
            <w:left w:val="none" w:sz="0" w:space="0" w:color="auto"/>
            <w:bottom w:val="none" w:sz="0" w:space="0" w:color="auto"/>
            <w:right w:val="none" w:sz="0" w:space="0" w:color="auto"/>
          </w:divBdr>
        </w:div>
        <w:div w:id="1199128184">
          <w:marLeft w:val="0"/>
          <w:marRight w:val="0"/>
          <w:marTop w:val="0"/>
          <w:marBottom w:val="0"/>
          <w:divBdr>
            <w:top w:val="none" w:sz="0" w:space="0" w:color="auto"/>
            <w:left w:val="none" w:sz="0" w:space="0" w:color="auto"/>
            <w:bottom w:val="none" w:sz="0" w:space="0" w:color="auto"/>
            <w:right w:val="none" w:sz="0" w:space="0" w:color="auto"/>
          </w:divBdr>
        </w:div>
        <w:div w:id="774137353">
          <w:marLeft w:val="0"/>
          <w:marRight w:val="0"/>
          <w:marTop w:val="0"/>
          <w:marBottom w:val="0"/>
          <w:divBdr>
            <w:top w:val="none" w:sz="0" w:space="0" w:color="auto"/>
            <w:left w:val="none" w:sz="0" w:space="0" w:color="auto"/>
            <w:bottom w:val="none" w:sz="0" w:space="0" w:color="auto"/>
            <w:right w:val="none" w:sz="0" w:space="0" w:color="auto"/>
          </w:divBdr>
        </w:div>
        <w:div w:id="424694372">
          <w:marLeft w:val="0"/>
          <w:marRight w:val="0"/>
          <w:marTop w:val="0"/>
          <w:marBottom w:val="0"/>
          <w:divBdr>
            <w:top w:val="none" w:sz="0" w:space="0" w:color="auto"/>
            <w:left w:val="none" w:sz="0" w:space="0" w:color="auto"/>
            <w:bottom w:val="none" w:sz="0" w:space="0" w:color="auto"/>
            <w:right w:val="none" w:sz="0" w:space="0" w:color="auto"/>
          </w:divBdr>
        </w:div>
        <w:div w:id="1860391473">
          <w:marLeft w:val="0"/>
          <w:marRight w:val="0"/>
          <w:marTop w:val="0"/>
          <w:marBottom w:val="0"/>
          <w:divBdr>
            <w:top w:val="none" w:sz="0" w:space="0" w:color="auto"/>
            <w:left w:val="none" w:sz="0" w:space="0" w:color="auto"/>
            <w:bottom w:val="none" w:sz="0" w:space="0" w:color="auto"/>
            <w:right w:val="none" w:sz="0" w:space="0" w:color="auto"/>
          </w:divBdr>
        </w:div>
        <w:div w:id="870455392">
          <w:marLeft w:val="0"/>
          <w:marRight w:val="0"/>
          <w:marTop w:val="0"/>
          <w:marBottom w:val="0"/>
          <w:divBdr>
            <w:top w:val="none" w:sz="0" w:space="0" w:color="auto"/>
            <w:left w:val="none" w:sz="0" w:space="0" w:color="auto"/>
            <w:bottom w:val="none" w:sz="0" w:space="0" w:color="auto"/>
            <w:right w:val="none" w:sz="0" w:space="0" w:color="auto"/>
          </w:divBdr>
        </w:div>
        <w:div w:id="523977567">
          <w:marLeft w:val="0"/>
          <w:marRight w:val="0"/>
          <w:marTop w:val="0"/>
          <w:marBottom w:val="0"/>
          <w:divBdr>
            <w:top w:val="none" w:sz="0" w:space="0" w:color="auto"/>
            <w:left w:val="none" w:sz="0" w:space="0" w:color="auto"/>
            <w:bottom w:val="none" w:sz="0" w:space="0" w:color="auto"/>
            <w:right w:val="none" w:sz="0" w:space="0" w:color="auto"/>
          </w:divBdr>
        </w:div>
        <w:div w:id="633752066">
          <w:marLeft w:val="0"/>
          <w:marRight w:val="0"/>
          <w:marTop w:val="0"/>
          <w:marBottom w:val="0"/>
          <w:divBdr>
            <w:top w:val="none" w:sz="0" w:space="0" w:color="auto"/>
            <w:left w:val="none" w:sz="0" w:space="0" w:color="auto"/>
            <w:bottom w:val="none" w:sz="0" w:space="0" w:color="auto"/>
            <w:right w:val="none" w:sz="0" w:space="0" w:color="auto"/>
          </w:divBdr>
        </w:div>
        <w:div w:id="1103451590">
          <w:marLeft w:val="0"/>
          <w:marRight w:val="0"/>
          <w:marTop w:val="0"/>
          <w:marBottom w:val="0"/>
          <w:divBdr>
            <w:top w:val="none" w:sz="0" w:space="0" w:color="auto"/>
            <w:left w:val="none" w:sz="0" w:space="0" w:color="auto"/>
            <w:bottom w:val="none" w:sz="0" w:space="0" w:color="auto"/>
            <w:right w:val="none" w:sz="0" w:space="0" w:color="auto"/>
          </w:divBdr>
        </w:div>
        <w:div w:id="713504635">
          <w:marLeft w:val="0"/>
          <w:marRight w:val="0"/>
          <w:marTop w:val="0"/>
          <w:marBottom w:val="0"/>
          <w:divBdr>
            <w:top w:val="none" w:sz="0" w:space="0" w:color="auto"/>
            <w:left w:val="none" w:sz="0" w:space="0" w:color="auto"/>
            <w:bottom w:val="none" w:sz="0" w:space="0" w:color="auto"/>
            <w:right w:val="none" w:sz="0" w:space="0" w:color="auto"/>
          </w:divBdr>
        </w:div>
        <w:div w:id="2131506541">
          <w:marLeft w:val="0"/>
          <w:marRight w:val="0"/>
          <w:marTop w:val="0"/>
          <w:marBottom w:val="0"/>
          <w:divBdr>
            <w:top w:val="none" w:sz="0" w:space="0" w:color="auto"/>
            <w:left w:val="none" w:sz="0" w:space="0" w:color="auto"/>
            <w:bottom w:val="none" w:sz="0" w:space="0" w:color="auto"/>
            <w:right w:val="none" w:sz="0" w:space="0" w:color="auto"/>
          </w:divBdr>
        </w:div>
        <w:div w:id="496196264">
          <w:marLeft w:val="0"/>
          <w:marRight w:val="0"/>
          <w:marTop w:val="0"/>
          <w:marBottom w:val="0"/>
          <w:divBdr>
            <w:top w:val="none" w:sz="0" w:space="0" w:color="auto"/>
            <w:left w:val="none" w:sz="0" w:space="0" w:color="auto"/>
            <w:bottom w:val="none" w:sz="0" w:space="0" w:color="auto"/>
            <w:right w:val="none" w:sz="0" w:space="0" w:color="auto"/>
          </w:divBdr>
        </w:div>
        <w:div w:id="1970352691">
          <w:marLeft w:val="0"/>
          <w:marRight w:val="0"/>
          <w:marTop w:val="0"/>
          <w:marBottom w:val="0"/>
          <w:divBdr>
            <w:top w:val="none" w:sz="0" w:space="0" w:color="auto"/>
            <w:left w:val="none" w:sz="0" w:space="0" w:color="auto"/>
            <w:bottom w:val="none" w:sz="0" w:space="0" w:color="auto"/>
            <w:right w:val="none" w:sz="0" w:space="0" w:color="auto"/>
          </w:divBdr>
        </w:div>
        <w:div w:id="1505045305">
          <w:marLeft w:val="0"/>
          <w:marRight w:val="0"/>
          <w:marTop w:val="0"/>
          <w:marBottom w:val="0"/>
          <w:divBdr>
            <w:top w:val="none" w:sz="0" w:space="0" w:color="auto"/>
            <w:left w:val="none" w:sz="0" w:space="0" w:color="auto"/>
            <w:bottom w:val="none" w:sz="0" w:space="0" w:color="auto"/>
            <w:right w:val="none" w:sz="0" w:space="0" w:color="auto"/>
          </w:divBdr>
        </w:div>
        <w:div w:id="1216743905">
          <w:marLeft w:val="0"/>
          <w:marRight w:val="0"/>
          <w:marTop w:val="0"/>
          <w:marBottom w:val="0"/>
          <w:divBdr>
            <w:top w:val="none" w:sz="0" w:space="0" w:color="auto"/>
            <w:left w:val="none" w:sz="0" w:space="0" w:color="auto"/>
            <w:bottom w:val="none" w:sz="0" w:space="0" w:color="auto"/>
            <w:right w:val="none" w:sz="0" w:space="0" w:color="auto"/>
          </w:divBdr>
        </w:div>
        <w:div w:id="2062056573">
          <w:marLeft w:val="0"/>
          <w:marRight w:val="0"/>
          <w:marTop w:val="0"/>
          <w:marBottom w:val="0"/>
          <w:divBdr>
            <w:top w:val="none" w:sz="0" w:space="0" w:color="auto"/>
            <w:left w:val="none" w:sz="0" w:space="0" w:color="auto"/>
            <w:bottom w:val="none" w:sz="0" w:space="0" w:color="auto"/>
            <w:right w:val="none" w:sz="0" w:space="0" w:color="auto"/>
          </w:divBdr>
        </w:div>
        <w:div w:id="2128618671">
          <w:marLeft w:val="0"/>
          <w:marRight w:val="0"/>
          <w:marTop w:val="0"/>
          <w:marBottom w:val="0"/>
          <w:divBdr>
            <w:top w:val="none" w:sz="0" w:space="0" w:color="auto"/>
            <w:left w:val="none" w:sz="0" w:space="0" w:color="auto"/>
            <w:bottom w:val="none" w:sz="0" w:space="0" w:color="auto"/>
            <w:right w:val="none" w:sz="0" w:space="0" w:color="auto"/>
          </w:divBdr>
        </w:div>
        <w:div w:id="1409114398">
          <w:marLeft w:val="0"/>
          <w:marRight w:val="0"/>
          <w:marTop w:val="0"/>
          <w:marBottom w:val="0"/>
          <w:divBdr>
            <w:top w:val="none" w:sz="0" w:space="0" w:color="auto"/>
            <w:left w:val="none" w:sz="0" w:space="0" w:color="auto"/>
            <w:bottom w:val="none" w:sz="0" w:space="0" w:color="auto"/>
            <w:right w:val="none" w:sz="0" w:space="0" w:color="auto"/>
          </w:divBdr>
        </w:div>
        <w:div w:id="1879900531">
          <w:marLeft w:val="0"/>
          <w:marRight w:val="0"/>
          <w:marTop w:val="0"/>
          <w:marBottom w:val="0"/>
          <w:divBdr>
            <w:top w:val="none" w:sz="0" w:space="0" w:color="auto"/>
            <w:left w:val="none" w:sz="0" w:space="0" w:color="auto"/>
            <w:bottom w:val="none" w:sz="0" w:space="0" w:color="auto"/>
            <w:right w:val="none" w:sz="0" w:space="0" w:color="auto"/>
          </w:divBdr>
        </w:div>
        <w:div w:id="272444119">
          <w:marLeft w:val="0"/>
          <w:marRight w:val="0"/>
          <w:marTop w:val="0"/>
          <w:marBottom w:val="0"/>
          <w:divBdr>
            <w:top w:val="none" w:sz="0" w:space="0" w:color="auto"/>
            <w:left w:val="none" w:sz="0" w:space="0" w:color="auto"/>
            <w:bottom w:val="none" w:sz="0" w:space="0" w:color="auto"/>
            <w:right w:val="none" w:sz="0" w:space="0" w:color="auto"/>
          </w:divBdr>
        </w:div>
        <w:div w:id="2124692188">
          <w:marLeft w:val="0"/>
          <w:marRight w:val="0"/>
          <w:marTop w:val="0"/>
          <w:marBottom w:val="0"/>
          <w:divBdr>
            <w:top w:val="none" w:sz="0" w:space="0" w:color="auto"/>
            <w:left w:val="none" w:sz="0" w:space="0" w:color="auto"/>
            <w:bottom w:val="none" w:sz="0" w:space="0" w:color="auto"/>
            <w:right w:val="none" w:sz="0" w:space="0" w:color="auto"/>
          </w:divBdr>
        </w:div>
      </w:divsChild>
    </w:div>
    <w:div w:id="462968149">
      <w:bodyDiv w:val="1"/>
      <w:marLeft w:val="0"/>
      <w:marRight w:val="0"/>
      <w:marTop w:val="0"/>
      <w:marBottom w:val="0"/>
      <w:divBdr>
        <w:top w:val="none" w:sz="0" w:space="0" w:color="auto"/>
        <w:left w:val="none" w:sz="0" w:space="0" w:color="auto"/>
        <w:bottom w:val="none" w:sz="0" w:space="0" w:color="auto"/>
        <w:right w:val="none" w:sz="0" w:space="0" w:color="auto"/>
      </w:divBdr>
    </w:div>
    <w:div w:id="468478175">
      <w:bodyDiv w:val="1"/>
      <w:marLeft w:val="0"/>
      <w:marRight w:val="0"/>
      <w:marTop w:val="0"/>
      <w:marBottom w:val="0"/>
      <w:divBdr>
        <w:top w:val="none" w:sz="0" w:space="0" w:color="auto"/>
        <w:left w:val="none" w:sz="0" w:space="0" w:color="auto"/>
        <w:bottom w:val="none" w:sz="0" w:space="0" w:color="auto"/>
        <w:right w:val="none" w:sz="0" w:space="0" w:color="auto"/>
      </w:divBdr>
    </w:div>
    <w:div w:id="552666105">
      <w:bodyDiv w:val="1"/>
      <w:marLeft w:val="0"/>
      <w:marRight w:val="0"/>
      <w:marTop w:val="0"/>
      <w:marBottom w:val="0"/>
      <w:divBdr>
        <w:top w:val="none" w:sz="0" w:space="0" w:color="auto"/>
        <w:left w:val="none" w:sz="0" w:space="0" w:color="auto"/>
        <w:bottom w:val="none" w:sz="0" w:space="0" w:color="auto"/>
        <w:right w:val="none" w:sz="0" w:space="0" w:color="auto"/>
      </w:divBdr>
    </w:div>
    <w:div w:id="639305718">
      <w:bodyDiv w:val="1"/>
      <w:marLeft w:val="0"/>
      <w:marRight w:val="0"/>
      <w:marTop w:val="0"/>
      <w:marBottom w:val="0"/>
      <w:divBdr>
        <w:top w:val="none" w:sz="0" w:space="0" w:color="auto"/>
        <w:left w:val="none" w:sz="0" w:space="0" w:color="auto"/>
        <w:bottom w:val="none" w:sz="0" w:space="0" w:color="auto"/>
        <w:right w:val="none" w:sz="0" w:space="0" w:color="auto"/>
      </w:divBdr>
    </w:div>
    <w:div w:id="896091167">
      <w:bodyDiv w:val="1"/>
      <w:marLeft w:val="0"/>
      <w:marRight w:val="0"/>
      <w:marTop w:val="0"/>
      <w:marBottom w:val="0"/>
      <w:divBdr>
        <w:top w:val="none" w:sz="0" w:space="0" w:color="auto"/>
        <w:left w:val="none" w:sz="0" w:space="0" w:color="auto"/>
        <w:bottom w:val="none" w:sz="0" w:space="0" w:color="auto"/>
        <w:right w:val="none" w:sz="0" w:space="0" w:color="auto"/>
      </w:divBdr>
    </w:div>
    <w:div w:id="1034498382">
      <w:bodyDiv w:val="1"/>
      <w:marLeft w:val="0"/>
      <w:marRight w:val="0"/>
      <w:marTop w:val="0"/>
      <w:marBottom w:val="0"/>
      <w:divBdr>
        <w:top w:val="none" w:sz="0" w:space="0" w:color="auto"/>
        <w:left w:val="none" w:sz="0" w:space="0" w:color="auto"/>
        <w:bottom w:val="none" w:sz="0" w:space="0" w:color="auto"/>
        <w:right w:val="none" w:sz="0" w:space="0" w:color="auto"/>
      </w:divBdr>
    </w:div>
    <w:div w:id="1391028582">
      <w:bodyDiv w:val="1"/>
      <w:marLeft w:val="0"/>
      <w:marRight w:val="0"/>
      <w:marTop w:val="0"/>
      <w:marBottom w:val="0"/>
      <w:divBdr>
        <w:top w:val="none" w:sz="0" w:space="0" w:color="auto"/>
        <w:left w:val="none" w:sz="0" w:space="0" w:color="auto"/>
        <w:bottom w:val="none" w:sz="0" w:space="0" w:color="auto"/>
        <w:right w:val="none" w:sz="0" w:space="0" w:color="auto"/>
      </w:divBdr>
    </w:div>
    <w:div w:id="1607931919">
      <w:bodyDiv w:val="1"/>
      <w:marLeft w:val="0"/>
      <w:marRight w:val="0"/>
      <w:marTop w:val="0"/>
      <w:marBottom w:val="0"/>
      <w:divBdr>
        <w:top w:val="none" w:sz="0" w:space="0" w:color="auto"/>
        <w:left w:val="none" w:sz="0" w:space="0" w:color="auto"/>
        <w:bottom w:val="none" w:sz="0" w:space="0" w:color="auto"/>
        <w:right w:val="none" w:sz="0" w:space="0" w:color="auto"/>
      </w:divBdr>
      <w:divsChild>
        <w:div w:id="538785339">
          <w:marLeft w:val="0"/>
          <w:marRight w:val="0"/>
          <w:marTop w:val="0"/>
          <w:marBottom w:val="0"/>
          <w:divBdr>
            <w:top w:val="none" w:sz="0" w:space="0" w:color="auto"/>
            <w:left w:val="none" w:sz="0" w:space="0" w:color="auto"/>
            <w:bottom w:val="none" w:sz="0" w:space="0" w:color="auto"/>
            <w:right w:val="none" w:sz="0" w:space="0" w:color="auto"/>
          </w:divBdr>
        </w:div>
        <w:div w:id="2120298570">
          <w:marLeft w:val="0"/>
          <w:marRight w:val="0"/>
          <w:marTop w:val="0"/>
          <w:marBottom w:val="0"/>
          <w:divBdr>
            <w:top w:val="none" w:sz="0" w:space="0" w:color="auto"/>
            <w:left w:val="none" w:sz="0" w:space="0" w:color="auto"/>
            <w:bottom w:val="none" w:sz="0" w:space="0" w:color="auto"/>
            <w:right w:val="none" w:sz="0" w:space="0" w:color="auto"/>
          </w:divBdr>
        </w:div>
        <w:div w:id="779572434">
          <w:marLeft w:val="0"/>
          <w:marRight w:val="0"/>
          <w:marTop w:val="0"/>
          <w:marBottom w:val="0"/>
          <w:divBdr>
            <w:top w:val="none" w:sz="0" w:space="0" w:color="auto"/>
            <w:left w:val="none" w:sz="0" w:space="0" w:color="auto"/>
            <w:bottom w:val="none" w:sz="0" w:space="0" w:color="auto"/>
            <w:right w:val="none" w:sz="0" w:space="0" w:color="auto"/>
          </w:divBdr>
        </w:div>
        <w:div w:id="408314813">
          <w:marLeft w:val="0"/>
          <w:marRight w:val="0"/>
          <w:marTop w:val="0"/>
          <w:marBottom w:val="0"/>
          <w:divBdr>
            <w:top w:val="none" w:sz="0" w:space="0" w:color="auto"/>
            <w:left w:val="none" w:sz="0" w:space="0" w:color="auto"/>
            <w:bottom w:val="none" w:sz="0" w:space="0" w:color="auto"/>
            <w:right w:val="none" w:sz="0" w:space="0" w:color="auto"/>
          </w:divBdr>
        </w:div>
        <w:div w:id="2133278519">
          <w:marLeft w:val="0"/>
          <w:marRight w:val="0"/>
          <w:marTop w:val="0"/>
          <w:marBottom w:val="0"/>
          <w:divBdr>
            <w:top w:val="none" w:sz="0" w:space="0" w:color="auto"/>
            <w:left w:val="none" w:sz="0" w:space="0" w:color="auto"/>
            <w:bottom w:val="none" w:sz="0" w:space="0" w:color="auto"/>
            <w:right w:val="none" w:sz="0" w:space="0" w:color="auto"/>
          </w:divBdr>
        </w:div>
        <w:div w:id="689334676">
          <w:marLeft w:val="0"/>
          <w:marRight w:val="0"/>
          <w:marTop w:val="0"/>
          <w:marBottom w:val="0"/>
          <w:divBdr>
            <w:top w:val="none" w:sz="0" w:space="0" w:color="auto"/>
            <w:left w:val="none" w:sz="0" w:space="0" w:color="auto"/>
            <w:bottom w:val="none" w:sz="0" w:space="0" w:color="auto"/>
            <w:right w:val="none" w:sz="0" w:space="0" w:color="auto"/>
          </w:divBdr>
        </w:div>
        <w:div w:id="1753089808">
          <w:marLeft w:val="0"/>
          <w:marRight w:val="0"/>
          <w:marTop w:val="0"/>
          <w:marBottom w:val="0"/>
          <w:divBdr>
            <w:top w:val="none" w:sz="0" w:space="0" w:color="auto"/>
            <w:left w:val="none" w:sz="0" w:space="0" w:color="auto"/>
            <w:bottom w:val="none" w:sz="0" w:space="0" w:color="auto"/>
            <w:right w:val="none" w:sz="0" w:space="0" w:color="auto"/>
          </w:divBdr>
        </w:div>
        <w:div w:id="1969554340">
          <w:marLeft w:val="0"/>
          <w:marRight w:val="0"/>
          <w:marTop w:val="0"/>
          <w:marBottom w:val="0"/>
          <w:divBdr>
            <w:top w:val="none" w:sz="0" w:space="0" w:color="auto"/>
            <w:left w:val="none" w:sz="0" w:space="0" w:color="auto"/>
            <w:bottom w:val="none" w:sz="0" w:space="0" w:color="auto"/>
            <w:right w:val="none" w:sz="0" w:space="0" w:color="auto"/>
          </w:divBdr>
        </w:div>
        <w:div w:id="806555202">
          <w:marLeft w:val="0"/>
          <w:marRight w:val="0"/>
          <w:marTop w:val="0"/>
          <w:marBottom w:val="0"/>
          <w:divBdr>
            <w:top w:val="none" w:sz="0" w:space="0" w:color="auto"/>
            <w:left w:val="none" w:sz="0" w:space="0" w:color="auto"/>
            <w:bottom w:val="none" w:sz="0" w:space="0" w:color="auto"/>
            <w:right w:val="none" w:sz="0" w:space="0" w:color="auto"/>
          </w:divBdr>
        </w:div>
        <w:div w:id="2018653794">
          <w:marLeft w:val="0"/>
          <w:marRight w:val="0"/>
          <w:marTop w:val="0"/>
          <w:marBottom w:val="0"/>
          <w:divBdr>
            <w:top w:val="none" w:sz="0" w:space="0" w:color="auto"/>
            <w:left w:val="none" w:sz="0" w:space="0" w:color="auto"/>
            <w:bottom w:val="none" w:sz="0" w:space="0" w:color="auto"/>
            <w:right w:val="none" w:sz="0" w:space="0" w:color="auto"/>
          </w:divBdr>
        </w:div>
        <w:div w:id="1507018990">
          <w:marLeft w:val="0"/>
          <w:marRight w:val="0"/>
          <w:marTop w:val="0"/>
          <w:marBottom w:val="0"/>
          <w:divBdr>
            <w:top w:val="none" w:sz="0" w:space="0" w:color="auto"/>
            <w:left w:val="none" w:sz="0" w:space="0" w:color="auto"/>
            <w:bottom w:val="none" w:sz="0" w:space="0" w:color="auto"/>
            <w:right w:val="none" w:sz="0" w:space="0" w:color="auto"/>
          </w:divBdr>
        </w:div>
        <w:div w:id="1754476158">
          <w:marLeft w:val="0"/>
          <w:marRight w:val="0"/>
          <w:marTop w:val="0"/>
          <w:marBottom w:val="0"/>
          <w:divBdr>
            <w:top w:val="none" w:sz="0" w:space="0" w:color="auto"/>
            <w:left w:val="none" w:sz="0" w:space="0" w:color="auto"/>
            <w:bottom w:val="none" w:sz="0" w:space="0" w:color="auto"/>
            <w:right w:val="none" w:sz="0" w:space="0" w:color="auto"/>
          </w:divBdr>
        </w:div>
        <w:div w:id="826821617">
          <w:marLeft w:val="0"/>
          <w:marRight w:val="0"/>
          <w:marTop w:val="0"/>
          <w:marBottom w:val="0"/>
          <w:divBdr>
            <w:top w:val="none" w:sz="0" w:space="0" w:color="auto"/>
            <w:left w:val="none" w:sz="0" w:space="0" w:color="auto"/>
            <w:bottom w:val="none" w:sz="0" w:space="0" w:color="auto"/>
            <w:right w:val="none" w:sz="0" w:space="0" w:color="auto"/>
          </w:divBdr>
        </w:div>
        <w:div w:id="1828399193">
          <w:marLeft w:val="0"/>
          <w:marRight w:val="0"/>
          <w:marTop w:val="0"/>
          <w:marBottom w:val="0"/>
          <w:divBdr>
            <w:top w:val="none" w:sz="0" w:space="0" w:color="auto"/>
            <w:left w:val="none" w:sz="0" w:space="0" w:color="auto"/>
            <w:bottom w:val="none" w:sz="0" w:space="0" w:color="auto"/>
            <w:right w:val="none" w:sz="0" w:space="0" w:color="auto"/>
          </w:divBdr>
        </w:div>
        <w:div w:id="1714377896">
          <w:marLeft w:val="0"/>
          <w:marRight w:val="0"/>
          <w:marTop w:val="0"/>
          <w:marBottom w:val="0"/>
          <w:divBdr>
            <w:top w:val="none" w:sz="0" w:space="0" w:color="auto"/>
            <w:left w:val="none" w:sz="0" w:space="0" w:color="auto"/>
            <w:bottom w:val="none" w:sz="0" w:space="0" w:color="auto"/>
            <w:right w:val="none" w:sz="0" w:space="0" w:color="auto"/>
          </w:divBdr>
        </w:div>
        <w:div w:id="1544250349">
          <w:marLeft w:val="0"/>
          <w:marRight w:val="0"/>
          <w:marTop w:val="0"/>
          <w:marBottom w:val="0"/>
          <w:divBdr>
            <w:top w:val="none" w:sz="0" w:space="0" w:color="auto"/>
            <w:left w:val="none" w:sz="0" w:space="0" w:color="auto"/>
            <w:bottom w:val="none" w:sz="0" w:space="0" w:color="auto"/>
            <w:right w:val="none" w:sz="0" w:space="0" w:color="auto"/>
          </w:divBdr>
        </w:div>
        <w:div w:id="678505290">
          <w:marLeft w:val="0"/>
          <w:marRight w:val="0"/>
          <w:marTop w:val="0"/>
          <w:marBottom w:val="0"/>
          <w:divBdr>
            <w:top w:val="none" w:sz="0" w:space="0" w:color="auto"/>
            <w:left w:val="none" w:sz="0" w:space="0" w:color="auto"/>
            <w:bottom w:val="none" w:sz="0" w:space="0" w:color="auto"/>
            <w:right w:val="none" w:sz="0" w:space="0" w:color="auto"/>
          </w:divBdr>
        </w:div>
        <w:div w:id="1450201740">
          <w:marLeft w:val="0"/>
          <w:marRight w:val="0"/>
          <w:marTop w:val="0"/>
          <w:marBottom w:val="0"/>
          <w:divBdr>
            <w:top w:val="none" w:sz="0" w:space="0" w:color="auto"/>
            <w:left w:val="none" w:sz="0" w:space="0" w:color="auto"/>
            <w:bottom w:val="none" w:sz="0" w:space="0" w:color="auto"/>
            <w:right w:val="none" w:sz="0" w:space="0" w:color="auto"/>
          </w:divBdr>
        </w:div>
        <w:div w:id="1441418095">
          <w:marLeft w:val="0"/>
          <w:marRight w:val="0"/>
          <w:marTop w:val="0"/>
          <w:marBottom w:val="0"/>
          <w:divBdr>
            <w:top w:val="none" w:sz="0" w:space="0" w:color="auto"/>
            <w:left w:val="none" w:sz="0" w:space="0" w:color="auto"/>
            <w:bottom w:val="none" w:sz="0" w:space="0" w:color="auto"/>
            <w:right w:val="none" w:sz="0" w:space="0" w:color="auto"/>
          </w:divBdr>
        </w:div>
        <w:div w:id="1847593513">
          <w:marLeft w:val="0"/>
          <w:marRight w:val="0"/>
          <w:marTop w:val="0"/>
          <w:marBottom w:val="0"/>
          <w:divBdr>
            <w:top w:val="none" w:sz="0" w:space="0" w:color="auto"/>
            <w:left w:val="none" w:sz="0" w:space="0" w:color="auto"/>
            <w:bottom w:val="none" w:sz="0" w:space="0" w:color="auto"/>
            <w:right w:val="none" w:sz="0" w:space="0" w:color="auto"/>
          </w:divBdr>
        </w:div>
        <w:div w:id="1480684673">
          <w:marLeft w:val="0"/>
          <w:marRight w:val="0"/>
          <w:marTop w:val="0"/>
          <w:marBottom w:val="0"/>
          <w:divBdr>
            <w:top w:val="none" w:sz="0" w:space="0" w:color="auto"/>
            <w:left w:val="none" w:sz="0" w:space="0" w:color="auto"/>
            <w:bottom w:val="none" w:sz="0" w:space="0" w:color="auto"/>
            <w:right w:val="none" w:sz="0" w:space="0" w:color="auto"/>
          </w:divBdr>
        </w:div>
        <w:div w:id="781220292">
          <w:marLeft w:val="0"/>
          <w:marRight w:val="0"/>
          <w:marTop w:val="0"/>
          <w:marBottom w:val="0"/>
          <w:divBdr>
            <w:top w:val="none" w:sz="0" w:space="0" w:color="auto"/>
            <w:left w:val="none" w:sz="0" w:space="0" w:color="auto"/>
            <w:bottom w:val="none" w:sz="0" w:space="0" w:color="auto"/>
            <w:right w:val="none" w:sz="0" w:space="0" w:color="auto"/>
          </w:divBdr>
        </w:div>
        <w:div w:id="1998530269">
          <w:marLeft w:val="0"/>
          <w:marRight w:val="0"/>
          <w:marTop w:val="0"/>
          <w:marBottom w:val="0"/>
          <w:divBdr>
            <w:top w:val="none" w:sz="0" w:space="0" w:color="auto"/>
            <w:left w:val="none" w:sz="0" w:space="0" w:color="auto"/>
            <w:bottom w:val="none" w:sz="0" w:space="0" w:color="auto"/>
            <w:right w:val="none" w:sz="0" w:space="0" w:color="auto"/>
          </w:divBdr>
        </w:div>
        <w:div w:id="41946001">
          <w:marLeft w:val="0"/>
          <w:marRight w:val="0"/>
          <w:marTop w:val="0"/>
          <w:marBottom w:val="0"/>
          <w:divBdr>
            <w:top w:val="none" w:sz="0" w:space="0" w:color="auto"/>
            <w:left w:val="none" w:sz="0" w:space="0" w:color="auto"/>
            <w:bottom w:val="none" w:sz="0" w:space="0" w:color="auto"/>
            <w:right w:val="none" w:sz="0" w:space="0" w:color="auto"/>
          </w:divBdr>
        </w:div>
        <w:div w:id="1443575331">
          <w:marLeft w:val="0"/>
          <w:marRight w:val="0"/>
          <w:marTop w:val="0"/>
          <w:marBottom w:val="0"/>
          <w:divBdr>
            <w:top w:val="none" w:sz="0" w:space="0" w:color="auto"/>
            <w:left w:val="none" w:sz="0" w:space="0" w:color="auto"/>
            <w:bottom w:val="none" w:sz="0" w:space="0" w:color="auto"/>
            <w:right w:val="none" w:sz="0" w:space="0" w:color="auto"/>
          </w:divBdr>
        </w:div>
        <w:div w:id="63728262">
          <w:marLeft w:val="0"/>
          <w:marRight w:val="0"/>
          <w:marTop w:val="0"/>
          <w:marBottom w:val="0"/>
          <w:divBdr>
            <w:top w:val="none" w:sz="0" w:space="0" w:color="auto"/>
            <w:left w:val="none" w:sz="0" w:space="0" w:color="auto"/>
            <w:bottom w:val="none" w:sz="0" w:space="0" w:color="auto"/>
            <w:right w:val="none" w:sz="0" w:space="0" w:color="auto"/>
          </w:divBdr>
        </w:div>
        <w:div w:id="799765204">
          <w:marLeft w:val="0"/>
          <w:marRight w:val="0"/>
          <w:marTop w:val="0"/>
          <w:marBottom w:val="0"/>
          <w:divBdr>
            <w:top w:val="none" w:sz="0" w:space="0" w:color="auto"/>
            <w:left w:val="none" w:sz="0" w:space="0" w:color="auto"/>
            <w:bottom w:val="none" w:sz="0" w:space="0" w:color="auto"/>
            <w:right w:val="none" w:sz="0" w:space="0" w:color="auto"/>
          </w:divBdr>
        </w:div>
        <w:div w:id="1348219251">
          <w:marLeft w:val="0"/>
          <w:marRight w:val="0"/>
          <w:marTop w:val="0"/>
          <w:marBottom w:val="0"/>
          <w:divBdr>
            <w:top w:val="none" w:sz="0" w:space="0" w:color="auto"/>
            <w:left w:val="none" w:sz="0" w:space="0" w:color="auto"/>
            <w:bottom w:val="none" w:sz="0" w:space="0" w:color="auto"/>
            <w:right w:val="none" w:sz="0" w:space="0" w:color="auto"/>
          </w:divBdr>
        </w:div>
        <w:div w:id="547450256">
          <w:marLeft w:val="0"/>
          <w:marRight w:val="0"/>
          <w:marTop w:val="0"/>
          <w:marBottom w:val="0"/>
          <w:divBdr>
            <w:top w:val="none" w:sz="0" w:space="0" w:color="auto"/>
            <w:left w:val="none" w:sz="0" w:space="0" w:color="auto"/>
            <w:bottom w:val="none" w:sz="0" w:space="0" w:color="auto"/>
            <w:right w:val="none" w:sz="0" w:space="0" w:color="auto"/>
          </w:divBdr>
        </w:div>
        <w:div w:id="1546794068">
          <w:marLeft w:val="0"/>
          <w:marRight w:val="0"/>
          <w:marTop w:val="0"/>
          <w:marBottom w:val="0"/>
          <w:divBdr>
            <w:top w:val="none" w:sz="0" w:space="0" w:color="auto"/>
            <w:left w:val="none" w:sz="0" w:space="0" w:color="auto"/>
            <w:bottom w:val="none" w:sz="0" w:space="0" w:color="auto"/>
            <w:right w:val="none" w:sz="0" w:space="0" w:color="auto"/>
          </w:divBdr>
        </w:div>
        <w:div w:id="33621382">
          <w:marLeft w:val="0"/>
          <w:marRight w:val="0"/>
          <w:marTop w:val="0"/>
          <w:marBottom w:val="0"/>
          <w:divBdr>
            <w:top w:val="none" w:sz="0" w:space="0" w:color="auto"/>
            <w:left w:val="none" w:sz="0" w:space="0" w:color="auto"/>
            <w:bottom w:val="none" w:sz="0" w:space="0" w:color="auto"/>
            <w:right w:val="none" w:sz="0" w:space="0" w:color="auto"/>
          </w:divBdr>
        </w:div>
        <w:div w:id="1881431920">
          <w:marLeft w:val="0"/>
          <w:marRight w:val="0"/>
          <w:marTop w:val="0"/>
          <w:marBottom w:val="0"/>
          <w:divBdr>
            <w:top w:val="none" w:sz="0" w:space="0" w:color="auto"/>
            <w:left w:val="none" w:sz="0" w:space="0" w:color="auto"/>
            <w:bottom w:val="none" w:sz="0" w:space="0" w:color="auto"/>
            <w:right w:val="none" w:sz="0" w:space="0" w:color="auto"/>
          </w:divBdr>
        </w:div>
        <w:div w:id="1885365310">
          <w:marLeft w:val="0"/>
          <w:marRight w:val="0"/>
          <w:marTop w:val="0"/>
          <w:marBottom w:val="0"/>
          <w:divBdr>
            <w:top w:val="none" w:sz="0" w:space="0" w:color="auto"/>
            <w:left w:val="none" w:sz="0" w:space="0" w:color="auto"/>
            <w:bottom w:val="none" w:sz="0" w:space="0" w:color="auto"/>
            <w:right w:val="none" w:sz="0" w:space="0" w:color="auto"/>
          </w:divBdr>
        </w:div>
        <w:div w:id="1376923993">
          <w:marLeft w:val="0"/>
          <w:marRight w:val="0"/>
          <w:marTop w:val="0"/>
          <w:marBottom w:val="0"/>
          <w:divBdr>
            <w:top w:val="none" w:sz="0" w:space="0" w:color="auto"/>
            <w:left w:val="none" w:sz="0" w:space="0" w:color="auto"/>
            <w:bottom w:val="none" w:sz="0" w:space="0" w:color="auto"/>
            <w:right w:val="none" w:sz="0" w:space="0" w:color="auto"/>
          </w:divBdr>
        </w:div>
        <w:div w:id="877619222">
          <w:marLeft w:val="0"/>
          <w:marRight w:val="0"/>
          <w:marTop w:val="0"/>
          <w:marBottom w:val="0"/>
          <w:divBdr>
            <w:top w:val="none" w:sz="0" w:space="0" w:color="auto"/>
            <w:left w:val="none" w:sz="0" w:space="0" w:color="auto"/>
            <w:bottom w:val="none" w:sz="0" w:space="0" w:color="auto"/>
            <w:right w:val="none" w:sz="0" w:space="0" w:color="auto"/>
          </w:divBdr>
        </w:div>
        <w:div w:id="711921074">
          <w:marLeft w:val="0"/>
          <w:marRight w:val="0"/>
          <w:marTop w:val="0"/>
          <w:marBottom w:val="0"/>
          <w:divBdr>
            <w:top w:val="none" w:sz="0" w:space="0" w:color="auto"/>
            <w:left w:val="none" w:sz="0" w:space="0" w:color="auto"/>
            <w:bottom w:val="none" w:sz="0" w:space="0" w:color="auto"/>
            <w:right w:val="none" w:sz="0" w:space="0" w:color="auto"/>
          </w:divBdr>
        </w:div>
      </w:divsChild>
    </w:div>
    <w:div w:id="1741556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88/33/introduction" TargetMode="External"/><Relationship Id="rId3" Type="http://schemas.openxmlformats.org/officeDocument/2006/relationships/settings" Target="settings.xml"/><Relationship Id="rId7" Type="http://schemas.openxmlformats.org/officeDocument/2006/relationships/hyperlink" Target="https://www.legislation.gov.uk/ukpga/1971/48/content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legislation.gov.uk/ukpga/Eliz2/5-6/11/enact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8802967-2C0E-4597-A3E1-1691A13604A3}">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E97E76-EB9D-4527-9D45-E647F8160F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109</TotalTime>
  <Pages>4</Pages>
  <Words>1271</Words>
  <Characters>7250</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Bett Brian</dc:creator>
  <cp:keywords/>
  <dc:description/>
  <cp:lastModifiedBy>Nifa Begum (2026754)</cp:lastModifiedBy>
  <cp:revision>10</cp:revision>
  <dcterms:created xsi:type="dcterms:W3CDTF">2023-04-24T12:26:00Z</dcterms:created>
  <dcterms:modified xsi:type="dcterms:W3CDTF">2023-05-02T21:19:00Z</dcterms:modified>
</cp:coreProperties>
</file>