
<file path=[Content_Types].xml><?xml version="1.0" encoding="utf-8"?>
<Types xmlns="http://schemas.openxmlformats.org/package/2006/content-types">
  <Default Extension="emf" ContentType="image/x-emf"/>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D9121F" w14:textId="77777777" w:rsidR="008F6EDC" w:rsidRPr="008F01EA" w:rsidRDefault="008F6EDC" w:rsidP="008F01EA">
      <w:pPr>
        <w:spacing w:before="240" w:line="360" w:lineRule="auto"/>
        <w:rPr>
          <w:lang w:val="en-GB"/>
        </w:rPr>
      </w:pPr>
      <w:r w:rsidRPr="008F01EA">
        <w:rPr>
          <w:noProof/>
          <w:sz w:val="32"/>
          <w:szCs w:val="32"/>
          <w:lang w:val="en-GB"/>
        </w:rPr>
        <w:drawing>
          <wp:inline distT="0" distB="0" distL="0" distR="0" wp14:anchorId="2C8E1D94" wp14:editId="77520165">
            <wp:extent cx="2262386" cy="868680"/>
            <wp:effectExtent l="0" t="0" r="5080" b="7620"/>
            <wp:docPr id="17917265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1726525" name=""/>
                    <pic:cNvPicPr/>
                  </pic:nvPicPr>
                  <pic:blipFill>
                    <a:blip r:embed="rId8"/>
                    <a:stretch>
                      <a:fillRect/>
                    </a:stretch>
                  </pic:blipFill>
                  <pic:spPr>
                    <a:xfrm>
                      <a:off x="0" y="0"/>
                      <a:ext cx="2264254" cy="869397"/>
                    </a:xfrm>
                    <a:prstGeom prst="rect">
                      <a:avLst/>
                    </a:prstGeom>
                  </pic:spPr>
                </pic:pic>
              </a:graphicData>
            </a:graphic>
          </wp:inline>
        </w:drawing>
      </w:r>
    </w:p>
    <w:p w14:paraId="40EAAFE9" w14:textId="77777777" w:rsidR="008F6EDC" w:rsidRPr="008F01EA" w:rsidRDefault="008F6EDC" w:rsidP="008F01EA">
      <w:pPr>
        <w:spacing w:before="240" w:line="360" w:lineRule="auto"/>
        <w:jc w:val="center"/>
        <w:rPr>
          <w:lang w:val="en-GB"/>
        </w:rPr>
      </w:pPr>
    </w:p>
    <w:p w14:paraId="5BFFE4A3" w14:textId="77777777" w:rsidR="008F6EDC" w:rsidRPr="008F01EA" w:rsidRDefault="008F6EDC" w:rsidP="008F01EA">
      <w:pPr>
        <w:spacing w:before="240" w:line="360" w:lineRule="auto"/>
        <w:jc w:val="center"/>
        <w:rPr>
          <w:lang w:val="en-GB"/>
        </w:rPr>
      </w:pPr>
    </w:p>
    <w:p w14:paraId="32764F48" w14:textId="066B4342" w:rsidR="008F6EDC" w:rsidRPr="008F01EA" w:rsidRDefault="008F6EDC" w:rsidP="008F01EA">
      <w:pPr>
        <w:spacing w:before="240" w:line="360" w:lineRule="auto"/>
        <w:jc w:val="center"/>
        <w:rPr>
          <w:b/>
          <w:bCs/>
          <w:sz w:val="36"/>
          <w:szCs w:val="36"/>
          <w:lang w:val="en-GB"/>
        </w:rPr>
      </w:pPr>
      <w:r w:rsidRPr="008F01EA">
        <w:rPr>
          <w:b/>
          <w:bCs/>
          <w:sz w:val="36"/>
          <w:szCs w:val="36"/>
          <w:lang w:val="en-GB"/>
        </w:rPr>
        <w:t>Module Code: LCHS4007</w:t>
      </w:r>
    </w:p>
    <w:p w14:paraId="43563A46" w14:textId="77777777" w:rsidR="008F6EDC" w:rsidRPr="008F01EA" w:rsidRDefault="008F6EDC" w:rsidP="008F01EA">
      <w:pPr>
        <w:spacing w:before="240" w:line="360" w:lineRule="auto"/>
        <w:jc w:val="center"/>
        <w:rPr>
          <w:sz w:val="36"/>
          <w:szCs w:val="36"/>
          <w:lang w:val="en-GB"/>
        </w:rPr>
      </w:pPr>
      <w:r w:rsidRPr="008F01EA">
        <w:rPr>
          <w:b/>
          <w:bCs/>
          <w:sz w:val="36"/>
          <w:szCs w:val="36"/>
          <w:lang w:val="en-GB"/>
        </w:rPr>
        <w:t>Module Title: Digital Skills and Research Methods</w:t>
      </w:r>
      <w:r w:rsidRPr="008F01EA">
        <w:rPr>
          <w:sz w:val="36"/>
          <w:szCs w:val="36"/>
          <w:lang w:val="en-GB"/>
        </w:rPr>
        <w:t xml:space="preserve"> </w:t>
      </w:r>
    </w:p>
    <w:p w14:paraId="39688911" w14:textId="77777777" w:rsidR="008F6EDC" w:rsidRPr="008F01EA" w:rsidRDefault="008F6EDC" w:rsidP="008F01EA">
      <w:pPr>
        <w:spacing w:before="240" w:line="360" w:lineRule="auto"/>
        <w:jc w:val="center"/>
        <w:rPr>
          <w:sz w:val="36"/>
          <w:szCs w:val="36"/>
          <w:lang w:val="en-GB"/>
        </w:rPr>
      </w:pPr>
    </w:p>
    <w:p w14:paraId="2EA639C6" w14:textId="77777777" w:rsidR="008F6EDC" w:rsidRPr="008F01EA" w:rsidRDefault="008F6EDC" w:rsidP="008F01EA">
      <w:pPr>
        <w:spacing w:before="240" w:line="360" w:lineRule="auto"/>
        <w:jc w:val="center"/>
        <w:rPr>
          <w:sz w:val="36"/>
          <w:szCs w:val="36"/>
          <w:lang w:val="en-GB"/>
        </w:rPr>
      </w:pPr>
    </w:p>
    <w:p w14:paraId="28E12A04" w14:textId="77777777" w:rsidR="008F6EDC" w:rsidRPr="008F01EA" w:rsidRDefault="008F6EDC" w:rsidP="008F01EA">
      <w:pPr>
        <w:spacing w:before="240" w:line="360" w:lineRule="auto"/>
        <w:jc w:val="center"/>
        <w:rPr>
          <w:sz w:val="36"/>
          <w:szCs w:val="36"/>
          <w:lang w:val="en-GB"/>
        </w:rPr>
      </w:pPr>
    </w:p>
    <w:p w14:paraId="16BC683C" w14:textId="77777777" w:rsidR="008F6EDC" w:rsidRPr="008F01EA" w:rsidRDefault="008F6EDC" w:rsidP="008F01EA">
      <w:pPr>
        <w:spacing w:before="240" w:line="360" w:lineRule="auto"/>
        <w:jc w:val="center"/>
        <w:rPr>
          <w:sz w:val="36"/>
          <w:szCs w:val="36"/>
          <w:lang w:val="en-GB"/>
        </w:rPr>
      </w:pPr>
    </w:p>
    <w:p w14:paraId="360277F2" w14:textId="77777777" w:rsidR="008F6EDC" w:rsidRPr="008F01EA" w:rsidRDefault="008F6EDC" w:rsidP="008F01EA">
      <w:pPr>
        <w:spacing w:before="240" w:line="360" w:lineRule="auto"/>
        <w:jc w:val="center"/>
        <w:rPr>
          <w:sz w:val="36"/>
          <w:szCs w:val="36"/>
          <w:lang w:val="en-GB"/>
        </w:rPr>
      </w:pPr>
    </w:p>
    <w:p w14:paraId="4878BD07" w14:textId="77777777" w:rsidR="008F6EDC" w:rsidRPr="008F01EA" w:rsidRDefault="008F6EDC" w:rsidP="008F01EA">
      <w:pPr>
        <w:spacing w:before="240" w:line="360" w:lineRule="auto"/>
        <w:jc w:val="center"/>
        <w:rPr>
          <w:sz w:val="36"/>
          <w:szCs w:val="36"/>
          <w:lang w:val="en-GB"/>
        </w:rPr>
      </w:pPr>
    </w:p>
    <w:p w14:paraId="54A16F27" w14:textId="58710907" w:rsidR="003635C6" w:rsidRPr="008F01EA" w:rsidRDefault="003635C6" w:rsidP="008F01EA">
      <w:pPr>
        <w:spacing w:before="240" w:line="360" w:lineRule="auto"/>
        <w:jc w:val="left"/>
        <w:rPr>
          <w:b/>
          <w:bCs/>
          <w:lang w:val="en-GB"/>
        </w:rPr>
      </w:pPr>
      <w:r w:rsidRPr="008F01EA">
        <w:rPr>
          <w:b/>
          <w:bCs/>
          <w:lang w:val="en-GB"/>
        </w:rPr>
        <w:t>Student Name</w:t>
      </w:r>
      <w:r w:rsidR="00CF54B5">
        <w:rPr>
          <w:b/>
          <w:bCs/>
          <w:lang w:val="en-GB"/>
        </w:rPr>
        <w:t>:  Nazia Riaz</w:t>
      </w:r>
    </w:p>
    <w:p w14:paraId="323EEBB4" w14:textId="28C406D6" w:rsidR="008F6EDC" w:rsidRDefault="008F6EDC" w:rsidP="008F01EA">
      <w:pPr>
        <w:spacing w:before="240" w:line="360" w:lineRule="auto"/>
        <w:jc w:val="left"/>
        <w:rPr>
          <w:rFonts w:eastAsia="Times New Roman"/>
          <w:color w:val="242130"/>
          <w:shd w:val="clear" w:color="auto" w:fill="FFFFFF"/>
        </w:rPr>
      </w:pPr>
      <w:r w:rsidRPr="008F01EA">
        <w:rPr>
          <w:b/>
          <w:bCs/>
          <w:lang w:val="en-GB"/>
        </w:rPr>
        <w:t>Student</w:t>
      </w:r>
      <w:r w:rsidR="00CF54B5">
        <w:rPr>
          <w:b/>
          <w:bCs/>
          <w:lang w:val="en-GB"/>
        </w:rPr>
        <w:t xml:space="preserve">: </w:t>
      </w:r>
      <w:r w:rsidRPr="008F01EA">
        <w:rPr>
          <w:b/>
          <w:bCs/>
          <w:lang w:val="en-GB"/>
        </w:rPr>
        <w:t xml:space="preserve"> </w:t>
      </w:r>
      <w:r w:rsidR="00CF54B5">
        <w:rPr>
          <w:rFonts w:eastAsia="Times New Roman"/>
          <w:color w:val="242130"/>
          <w:shd w:val="clear" w:color="auto" w:fill="FFFFFF"/>
        </w:rPr>
        <w:t>2438254</w:t>
      </w:r>
    </w:p>
    <w:p w14:paraId="1F7D49DB" w14:textId="7F0F3CED" w:rsidR="00E96B03" w:rsidRPr="008F01EA" w:rsidRDefault="00E96B03" w:rsidP="008F01EA">
      <w:pPr>
        <w:spacing w:before="240" w:line="360" w:lineRule="auto"/>
        <w:jc w:val="left"/>
        <w:rPr>
          <w:b/>
          <w:bCs/>
          <w:lang w:val="en-GB"/>
        </w:rPr>
      </w:pPr>
      <w:r w:rsidRPr="00557110">
        <w:rPr>
          <w:rFonts w:eastAsia="Times New Roman"/>
          <w:b/>
          <w:bCs/>
          <w:color w:val="242130"/>
          <w:shd w:val="clear" w:color="auto" w:fill="FFFFFF"/>
        </w:rPr>
        <w:t>Lecture</w:t>
      </w:r>
      <w:r>
        <w:rPr>
          <w:rFonts w:eastAsia="Times New Roman"/>
          <w:color w:val="242130"/>
          <w:shd w:val="clear" w:color="auto" w:fill="FFFFFF"/>
        </w:rPr>
        <w:t xml:space="preserve">: </w:t>
      </w:r>
      <w:r w:rsidR="00557110">
        <w:rPr>
          <w:rFonts w:eastAsia="Times New Roman"/>
          <w:color w:val="242130"/>
          <w:shd w:val="clear" w:color="auto" w:fill="FFFFFF"/>
        </w:rPr>
        <w:t xml:space="preserve">Recon </w:t>
      </w:r>
      <w:proofErr w:type="spellStart"/>
      <w:r w:rsidR="00557110">
        <w:rPr>
          <w:rFonts w:eastAsia="Times New Roman"/>
          <w:color w:val="242130"/>
          <w:shd w:val="clear" w:color="auto" w:fill="FFFFFF"/>
        </w:rPr>
        <w:t>Ntings</w:t>
      </w:r>
      <w:proofErr w:type="spellEnd"/>
      <w:r w:rsidR="00557110">
        <w:rPr>
          <w:rFonts w:eastAsia="Times New Roman"/>
          <w:color w:val="242130"/>
          <w:shd w:val="clear" w:color="auto" w:fill="FFFFFF"/>
        </w:rPr>
        <w:t xml:space="preserve"> </w:t>
      </w:r>
    </w:p>
    <w:p w14:paraId="426C285C" w14:textId="42D12C6B" w:rsidR="003635C6" w:rsidRPr="008F01EA" w:rsidRDefault="003635C6" w:rsidP="008F01EA">
      <w:pPr>
        <w:spacing w:before="240" w:line="360" w:lineRule="auto"/>
        <w:jc w:val="left"/>
        <w:rPr>
          <w:b/>
          <w:bCs/>
          <w:lang w:val="en-GB"/>
        </w:rPr>
      </w:pPr>
      <w:r w:rsidRPr="008F01EA">
        <w:rPr>
          <w:b/>
          <w:bCs/>
          <w:lang w:val="en-GB"/>
        </w:rPr>
        <w:t xml:space="preserve">Date of Submission </w:t>
      </w:r>
      <w:r w:rsidR="00996668">
        <w:rPr>
          <w:b/>
          <w:bCs/>
          <w:lang w:val="en-GB"/>
        </w:rPr>
        <w:t>26.11.2025</w:t>
      </w:r>
    </w:p>
    <w:p w14:paraId="309028DA" w14:textId="7C0AB91B" w:rsidR="008F6EDC" w:rsidRPr="008F01EA" w:rsidRDefault="008F6EDC" w:rsidP="008F01EA">
      <w:pPr>
        <w:spacing w:before="240" w:line="360" w:lineRule="auto"/>
        <w:jc w:val="left"/>
        <w:rPr>
          <w:lang w:val="en-GB"/>
        </w:rPr>
      </w:pPr>
      <w:r w:rsidRPr="008F01EA">
        <w:rPr>
          <w:lang w:val="en-GB"/>
        </w:rPr>
        <w:br w:type="page"/>
      </w:r>
    </w:p>
    <w:sdt>
      <w:sdtPr>
        <w:rPr>
          <w:rFonts w:ascii="Arial" w:eastAsia="Arial" w:hAnsi="Arial" w:cs="Arial"/>
          <w:b w:val="0"/>
          <w:color w:val="auto"/>
          <w:sz w:val="24"/>
          <w:szCs w:val="24"/>
          <w:lang w:val="en-GB" w:eastAsia="en-IN"/>
        </w:rPr>
        <w:id w:val="-224525895"/>
        <w:docPartObj>
          <w:docPartGallery w:val="Table of Contents"/>
          <w:docPartUnique/>
        </w:docPartObj>
      </w:sdtPr>
      <w:sdtEndPr>
        <w:rPr>
          <w:bCs/>
        </w:rPr>
      </w:sdtEndPr>
      <w:sdtContent>
        <w:p w14:paraId="46F81711" w14:textId="30B7B97B" w:rsidR="003635C6" w:rsidRPr="009571B7" w:rsidRDefault="003635C6" w:rsidP="008F01EA">
          <w:pPr>
            <w:pStyle w:val="TOCHeading"/>
            <w:spacing w:line="360" w:lineRule="auto"/>
            <w:rPr>
              <w:color w:val="auto"/>
              <w:sz w:val="28"/>
              <w:szCs w:val="28"/>
              <w:lang w:val="en-GB"/>
            </w:rPr>
          </w:pPr>
          <w:r w:rsidRPr="009571B7">
            <w:rPr>
              <w:color w:val="auto"/>
              <w:sz w:val="28"/>
              <w:szCs w:val="28"/>
              <w:lang w:val="en-GB"/>
            </w:rPr>
            <w:t>Table of Contents</w:t>
          </w:r>
        </w:p>
        <w:p w14:paraId="3F00020E" w14:textId="441376FC" w:rsidR="009571B7" w:rsidRDefault="003635C6">
          <w:pPr>
            <w:pStyle w:val="TOC1"/>
            <w:tabs>
              <w:tab w:val="right" w:leader="dot" w:pos="9350"/>
            </w:tabs>
            <w:rPr>
              <w:rFonts w:asciiTheme="minorHAnsi" w:eastAsiaTheme="minorEastAsia" w:hAnsiTheme="minorHAnsi" w:cstheme="minorBidi"/>
              <w:noProof/>
              <w:kern w:val="2"/>
              <w:lang w:val="en-IN"/>
              <w14:ligatures w14:val="standardContextual"/>
            </w:rPr>
          </w:pPr>
          <w:r w:rsidRPr="008F01EA">
            <w:rPr>
              <w:lang w:val="en-GB"/>
            </w:rPr>
            <w:fldChar w:fldCharType="begin"/>
          </w:r>
          <w:r w:rsidRPr="008F01EA">
            <w:rPr>
              <w:lang w:val="en-GB"/>
            </w:rPr>
            <w:instrText xml:space="preserve"> TOC \o "1-3" \h \z \u </w:instrText>
          </w:r>
          <w:r w:rsidRPr="008F01EA">
            <w:rPr>
              <w:lang w:val="en-GB"/>
            </w:rPr>
            <w:fldChar w:fldCharType="separate"/>
          </w:r>
          <w:hyperlink w:anchor="_Toc205825637" w:history="1">
            <w:r w:rsidR="009571B7" w:rsidRPr="006C7B5C">
              <w:rPr>
                <w:rStyle w:val="Hyperlink"/>
                <w:noProof/>
              </w:rPr>
              <w:t>Introduction</w:t>
            </w:r>
            <w:r w:rsidR="009571B7">
              <w:rPr>
                <w:noProof/>
                <w:webHidden/>
              </w:rPr>
              <w:tab/>
            </w:r>
            <w:r w:rsidR="009571B7">
              <w:rPr>
                <w:noProof/>
                <w:webHidden/>
              </w:rPr>
              <w:fldChar w:fldCharType="begin"/>
            </w:r>
            <w:r w:rsidR="009571B7">
              <w:rPr>
                <w:noProof/>
                <w:webHidden/>
              </w:rPr>
              <w:instrText xml:space="preserve"> PAGEREF _Toc205825637 \h </w:instrText>
            </w:r>
            <w:r w:rsidR="009571B7">
              <w:rPr>
                <w:noProof/>
                <w:webHidden/>
              </w:rPr>
            </w:r>
            <w:r w:rsidR="009571B7">
              <w:rPr>
                <w:noProof/>
                <w:webHidden/>
              </w:rPr>
              <w:fldChar w:fldCharType="separate"/>
            </w:r>
            <w:r w:rsidR="009571B7">
              <w:rPr>
                <w:noProof/>
                <w:webHidden/>
              </w:rPr>
              <w:t>3</w:t>
            </w:r>
            <w:r w:rsidR="009571B7">
              <w:rPr>
                <w:noProof/>
                <w:webHidden/>
              </w:rPr>
              <w:fldChar w:fldCharType="end"/>
            </w:r>
          </w:hyperlink>
        </w:p>
        <w:p w14:paraId="7E5BA7D4" w14:textId="5A2702AA" w:rsidR="009571B7" w:rsidRDefault="009571B7">
          <w:pPr>
            <w:pStyle w:val="TOC1"/>
            <w:tabs>
              <w:tab w:val="right" w:leader="dot" w:pos="9350"/>
            </w:tabs>
            <w:rPr>
              <w:rFonts w:asciiTheme="minorHAnsi" w:eastAsiaTheme="minorEastAsia" w:hAnsiTheme="minorHAnsi" w:cstheme="minorBidi"/>
              <w:noProof/>
              <w:kern w:val="2"/>
              <w:lang w:val="en-IN"/>
              <w14:ligatures w14:val="standardContextual"/>
            </w:rPr>
          </w:pPr>
          <w:hyperlink w:anchor="_Toc205825638" w:history="1">
            <w:r w:rsidRPr="006C7B5C">
              <w:rPr>
                <w:rStyle w:val="Hyperlink"/>
                <w:noProof/>
              </w:rPr>
              <w:t>Task 1 – Research Topic Identification</w:t>
            </w:r>
            <w:r>
              <w:rPr>
                <w:noProof/>
                <w:webHidden/>
              </w:rPr>
              <w:tab/>
            </w:r>
            <w:r>
              <w:rPr>
                <w:noProof/>
                <w:webHidden/>
              </w:rPr>
              <w:fldChar w:fldCharType="begin"/>
            </w:r>
            <w:r>
              <w:rPr>
                <w:noProof/>
                <w:webHidden/>
              </w:rPr>
              <w:instrText xml:space="preserve"> PAGEREF _Toc205825638 \h </w:instrText>
            </w:r>
            <w:r>
              <w:rPr>
                <w:noProof/>
                <w:webHidden/>
              </w:rPr>
            </w:r>
            <w:r>
              <w:rPr>
                <w:noProof/>
                <w:webHidden/>
              </w:rPr>
              <w:fldChar w:fldCharType="separate"/>
            </w:r>
            <w:r>
              <w:rPr>
                <w:noProof/>
                <w:webHidden/>
              </w:rPr>
              <w:t>3</w:t>
            </w:r>
            <w:r>
              <w:rPr>
                <w:noProof/>
                <w:webHidden/>
              </w:rPr>
              <w:fldChar w:fldCharType="end"/>
            </w:r>
          </w:hyperlink>
        </w:p>
        <w:p w14:paraId="1D425A91" w14:textId="3B5CD9AD" w:rsidR="009571B7" w:rsidRDefault="009571B7">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05825639" w:history="1">
            <w:r w:rsidRPr="006C7B5C">
              <w:rPr>
                <w:rStyle w:val="Hyperlink"/>
                <w:noProof/>
              </w:rPr>
              <w:t>1.1 Problem Identification</w:t>
            </w:r>
            <w:r>
              <w:rPr>
                <w:noProof/>
                <w:webHidden/>
              </w:rPr>
              <w:tab/>
            </w:r>
            <w:r>
              <w:rPr>
                <w:noProof/>
                <w:webHidden/>
              </w:rPr>
              <w:fldChar w:fldCharType="begin"/>
            </w:r>
            <w:r>
              <w:rPr>
                <w:noProof/>
                <w:webHidden/>
              </w:rPr>
              <w:instrText xml:space="preserve"> PAGEREF _Toc205825639 \h </w:instrText>
            </w:r>
            <w:r>
              <w:rPr>
                <w:noProof/>
                <w:webHidden/>
              </w:rPr>
            </w:r>
            <w:r>
              <w:rPr>
                <w:noProof/>
                <w:webHidden/>
              </w:rPr>
              <w:fldChar w:fldCharType="separate"/>
            </w:r>
            <w:r>
              <w:rPr>
                <w:noProof/>
                <w:webHidden/>
              </w:rPr>
              <w:t>3</w:t>
            </w:r>
            <w:r>
              <w:rPr>
                <w:noProof/>
                <w:webHidden/>
              </w:rPr>
              <w:fldChar w:fldCharType="end"/>
            </w:r>
          </w:hyperlink>
        </w:p>
        <w:p w14:paraId="15992B8B" w14:textId="49B6955C" w:rsidR="009571B7" w:rsidRDefault="009571B7">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05825640" w:history="1">
            <w:r w:rsidRPr="006C7B5C">
              <w:rPr>
                <w:rStyle w:val="Hyperlink"/>
                <w:noProof/>
              </w:rPr>
              <w:t>1.2 Justification for Research</w:t>
            </w:r>
            <w:r>
              <w:rPr>
                <w:noProof/>
                <w:webHidden/>
              </w:rPr>
              <w:tab/>
            </w:r>
            <w:r>
              <w:rPr>
                <w:noProof/>
                <w:webHidden/>
              </w:rPr>
              <w:fldChar w:fldCharType="begin"/>
            </w:r>
            <w:r>
              <w:rPr>
                <w:noProof/>
                <w:webHidden/>
              </w:rPr>
              <w:instrText xml:space="preserve"> PAGEREF _Toc205825640 \h </w:instrText>
            </w:r>
            <w:r>
              <w:rPr>
                <w:noProof/>
                <w:webHidden/>
              </w:rPr>
            </w:r>
            <w:r>
              <w:rPr>
                <w:noProof/>
                <w:webHidden/>
              </w:rPr>
              <w:fldChar w:fldCharType="separate"/>
            </w:r>
            <w:r>
              <w:rPr>
                <w:noProof/>
                <w:webHidden/>
              </w:rPr>
              <w:t>4</w:t>
            </w:r>
            <w:r>
              <w:rPr>
                <w:noProof/>
                <w:webHidden/>
              </w:rPr>
              <w:fldChar w:fldCharType="end"/>
            </w:r>
          </w:hyperlink>
        </w:p>
        <w:p w14:paraId="3028362F" w14:textId="3D46E78D" w:rsidR="009571B7" w:rsidRDefault="009571B7">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05825641" w:history="1">
            <w:r w:rsidRPr="006C7B5C">
              <w:rPr>
                <w:rStyle w:val="Hyperlink"/>
                <w:noProof/>
              </w:rPr>
              <w:t>1.3 Information Sources</w:t>
            </w:r>
            <w:r>
              <w:rPr>
                <w:noProof/>
                <w:webHidden/>
              </w:rPr>
              <w:tab/>
            </w:r>
            <w:r>
              <w:rPr>
                <w:noProof/>
                <w:webHidden/>
              </w:rPr>
              <w:fldChar w:fldCharType="begin"/>
            </w:r>
            <w:r>
              <w:rPr>
                <w:noProof/>
                <w:webHidden/>
              </w:rPr>
              <w:instrText xml:space="preserve"> PAGEREF _Toc205825641 \h </w:instrText>
            </w:r>
            <w:r>
              <w:rPr>
                <w:noProof/>
                <w:webHidden/>
              </w:rPr>
            </w:r>
            <w:r>
              <w:rPr>
                <w:noProof/>
                <w:webHidden/>
              </w:rPr>
              <w:fldChar w:fldCharType="separate"/>
            </w:r>
            <w:r>
              <w:rPr>
                <w:noProof/>
                <w:webHidden/>
              </w:rPr>
              <w:t>4</w:t>
            </w:r>
            <w:r>
              <w:rPr>
                <w:noProof/>
                <w:webHidden/>
              </w:rPr>
              <w:fldChar w:fldCharType="end"/>
            </w:r>
          </w:hyperlink>
        </w:p>
        <w:p w14:paraId="11B375E1" w14:textId="4D396401" w:rsidR="009571B7" w:rsidRDefault="009571B7">
          <w:pPr>
            <w:pStyle w:val="TOC1"/>
            <w:tabs>
              <w:tab w:val="right" w:leader="dot" w:pos="9350"/>
            </w:tabs>
            <w:rPr>
              <w:rFonts w:asciiTheme="minorHAnsi" w:eastAsiaTheme="minorEastAsia" w:hAnsiTheme="minorHAnsi" w:cstheme="minorBidi"/>
              <w:noProof/>
              <w:kern w:val="2"/>
              <w:lang w:val="en-IN"/>
              <w14:ligatures w14:val="standardContextual"/>
            </w:rPr>
          </w:pPr>
          <w:hyperlink w:anchor="_Toc205825642" w:history="1">
            <w:r w:rsidRPr="006C7B5C">
              <w:rPr>
                <w:rStyle w:val="Hyperlink"/>
                <w:noProof/>
                <w:lang w:val="en-GB"/>
              </w:rPr>
              <w:t>Task 2 – Research Methodologies 250</w:t>
            </w:r>
            <w:r>
              <w:rPr>
                <w:noProof/>
                <w:webHidden/>
              </w:rPr>
              <w:tab/>
            </w:r>
            <w:r>
              <w:rPr>
                <w:noProof/>
                <w:webHidden/>
              </w:rPr>
              <w:fldChar w:fldCharType="begin"/>
            </w:r>
            <w:r>
              <w:rPr>
                <w:noProof/>
                <w:webHidden/>
              </w:rPr>
              <w:instrText xml:space="preserve"> PAGEREF _Toc205825642 \h </w:instrText>
            </w:r>
            <w:r>
              <w:rPr>
                <w:noProof/>
                <w:webHidden/>
              </w:rPr>
            </w:r>
            <w:r>
              <w:rPr>
                <w:noProof/>
                <w:webHidden/>
              </w:rPr>
              <w:fldChar w:fldCharType="separate"/>
            </w:r>
            <w:r>
              <w:rPr>
                <w:noProof/>
                <w:webHidden/>
              </w:rPr>
              <w:t>5</w:t>
            </w:r>
            <w:r>
              <w:rPr>
                <w:noProof/>
                <w:webHidden/>
              </w:rPr>
              <w:fldChar w:fldCharType="end"/>
            </w:r>
          </w:hyperlink>
        </w:p>
        <w:p w14:paraId="2CBDF32F" w14:textId="7BA54A0E" w:rsidR="009571B7" w:rsidRDefault="009571B7">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05825643" w:history="1">
            <w:r w:rsidRPr="006C7B5C">
              <w:rPr>
                <w:rStyle w:val="Hyperlink"/>
                <w:noProof/>
              </w:rPr>
              <w:t>2.1 Overview of Research Approaches</w:t>
            </w:r>
            <w:r>
              <w:rPr>
                <w:noProof/>
                <w:webHidden/>
              </w:rPr>
              <w:tab/>
            </w:r>
            <w:r>
              <w:rPr>
                <w:noProof/>
                <w:webHidden/>
              </w:rPr>
              <w:fldChar w:fldCharType="begin"/>
            </w:r>
            <w:r>
              <w:rPr>
                <w:noProof/>
                <w:webHidden/>
              </w:rPr>
              <w:instrText xml:space="preserve"> PAGEREF _Toc205825643 \h </w:instrText>
            </w:r>
            <w:r>
              <w:rPr>
                <w:noProof/>
                <w:webHidden/>
              </w:rPr>
            </w:r>
            <w:r>
              <w:rPr>
                <w:noProof/>
                <w:webHidden/>
              </w:rPr>
              <w:fldChar w:fldCharType="separate"/>
            </w:r>
            <w:r>
              <w:rPr>
                <w:noProof/>
                <w:webHidden/>
              </w:rPr>
              <w:t>5</w:t>
            </w:r>
            <w:r>
              <w:rPr>
                <w:noProof/>
                <w:webHidden/>
              </w:rPr>
              <w:fldChar w:fldCharType="end"/>
            </w:r>
          </w:hyperlink>
        </w:p>
        <w:p w14:paraId="0E271FA1" w14:textId="016803FA" w:rsidR="009571B7" w:rsidRDefault="009571B7">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05825644" w:history="1">
            <w:r w:rsidRPr="006C7B5C">
              <w:rPr>
                <w:rStyle w:val="Hyperlink"/>
                <w:noProof/>
              </w:rPr>
              <w:t>2.2 Chosen Methodology</w:t>
            </w:r>
            <w:r>
              <w:rPr>
                <w:noProof/>
                <w:webHidden/>
              </w:rPr>
              <w:tab/>
            </w:r>
            <w:r>
              <w:rPr>
                <w:noProof/>
                <w:webHidden/>
              </w:rPr>
              <w:fldChar w:fldCharType="begin"/>
            </w:r>
            <w:r>
              <w:rPr>
                <w:noProof/>
                <w:webHidden/>
              </w:rPr>
              <w:instrText xml:space="preserve"> PAGEREF _Toc205825644 \h </w:instrText>
            </w:r>
            <w:r>
              <w:rPr>
                <w:noProof/>
                <w:webHidden/>
              </w:rPr>
            </w:r>
            <w:r>
              <w:rPr>
                <w:noProof/>
                <w:webHidden/>
              </w:rPr>
              <w:fldChar w:fldCharType="separate"/>
            </w:r>
            <w:r>
              <w:rPr>
                <w:noProof/>
                <w:webHidden/>
              </w:rPr>
              <w:t>6</w:t>
            </w:r>
            <w:r>
              <w:rPr>
                <w:noProof/>
                <w:webHidden/>
              </w:rPr>
              <w:fldChar w:fldCharType="end"/>
            </w:r>
          </w:hyperlink>
        </w:p>
        <w:p w14:paraId="0DF516E4" w14:textId="0F85FCC3" w:rsidR="009571B7" w:rsidRDefault="009571B7">
          <w:pPr>
            <w:pStyle w:val="TOC1"/>
            <w:tabs>
              <w:tab w:val="right" w:leader="dot" w:pos="9350"/>
            </w:tabs>
            <w:rPr>
              <w:rFonts w:asciiTheme="minorHAnsi" w:eastAsiaTheme="minorEastAsia" w:hAnsiTheme="minorHAnsi" w:cstheme="minorBidi"/>
              <w:noProof/>
              <w:kern w:val="2"/>
              <w:lang w:val="en-IN"/>
              <w14:ligatures w14:val="standardContextual"/>
            </w:rPr>
          </w:pPr>
          <w:hyperlink w:anchor="_Toc205825645" w:history="1">
            <w:r w:rsidRPr="006C7B5C">
              <w:rPr>
                <w:rStyle w:val="Hyperlink"/>
                <w:noProof/>
              </w:rPr>
              <w:t>Task 3 – Data Collection</w:t>
            </w:r>
            <w:r>
              <w:rPr>
                <w:noProof/>
                <w:webHidden/>
              </w:rPr>
              <w:tab/>
            </w:r>
            <w:r>
              <w:rPr>
                <w:noProof/>
                <w:webHidden/>
              </w:rPr>
              <w:fldChar w:fldCharType="begin"/>
            </w:r>
            <w:r>
              <w:rPr>
                <w:noProof/>
                <w:webHidden/>
              </w:rPr>
              <w:instrText xml:space="preserve"> PAGEREF _Toc205825645 \h </w:instrText>
            </w:r>
            <w:r>
              <w:rPr>
                <w:noProof/>
                <w:webHidden/>
              </w:rPr>
            </w:r>
            <w:r>
              <w:rPr>
                <w:noProof/>
                <w:webHidden/>
              </w:rPr>
              <w:fldChar w:fldCharType="separate"/>
            </w:r>
            <w:r>
              <w:rPr>
                <w:noProof/>
                <w:webHidden/>
              </w:rPr>
              <w:t>6</w:t>
            </w:r>
            <w:r>
              <w:rPr>
                <w:noProof/>
                <w:webHidden/>
              </w:rPr>
              <w:fldChar w:fldCharType="end"/>
            </w:r>
          </w:hyperlink>
        </w:p>
        <w:p w14:paraId="0E7BF389" w14:textId="518ABDCF" w:rsidR="009571B7" w:rsidRDefault="009571B7">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05825646" w:history="1">
            <w:r w:rsidRPr="006C7B5C">
              <w:rPr>
                <w:rStyle w:val="Hyperlink"/>
                <w:noProof/>
              </w:rPr>
              <w:t>3.1 Primary and Secondary Data</w:t>
            </w:r>
            <w:r>
              <w:rPr>
                <w:noProof/>
                <w:webHidden/>
              </w:rPr>
              <w:tab/>
            </w:r>
            <w:r>
              <w:rPr>
                <w:noProof/>
                <w:webHidden/>
              </w:rPr>
              <w:fldChar w:fldCharType="begin"/>
            </w:r>
            <w:r>
              <w:rPr>
                <w:noProof/>
                <w:webHidden/>
              </w:rPr>
              <w:instrText xml:space="preserve"> PAGEREF _Toc205825646 \h </w:instrText>
            </w:r>
            <w:r>
              <w:rPr>
                <w:noProof/>
                <w:webHidden/>
              </w:rPr>
            </w:r>
            <w:r>
              <w:rPr>
                <w:noProof/>
                <w:webHidden/>
              </w:rPr>
              <w:fldChar w:fldCharType="separate"/>
            </w:r>
            <w:r>
              <w:rPr>
                <w:noProof/>
                <w:webHidden/>
              </w:rPr>
              <w:t>6</w:t>
            </w:r>
            <w:r>
              <w:rPr>
                <w:noProof/>
                <w:webHidden/>
              </w:rPr>
              <w:fldChar w:fldCharType="end"/>
            </w:r>
          </w:hyperlink>
        </w:p>
        <w:p w14:paraId="443A85EB" w14:textId="74042407" w:rsidR="009571B7" w:rsidRDefault="009571B7">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05825647" w:history="1">
            <w:r w:rsidRPr="006C7B5C">
              <w:rPr>
                <w:rStyle w:val="Hyperlink"/>
                <w:noProof/>
              </w:rPr>
              <w:t>3.2 Chosen Data Type</w:t>
            </w:r>
            <w:r>
              <w:rPr>
                <w:noProof/>
                <w:webHidden/>
              </w:rPr>
              <w:tab/>
            </w:r>
            <w:r>
              <w:rPr>
                <w:noProof/>
                <w:webHidden/>
              </w:rPr>
              <w:fldChar w:fldCharType="begin"/>
            </w:r>
            <w:r>
              <w:rPr>
                <w:noProof/>
                <w:webHidden/>
              </w:rPr>
              <w:instrText xml:space="preserve"> PAGEREF _Toc205825647 \h </w:instrText>
            </w:r>
            <w:r>
              <w:rPr>
                <w:noProof/>
                <w:webHidden/>
              </w:rPr>
            </w:r>
            <w:r>
              <w:rPr>
                <w:noProof/>
                <w:webHidden/>
              </w:rPr>
              <w:fldChar w:fldCharType="separate"/>
            </w:r>
            <w:r>
              <w:rPr>
                <w:noProof/>
                <w:webHidden/>
              </w:rPr>
              <w:t>7</w:t>
            </w:r>
            <w:r>
              <w:rPr>
                <w:noProof/>
                <w:webHidden/>
              </w:rPr>
              <w:fldChar w:fldCharType="end"/>
            </w:r>
          </w:hyperlink>
        </w:p>
        <w:p w14:paraId="14305639" w14:textId="04452F24" w:rsidR="009571B7" w:rsidRDefault="009571B7">
          <w:pPr>
            <w:pStyle w:val="TOC1"/>
            <w:tabs>
              <w:tab w:val="right" w:leader="dot" w:pos="9350"/>
            </w:tabs>
            <w:rPr>
              <w:rFonts w:asciiTheme="minorHAnsi" w:eastAsiaTheme="minorEastAsia" w:hAnsiTheme="minorHAnsi" w:cstheme="minorBidi"/>
              <w:noProof/>
              <w:kern w:val="2"/>
              <w:lang w:val="en-IN"/>
              <w14:ligatures w14:val="standardContextual"/>
            </w:rPr>
          </w:pPr>
          <w:hyperlink w:anchor="_Toc205825648" w:history="1">
            <w:r w:rsidRPr="006C7B5C">
              <w:rPr>
                <w:rStyle w:val="Hyperlink"/>
                <w:noProof/>
              </w:rPr>
              <w:t>Conclusion</w:t>
            </w:r>
            <w:r>
              <w:rPr>
                <w:noProof/>
                <w:webHidden/>
              </w:rPr>
              <w:tab/>
            </w:r>
            <w:r>
              <w:rPr>
                <w:noProof/>
                <w:webHidden/>
              </w:rPr>
              <w:fldChar w:fldCharType="begin"/>
            </w:r>
            <w:r>
              <w:rPr>
                <w:noProof/>
                <w:webHidden/>
              </w:rPr>
              <w:instrText xml:space="preserve"> PAGEREF _Toc205825648 \h </w:instrText>
            </w:r>
            <w:r>
              <w:rPr>
                <w:noProof/>
                <w:webHidden/>
              </w:rPr>
            </w:r>
            <w:r>
              <w:rPr>
                <w:noProof/>
                <w:webHidden/>
              </w:rPr>
              <w:fldChar w:fldCharType="separate"/>
            </w:r>
            <w:r>
              <w:rPr>
                <w:noProof/>
                <w:webHidden/>
              </w:rPr>
              <w:t>7</w:t>
            </w:r>
            <w:r>
              <w:rPr>
                <w:noProof/>
                <w:webHidden/>
              </w:rPr>
              <w:fldChar w:fldCharType="end"/>
            </w:r>
          </w:hyperlink>
        </w:p>
        <w:p w14:paraId="1D6897FC" w14:textId="1FD0D22F" w:rsidR="009571B7" w:rsidRDefault="009571B7">
          <w:pPr>
            <w:pStyle w:val="TOC1"/>
            <w:tabs>
              <w:tab w:val="right" w:leader="dot" w:pos="9350"/>
            </w:tabs>
            <w:rPr>
              <w:rFonts w:asciiTheme="minorHAnsi" w:eastAsiaTheme="minorEastAsia" w:hAnsiTheme="minorHAnsi" w:cstheme="minorBidi"/>
              <w:noProof/>
              <w:kern w:val="2"/>
              <w:lang w:val="en-IN"/>
              <w14:ligatures w14:val="standardContextual"/>
            </w:rPr>
          </w:pPr>
          <w:hyperlink w:anchor="_Toc205825649" w:history="1">
            <w:r w:rsidRPr="006C7B5C">
              <w:rPr>
                <w:rStyle w:val="Hyperlink"/>
                <w:noProof/>
              </w:rPr>
              <w:t>References</w:t>
            </w:r>
            <w:r>
              <w:rPr>
                <w:noProof/>
                <w:webHidden/>
              </w:rPr>
              <w:tab/>
            </w:r>
            <w:r>
              <w:rPr>
                <w:noProof/>
                <w:webHidden/>
              </w:rPr>
              <w:fldChar w:fldCharType="begin"/>
            </w:r>
            <w:r>
              <w:rPr>
                <w:noProof/>
                <w:webHidden/>
              </w:rPr>
              <w:instrText xml:space="preserve"> PAGEREF _Toc205825649 \h </w:instrText>
            </w:r>
            <w:r>
              <w:rPr>
                <w:noProof/>
                <w:webHidden/>
              </w:rPr>
            </w:r>
            <w:r>
              <w:rPr>
                <w:noProof/>
                <w:webHidden/>
              </w:rPr>
              <w:fldChar w:fldCharType="separate"/>
            </w:r>
            <w:r>
              <w:rPr>
                <w:noProof/>
                <w:webHidden/>
              </w:rPr>
              <w:t>8</w:t>
            </w:r>
            <w:r>
              <w:rPr>
                <w:noProof/>
                <w:webHidden/>
              </w:rPr>
              <w:fldChar w:fldCharType="end"/>
            </w:r>
          </w:hyperlink>
        </w:p>
        <w:p w14:paraId="3699C5BC" w14:textId="509B58C4" w:rsidR="003635C6" w:rsidRPr="008F01EA" w:rsidRDefault="003635C6" w:rsidP="008F01EA">
          <w:pPr>
            <w:spacing w:before="240" w:line="360" w:lineRule="auto"/>
            <w:rPr>
              <w:lang w:val="en-GB"/>
            </w:rPr>
          </w:pPr>
          <w:r w:rsidRPr="008F01EA">
            <w:rPr>
              <w:b/>
              <w:bCs/>
              <w:lang w:val="en-GB"/>
            </w:rPr>
            <w:fldChar w:fldCharType="end"/>
          </w:r>
        </w:p>
      </w:sdtContent>
    </w:sdt>
    <w:p w14:paraId="2CDD9666" w14:textId="77777777" w:rsidR="008F6EDC" w:rsidRPr="008F01EA" w:rsidRDefault="008F6EDC" w:rsidP="008F01EA">
      <w:pPr>
        <w:spacing w:before="240" w:line="360" w:lineRule="auto"/>
        <w:rPr>
          <w:sz w:val="32"/>
          <w:szCs w:val="32"/>
          <w:lang w:val="en-GB"/>
        </w:rPr>
      </w:pPr>
    </w:p>
    <w:p w14:paraId="00000001" w14:textId="0ACB33D5" w:rsidR="00C87A64" w:rsidRPr="008F01EA" w:rsidRDefault="00034D29" w:rsidP="008F01EA">
      <w:pPr>
        <w:pStyle w:val="Heading2"/>
        <w:keepNext w:val="0"/>
        <w:keepLines w:val="0"/>
        <w:spacing w:before="240" w:after="80"/>
      </w:pPr>
      <w:r w:rsidRPr="008F01EA">
        <w:br w:type="page"/>
      </w:r>
    </w:p>
    <w:p w14:paraId="00000002" w14:textId="506B2B61" w:rsidR="00C87A64" w:rsidRPr="00462CB3" w:rsidRDefault="00034D29" w:rsidP="009B1739">
      <w:pPr>
        <w:pStyle w:val="Heading1"/>
      </w:pPr>
      <w:bookmarkStart w:id="0" w:name="_d2rl7yi24j7n" w:colFirst="0" w:colLast="0"/>
      <w:bookmarkStart w:id="1" w:name="_Toc205825637"/>
      <w:bookmarkEnd w:id="0"/>
      <w:r w:rsidRPr="00462CB3">
        <w:t>Introduction</w:t>
      </w:r>
      <w:bookmarkEnd w:id="1"/>
      <w:r w:rsidRPr="00462CB3">
        <w:t xml:space="preserve"> </w:t>
      </w:r>
    </w:p>
    <w:p w14:paraId="00000003" w14:textId="77777777" w:rsidR="00C87A64" w:rsidRPr="00462CB3" w:rsidRDefault="00034D29" w:rsidP="002A2927">
      <w:pPr>
        <w:spacing w:before="240" w:line="360" w:lineRule="auto"/>
        <w:rPr>
          <w:sz w:val="22"/>
          <w:szCs w:val="22"/>
          <w:lang w:val="en-GB"/>
        </w:rPr>
      </w:pPr>
      <w:r w:rsidRPr="00462CB3">
        <w:rPr>
          <w:sz w:val="22"/>
          <w:szCs w:val="22"/>
          <w:lang w:val="en-GB"/>
        </w:rPr>
        <w:t>The National Health Service (NHS) in England has had serious ongoing challenges with planned treatment and specialist care waiting times. Lengthy waiting times can have the negative effect of worsening patient health outcomes and result in reduced efficiency (</w:t>
      </w:r>
      <w:proofErr w:type="spellStart"/>
      <w:r w:rsidRPr="00462CB3">
        <w:rPr>
          <w:sz w:val="22"/>
          <w:szCs w:val="22"/>
          <w:lang w:val="en-GB"/>
        </w:rPr>
        <w:t>Limiri</w:t>
      </w:r>
      <w:proofErr w:type="spellEnd"/>
      <w:r w:rsidRPr="00462CB3">
        <w:rPr>
          <w:sz w:val="22"/>
          <w:szCs w:val="22"/>
          <w:lang w:val="en-GB"/>
        </w:rPr>
        <w:t xml:space="preserve">, 2025). To help this problem and solve these issues, the NHS is adopting digital health solutions such as artificial intelligence (AI) trained triage systems - Doctor at Home, online doctor visits and others to improve care for patients and help doctors to manage patient appointments better. </w:t>
      </w:r>
    </w:p>
    <w:p w14:paraId="00000004" w14:textId="77777777" w:rsidR="00C87A64" w:rsidRPr="00462CB3" w:rsidRDefault="00034D29" w:rsidP="002A2927">
      <w:pPr>
        <w:spacing w:before="240" w:line="360" w:lineRule="auto"/>
        <w:rPr>
          <w:sz w:val="22"/>
          <w:szCs w:val="22"/>
          <w:lang w:val="en-GB"/>
        </w:rPr>
      </w:pPr>
      <w:r w:rsidRPr="00462CB3">
        <w:rPr>
          <w:sz w:val="22"/>
          <w:szCs w:val="22"/>
          <w:lang w:val="en-GB"/>
        </w:rPr>
        <w:t>The aim of this report is to apply digital health technologies to reduce waiting times for patients in the NHS. The report has main three core tasks, these are research topic justification, NHS reports, academic research articles, and expert opinions, research approaches including quantitative and qualitative and last what kind of usable data will be collected as a part of considerations, primary or secondary datasets.</w:t>
      </w:r>
    </w:p>
    <w:p w14:paraId="00000005" w14:textId="77777777" w:rsidR="00C87A64" w:rsidRPr="00462CB3" w:rsidRDefault="00034D29" w:rsidP="002A2927">
      <w:pPr>
        <w:spacing w:before="240" w:line="360" w:lineRule="auto"/>
        <w:rPr>
          <w:sz w:val="22"/>
          <w:szCs w:val="22"/>
          <w:lang w:val="en-GB"/>
        </w:rPr>
      </w:pPr>
      <w:r w:rsidRPr="00462CB3">
        <w:rPr>
          <w:sz w:val="22"/>
          <w:szCs w:val="22"/>
          <w:lang w:val="en-GB"/>
        </w:rPr>
        <w:t xml:space="preserve">The report will conclude with key points about the relevance of the findings for implementing and improving NHS Services and healthcare in the future. </w:t>
      </w:r>
    </w:p>
    <w:p w14:paraId="00000006" w14:textId="77777777" w:rsidR="00C87A64" w:rsidRPr="00462CB3" w:rsidRDefault="00034D29" w:rsidP="009B1739">
      <w:pPr>
        <w:pStyle w:val="Heading1"/>
      </w:pPr>
      <w:bookmarkStart w:id="2" w:name="_4dl8c8uyo94f" w:colFirst="0" w:colLast="0"/>
      <w:bookmarkStart w:id="3" w:name="_Toc205825638"/>
      <w:bookmarkEnd w:id="2"/>
      <w:r w:rsidRPr="00462CB3">
        <w:t>Task 1 – Research Topic Identification</w:t>
      </w:r>
      <w:bookmarkEnd w:id="3"/>
      <w:r w:rsidRPr="00462CB3">
        <w:t xml:space="preserve"> </w:t>
      </w:r>
    </w:p>
    <w:p w14:paraId="00000007" w14:textId="77777777" w:rsidR="00C87A64" w:rsidRPr="00462CB3" w:rsidRDefault="00034D29" w:rsidP="009B1739">
      <w:pPr>
        <w:pStyle w:val="Heading2"/>
      </w:pPr>
      <w:bookmarkStart w:id="4" w:name="_bwix2xqd6oqu" w:colFirst="0" w:colLast="0"/>
      <w:bookmarkStart w:id="5" w:name="_Toc205825639"/>
      <w:bookmarkEnd w:id="4"/>
      <w:r w:rsidRPr="00462CB3">
        <w:t>1.1 Problem Identification</w:t>
      </w:r>
      <w:bookmarkEnd w:id="5"/>
    </w:p>
    <w:p w14:paraId="00000008" w14:textId="4AE51374" w:rsidR="00C87A64" w:rsidRPr="00462CB3" w:rsidRDefault="000F1360" w:rsidP="002A2927">
      <w:pPr>
        <w:spacing w:before="240" w:line="360" w:lineRule="auto"/>
        <w:rPr>
          <w:sz w:val="22"/>
          <w:szCs w:val="22"/>
          <w:lang w:val="en-GB"/>
        </w:rPr>
      </w:pPr>
      <w:r w:rsidRPr="00462CB3">
        <w:rPr>
          <w:color w:val="000000"/>
          <w:sz w:val="22"/>
          <w:szCs w:val="22"/>
          <w:lang w:val="en-GB"/>
        </w:rPr>
        <w:t>The National Health Service (NHS) continues to struggle with prolonged waiting times for elective treatments and outpatient services, which have worsened over the last few years</w:t>
      </w:r>
      <w:r w:rsidR="0055176F">
        <w:rPr>
          <w:color w:val="000000"/>
          <w:sz w:val="22"/>
          <w:szCs w:val="22"/>
          <w:lang w:val="en-GB"/>
        </w:rPr>
        <w:t xml:space="preserve"> (</w:t>
      </w:r>
      <w:r w:rsidR="0055176F" w:rsidRPr="0055176F">
        <w:rPr>
          <w:color w:val="000000"/>
          <w:sz w:val="22"/>
          <w:szCs w:val="22"/>
        </w:rPr>
        <w:t>Wood,</w:t>
      </w:r>
      <w:r w:rsidR="0055176F">
        <w:rPr>
          <w:color w:val="000000"/>
          <w:sz w:val="22"/>
          <w:szCs w:val="22"/>
        </w:rPr>
        <w:t xml:space="preserve"> </w:t>
      </w:r>
      <w:r w:rsidR="0055176F" w:rsidRPr="0055176F">
        <w:rPr>
          <w:color w:val="000000"/>
          <w:sz w:val="22"/>
          <w:szCs w:val="22"/>
        </w:rPr>
        <w:t>2021</w:t>
      </w:r>
      <w:r w:rsidR="0055176F">
        <w:rPr>
          <w:color w:val="000000"/>
          <w:sz w:val="22"/>
          <w:szCs w:val="22"/>
        </w:rPr>
        <w:t>).</w:t>
      </w:r>
      <w:r w:rsidRPr="00462CB3">
        <w:rPr>
          <w:color w:val="000000"/>
          <w:sz w:val="22"/>
          <w:szCs w:val="22"/>
          <w:lang w:val="en-GB"/>
        </w:rPr>
        <w:t xml:space="preserve"> The negative impact of waiting not only involves the dimension of timely access to timely clinical care but also the increased anxiety, worsened health outcomes, and pressures placed on healthcare professionals and the healthcare infrastructure</w:t>
      </w:r>
      <w:r w:rsidR="00F058EC">
        <w:rPr>
          <w:color w:val="000000"/>
          <w:sz w:val="22"/>
          <w:szCs w:val="22"/>
          <w:lang w:val="en-GB"/>
        </w:rPr>
        <w:t xml:space="preserve"> (</w:t>
      </w:r>
      <w:r w:rsidR="00F058EC" w:rsidRPr="00F058EC">
        <w:rPr>
          <w:color w:val="000000"/>
          <w:sz w:val="22"/>
          <w:szCs w:val="22"/>
        </w:rPr>
        <w:t>Aggarwal</w:t>
      </w:r>
      <w:r w:rsidR="00F058EC">
        <w:rPr>
          <w:color w:val="000000"/>
          <w:sz w:val="22"/>
          <w:szCs w:val="22"/>
        </w:rPr>
        <w:t xml:space="preserve"> </w:t>
      </w:r>
      <w:r w:rsidR="00F058EC" w:rsidRPr="00F058EC">
        <w:rPr>
          <w:i/>
          <w:iCs/>
          <w:color w:val="000000"/>
          <w:sz w:val="22"/>
          <w:szCs w:val="22"/>
        </w:rPr>
        <w:t>et al.,</w:t>
      </w:r>
      <w:r w:rsidR="00F058EC">
        <w:rPr>
          <w:color w:val="000000"/>
          <w:sz w:val="22"/>
          <w:szCs w:val="22"/>
        </w:rPr>
        <w:t xml:space="preserve"> </w:t>
      </w:r>
      <w:r w:rsidR="00F058EC" w:rsidRPr="00F058EC">
        <w:rPr>
          <w:color w:val="000000"/>
          <w:sz w:val="22"/>
          <w:szCs w:val="22"/>
        </w:rPr>
        <w:t>2024</w:t>
      </w:r>
      <w:r w:rsidR="00F058EC">
        <w:rPr>
          <w:color w:val="000000"/>
          <w:sz w:val="22"/>
          <w:szCs w:val="22"/>
        </w:rPr>
        <w:t>)</w:t>
      </w:r>
      <w:r w:rsidR="00F058EC" w:rsidRPr="00F058EC">
        <w:rPr>
          <w:color w:val="000000"/>
          <w:sz w:val="22"/>
          <w:szCs w:val="22"/>
        </w:rPr>
        <w:t>.</w:t>
      </w:r>
      <w:r w:rsidR="00F058EC">
        <w:rPr>
          <w:color w:val="000000"/>
          <w:sz w:val="22"/>
          <w:szCs w:val="22"/>
        </w:rPr>
        <w:t xml:space="preserve"> </w:t>
      </w:r>
      <w:r w:rsidRPr="00462CB3">
        <w:rPr>
          <w:sz w:val="22"/>
          <w:szCs w:val="22"/>
          <w:lang w:val="en-GB"/>
        </w:rPr>
        <w:t>Delayed intervention for these specialty care areas creates a greater level of demand for treatment in the emergency care and thus, patients with more complex needs.</w:t>
      </w:r>
    </w:p>
    <w:p w14:paraId="00000009" w14:textId="6238AB6C" w:rsidR="00C87A64" w:rsidRPr="00462CB3" w:rsidRDefault="00034D29" w:rsidP="002A2927">
      <w:pPr>
        <w:spacing w:before="240" w:line="360" w:lineRule="auto"/>
        <w:rPr>
          <w:sz w:val="22"/>
          <w:szCs w:val="22"/>
          <w:lang w:val="en-GB"/>
        </w:rPr>
      </w:pPr>
      <w:r w:rsidRPr="00462CB3">
        <w:rPr>
          <w:sz w:val="22"/>
          <w:szCs w:val="22"/>
          <w:lang w:val="en-GB"/>
        </w:rPr>
        <w:t>Digital health technologies including telehealth platforms, electronic referral systems, and AI-enhanced triage applications provide an opportunity to have a dependent impact on these pressures</w:t>
      </w:r>
      <w:r w:rsidR="00AB0CA0">
        <w:rPr>
          <w:sz w:val="22"/>
          <w:szCs w:val="22"/>
          <w:lang w:val="en-GB"/>
        </w:rPr>
        <w:t xml:space="preserve"> (</w:t>
      </w:r>
      <w:r w:rsidR="00AB0CA0" w:rsidRPr="00AB0CA0">
        <w:rPr>
          <w:sz w:val="22"/>
          <w:szCs w:val="22"/>
        </w:rPr>
        <w:t>Walsh, Mac Domhnaill and Mohan, 2021</w:t>
      </w:r>
      <w:r w:rsidR="005D3406">
        <w:rPr>
          <w:sz w:val="22"/>
          <w:szCs w:val="22"/>
        </w:rPr>
        <w:t xml:space="preserve">). </w:t>
      </w:r>
      <w:r w:rsidRPr="00462CB3">
        <w:rPr>
          <w:sz w:val="22"/>
          <w:szCs w:val="22"/>
          <w:lang w:val="en-GB"/>
        </w:rPr>
        <w:t xml:space="preserve">Digital health applications provide opportunities for virtual access for consultation, automating time-consuming administrative information processes, and allocating health providers' resources more effectively. All of these innovations can improve the burden of providers and patients undoubtedly waiting for non-urgent forms of care. There has been a </w:t>
      </w:r>
      <w:r w:rsidR="00EE1784">
        <w:rPr>
          <w:sz w:val="22"/>
          <w:szCs w:val="22"/>
          <w:lang w:val="en-GB"/>
        </w:rPr>
        <w:t>notable</w:t>
      </w:r>
      <w:r w:rsidRPr="00462CB3">
        <w:rPr>
          <w:sz w:val="22"/>
          <w:szCs w:val="22"/>
          <w:lang w:val="en-GB"/>
        </w:rPr>
        <w:t xml:space="preserve"> gap in the area regarding the influence of digital health technologies on streamlining NHS wait times. A </w:t>
      </w:r>
      <w:r w:rsidRPr="00462CB3">
        <w:rPr>
          <w:color w:val="222222"/>
          <w:sz w:val="22"/>
          <w:szCs w:val="22"/>
          <w:highlight w:val="white"/>
          <w:lang w:val="en-GB"/>
        </w:rPr>
        <w:t>syste</w:t>
      </w:r>
      <w:r w:rsidRPr="00462CB3">
        <w:rPr>
          <w:color w:val="222222"/>
          <w:sz w:val="22"/>
          <w:szCs w:val="22"/>
          <w:highlight w:val="white"/>
          <w:lang w:val="en-GB"/>
        </w:rPr>
        <w:t xml:space="preserve">matic </w:t>
      </w:r>
      <w:r w:rsidRPr="00462CB3">
        <w:rPr>
          <w:sz w:val="22"/>
          <w:szCs w:val="22"/>
          <w:lang w:val="en-GB"/>
        </w:rPr>
        <w:t>consideration of digital literacy, integration of services, changing professional behaviours and attitudes and different levels of digital applications being used across varying UK regions challenging systems will need to be addressed. A comprehensive assessment is needed to measure the issues of efficiency maximisation and equity of access and scale to inform NHS service delivery and the relationship between digital innovations and improving wait times for services for patients.</w:t>
      </w:r>
    </w:p>
    <w:p w14:paraId="0000000A" w14:textId="77777777" w:rsidR="00C87A64" w:rsidRPr="00462CB3" w:rsidRDefault="00034D29" w:rsidP="009B1739">
      <w:pPr>
        <w:pStyle w:val="Heading2"/>
      </w:pPr>
      <w:bookmarkStart w:id="6" w:name="_bhgoba6qc7e9" w:colFirst="0" w:colLast="0"/>
      <w:bookmarkStart w:id="7" w:name="_Toc205825640"/>
      <w:bookmarkEnd w:id="6"/>
      <w:r w:rsidRPr="00462CB3">
        <w:t>1.2 Justification for Research</w:t>
      </w:r>
      <w:bookmarkEnd w:id="7"/>
    </w:p>
    <w:p w14:paraId="0BBB5B85" w14:textId="1BB53D02" w:rsidR="000F1360" w:rsidRPr="00462CB3" w:rsidRDefault="000F1360" w:rsidP="002A2927">
      <w:pPr>
        <w:spacing w:before="240" w:line="360" w:lineRule="auto"/>
        <w:rPr>
          <w:sz w:val="22"/>
          <w:szCs w:val="22"/>
          <w:lang w:val="en-GB"/>
        </w:rPr>
      </w:pPr>
      <w:r w:rsidRPr="00462CB3">
        <w:rPr>
          <w:color w:val="000000"/>
          <w:sz w:val="22"/>
          <w:szCs w:val="22"/>
          <w:lang w:val="en-GB"/>
        </w:rPr>
        <w:t>Minimising waiting times is essential to improve the satisfaction of the patient, outcomes and the overall efficiency of NHS services</w:t>
      </w:r>
      <w:r w:rsidR="001F66C9">
        <w:rPr>
          <w:color w:val="000000"/>
          <w:sz w:val="22"/>
          <w:szCs w:val="22"/>
          <w:lang w:val="en-GB"/>
        </w:rPr>
        <w:t xml:space="preserve"> (</w:t>
      </w:r>
      <w:r w:rsidR="001F66C9" w:rsidRPr="001F66C9">
        <w:rPr>
          <w:color w:val="000000"/>
          <w:sz w:val="22"/>
          <w:szCs w:val="22"/>
        </w:rPr>
        <w:t>Blythe</w:t>
      </w:r>
      <w:r w:rsidR="001F66C9">
        <w:rPr>
          <w:color w:val="000000"/>
          <w:sz w:val="22"/>
          <w:szCs w:val="22"/>
        </w:rPr>
        <w:t xml:space="preserve"> </w:t>
      </w:r>
      <w:r w:rsidR="001F66C9" w:rsidRPr="001F66C9">
        <w:rPr>
          <w:color w:val="000000"/>
          <w:sz w:val="22"/>
          <w:szCs w:val="22"/>
        </w:rPr>
        <w:t>and Ross, 2022</w:t>
      </w:r>
      <w:r w:rsidR="001F66C9">
        <w:rPr>
          <w:color w:val="000000"/>
          <w:sz w:val="22"/>
          <w:szCs w:val="22"/>
        </w:rPr>
        <w:t xml:space="preserve">). </w:t>
      </w:r>
      <w:r w:rsidRPr="00462CB3">
        <w:rPr>
          <w:color w:val="000000"/>
          <w:sz w:val="22"/>
          <w:szCs w:val="22"/>
          <w:lang w:val="en-GB"/>
        </w:rPr>
        <w:t xml:space="preserve">Extended waits can exacerbate conditions, cause </w:t>
      </w:r>
      <w:r w:rsidRPr="00462CB3">
        <w:rPr>
          <w:sz w:val="22"/>
          <w:szCs w:val="22"/>
          <w:lang w:val="en-GB"/>
        </w:rPr>
        <w:t>patient distress, and compromise staff resources. Digital health technologies can deliver effective ways to face these challenges. In a pilot example shared by The Guardian</w:t>
      </w:r>
      <w:r w:rsidR="00AC0391">
        <w:rPr>
          <w:sz w:val="22"/>
          <w:szCs w:val="22"/>
          <w:lang w:val="en-GB"/>
        </w:rPr>
        <w:t xml:space="preserve"> (2025)</w:t>
      </w:r>
      <w:r w:rsidRPr="00462CB3">
        <w:rPr>
          <w:sz w:val="22"/>
          <w:szCs w:val="22"/>
          <w:lang w:val="en-GB"/>
        </w:rPr>
        <w:t>, AI-enabled virtual physiotherapy was associated with a 44% reduction in musculoskeletal waiting times, with waiting lists for back pain being reduced 55% over 12 weeks.  As per the UK Government</w:t>
      </w:r>
      <w:r w:rsidR="00AC0391">
        <w:rPr>
          <w:sz w:val="22"/>
          <w:szCs w:val="22"/>
          <w:lang w:val="en-GB"/>
        </w:rPr>
        <w:t xml:space="preserve"> (</w:t>
      </w:r>
      <w:r w:rsidR="00165F2E" w:rsidRPr="00165F2E">
        <w:rPr>
          <w:sz w:val="22"/>
          <w:szCs w:val="22"/>
        </w:rPr>
        <w:t>2025</w:t>
      </w:r>
      <w:r w:rsidR="00AC0391">
        <w:rPr>
          <w:sz w:val="22"/>
          <w:szCs w:val="22"/>
          <w:lang w:val="en-GB"/>
        </w:rPr>
        <w:t>)</w:t>
      </w:r>
      <w:r w:rsidRPr="00462CB3">
        <w:rPr>
          <w:sz w:val="22"/>
          <w:szCs w:val="22"/>
          <w:lang w:val="en-GB"/>
        </w:rPr>
        <w:t>, the NHS App prevented 1.5 million missed appointments, and freed up 5.7 million staff hours saved, demonstrating how digital approaches can support care delivery and improve efficiencies.</w:t>
      </w:r>
    </w:p>
    <w:p w14:paraId="0000000C" w14:textId="7C957170" w:rsidR="00C87A64" w:rsidRPr="00462CB3" w:rsidRDefault="000F1360" w:rsidP="002A2927">
      <w:pPr>
        <w:spacing w:before="240" w:line="360" w:lineRule="auto"/>
        <w:rPr>
          <w:sz w:val="22"/>
          <w:szCs w:val="22"/>
          <w:lang w:val="en-GB"/>
        </w:rPr>
      </w:pPr>
      <w:r w:rsidRPr="00462CB3">
        <w:rPr>
          <w:sz w:val="22"/>
          <w:szCs w:val="22"/>
          <w:lang w:val="en-GB"/>
        </w:rPr>
        <w:t xml:space="preserve">These results highlight that digital innovations can have a significant impact on </w:t>
      </w:r>
      <w:r w:rsidR="008F01EA" w:rsidRPr="00462CB3">
        <w:rPr>
          <w:sz w:val="22"/>
          <w:szCs w:val="22"/>
          <w:lang w:val="en-GB"/>
        </w:rPr>
        <w:t>minimizing</w:t>
      </w:r>
      <w:r w:rsidRPr="00462CB3">
        <w:rPr>
          <w:sz w:val="22"/>
          <w:szCs w:val="22"/>
          <w:lang w:val="en-GB"/>
        </w:rPr>
        <w:t xml:space="preserve"> delays as well as enhancing service delivery systems</w:t>
      </w:r>
      <w:r w:rsidR="008F01EA" w:rsidRPr="00462CB3">
        <w:rPr>
          <w:sz w:val="22"/>
          <w:szCs w:val="22"/>
          <w:lang w:val="en-GB"/>
        </w:rPr>
        <w:t xml:space="preserve">. </w:t>
      </w:r>
      <w:r w:rsidRPr="00462CB3">
        <w:rPr>
          <w:sz w:val="22"/>
          <w:szCs w:val="22"/>
          <w:lang w:val="en-GB"/>
        </w:rPr>
        <w:t>However, additional research is required for better understanding the mechanisms for scalability and sustainability in multiple settings within the NHS, including rural, specialist and high demand hospital settings, as well as factors such as digital literacy, infrastructure, employee training, and patient participation</w:t>
      </w:r>
      <w:r w:rsidR="00E50CFD">
        <w:rPr>
          <w:sz w:val="22"/>
          <w:szCs w:val="22"/>
          <w:lang w:val="en-GB"/>
        </w:rPr>
        <w:t xml:space="preserve">. </w:t>
      </w:r>
    </w:p>
    <w:p w14:paraId="0000000D" w14:textId="77777777" w:rsidR="00C87A64" w:rsidRPr="00462CB3" w:rsidRDefault="00034D29" w:rsidP="009B1739">
      <w:pPr>
        <w:pStyle w:val="Heading2"/>
      </w:pPr>
      <w:bookmarkStart w:id="8" w:name="_e664mfrp82x9" w:colFirst="0" w:colLast="0"/>
      <w:bookmarkStart w:id="9" w:name="_Toc205825641"/>
      <w:bookmarkEnd w:id="8"/>
      <w:r w:rsidRPr="00462CB3">
        <w:t>1.3 Information Sources</w:t>
      </w:r>
      <w:bookmarkEnd w:id="9"/>
    </w:p>
    <w:p w14:paraId="0000000E" w14:textId="77777777" w:rsidR="00C87A64" w:rsidRPr="00DB7ECC" w:rsidRDefault="00034D29" w:rsidP="002A2927">
      <w:pPr>
        <w:spacing w:before="240" w:after="240" w:line="360" w:lineRule="auto"/>
        <w:jc w:val="left"/>
        <w:rPr>
          <w:i/>
          <w:iCs/>
          <w:sz w:val="22"/>
          <w:szCs w:val="22"/>
          <w:lang w:val="en-GB"/>
        </w:rPr>
      </w:pPr>
      <w:r w:rsidRPr="00DB7ECC">
        <w:rPr>
          <w:b/>
          <w:i/>
          <w:iCs/>
          <w:sz w:val="22"/>
          <w:szCs w:val="22"/>
          <w:lang w:val="en-GB"/>
        </w:rPr>
        <w:t>The Guardian (2025) — AI-run physiotherapy clinic (</w:t>
      </w:r>
      <w:proofErr w:type="spellStart"/>
      <w:r w:rsidRPr="00DB7ECC">
        <w:rPr>
          <w:b/>
          <w:i/>
          <w:iCs/>
          <w:sz w:val="22"/>
          <w:szCs w:val="22"/>
          <w:lang w:val="en-GB"/>
        </w:rPr>
        <w:t>Flok</w:t>
      </w:r>
      <w:proofErr w:type="spellEnd"/>
      <w:r w:rsidRPr="00DB7ECC">
        <w:rPr>
          <w:b/>
          <w:i/>
          <w:iCs/>
          <w:sz w:val="22"/>
          <w:szCs w:val="22"/>
          <w:lang w:val="en-GB"/>
        </w:rPr>
        <w:t xml:space="preserve"> Health):</w:t>
      </w:r>
      <w:r w:rsidRPr="00DB7ECC">
        <w:rPr>
          <w:i/>
          <w:iCs/>
          <w:sz w:val="22"/>
          <w:szCs w:val="22"/>
          <w:lang w:val="en-GB"/>
        </w:rPr>
        <w:t xml:space="preserve"> </w:t>
      </w:r>
    </w:p>
    <w:p w14:paraId="0000000F" w14:textId="05D70E83" w:rsidR="00C87A64" w:rsidRPr="00462CB3" w:rsidRDefault="00034D29" w:rsidP="002A2927">
      <w:pPr>
        <w:spacing w:before="240" w:after="240" w:line="360" w:lineRule="auto"/>
        <w:rPr>
          <w:sz w:val="22"/>
          <w:szCs w:val="22"/>
          <w:lang w:val="en-GB"/>
        </w:rPr>
      </w:pPr>
      <w:r w:rsidRPr="00462CB3">
        <w:rPr>
          <w:sz w:val="22"/>
          <w:szCs w:val="22"/>
          <w:lang w:val="en-GB"/>
        </w:rPr>
        <w:t>A recent report published</w:t>
      </w:r>
      <w:r w:rsidR="00F77836">
        <w:rPr>
          <w:sz w:val="22"/>
          <w:szCs w:val="22"/>
        </w:rPr>
        <w:t xml:space="preserve"> </w:t>
      </w:r>
      <w:r w:rsidRPr="00462CB3">
        <w:rPr>
          <w:sz w:val="22"/>
          <w:szCs w:val="22"/>
          <w:lang w:val="en-GB"/>
        </w:rPr>
        <w:t xml:space="preserve">where they shared the results of a pilot project by using AI-powered physiotherapy to </w:t>
      </w:r>
      <w:r w:rsidR="005B16AD" w:rsidRPr="00462CB3">
        <w:rPr>
          <w:sz w:val="22"/>
          <w:szCs w:val="22"/>
          <w:lang w:val="en-GB"/>
        </w:rPr>
        <w:t>treat the</w:t>
      </w:r>
      <w:r w:rsidRPr="00462CB3">
        <w:rPr>
          <w:sz w:val="22"/>
          <w:szCs w:val="22"/>
          <w:lang w:val="en-GB"/>
        </w:rPr>
        <w:t xml:space="preserve"> patient with muscle and joint related </w:t>
      </w:r>
      <w:r w:rsidR="005B16AD" w:rsidRPr="00462CB3">
        <w:rPr>
          <w:sz w:val="22"/>
          <w:szCs w:val="22"/>
          <w:lang w:val="en-GB"/>
        </w:rPr>
        <w:t>problems</w:t>
      </w:r>
      <w:r w:rsidRPr="00462CB3">
        <w:rPr>
          <w:sz w:val="22"/>
          <w:szCs w:val="22"/>
          <w:lang w:val="en-GB"/>
        </w:rPr>
        <w:t xml:space="preserve"> (MSK), as well as back pain</w:t>
      </w:r>
      <w:r w:rsidR="00F77836">
        <w:rPr>
          <w:sz w:val="22"/>
          <w:szCs w:val="22"/>
          <w:lang w:val="en-GB"/>
        </w:rPr>
        <w:t xml:space="preserve"> </w:t>
      </w:r>
      <w:r w:rsidR="00F77836" w:rsidRPr="00F77836">
        <w:rPr>
          <w:sz w:val="22"/>
          <w:szCs w:val="22"/>
        </w:rPr>
        <w:t>(Thomas, 2025)</w:t>
      </w:r>
      <w:r w:rsidRPr="00462CB3">
        <w:rPr>
          <w:sz w:val="22"/>
          <w:szCs w:val="22"/>
          <w:lang w:val="en-GB"/>
        </w:rPr>
        <w:t xml:space="preserve">. It shows the MSK waiting time </w:t>
      </w:r>
      <w:r w:rsidR="005B16AD" w:rsidRPr="00462CB3">
        <w:rPr>
          <w:sz w:val="22"/>
          <w:szCs w:val="22"/>
          <w:lang w:val="en-GB"/>
        </w:rPr>
        <w:t>reduced</w:t>
      </w:r>
      <w:r w:rsidRPr="00462CB3">
        <w:rPr>
          <w:sz w:val="22"/>
          <w:szCs w:val="22"/>
          <w:lang w:val="en-GB"/>
        </w:rPr>
        <w:t xml:space="preserve"> by 44% over the course of the 12-week period and regarding the back pain, </w:t>
      </w:r>
      <w:proofErr w:type="spellStart"/>
      <w:r w:rsidRPr="00462CB3">
        <w:rPr>
          <w:sz w:val="22"/>
          <w:szCs w:val="22"/>
          <w:lang w:val="en-GB"/>
        </w:rPr>
        <w:t>Flok’s</w:t>
      </w:r>
      <w:proofErr w:type="spellEnd"/>
      <w:r w:rsidRPr="00462CB3">
        <w:rPr>
          <w:sz w:val="22"/>
          <w:szCs w:val="22"/>
          <w:lang w:val="en-GB"/>
        </w:rPr>
        <w:t xml:space="preserve"> Ai clinic </w:t>
      </w:r>
      <w:r w:rsidR="005B16AD" w:rsidRPr="00462CB3">
        <w:rPr>
          <w:sz w:val="22"/>
          <w:szCs w:val="22"/>
          <w:lang w:val="en-GB"/>
        </w:rPr>
        <w:t>reduced</w:t>
      </w:r>
      <w:r w:rsidRPr="00462CB3">
        <w:rPr>
          <w:sz w:val="22"/>
          <w:szCs w:val="22"/>
          <w:lang w:val="en-GB"/>
        </w:rPr>
        <w:t xml:space="preserve"> the waiting lists for the condition by 55%. This report </w:t>
      </w:r>
      <w:r w:rsidR="005B16AD" w:rsidRPr="00462CB3">
        <w:rPr>
          <w:sz w:val="22"/>
          <w:szCs w:val="22"/>
          <w:lang w:val="en-GB"/>
        </w:rPr>
        <w:t>chosen</w:t>
      </w:r>
      <w:r w:rsidRPr="00462CB3">
        <w:rPr>
          <w:sz w:val="22"/>
          <w:szCs w:val="22"/>
          <w:lang w:val="en-GB"/>
        </w:rPr>
        <w:t xml:space="preserve"> to highlights the real time results of AI that can improve the healthcare centre. </w:t>
      </w:r>
    </w:p>
    <w:p w14:paraId="00000010" w14:textId="77777777" w:rsidR="00C87A64" w:rsidRPr="00DB7ECC" w:rsidRDefault="00034D29" w:rsidP="002A2927">
      <w:pPr>
        <w:spacing w:before="240" w:after="240" w:line="360" w:lineRule="auto"/>
        <w:jc w:val="left"/>
        <w:rPr>
          <w:i/>
          <w:iCs/>
          <w:sz w:val="22"/>
          <w:szCs w:val="22"/>
          <w:lang w:val="en-GB"/>
        </w:rPr>
      </w:pPr>
      <w:r w:rsidRPr="00DB7ECC">
        <w:rPr>
          <w:b/>
          <w:i/>
          <w:iCs/>
          <w:sz w:val="22"/>
          <w:szCs w:val="22"/>
          <w:lang w:val="en-GB"/>
        </w:rPr>
        <w:t>GOV.UK (Department of Health and Social Care, 2025) — NHS App reform:</w:t>
      </w:r>
    </w:p>
    <w:p w14:paraId="00000011" w14:textId="39CC4BC1" w:rsidR="00C87A64" w:rsidRPr="00462CB3" w:rsidRDefault="008F01EA" w:rsidP="002A2927">
      <w:pPr>
        <w:spacing w:before="240" w:after="240" w:line="360" w:lineRule="auto"/>
        <w:rPr>
          <w:sz w:val="22"/>
          <w:szCs w:val="22"/>
          <w:lang w:val="en-GB"/>
        </w:rPr>
      </w:pPr>
      <w:r w:rsidRPr="00462CB3">
        <w:rPr>
          <w:color w:val="000000"/>
          <w:sz w:val="22"/>
          <w:szCs w:val="22"/>
          <w:lang w:val="en-GB"/>
        </w:rPr>
        <w:t>Since July 2024, the UK Government's rapid rollout of the NHS App has prevented 1.5 million missed hospital appointments and saved 5.7 million staff hours.</w:t>
      </w:r>
      <w:r w:rsidRPr="00462CB3">
        <w:rPr>
          <w:sz w:val="22"/>
          <w:szCs w:val="22"/>
          <w:lang w:val="en-GB"/>
        </w:rPr>
        <w:t xml:space="preserve"> This system-wide benefits of NHS App adoption illustrates the potential of digital tools in the healthcare ecosystem to streamline processes, reduce existing backlogs to improve timely patient access and improve patient choice</w:t>
      </w:r>
      <w:r w:rsidR="00B028F4">
        <w:rPr>
          <w:sz w:val="22"/>
          <w:szCs w:val="22"/>
          <w:lang w:val="en-GB"/>
        </w:rPr>
        <w:t xml:space="preserve"> (</w:t>
      </w:r>
      <w:r w:rsidR="00B028F4">
        <w:rPr>
          <w:color w:val="000000"/>
          <w:sz w:val="22"/>
          <w:szCs w:val="22"/>
          <w:lang w:val="en-GB"/>
        </w:rPr>
        <w:t>T</w:t>
      </w:r>
      <w:r w:rsidR="00B028F4" w:rsidRPr="00462CB3">
        <w:rPr>
          <w:color w:val="000000"/>
          <w:sz w:val="22"/>
          <w:szCs w:val="22"/>
          <w:lang w:val="en-GB"/>
        </w:rPr>
        <w:t>he UK Governmen</w:t>
      </w:r>
      <w:r w:rsidR="00B028F4">
        <w:rPr>
          <w:color w:val="000000"/>
          <w:sz w:val="22"/>
          <w:szCs w:val="22"/>
          <w:lang w:val="en-GB"/>
        </w:rPr>
        <w:t>t, 2025)</w:t>
      </w:r>
      <w:r w:rsidRPr="00462CB3">
        <w:rPr>
          <w:sz w:val="22"/>
          <w:szCs w:val="22"/>
          <w:lang w:val="en-GB"/>
        </w:rPr>
        <w:t xml:space="preserve">. </w:t>
      </w:r>
    </w:p>
    <w:p w14:paraId="00000012" w14:textId="14E71218" w:rsidR="00C87A64" w:rsidRPr="00DB7ECC" w:rsidRDefault="00034D29" w:rsidP="002A2927">
      <w:pPr>
        <w:spacing w:before="240" w:after="240" w:line="360" w:lineRule="auto"/>
        <w:jc w:val="left"/>
        <w:rPr>
          <w:rFonts w:ascii="Roboto" w:eastAsia="Roboto" w:hAnsi="Roboto" w:cs="Roboto"/>
          <w:i/>
          <w:iCs/>
          <w:color w:val="5F6368"/>
          <w:sz w:val="22"/>
          <w:szCs w:val="22"/>
          <w:highlight w:val="white"/>
          <w:lang w:val="en-GB"/>
        </w:rPr>
      </w:pPr>
      <w:r w:rsidRPr="00DB7ECC">
        <w:rPr>
          <w:b/>
          <w:i/>
          <w:iCs/>
          <w:sz w:val="22"/>
          <w:szCs w:val="22"/>
          <w:lang w:val="en-GB"/>
        </w:rPr>
        <w:t xml:space="preserve">Systematic review from NCBI PMC (2024) — Telemedicine impact on </w:t>
      </w:r>
      <w:r w:rsidR="005D18A3" w:rsidRPr="00DB7ECC">
        <w:rPr>
          <w:b/>
          <w:i/>
          <w:iCs/>
          <w:sz w:val="22"/>
          <w:szCs w:val="22"/>
          <w:lang w:val="en-GB"/>
        </w:rPr>
        <w:t>delays</w:t>
      </w:r>
      <w:r w:rsidRPr="00DB7ECC">
        <w:rPr>
          <w:b/>
          <w:i/>
          <w:iCs/>
          <w:sz w:val="22"/>
          <w:szCs w:val="22"/>
          <w:lang w:val="en-GB"/>
        </w:rPr>
        <w:t xml:space="preserve"> times:</w:t>
      </w:r>
      <w:r w:rsidRPr="00DB7ECC">
        <w:rPr>
          <w:i/>
          <w:iCs/>
          <w:sz w:val="22"/>
          <w:szCs w:val="22"/>
          <w:lang w:val="en-GB"/>
        </w:rPr>
        <w:t xml:space="preserve"> </w:t>
      </w:r>
    </w:p>
    <w:p w14:paraId="00000013" w14:textId="0C274146" w:rsidR="00C87A64" w:rsidRPr="00462CB3" w:rsidRDefault="00034D29" w:rsidP="002A2927">
      <w:pPr>
        <w:spacing w:before="240" w:line="360" w:lineRule="auto"/>
        <w:rPr>
          <w:sz w:val="22"/>
          <w:szCs w:val="22"/>
          <w:lang w:val="en-GB"/>
        </w:rPr>
      </w:pPr>
      <w:r w:rsidRPr="00462CB3">
        <w:rPr>
          <w:sz w:val="22"/>
          <w:szCs w:val="22"/>
          <w:lang w:val="en-GB"/>
        </w:rPr>
        <w:t xml:space="preserve">In the article </w:t>
      </w:r>
      <w:r w:rsidR="00FC5C93" w:rsidRPr="00462CB3">
        <w:rPr>
          <w:sz w:val="22"/>
          <w:szCs w:val="22"/>
          <w:lang w:val="en-GB"/>
        </w:rPr>
        <w:t>published</w:t>
      </w:r>
      <w:r w:rsidRPr="00462CB3">
        <w:rPr>
          <w:sz w:val="22"/>
          <w:szCs w:val="22"/>
          <w:lang w:val="en-GB"/>
        </w:rPr>
        <w:t xml:space="preserve"> by the authors </w:t>
      </w:r>
      <w:proofErr w:type="spellStart"/>
      <w:r w:rsidRPr="00462CB3">
        <w:rPr>
          <w:sz w:val="22"/>
          <w:szCs w:val="22"/>
          <w:lang w:val="en-GB"/>
        </w:rPr>
        <w:t>Capodici</w:t>
      </w:r>
      <w:proofErr w:type="spellEnd"/>
      <w:r w:rsidRPr="00462CB3">
        <w:rPr>
          <w:sz w:val="22"/>
          <w:szCs w:val="22"/>
          <w:lang w:val="en-GB"/>
        </w:rPr>
        <w:t xml:space="preserve"> </w:t>
      </w:r>
      <w:r w:rsidRPr="00462CB3">
        <w:rPr>
          <w:i/>
          <w:sz w:val="22"/>
          <w:szCs w:val="22"/>
          <w:lang w:val="en-GB"/>
        </w:rPr>
        <w:t>et al.</w:t>
      </w:r>
      <w:r w:rsidRPr="00462CB3">
        <w:rPr>
          <w:sz w:val="22"/>
          <w:szCs w:val="22"/>
          <w:lang w:val="en-GB"/>
        </w:rPr>
        <w:t xml:space="preserve"> (2025), shows that </w:t>
      </w:r>
      <w:r w:rsidR="00FC5C93" w:rsidRPr="00462CB3">
        <w:rPr>
          <w:sz w:val="22"/>
          <w:szCs w:val="22"/>
          <w:lang w:val="en-GB"/>
        </w:rPr>
        <w:t>utilising</w:t>
      </w:r>
      <w:r w:rsidRPr="00462CB3">
        <w:rPr>
          <w:sz w:val="22"/>
          <w:szCs w:val="22"/>
          <w:lang w:val="en-GB"/>
        </w:rPr>
        <w:t xml:space="preserve"> </w:t>
      </w:r>
      <w:r w:rsidR="00FC5C93" w:rsidRPr="00462CB3">
        <w:rPr>
          <w:sz w:val="22"/>
          <w:szCs w:val="22"/>
          <w:lang w:val="en-GB"/>
        </w:rPr>
        <w:t>telemedicine can</w:t>
      </w:r>
      <w:r w:rsidRPr="00462CB3">
        <w:rPr>
          <w:sz w:val="22"/>
          <w:szCs w:val="22"/>
          <w:lang w:val="en-GB"/>
        </w:rPr>
        <w:t xml:space="preserve"> reduce waiting times for the </w:t>
      </w:r>
      <w:bookmarkStart w:id="10" w:name="_Hlk205822669"/>
      <w:r w:rsidRPr="00462CB3">
        <w:rPr>
          <w:sz w:val="22"/>
          <w:szCs w:val="22"/>
          <w:lang w:val="en-GB"/>
        </w:rPr>
        <w:t xml:space="preserve">patients </w:t>
      </w:r>
      <w:bookmarkEnd w:id="10"/>
      <w:r w:rsidRPr="00462CB3">
        <w:rPr>
          <w:sz w:val="22"/>
          <w:szCs w:val="22"/>
          <w:lang w:val="en-GB"/>
        </w:rPr>
        <w:t xml:space="preserve">in various healthcare centres. The </w:t>
      </w:r>
      <w:r w:rsidR="00FC5C93" w:rsidRPr="00462CB3">
        <w:rPr>
          <w:sz w:val="22"/>
          <w:szCs w:val="22"/>
          <w:lang w:val="en-GB"/>
        </w:rPr>
        <w:t>study</w:t>
      </w:r>
      <w:r w:rsidRPr="00462CB3">
        <w:rPr>
          <w:sz w:val="22"/>
          <w:szCs w:val="22"/>
          <w:lang w:val="en-GB"/>
        </w:rPr>
        <w:t xml:space="preserve"> shows people who used telemedicine waited on average 25.4 fewer days compared to </w:t>
      </w:r>
      <w:r w:rsidR="00FC5C93" w:rsidRPr="00462CB3">
        <w:rPr>
          <w:sz w:val="22"/>
          <w:szCs w:val="22"/>
          <w:lang w:val="en-GB"/>
        </w:rPr>
        <w:t>those</w:t>
      </w:r>
      <w:r w:rsidRPr="00462CB3">
        <w:rPr>
          <w:sz w:val="22"/>
          <w:szCs w:val="22"/>
          <w:lang w:val="en-GB"/>
        </w:rPr>
        <w:t xml:space="preserve"> who did not. In medical </w:t>
      </w:r>
      <w:r w:rsidR="00FC5C93" w:rsidRPr="00462CB3">
        <w:rPr>
          <w:sz w:val="22"/>
          <w:szCs w:val="22"/>
          <w:lang w:val="en-GB"/>
        </w:rPr>
        <w:t>department</w:t>
      </w:r>
      <w:r w:rsidRPr="00462CB3">
        <w:rPr>
          <w:sz w:val="22"/>
          <w:szCs w:val="22"/>
          <w:lang w:val="en-GB"/>
        </w:rPr>
        <w:t xml:space="preserve"> such as heart or surgical specialties, the wait was reduced by 34.7 days and for the surgery </w:t>
      </w:r>
      <w:r w:rsidR="005B16AD" w:rsidRPr="00462CB3">
        <w:rPr>
          <w:sz w:val="22"/>
          <w:szCs w:val="22"/>
          <w:lang w:val="en-GB"/>
        </w:rPr>
        <w:t>patients</w:t>
      </w:r>
      <w:r w:rsidRPr="00462CB3">
        <w:rPr>
          <w:sz w:val="22"/>
          <w:szCs w:val="22"/>
          <w:lang w:val="en-GB"/>
        </w:rPr>
        <w:t xml:space="preserve"> it saved 17.3 days. </w:t>
      </w:r>
    </w:p>
    <w:p w14:paraId="00000014" w14:textId="77777777" w:rsidR="00C87A64" w:rsidRPr="00462CB3" w:rsidRDefault="00034D29" w:rsidP="002A2927">
      <w:pPr>
        <w:pStyle w:val="Heading1"/>
        <w:rPr>
          <w:b w:val="0"/>
          <w:lang w:val="en-GB"/>
        </w:rPr>
      </w:pPr>
      <w:bookmarkStart w:id="11" w:name="_goopdqu5tt9g" w:colFirst="0" w:colLast="0"/>
      <w:bookmarkStart w:id="12" w:name="_Toc205825642"/>
      <w:bookmarkEnd w:id="11"/>
      <w:r w:rsidRPr="00462CB3">
        <w:rPr>
          <w:lang w:val="en-GB"/>
        </w:rPr>
        <w:t>Task 2 – Research Methodologies 250</w:t>
      </w:r>
      <w:bookmarkEnd w:id="12"/>
      <w:r w:rsidRPr="00462CB3">
        <w:rPr>
          <w:lang w:val="en-GB"/>
        </w:rPr>
        <w:t xml:space="preserve"> </w:t>
      </w:r>
    </w:p>
    <w:p w14:paraId="00000015" w14:textId="77777777" w:rsidR="00C87A64" w:rsidRPr="00462CB3" w:rsidRDefault="00034D29" w:rsidP="002A2927">
      <w:pPr>
        <w:pStyle w:val="Heading2"/>
        <w:rPr>
          <w:b w:val="0"/>
        </w:rPr>
      </w:pPr>
      <w:bookmarkStart w:id="13" w:name="_9tdej9eedpvq" w:colFirst="0" w:colLast="0"/>
      <w:bookmarkStart w:id="14" w:name="_Toc205825643"/>
      <w:bookmarkEnd w:id="13"/>
      <w:r w:rsidRPr="00462CB3">
        <w:t>2.1 Overview of Research Approaches</w:t>
      </w:r>
      <w:bookmarkEnd w:id="14"/>
    </w:p>
    <w:p w14:paraId="00000016" w14:textId="77777777" w:rsidR="00C87A64" w:rsidRPr="00DB7ECC" w:rsidRDefault="00034D29" w:rsidP="002A2927">
      <w:pPr>
        <w:spacing w:before="240" w:after="240" w:line="360" w:lineRule="auto"/>
        <w:jc w:val="left"/>
        <w:rPr>
          <w:b/>
          <w:i/>
          <w:iCs/>
          <w:sz w:val="22"/>
          <w:szCs w:val="22"/>
          <w:lang w:val="en-GB"/>
        </w:rPr>
      </w:pPr>
      <w:r w:rsidRPr="00DB7ECC">
        <w:rPr>
          <w:b/>
          <w:i/>
          <w:iCs/>
          <w:sz w:val="22"/>
          <w:szCs w:val="22"/>
          <w:lang w:val="en-GB"/>
        </w:rPr>
        <w:t xml:space="preserve">Quantitative Research: </w:t>
      </w:r>
    </w:p>
    <w:p w14:paraId="00000017" w14:textId="229BA0BA" w:rsidR="00C87A64" w:rsidRPr="00462CB3" w:rsidRDefault="00034D29" w:rsidP="002A2927">
      <w:pPr>
        <w:spacing w:before="240" w:line="360" w:lineRule="auto"/>
        <w:rPr>
          <w:b/>
          <w:sz w:val="22"/>
          <w:szCs w:val="22"/>
          <w:lang w:val="en-GB"/>
        </w:rPr>
      </w:pPr>
      <w:r w:rsidRPr="00462CB3">
        <w:rPr>
          <w:sz w:val="22"/>
          <w:szCs w:val="22"/>
          <w:lang w:val="en-GB"/>
        </w:rPr>
        <w:t xml:space="preserve">In quantitative studies, the researchers </w:t>
      </w:r>
      <w:proofErr w:type="spellStart"/>
      <w:r w:rsidRPr="00462CB3">
        <w:rPr>
          <w:sz w:val="22"/>
          <w:szCs w:val="22"/>
          <w:lang w:val="en-GB"/>
        </w:rPr>
        <w:t>utilize</w:t>
      </w:r>
      <w:proofErr w:type="spellEnd"/>
      <w:r w:rsidRPr="00462CB3">
        <w:rPr>
          <w:sz w:val="22"/>
          <w:szCs w:val="22"/>
          <w:lang w:val="en-GB"/>
        </w:rPr>
        <w:t xml:space="preserve"> numerical and statistical data to determine the effectiveness of interventions or to test hypotheses</w:t>
      </w:r>
      <w:r w:rsidR="000B65C4">
        <w:rPr>
          <w:sz w:val="22"/>
          <w:szCs w:val="22"/>
          <w:lang w:val="en-GB"/>
        </w:rPr>
        <w:t xml:space="preserve"> (</w:t>
      </w:r>
      <w:proofErr w:type="spellStart"/>
      <w:r w:rsidR="000B65C4" w:rsidRPr="000B65C4">
        <w:rPr>
          <w:sz w:val="22"/>
          <w:szCs w:val="22"/>
        </w:rPr>
        <w:t>Ghanad</w:t>
      </w:r>
      <w:proofErr w:type="spellEnd"/>
      <w:r w:rsidR="000B65C4" w:rsidRPr="000B65C4">
        <w:rPr>
          <w:sz w:val="22"/>
          <w:szCs w:val="22"/>
        </w:rPr>
        <w:t>,</w:t>
      </w:r>
      <w:r w:rsidR="000B65C4">
        <w:rPr>
          <w:sz w:val="22"/>
          <w:szCs w:val="22"/>
        </w:rPr>
        <w:t xml:space="preserve"> </w:t>
      </w:r>
      <w:r w:rsidR="000B65C4" w:rsidRPr="000B65C4">
        <w:rPr>
          <w:sz w:val="22"/>
          <w:szCs w:val="22"/>
        </w:rPr>
        <w:t>2023</w:t>
      </w:r>
      <w:r w:rsidR="000B65C4">
        <w:rPr>
          <w:sz w:val="22"/>
          <w:szCs w:val="22"/>
        </w:rPr>
        <w:t>).</w:t>
      </w:r>
      <w:r w:rsidRPr="00462CB3">
        <w:rPr>
          <w:sz w:val="22"/>
          <w:szCs w:val="22"/>
          <w:lang w:val="en-GB"/>
        </w:rPr>
        <w:t xml:space="preserve"> In the context of digital health, quantitative studies involve evaluating reductions in patient waiting times and service efficiency—which can all be expressed in days, percentages, or cost savings. Quantitative methods can facilitate objective comparison between NHS services and assessing trends over time.</w:t>
      </w:r>
    </w:p>
    <w:p w14:paraId="00000018" w14:textId="77777777" w:rsidR="00C87A64" w:rsidRPr="00DB7ECC" w:rsidRDefault="00034D29" w:rsidP="002A2927">
      <w:pPr>
        <w:spacing w:before="240" w:after="240" w:line="360" w:lineRule="auto"/>
        <w:jc w:val="left"/>
        <w:rPr>
          <w:b/>
          <w:i/>
          <w:iCs/>
          <w:sz w:val="22"/>
          <w:szCs w:val="22"/>
          <w:lang w:val="en-GB"/>
        </w:rPr>
      </w:pPr>
      <w:r w:rsidRPr="00DB7ECC">
        <w:rPr>
          <w:b/>
          <w:i/>
          <w:iCs/>
          <w:sz w:val="22"/>
          <w:szCs w:val="22"/>
          <w:lang w:val="en-GB"/>
        </w:rPr>
        <w:t>Qualitative Research:</w:t>
      </w:r>
    </w:p>
    <w:p w14:paraId="00000019" w14:textId="2C193E8A" w:rsidR="00C87A64" w:rsidRPr="00462CB3" w:rsidRDefault="00034D29" w:rsidP="002A2927">
      <w:pPr>
        <w:spacing w:before="240" w:line="360" w:lineRule="auto"/>
        <w:rPr>
          <w:sz w:val="22"/>
          <w:szCs w:val="22"/>
          <w:lang w:val="en-GB"/>
        </w:rPr>
      </w:pPr>
      <w:r w:rsidRPr="00462CB3">
        <w:rPr>
          <w:sz w:val="22"/>
          <w:szCs w:val="22"/>
          <w:lang w:val="en-GB"/>
        </w:rPr>
        <w:t>Qualitative research allows the report to explore non-numerical data such as stakeholder experiences, patient satisfaction, and organizational readiness</w:t>
      </w:r>
      <w:r w:rsidR="009B3587">
        <w:rPr>
          <w:sz w:val="22"/>
          <w:szCs w:val="22"/>
          <w:lang w:val="en-GB"/>
        </w:rPr>
        <w:t xml:space="preserve"> (</w:t>
      </w:r>
      <w:r w:rsidR="009B3587" w:rsidRPr="009B3587">
        <w:rPr>
          <w:sz w:val="22"/>
          <w:szCs w:val="22"/>
        </w:rPr>
        <w:t>Ritter</w:t>
      </w:r>
      <w:r w:rsidR="009B3587">
        <w:rPr>
          <w:sz w:val="22"/>
          <w:szCs w:val="22"/>
        </w:rPr>
        <w:t xml:space="preserve"> </w:t>
      </w:r>
      <w:r w:rsidR="009B3587" w:rsidRPr="009B3587">
        <w:rPr>
          <w:i/>
          <w:iCs/>
          <w:sz w:val="22"/>
          <w:szCs w:val="22"/>
        </w:rPr>
        <w:t>et al.,</w:t>
      </w:r>
      <w:r w:rsidR="009B3587" w:rsidRPr="009B3587">
        <w:rPr>
          <w:sz w:val="22"/>
          <w:szCs w:val="22"/>
        </w:rPr>
        <w:t xml:space="preserve"> 2023</w:t>
      </w:r>
      <w:r w:rsidR="009B3587">
        <w:rPr>
          <w:sz w:val="22"/>
          <w:szCs w:val="22"/>
        </w:rPr>
        <w:t xml:space="preserve">). </w:t>
      </w:r>
      <w:r w:rsidRPr="00462CB3">
        <w:rPr>
          <w:sz w:val="22"/>
          <w:szCs w:val="22"/>
          <w:lang w:val="en-GB"/>
        </w:rPr>
        <w:t xml:space="preserve">Methods such as interviews, focus groups, and thematic analysis, can elaborate the factors related to context, perceptions, and barriers so that researchers can give profound and nuanced findings that provide quantitative findings and detailed overview of the impact on digital </w:t>
      </w:r>
      <w:r w:rsidR="00FC5C93" w:rsidRPr="00462CB3">
        <w:rPr>
          <w:sz w:val="22"/>
          <w:szCs w:val="22"/>
          <w:lang w:val="en-GB"/>
        </w:rPr>
        <w:t>health.</w:t>
      </w:r>
    </w:p>
    <w:p w14:paraId="0000001A" w14:textId="77777777" w:rsidR="00C87A64" w:rsidRPr="002A2927" w:rsidRDefault="00034D29" w:rsidP="009B1739">
      <w:pPr>
        <w:pStyle w:val="Heading2"/>
      </w:pPr>
      <w:bookmarkStart w:id="15" w:name="_Toc205825644"/>
      <w:r w:rsidRPr="002A2927">
        <w:t>2.2 Chosen Methodology</w:t>
      </w:r>
      <w:bookmarkEnd w:id="15"/>
    </w:p>
    <w:p w14:paraId="3A7B55E8" w14:textId="31B2ED05" w:rsidR="00B9549A" w:rsidRPr="00C778BC" w:rsidRDefault="00034D29" w:rsidP="002A2927">
      <w:pPr>
        <w:spacing w:before="240" w:line="360" w:lineRule="auto"/>
        <w:rPr>
          <w:sz w:val="22"/>
          <w:szCs w:val="22"/>
          <w:lang w:val="en-GB"/>
        </w:rPr>
      </w:pPr>
      <w:r w:rsidRPr="00C778BC">
        <w:rPr>
          <w:sz w:val="22"/>
          <w:szCs w:val="22"/>
          <w:lang w:val="en-GB"/>
        </w:rPr>
        <w:t xml:space="preserve">For this study, </w:t>
      </w:r>
      <w:bookmarkStart w:id="16" w:name="_Hlk205837663"/>
      <w:r w:rsidR="00B9549A" w:rsidRPr="00C778BC">
        <w:rPr>
          <w:sz w:val="22"/>
          <w:szCs w:val="22"/>
        </w:rPr>
        <w:t xml:space="preserve">Qualitative </w:t>
      </w:r>
      <w:bookmarkEnd w:id="16"/>
      <w:r w:rsidRPr="00C778BC">
        <w:rPr>
          <w:sz w:val="22"/>
          <w:szCs w:val="22"/>
          <w:lang w:val="en-GB"/>
        </w:rPr>
        <w:t>Research methodology is use</w:t>
      </w:r>
      <w:r w:rsidR="008318B9" w:rsidRPr="00C778BC">
        <w:rPr>
          <w:sz w:val="22"/>
          <w:szCs w:val="22"/>
          <w:lang w:val="en-GB"/>
        </w:rPr>
        <w:t xml:space="preserve">d to explore the experiences of the </w:t>
      </w:r>
      <w:r w:rsidR="008318B9" w:rsidRPr="00C778BC">
        <w:rPr>
          <w:sz w:val="22"/>
          <w:szCs w:val="22"/>
        </w:rPr>
        <w:t xml:space="preserve">NHS staff and patients with </w:t>
      </w:r>
      <w:r w:rsidR="00F539F9" w:rsidRPr="00C778BC">
        <w:rPr>
          <w:sz w:val="22"/>
          <w:szCs w:val="22"/>
        </w:rPr>
        <w:t>AI-driven technology in reducing the delay times.</w:t>
      </w:r>
      <w:r w:rsidR="008318B9" w:rsidRPr="00C778BC">
        <w:rPr>
          <w:sz w:val="22"/>
          <w:szCs w:val="22"/>
        </w:rPr>
        <w:t xml:space="preserve"> </w:t>
      </w:r>
      <w:r w:rsidR="00811A48" w:rsidRPr="00C778BC">
        <w:rPr>
          <w:sz w:val="22"/>
          <w:szCs w:val="22"/>
        </w:rPr>
        <w:t xml:space="preserve">By conducting interviews, </w:t>
      </w:r>
      <w:r w:rsidR="00BD237F" w:rsidRPr="00C778BC">
        <w:rPr>
          <w:sz w:val="22"/>
          <w:szCs w:val="22"/>
        </w:rPr>
        <w:t>focus</w:t>
      </w:r>
      <w:r w:rsidR="00811A48" w:rsidRPr="00C778BC">
        <w:rPr>
          <w:sz w:val="22"/>
          <w:szCs w:val="22"/>
        </w:rPr>
        <w:t xml:space="preserve"> groups</w:t>
      </w:r>
      <w:r w:rsidR="00E73E59" w:rsidRPr="00C778BC">
        <w:rPr>
          <w:sz w:val="22"/>
          <w:szCs w:val="22"/>
        </w:rPr>
        <w:t xml:space="preserve"> an</w:t>
      </w:r>
      <w:r w:rsidR="00BD237F" w:rsidRPr="00C778BC">
        <w:rPr>
          <w:sz w:val="22"/>
          <w:szCs w:val="22"/>
        </w:rPr>
        <w:t>d</w:t>
      </w:r>
      <w:r w:rsidR="00E73E59" w:rsidRPr="00C778BC">
        <w:rPr>
          <w:sz w:val="22"/>
          <w:szCs w:val="22"/>
        </w:rPr>
        <w:t xml:space="preserve"> thematic analysis, </w:t>
      </w:r>
      <w:r w:rsidR="00BD237F" w:rsidRPr="00C778BC">
        <w:rPr>
          <w:sz w:val="22"/>
          <w:szCs w:val="22"/>
        </w:rPr>
        <w:t>it</w:t>
      </w:r>
      <w:r w:rsidR="00E73E59" w:rsidRPr="00C778BC">
        <w:rPr>
          <w:sz w:val="22"/>
          <w:szCs w:val="22"/>
        </w:rPr>
        <w:t xml:space="preserve"> explores how technologies are implemented, perceptions and </w:t>
      </w:r>
      <w:r w:rsidR="00BD237F" w:rsidRPr="00C778BC">
        <w:rPr>
          <w:sz w:val="22"/>
          <w:szCs w:val="22"/>
        </w:rPr>
        <w:t>meet</w:t>
      </w:r>
      <w:r w:rsidR="00AC0727" w:rsidRPr="00C778BC">
        <w:rPr>
          <w:sz w:val="22"/>
          <w:szCs w:val="22"/>
        </w:rPr>
        <w:t xml:space="preserve"> the daily workflows. It also highlights </w:t>
      </w:r>
      <w:r w:rsidR="00BD237F" w:rsidRPr="00C778BC">
        <w:rPr>
          <w:sz w:val="22"/>
          <w:szCs w:val="22"/>
        </w:rPr>
        <w:t>obstacles,</w:t>
      </w:r>
      <w:r w:rsidR="00AC0727" w:rsidRPr="00C778BC">
        <w:rPr>
          <w:sz w:val="22"/>
          <w:szCs w:val="22"/>
        </w:rPr>
        <w:t xml:space="preserve"> user satisfaction and digital literacy</w:t>
      </w:r>
      <w:r w:rsidR="00C778BC" w:rsidRPr="00C778BC">
        <w:rPr>
          <w:sz w:val="22"/>
          <w:szCs w:val="22"/>
        </w:rPr>
        <w:t>.</w:t>
      </w:r>
    </w:p>
    <w:p w14:paraId="017EAB5C" w14:textId="77777777" w:rsidR="00374B46" w:rsidRDefault="00034D29" w:rsidP="002A2927">
      <w:pPr>
        <w:spacing w:before="240" w:line="360" w:lineRule="auto"/>
        <w:rPr>
          <w:sz w:val="22"/>
          <w:szCs w:val="22"/>
          <w:lang w:val="en-GB"/>
        </w:rPr>
      </w:pPr>
      <w:r w:rsidRPr="00DB7ECC">
        <w:rPr>
          <w:b/>
          <w:i/>
          <w:iCs/>
          <w:sz w:val="22"/>
          <w:szCs w:val="22"/>
          <w:lang w:val="en-GB"/>
        </w:rPr>
        <w:t>Justification:</w:t>
      </w:r>
      <w:r w:rsidRPr="00462CB3">
        <w:rPr>
          <w:sz w:val="22"/>
          <w:szCs w:val="22"/>
          <w:lang w:val="en-GB"/>
        </w:rPr>
        <w:t xml:space="preserve"> </w:t>
      </w:r>
    </w:p>
    <w:p w14:paraId="0000001D" w14:textId="496423C7" w:rsidR="00C87A64" w:rsidRPr="00462CB3" w:rsidRDefault="00034D29" w:rsidP="002A2927">
      <w:pPr>
        <w:spacing w:before="240" w:line="360" w:lineRule="auto"/>
        <w:rPr>
          <w:sz w:val="22"/>
          <w:szCs w:val="22"/>
          <w:lang w:val="en-GB"/>
        </w:rPr>
      </w:pPr>
      <w:r w:rsidRPr="00462CB3">
        <w:rPr>
          <w:sz w:val="22"/>
          <w:szCs w:val="22"/>
          <w:lang w:val="en-GB"/>
        </w:rPr>
        <w:t xml:space="preserve">The </w:t>
      </w:r>
      <w:r w:rsidR="00906960" w:rsidRPr="00C778BC">
        <w:rPr>
          <w:sz w:val="22"/>
          <w:szCs w:val="22"/>
        </w:rPr>
        <w:t xml:space="preserve">Qualitative </w:t>
      </w:r>
      <w:r w:rsidRPr="00462CB3">
        <w:rPr>
          <w:sz w:val="22"/>
          <w:szCs w:val="22"/>
          <w:lang w:val="en-GB"/>
        </w:rPr>
        <w:t xml:space="preserve">data utilised here because </w:t>
      </w:r>
      <w:r w:rsidR="00C778BC">
        <w:rPr>
          <w:sz w:val="22"/>
          <w:szCs w:val="22"/>
          <w:lang w:val="en-GB"/>
        </w:rPr>
        <w:t>it explores</w:t>
      </w:r>
      <w:r w:rsidR="00D014E6">
        <w:rPr>
          <w:sz w:val="22"/>
          <w:szCs w:val="22"/>
          <w:lang w:val="en-GB"/>
        </w:rPr>
        <w:t xml:space="preserve"> depth </w:t>
      </w:r>
      <w:r w:rsidR="00974FF6">
        <w:rPr>
          <w:sz w:val="22"/>
          <w:szCs w:val="22"/>
          <w:lang w:val="en-GB"/>
        </w:rPr>
        <w:t>of the</w:t>
      </w:r>
      <w:r w:rsidR="00D014E6">
        <w:rPr>
          <w:sz w:val="22"/>
          <w:szCs w:val="22"/>
          <w:lang w:val="en-GB"/>
        </w:rPr>
        <w:t xml:space="preserve"> human experiences, </w:t>
      </w:r>
      <w:r w:rsidR="00974FF6" w:rsidRPr="00974FF6">
        <w:rPr>
          <w:sz w:val="22"/>
          <w:szCs w:val="22"/>
        </w:rPr>
        <w:t>related factor</w:t>
      </w:r>
      <w:r w:rsidR="00974FF6">
        <w:rPr>
          <w:sz w:val="22"/>
          <w:szCs w:val="22"/>
        </w:rPr>
        <w:t xml:space="preserve">s and emotions which </w:t>
      </w:r>
      <w:r w:rsidR="00974FF6" w:rsidRPr="00974FF6">
        <w:rPr>
          <w:sz w:val="22"/>
          <w:szCs w:val="22"/>
        </w:rPr>
        <w:t>quantitative</w:t>
      </w:r>
      <w:r w:rsidR="00974FF6">
        <w:rPr>
          <w:sz w:val="22"/>
          <w:szCs w:val="22"/>
        </w:rPr>
        <w:t xml:space="preserve"> research method cannot able to </w:t>
      </w:r>
      <w:r w:rsidR="00906960">
        <w:rPr>
          <w:sz w:val="22"/>
          <w:szCs w:val="22"/>
        </w:rPr>
        <w:t xml:space="preserve">capture. </w:t>
      </w:r>
      <w:r w:rsidR="00974FF6">
        <w:rPr>
          <w:sz w:val="22"/>
          <w:szCs w:val="22"/>
        </w:rPr>
        <w:t xml:space="preserve"> </w:t>
      </w:r>
      <w:r w:rsidR="00D014E6">
        <w:rPr>
          <w:sz w:val="22"/>
          <w:szCs w:val="22"/>
          <w:lang w:val="en-GB"/>
        </w:rPr>
        <w:t xml:space="preserve"> </w:t>
      </w:r>
    </w:p>
    <w:p w14:paraId="0000001E" w14:textId="77777777" w:rsidR="00C87A64" w:rsidRPr="00462CB3" w:rsidRDefault="00034D29" w:rsidP="009B1739">
      <w:pPr>
        <w:pStyle w:val="Heading1"/>
      </w:pPr>
      <w:bookmarkStart w:id="17" w:name="_ptfx3fcdvq21" w:colFirst="0" w:colLast="0"/>
      <w:bookmarkStart w:id="18" w:name="_Toc205825645"/>
      <w:bookmarkEnd w:id="17"/>
      <w:r w:rsidRPr="00462CB3">
        <w:t>Task 3 – Data Collection</w:t>
      </w:r>
      <w:bookmarkEnd w:id="18"/>
    </w:p>
    <w:p w14:paraId="0000001F" w14:textId="18080774" w:rsidR="00C87A64" w:rsidRPr="00462CB3" w:rsidRDefault="00034D29" w:rsidP="009B1739">
      <w:pPr>
        <w:pStyle w:val="Heading2"/>
      </w:pPr>
      <w:bookmarkStart w:id="19" w:name="_gx5zg0vphltf" w:colFirst="0" w:colLast="0"/>
      <w:bookmarkStart w:id="20" w:name="_Toc205825646"/>
      <w:bookmarkEnd w:id="19"/>
      <w:r w:rsidRPr="00462CB3">
        <w:t>3.1 Primary</w:t>
      </w:r>
      <w:r w:rsidR="00797BEF">
        <w:t xml:space="preserve"> and </w:t>
      </w:r>
      <w:r w:rsidRPr="00462CB3">
        <w:t>Secondary Data</w:t>
      </w:r>
      <w:bookmarkEnd w:id="20"/>
    </w:p>
    <w:p w14:paraId="00000020" w14:textId="77777777" w:rsidR="00C87A64" w:rsidRPr="00797BEF" w:rsidRDefault="00034D29" w:rsidP="002A2927">
      <w:pPr>
        <w:spacing w:line="360" w:lineRule="auto"/>
        <w:rPr>
          <w:b/>
          <w:bCs/>
          <w:i/>
          <w:iCs/>
          <w:sz w:val="22"/>
          <w:szCs w:val="22"/>
          <w:lang w:val="en-GB"/>
        </w:rPr>
      </w:pPr>
      <w:bookmarkStart w:id="21" w:name="_2dyoo6n8bjha" w:colFirst="0" w:colLast="0"/>
      <w:bookmarkEnd w:id="21"/>
      <w:r w:rsidRPr="00797BEF">
        <w:rPr>
          <w:b/>
          <w:bCs/>
          <w:i/>
          <w:iCs/>
          <w:sz w:val="22"/>
          <w:szCs w:val="22"/>
          <w:lang w:val="en-GB"/>
        </w:rPr>
        <w:t>Primary Data</w:t>
      </w:r>
    </w:p>
    <w:p w14:paraId="00000021" w14:textId="0E23A1D8" w:rsidR="00C87A64" w:rsidRPr="00462CB3" w:rsidRDefault="00034D29" w:rsidP="002A2927">
      <w:pPr>
        <w:spacing w:before="240" w:line="360" w:lineRule="auto"/>
        <w:rPr>
          <w:sz w:val="22"/>
          <w:szCs w:val="22"/>
          <w:lang w:val="en-GB"/>
        </w:rPr>
      </w:pPr>
      <w:r w:rsidRPr="00462CB3">
        <w:rPr>
          <w:sz w:val="22"/>
          <w:szCs w:val="22"/>
          <w:lang w:val="en-GB"/>
        </w:rPr>
        <w:t xml:space="preserve">Primary data refers to data collection by the </w:t>
      </w:r>
      <w:r w:rsidR="00FC5C93" w:rsidRPr="00462CB3">
        <w:rPr>
          <w:sz w:val="22"/>
          <w:szCs w:val="22"/>
          <w:lang w:val="en-GB"/>
        </w:rPr>
        <w:t>res</w:t>
      </w:r>
      <w:r w:rsidR="00FC5C93">
        <w:rPr>
          <w:sz w:val="22"/>
          <w:szCs w:val="22"/>
          <w:lang w:val="en-GB"/>
        </w:rPr>
        <w:t>earchers</w:t>
      </w:r>
      <w:r w:rsidRPr="00462CB3">
        <w:rPr>
          <w:sz w:val="22"/>
          <w:szCs w:val="22"/>
          <w:lang w:val="en-GB"/>
        </w:rPr>
        <w:t xml:space="preserve"> for a specific research project</w:t>
      </w:r>
      <w:r w:rsidR="00910CCB">
        <w:rPr>
          <w:sz w:val="22"/>
          <w:szCs w:val="22"/>
          <w:lang w:val="en-GB"/>
        </w:rPr>
        <w:t xml:space="preserve"> (</w:t>
      </w:r>
      <w:r w:rsidR="00910CCB" w:rsidRPr="00910CCB">
        <w:rPr>
          <w:sz w:val="22"/>
          <w:szCs w:val="22"/>
        </w:rPr>
        <w:t>Mazhar</w:t>
      </w:r>
      <w:r w:rsidR="00910CCB">
        <w:rPr>
          <w:sz w:val="22"/>
          <w:szCs w:val="22"/>
        </w:rPr>
        <w:t xml:space="preserve"> </w:t>
      </w:r>
      <w:r w:rsidR="00910CCB" w:rsidRPr="00910CCB">
        <w:rPr>
          <w:i/>
          <w:iCs/>
          <w:sz w:val="22"/>
          <w:szCs w:val="22"/>
        </w:rPr>
        <w:t>et al.,</w:t>
      </w:r>
      <w:r w:rsidR="00910CCB">
        <w:rPr>
          <w:sz w:val="22"/>
          <w:szCs w:val="22"/>
        </w:rPr>
        <w:t xml:space="preserve"> </w:t>
      </w:r>
      <w:r w:rsidR="00910CCB" w:rsidRPr="00910CCB">
        <w:rPr>
          <w:sz w:val="22"/>
          <w:szCs w:val="22"/>
        </w:rPr>
        <w:t>2021</w:t>
      </w:r>
      <w:r w:rsidR="00910CCB">
        <w:rPr>
          <w:sz w:val="22"/>
          <w:szCs w:val="22"/>
        </w:rPr>
        <w:t>)</w:t>
      </w:r>
      <w:r w:rsidRPr="00462CB3">
        <w:rPr>
          <w:sz w:val="22"/>
          <w:szCs w:val="22"/>
          <w:lang w:val="en-GB"/>
        </w:rPr>
        <w:t>. It can include waiting times data from NHS trusts, transcripts of interviews with healthcare professionals, and responses to a patient survey. The data is bespoke, contemporary, and relevant to the research aims.</w:t>
      </w:r>
    </w:p>
    <w:p w14:paraId="00000022" w14:textId="77777777" w:rsidR="00C87A64" w:rsidRPr="00797BEF" w:rsidRDefault="00034D29" w:rsidP="002A2927">
      <w:pPr>
        <w:spacing w:line="360" w:lineRule="auto"/>
        <w:rPr>
          <w:b/>
          <w:bCs/>
          <w:i/>
          <w:iCs/>
          <w:sz w:val="22"/>
          <w:szCs w:val="22"/>
          <w:lang w:val="en-GB"/>
        </w:rPr>
      </w:pPr>
      <w:bookmarkStart w:id="22" w:name="_qu8koa96fszi" w:colFirst="0" w:colLast="0"/>
      <w:bookmarkEnd w:id="22"/>
      <w:r w:rsidRPr="00797BEF">
        <w:rPr>
          <w:b/>
          <w:bCs/>
          <w:i/>
          <w:iCs/>
          <w:sz w:val="22"/>
          <w:szCs w:val="22"/>
          <w:lang w:val="en-GB"/>
        </w:rPr>
        <w:t xml:space="preserve">Secondary Data </w:t>
      </w:r>
    </w:p>
    <w:p w14:paraId="00000023" w14:textId="35CB7FAE" w:rsidR="00C87A64" w:rsidRPr="00462CB3" w:rsidRDefault="00462CB3" w:rsidP="002A2927">
      <w:pPr>
        <w:spacing w:before="240" w:line="360" w:lineRule="auto"/>
        <w:rPr>
          <w:sz w:val="22"/>
          <w:szCs w:val="22"/>
          <w:lang w:val="en-GB"/>
        </w:rPr>
      </w:pPr>
      <w:r w:rsidRPr="00462CB3">
        <w:rPr>
          <w:sz w:val="22"/>
          <w:szCs w:val="22"/>
          <w:lang w:val="en-GB"/>
        </w:rPr>
        <w:t>Secondary data encapsulates the information that is already collected and uploaded by others. This study includes performance reports of NHS, peer-reviewed journal articles, or government health datasets. Moreover, the secondary data helps in data analysis, provided valuable context and provide broader insights on healthcare trends.</w:t>
      </w:r>
    </w:p>
    <w:p w14:paraId="00000024" w14:textId="77777777" w:rsidR="00C87A64" w:rsidRPr="00462CB3" w:rsidRDefault="00034D29" w:rsidP="009B1739">
      <w:pPr>
        <w:pStyle w:val="Heading2"/>
      </w:pPr>
      <w:bookmarkStart w:id="23" w:name="_sfkhzyb45xfn" w:colFirst="0" w:colLast="0"/>
      <w:bookmarkStart w:id="24" w:name="_Toc205825647"/>
      <w:bookmarkEnd w:id="23"/>
      <w:r w:rsidRPr="00462CB3">
        <w:t>3.2 Chosen Data Type</w:t>
      </w:r>
      <w:bookmarkEnd w:id="24"/>
    </w:p>
    <w:p w14:paraId="00000025" w14:textId="77777777" w:rsidR="00C87A64" w:rsidRPr="00462CB3" w:rsidRDefault="00034D29" w:rsidP="002A2927">
      <w:pPr>
        <w:spacing w:before="240" w:line="360" w:lineRule="auto"/>
        <w:rPr>
          <w:sz w:val="22"/>
          <w:szCs w:val="22"/>
          <w:lang w:val="en-GB"/>
        </w:rPr>
      </w:pPr>
      <w:r w:rsidRPr="00462CB3">
        <w:rPr>
          <w:sz w:val="22"/>
          <w:szCs w:val="22"/>
          <w:lang w:val="en-GB"/>
        </w:rPr>
        <w:t xml:space="preserve">The secondary data sources include NHS reports outlining the volume of NHS App usage and appointment statistics, publicly available pilot results such as </w:t>
      </w:r>
      <w:proofErr w:type="spellStart"/>
      <w:r w:rsidRPr="00462CB3">
        <w:rPr>
          <w:sz w:val="22"/>
          <w:szCs w:val="22"/>
          <w:lang w:val="en-GB"/>
        </w:rPr>
        <w:t>Flok</w:t>
      </w:r>
      <w:proofErr w:type="spellEnd"/>
      <w:r w:rsidRPr="00462CB3">
        <w:rPr>
          <w:sz w:val="22"/>
          <w:szCs w:val="22"/>
          <w:lang w:val="en-GB"/>
        </w:rPr>
        <w:t xml:space="preserve"> Health's performance statistics, and reviews of telemedicine showing shortened waiting times for patients. These data sources provide valuable contextual information, offer a basis for comparative evaluation, and assist in validating findings obtained from primary data by demonstrating the existing evidence of AI-facilitated improvements in healthcare.</w:t>
      </w:r>
    </w:p>
    <w:p w14:paraId="00000026" w14:textId="77777777" w:rsidR="00C87A64" w:rsidRPr="00374B46" w:rsidRDefault="00034D29" w:rsidP="002A2927">
      <w:pPr>
        <w:spacing w:before="240" w:line="360" w:lineRule="auto"/>
        <w:rPr>
          <w:b/>
          <w:i/>
          <w:iCs/>
          <w:sz w:val="22"/>
          <w:szCs w:val="22"/>
          <w:lang w:val="en-GB"/>
        </w:rPr>
      </w:pPr>
      <w:r w:rsidRPr="00374B46">
        <w:rPr>
          <w:b/>
          <w:i/>
          <w:iCs/>
          <w:sz w:val="22"/>
          <w:szCs w:val="22"/>
          <w:lang w:val="en-GB"/>
        </w:rPr>
        <w:t xml:space="preserve">Justification: </w:t>
      </w:r>
    </w:p>
    <w:p w14:paraId="00000027" w14:textId="77777777" w:rsidR="00C87A64" w:rsidRPr="00462CB3" w:rsidRDefault="00034D29" w:rsidP="002A2927">
      <w:pPr>
        <w:spacing w:before="240" w:line="360" w:lineRule="auto"/>
        <w:rPr>
          <w:b/>
          <w:sz w:val="22"/>
          <w:szCs w:val="22"/>
          <w:lang w:val="en-GB"/>
        </w:rPr>
      </w:pPr>
      <w:r w:rsidRPr="00462CB3">
        <w:rPr>
          <w:sz w:val="22"/>
          <w:szCs w:val="22"/>
          <w:lang w:val="en-GB"/>
        </w:rPr>
        <w:t xml:space="preserve">Secondary data is used as it gives reliable source of data, real time NHS numerical data and enables productive analysis and effort required to conduct new research.  </w:t>
      </w:r>
    </w:p>
    <w:p w14:paraId="00000028" w14:textId="77777777" w:rsidR="00C87A64" w:rsidRPr="00462CB3" w:rsidRDefault="00034D29" w:rsidP="009B1739">
      <w:pPr>
        <w:pStyle w:val="Heading1"/>
      </w:pPr>
      <w:bookmarkStart w:id="25" w:name="_snc3s4uv4ejg" w:colFirst="0" w:colLast="0"/>
      <w:bookmarkStart w:id="26" w:name="_Toc205825648"/>
      <w:bookmarkEnd w:id="25"/>
      <w:r w:rsidRPr="00462CB3">
        <w:t>Conclusion</w:t>
      </w:r>
      <w:bookmarkEnd w:id="26"/>
    </w:p>
    <w:p w14:paraId="0000002A" w14:textId="17903EC1" w:rsidR="00C87A64" w:rsidRPr="008935C8" w:rsidRDefault="00034D29" w:rsidP="002A2927">
      <w:pPr>
        <w:spacing w:before="240" w:line="360" w:lineRule="auto"/>
        <w:rPr>
          <w:sz w:val="22"/>
          <w:szCs w:val="22"/>
          <w:lang w:val="en-GB"/>
        </w:rPr>
      </w:pPr>
      <w:r w:rsidRPr="00462CB3">
        <w:rPr>
          <w:sz w:val="22"/>
          <w:szCs w:val="22"/>
          <w:lang w:val="en-GB"/>
        </w:rPr>
        <w:t xml:space="preserve">This report has </w:t>
      </w:r>
      <w:r w:rsidR="008F01EA" w:rsidRPr="00462CB3">
        <w:rPr>
          <w:sz w:val="22"/>
          <w:szCs w:val="22"/>
          <w:lang w:val="en-GB"/>
        </w:rPr>
        <w:t>analysed</w:t>
      </w:r>
      <w:r w:rsidRPr="00462CB3">
        <w:rPr>
          <w:sz w:val="22"/>
          <w:szCs w:val="22"/>
          <w:lang w:val="en-GB"/>
        </w:rPr>
        <w:t xml:space="preserve"> the use of digital health technologies, especially AI tools that minimise patient waiting times in the NHS. The </w:t>
      </w:r>
      <w:r w:rsidR="00170E2B">
        <w:rPr>
          <w:sz w:val="22"/>
          <w:szCs w:val="22"/>
          <w:lang w:val="en-GB"/>
        </w:rPr>
        <w:t xml:space="preserve">findings from the </w:t>
      </w:r>
      <w:r w:rsidRPr="00462CB3">
        <w:rPr>
          <w:sz w:val="22"/>
          <w:szCs w:val="22"/>
          <w:lang w:val="en-GB"/>
        </w:rPr>
        <w:t xml:space="preserve">secondary data </w:t>
      </w:r>
      <w:r w:rsidR="00170E2B" w:rsidRPr="00462CB3">
        <w:rPr>
          <w:sz w:val="22"/>
          <w:szCs w:val="22"/>
          <w:lang w:val="en-GB"/>
        </w:rPr>
        <w:t>display</w:t>
      </w:r>
      <w:r w:rsidRPr="00462CB3">
        <w:rPr>
          <w:sz w:val="22"/>
          <w:szCs w:val="22"/>
          <w:lang w:val="en-GB"/>
        </w:rPr>
        <w:t xml:space="preserve"> </w:t>
      </w:r>
      <w:r w:rsidR="008A4FBB">
        <w:rPr>
          <w:sz w:val="22"/>
          <w:szCs w:val="22"/>
          <w:lang w:val="en-GB"/>
        </w:rPr>
        <w:t xml:space="preserve">that Ai-driven invention such as </w:t>
      </w:r>
      <w:r w:rsidR="008A4FBB" w:rsidRPr="008A4FBB">
        <w:rPr>
          <w:sz w:val="22"/>
          <w:szCs w:val="22"/>
        </w:rPr>
        <w:t>physiotherapy</w:t>
      </w:r>
      <w:r w:rsidR="008A4FBB">
        <w:rPr>
          <w:sz w:val="22"/>
          <w:szCs w:val="22"/>
        </w:rPr>
        <w:t xml:space="preserve">, the applications </w:t>
      </w:r>
      <w:r w:rsidR="00F16D63">
        <w:rPr>
          <w:sz w:val="22"/>
          <w:szCs w:val="22"/>
        </w:rPr>
        <w:t>and telemedicine</w:t>
      </w:r>
      <w:r w:rsidR="008A4FBB">
        <w:rPr>
          <w:sz w:val="22"/>
          <w:szCs w:val="22"/>
        </w:rPr>
        <w:t xml:space="preserve"> can </w:t>
      </w:r>
      <w:r w:rsidR="00F16D63">
        <w:rPr>
          <w:sz w:val="22"/>
          <w:szCs w:val="22"/>
        </w:rPr>
        <w:t xml:space="preserve">produce </w:t>
      </w:r>
      <w:r w:rsidR="00F16D63" w:rsidRPr="00462CB3">
        <w:rPr>
          <w:sz w:val="22"/>
          <w:szCs w:val="22"/>
          <w:lang w:val="en-GB"/>
        </w:rPr>
        <w:t>quantifiable outcomes including the significant decrease in the number of wait times and missed visits.</w:t>
      </w:r>
      <w:r w:rsidR="00F16D63">
        <w:rPr>
          <w:sz w:val="22"/>
          <w:szCs w:val="22"/>
          <w:lang w:val="en-GB"/>
        </w:rPr>
        <w:t xml:space="preserve"> </w:t>
      </w:r>
      <w:r w:rsidRPr="00462CB3">
        <w:rPr>
          <w:sz w:val="22"/>
          <w:szCs w:val="22"/>
          <w:lang w:val="en-GB"/>
        </w:rPr>
        <w:t xml:space="preserve">Through </w:t>
      </w:r>
      <w:r w:rsidR="00411AD6">
        <w:rPr>
          <w:sz w:val="22"/>
          <w:szCs w:val="22"/>
        </w:rPr>
        <w:t>q</w:t>
      </w:r>
      <w:r w:rsidR="00411AD6" w:rsidRPr="00C778BC">
        <w:rPr>
          <w:sz w:val="22"/>
          <w:szCs w:val="22"/>
        </w:rPr>
        <w:t xml:space="preserve">ualitative </w:t>
      </w:r>
      <w:r w:rsidRPr="00462CB3">
        <w:rPr>
          <w:sz w:val="22"/>
          <w:szCs w:val="22"/>
          <w:lang w:val="en-GB"/>
        </w:rPr>
        <w:t xml:space="preserve">research </w:t>
      </w:r>
      <w:r w:rsidR="00F16D63">
        <w:rPr>
          <w:sz w:val="22"/>
          <w:szCs w:val="22"/>
          <w:lang w:val="en-GB"/>
        </w:rPr>
        <w:t>analysis</w:t>
      </w:r>
      <w:r w:rsidRPr="00462CB3">
        <w:rPr>
          <w:sz w:val="22"/>
          <w:szCs w:val="22"/>
          <w:lang w:val="en-GB"/>
        </w:rPr>
        <w:t>, the paper attempted to look at objective</w:t>
      </w:r>
      <w:r w:rsidR="00411AD6">
        <w:rPr>
          <w:sz w:val="22"/>
          <w:szCs w:val="22"/>
          <w:lang w:val="en-GB"/>
        </w:rPr>
        <w:t xml:space="preserve"> and </w:t>
      </w:r>
      <w:r w:rsidR="000926B6">
        <w:rPr>
          <w:sz w:val="22"/>
          <w:szCs w:val="22"/>
          <w:lang w:val="en-GB"/>
        </w:rPr>
        <w:t>experiences of the patients.</w:t>
      </w:r>
      <w:r w:rsidRPr="00462CB3">
        <w:rPr>
          <w:sz w:val="22"/>
          <w:szCs w:val="22"/>
          <w:lang w:val="en-GB"/>
        </w:rPr>
        <w:t xml:space="preserve"> The secondary data was used to analyse relevant and current NHS data and pilot programme outcomes using a resource-efficient approach without conducting primary data collection. </w:t>
      </w:r>
      <w:r w:rsidR="005D3406">
        <w:rPr>
          <w:sz w:val="22"/>
          <w:szCs w:val="22"/>
          <w:lang w:val="en-GB"/>
        </w:rPr>
        <w:t xml:space="preserve">Overall, </w:t>
      </w:r>
      <w:r w:rsidRPr="00462CB3">
        <w:rPr>
          <w:sz w:val="22"/>
          <w:szCs w:val="22"/>
          <w:lang w:val="en-GB"/>
        </w:rPr>
        <w:t>the evidence leads to the conclusion that the further incorporation of digital health solutions should be en</w:t>
      </w:r>
      <w:r w:rsidRPr="00462CB3">
        <w:rPr>
          <w:sz w:val="22"/>
          <w:szCs w:val="22"/>
          <w:lang w:val="en-GB"/>
        </w:rPr>
        <w:t xml:space="preserve">couraged to increase efficiency, patient outcomes, and reduce the burden on NHS services. </w:t>
      </w:r>
      <w:r w:rsidR="00342580" w:rsidRPr="00462CB3">
        <w:rPr>
          <w:sz w:val="22"/>
          <w:szCs w:val="22"/>
          <w:lang w:val="en-GB"/>
        </w:rPr>
        <w:t>However</w:t>
      </w:r>
      <w:r w:rsidRPr="00462CB3">
        <w:rPr>
          <w:sz w:val="22"/>
          <w:szCs w:val="22"/>
          <w:lang w:val="en-GB"/>
        </w:rPr>
        <w:t xml:space="preserve">, continuous assessment will be necessary to make it scalable, sustainable, and </w:t>
      </w:r>
      <w:r w:rsidR="008935C8">
        <w:rPr>
          <w:sz w:val="22"/>
          <w:szCs w:val="22"/>
          <w:lang w:val="en-GB"/>
        </w:rPr>
        <w:t>equitable</w:t>
      </w:r>
      <w:r w:rsidRPr="00462CB3">
        <w:rPr>
          <w:sz w:val="22"/>
          <w:szCs w:val="22"/>
          <w:lang w:val="en-GB"/>
        </w:rPr>
        <w:t xml:space="preserve"> to every NHS environment.</w:t>
      </w:r>
    </w:p>
    <w:p w14:paraId="0000002C" w14:textId="77777777" w:rsidR="00C87A64" w:rsidRPr="008F01EA" w:rsidRDefault="00034D29" w:rsidP="008F01EA">
      <w:pPr>
        <w:pStyle w:val="Heading2"/>
        <w:keepNext w:val="0"/>
        <w:keepLines w:val="0"/>
        <w:spacing w:before="240" w:after="80"/>
        <w:rPr>
          <w:b w:val="0"/>
          <w:sz w:val="34"/>
          <w:szCs w:val="34"/>
        </w:rPr>
      </w:pPr>
      <w:bookmarkStart w:id="27" w:name="_440f5lrzjrn5" w:colFirst="0" w:colLast="0"/>
      <w:bookmarkEnd w:id="27"/>
      <w:r w:rsidRPr="008F01EA">
        <w:br w:type="page"/>
      </w:r>
    </w:p>
    <w:p w14:paraId="0000002D" w14:textId="77777777" w:rsidR="00C87A64" w:rsidRPr="008F01EA" w:rsidRDefault="00034D29" w:rsidP="009B1739">
      <w:pPr>
        <w:pStyle w:val="Heading1"/>
      </w:pPr>
      <w:bookmarkStart w:id="28" w:name="_qo024a4v6m52" w:colFirst="0" w:colLast="0"/>
      <w:bookmarkStart w:id="29" w:name="_Toc205825649"/>
      <w:bookmarkEnd w:id="28"/>
      <w:r w:rsidRPr="008F01EA">
        <w:t>References</w:t>
      </w:r>
      <w:bookmarkEnd w:id="29"/>
      <w:r w:rsidRPr="008F01EA">
        <w:t xml:space="preserve"> </w:t>
      </w:r>
    </w:p>
    <w:p w14:paraId="407E7315" w14:textId="27CF9204" w:rsidR="008935C8" w:rsidRPr="00F058EC" w:rsidRDefault="008935C8" w:rsidP="008935C8">
      <w:pPr>
        <w:spacing w:before="240" w:after="80" w:line="360" w:lineRule="auto"/>
        <w:rPr>
          <w:color w:val="222222"/>
          <w:sz w:val="20"/>
          <w:szCs w:val="20"/>
          <w:highlight w:val="white"/>
          <w:lang w:val="en-GB"/>
        </w:rPr>
      </w:pPr>
      <w:r>
        <w:rPr>
          <w:color w:val="222222"/>
          <w:sz w:val="20"/>
          <w:szCs w:val="20"/>
          <w:shd w:val="clear" w:color="auto" w:fill="FFFFFF"/>
        </w:rPr>
        <w:t>J. and Jain, R., 2024. Exploring the ramifications of delayed hospital discharges: impacts on patients, physicians, and healthcare systems. </w:t>
      </w:r>
      <w:proofErr w:type="spellStart"/>
      <w:r>
        <w:rPr>
          <w:i/>
          <w:iCs/>
          <w:color w:val="222222"/>
          <w:sz w:val="20"/>
          <w:szCs w:val="20"/>
          <w:shd w:val="clear" w:color="auto" w:fill="FFFFFF"/>
        </w:rPr>
        <w:t>Cureus</w:t>
      </w:r>
      <w:proofErr w:type="spellEnd"/>
      <w:r>
        <w:rPr>
          <w:color w:val="222222"/>
          <w:sz w:val="20"/>
          <w:szCs w:val="20"/>
          <w:shd w:val="clear" w:color="auto" w:fill="FFFFFF"/>
        </w:rPr>
        <w:t>, </w:t>
      </w:r>
      <w:r>
        <w:rPr>
          <w:i/>
          <w:iCs/>
          <w:color w:val="222222"/>
          <w:sz w:val="20"/>
          <w:szCs w:val="20"/>
          <w:shd w:val="clear" w:color="auto" w:fill="FFFFFF"/>
        </w:rPr>
        <w:t>16</w:t>
      </w:r>
      <w:r>
        <w:rPr>
          <w:color w:val="222222"/>
          <w:sz w:val="20"/>
          <w:szCs w:val="20"/>
          <w:shd w:val="clear" w:color="auto" w:fill="FFFFFF"/>
        </w:rPr>
        <w:t>(5).</w:t>
      </w:r>
    </w:p>
    <w:p w14:paraId="4E11C651" w14:textId="77777777" w:rsidR="008935C8" w:rsidRPr="0055176F" w:rsidRDefault="008935C8" w:rsidP="008935C8">
      <w:pPr>
        <w:spacing w:before="240" w:after="80" w:line="360" w:lineRule="auto"/>
        <w:rPr>
          <w:color w:val="222222"/>
          <w:sz w:val="20"/>
          <w:szCs w:val="20"/>
          <w:highlight w:val="white"/>
          <w:lang w:val="en-GB"/>
        </w:rPr>
      </w:pPr>
      <w:r>
        <w:rPr>
          <w:color w:val="222222"/>
          <w:sz w:val="20"/>
          <w:szCs w:val="20"/>
          <w:shd w:val="clear" w:color="auto" w:fill="FFFFFF"/>
        </w:rPr>
        <w:t>Blythe, N. and Ross, S., 2022. Strategies to reduce waiting times for elective care. </w:t>
      </w:r>
      <w:r>
        <w:rPr>
          <w:i/>
          <w:iCs/>
          <w:color w:val="222222"/>
          <w:sz w:val="20"/>
          <w:szCs w:val="20"/>
          <w:shd w:val="clear" w:color="auto" w:fill="FFFFFF"/>
        </w:rPr>
        <w:t>London: King's Fund</w:t>
      </w:r>
      <w:r>
        <w:rPr>
          <w:color w:val="222222"/>
          <w:sz w:val="20"/>
          <w:szCs w:val="20"/>
          <w:shd w:val="clear" w:color="auto" w:fill="FFFFFF"/>
        </w:rPr>
        <w:t>.</w:t>
      </w:r>
    </w:p>
    <w:p w14:paraId="1AF1FB87" w14:textId="77777777" w:rsidR="008935C8" w:rsidRPr="008F01EA" w:rsidRDefault="008935C8" w:rsidP="008935C8">
      <w:pPr>
        <w:spacing w:before="240" w:line="360" w:lineRule="auto"/>
        <w:rPr>
          <w:color w:val="222222"/>
          <w:sz w:val="20"/>
          <w:szCs w:val="20"/>
          <w:highlight w:val="white"/>
          <w:lang w:val="en-GB"/>
        </w:rPr>
      </w:pPr>
      <w:proofErr w:type="spellStart"/>
      <w:r w:rsidRPr="008F01EA">
        <w:rPr>
          <w:color w:val="222222"/>
          <w:sz w:val="20"/>
          <w:szCs w:val="20"/>
          <w:highlight w:val="white"/>
          <w:lang w:val="en-GB"/>
        </w:rPr>
        <w:t>Capodici</w:t>
      </w:r>
      <w:proofErr w:type="spellEnd"/>
      <w:r w:rsidRPr="008F01EA">
        <w:rPr>
          <w:color w:val="222222"/>
          <w:sz w:val="20"/>
          <w:szCs w:val="20"/>
          <w:highlight w:val="white"/>
          <w:lang w:val="en-GB"/>
        </w:rPr>
        <w:t xml:space="preserve">, A., </w:t>
      </w:r>
      <w:proofErr w:type="spellStart"/>
      <w:r w:rsidRPr="008F01EA">
        <w:rPr>
          <w:color w:val="222222"/>
          <w:sz w:val="20"/>
          <w:szCs w:val="20"/>
          <w:highlight w:val="white"/>
          <w:lang w:val="en-GB"/>
        </w:rPr>
        <w:t>Noci</w:t>
      </w:r>
      <w:proofErr w:type="spellEnd"/>
      <w:r w:rsidRPr="008F01EA">
        <w:rPr>
          <w:color w:val="222222"/>
          <w:sz w:val="20"/>
          <w:szCs w:val="20"/>
          <w:highlight w:val="white"/>
          <w:lang w:val="en-GB"/>
        </w:rPr>
        <w:t xml:space="preserve">, F., Nuti, S., </w:t>
      </w:r>
      <w:proofErr w:type="spellStart"/>
      <w:r w:rsidRPr="008F01EA">
        <w:rPr>
          <w:color w:val="222222"/>
          <w:sz w:val="20"/>
          <w:szCs w:val="20"/>
          <w:highlight w:val="white"/>
          <w:lang w:val="en-GB"/>
        </w:rPr>
        <w:t>Emdin</w:t>
      </w:r>
      <w:proofErr w:type="spellEnd"/>
      <w:r w:rsidRPr="008F01EA">
        <w:rPr>
          <w:color w:val="222222"/>
          <w:sz w:val="20"/>
          <w:szCs w:val="20"/>
          <w:highlight w:val="white"/>
          <w:lang w:val="en-GB"/>
        </w:rPr>
        <w:t xml:space="preserve">, M., </w:t>
      </w:r>
      <w:proofErr w:type="spellStart"/>
      <w:r w:rsidRPr="008F01EA">
        <w:rPr>
          <w:color w:val="222222"/>
          <w:sz w:val="20"/>
          <w:szCs w:val="20"/>
          <w:highlight w:val="white"/>
          <w:lang w:val="en-GB"/>
        </w:rPr>
        <w:t>Dalmiani</w:t>
      </w:r>
      <w:proofErr w:type="spellEnd"/>
      <w:r w:rsidRPr="008F01EA">
        <w:rPr>
          <w:color w:val="222222"/>
          <w:sz w:val="20"/>
          <w:szCs w:val="20"/>
          <w:highlight w:val="white"/>
          <w:lang w:val="en-GB"/>
        </w:rPr>
        <w:t xml:space="preserve">, S., Passino, C., </w:t>
      </w:r>
      <w:proofErr w:type="spellStart"/>
      <w:r w:rsidRPr="008F01EA">
        <w:rPr>
          <w:color w:val="222222"/>
          <w:sz w:val="20"/>
          <w:szCs w:val="20"/>
          <w:highlight w:val="white"/>
          <w:lang w:val="en-GB"/>
        </w:rPr>
        <w:t>Hernandez-Boussard</w:t>
      </w:r>
      <w:proofErr w:type="spellEnd"/>
      <w:r w:rsidRPr="008F01EA">
        <w:rPr>
          <w:color w:val="222222"/>
          <w:sz w:val="20"/>
          <w:szCs w:val="20"/>
          <w:highlight w:val="white"/>
          <w:lang w:val="en-GB"/>
        </w:rPr>
        <w:t xml:space="preserve">, T. and Giannoni, A., 2025. Reducing outpatient wait times through telemedicine: a systematic review and quantitative analysis. </w:t>
      </w:r>
      <w:r w:rsidRPr="008F01EA">
        <w:rPr>
          <w:i/>
          <w:color w:val="222222"/>
          <w:sz w:val="20"/>
          <w:szCs w:val="20"/>
          <w:highlight w:val="white"/>
          <w:lang w:val="en-GB"/>
        </w:rPr>
        <w:t>BMJ open</w:t>
      </w:r>
      <w:r w:rsidRPr="008F01EA">
        <w:rPr>
          <w:color w:val="222222"/>
          <w:sz w:val="20"/>
          <w:szCs w:val="20"/>
          <w:highlight w:val="white"/>
          <w:lang w:val="en-GB"/>
        </w:rPr>
        <w:t xml:space="preserve">, </w:t>
      </w:r>
      <w:r w:rsidRPr="008F01EA">
        <w:rPr>
          <w:i/>
          <w:color w:val="222222"/>
          <w:sz w:val="20"/>
          <w:szCs w:val="20"/>
          <w:highlight w:val="white"/>
          <w:lang w:val="en-GB"/>
        </w:rPr>
        <w:t>15</w:t>
      </w:r>
      <w:r w:rsidRPr="008F01EA">
        <w:rPr>
          <w:color w:val="222222"/>
          <w:sz w:val="20"/>
          <w:szCs w:val="20"/>
          <w:highlight w:val="white"/>
          <w:lang w:val="en-GB"/>
        </w:rPr>
        <w:t>(1), p.e088153.</w:t>
      </w:r>
    </w:p>
    <w:p w14:paraId="504B2550" w14:textId="77777777" w:rsidR="008935C8" w:rsidRDefault="008935C8" w:rsidP="008935C8">
      <w:pPr>
        <w:pStyle w:val="NormalWeb"/>
        <w:rPr>
          <w:rFonts w:ascii="Calibri" w:hAnsi="Calibri" w:cs="Calibri"/>
          <w:color w:val="000000"/>
          <w:sz w:val="27"/>
          <w:szCs w:val="27"/>
        </w:rPr>
      </w:pPr>
      <w:r>
        <w:rPr>
          <w:rFonts w:ascii="Calibri" w:hAnsi="Calibri" w:cs="Calibri"/>
          <w:color w:val="000000"/>
          <w:sz w:val="27"/>
          <w:szCs w:val="27"/>
        </w:rPr>
        <w:t>‌</w:t>
      </w:r>
      <w:proofErr w:type="spellStart"/>
      <w:r>
        <w:rPr>
          <w:rFonts w:ascii="Arial" w:hAnsi="Arial" w:cs="Arial"/>
          <w:color w:val="222222"/>
          <w:sz w:val="20"/>
          <w:szCs w:val="20"/>
          <w:shd w:val="clear" w:color="auto" w:fill="FFFFFF"/>
        </w:rPr>
        <w:t>Ghanad</w:t>
      </w:r>
      <w:proofErr w:type="spellEnd"/>
      <w:r>
        <w:rPr>
          <w:rFonts w:ascii="Arial" w:hAnsi="Arial" w:cs="Arial"/>
          <w:color w:val="222222"/>
          <w:sz w:val="20"/>
          <w:szCs w:val="20"/>
          <w:shd w:val="clear" w:color="auto" w:fill="FFFFFF"/>
        </w:rPr>
        <w:t>, A., 2023. An overview of quantitative research methods. </w:t>
      </w:r>
      <w:r>
        <w:rPr>
          <w:rFonts w:ascii="Arial" w:hAnsi="Arial" w:cs="Arial"/>
          <w:i/>
          <w:iCs/>
          <w:color w:val="222222"/>
          <w:sz w:val="20"/>
          <w:szCs w:val="20"/>
          <w:shd w:val="clear" w:color="auto" w:fill="FFFFFF"/>
        </w:rPr>
        <w:t>International journal of multidisciplinary research and analysis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6</w:t>
      </w:r>
      <w:r>
        <w:rPr>
          <w:rFonts w:ascii="Arial" w:hAnsi="Arial" w:cs="Arial"/>
          <w:color w:val="222222"/>
          <w:sz w:val="20"/>
          <w:szCs w:val="20"/>
          <w:shd w:val="clear" w:color="auto" w:fill="FFFFFF"/>
        </w:rPr>
        <w:t>(08), pp.3794-3803.</w:t>
      </w:r>
    </w:p>
    <w:p w14:paraId="6DE33B89" w14:textId="77777777" w:rsidR="008935C8" w:rsidRDefault="008935C8" w:rsidP="008935C8">
      <w:pPr>
        <w:spacing w:before="240" w:line="360" w:lineRule="auto"/>
        <w:rPr>
          <w:color w:val="222222"/>
          <w:sz w:val="20"/>
          <w:szCs w:val="20"/>
          <w:highlight w:val="white"/>
          <w:lang w:val="en-GB"/>
        </w:rPr>
      </w:pPr>
      <w:proofErr w:type="spellStart"/>
      <w:r w:rsidRPr="008F01EA">
        <w:rPr>
          <w:color w:val="222222"/>
          <w:sz w:val="20"/>
          <w:szCs w:val="20"/>
          <w:highlight w:val="white"/>
          <w:lang w:val="en-GB"/>
        </w:rPr>
        <w:t>Limiri</w:t>
      </w:r>
      <w:proofErr w:type="spellEnd"/>
      <w:r w:rsidRPr="008F01EA">
        <w:rPr>
          <w:color w:val="222222"/>
          <w:sz w:val="20"/>
          <w:szCs w:val="20"/>
          <w:highlight w:val="white"/>
          <w:lang w:val="en-GB"/>
        </w:rPr>
        <w:t xml:space="preserve">, D.M., 2025. The Impact of Long Wait Times on Patient Health Outcomes: The Growing NHS Crisis. </w:t>
      </w:r>
      <w:r w:rsidRPr="008F01EA">
        <w:rPr>
          <w:i/>
          <w:color w:val="222222"/>
          <w:sz w:val="20"/>
          <w:szCs w:val="20"/>
          <w:highlight w:val="white"/>
          <w:lang w:val="en-GB"/>
        </w:rPr>
        <w:t>Premier Journal of Public Health</w:t>
      </w:r>
      <w:r w:rsidRPr="008F01EA">
        <w:rPr>
          <w:color w:val="222222"/>
          <w:sz w:val="20"/>
          <w:szCs w:val="20"/>
          <w:highlight w:val="white"/>
          <w:lang w:val="en-GB"/>
        </w:rPr>
        <w:t>.</w:t>
      </w:r>
    </w:p>
    <w:p w14:paraId="744A2533" w14:textId="77777777" w:rsidR="008913B4" w:rsidRPr="008F01EA" w:rsidRDefault="008913B4" w:rsidP="008935C8">
      <w:pPr>
        <w:spacing w:before="240" w:line="360" w:lineRule="auto"/>
        <w:rPr>
          <w:color w:val="222222"/>
          <w:sz w:val="20"/>
          <w:szCs w:val="20"/>
          <w:highlight w:val="white"/>
          <w:lang w:val="en-GB"/>
        </w:rPr>
      </w:pPr>
    </w:p>
    <w:p w14:paraId="03024988" w14:textId="77777777" w:rsidR="008935C8" w:rsidRDefault="008935C8" w:rsidP="008935C8">
      <w:pPr>
        <w:pStyle w:val="NormalWeb"/>
        <w:spacing w:before="0" w:beforeAutospacing="0" w:after="0" w:afterAutospacing="0" w:line="360" w:lineRule="atLeast"/>
        <w:rPr>
          <w:rFonts w:ascii="Arial" w:hAnsi="Arial" w:cs="Arial"/>
          <w:color w:val="000000"/>
          <w:sz w:val="22"/>
          <w:szCs w:val="22"/>
          <w:lang w:val="en"/>
        </w:rPr>
      </w:pPr>
      <w:r w:rsidRPr="00F77836">
        <w:rPr>
          <w:rFonts w:ascii="Arial" w:hAnsi="Arial" w:cs="Arial"/>
          <w:color w:val="000000"/>
          <w:sz w:val="22"/>
          <w:szCs w:val="22"/>
        </w:rPr>
        <w:t>Thomas, T. (2025). </w:t>
      </w:r>
      <w:r w:rsidRPr="00F77836">
        <w:rPr>
          <w:rFonts w:ascii="Arial" w:hAnsi="Arial" w:cs="Arial"/>
          <w:i/>
          <w:iCs/>
          <w:color w:val="000000"/>
          <w:sz w:val="22"/>
          <w:szCs w:val="22"/>
        </w:rPr>
        <w:t>First NHS AI-run physio clinic in England halves back-pain waiting list</w:t>
      </w:r>
      <w:r w:rsidRPr="00F77836">
        <w:rPr>
          <w:rFonts w:ascii="Arial" w:hAnsi="Arial" w:cs="Arial"/>
          <w:color w:val="000000"/>
          <w:sz w:val="22"/>
          <w:szCs w:val="22"/>
        </w:rPr>
        <w:t>. [</w:t>
      </w:r>
      <w:r>
        <w:rPr>
          <w:rFonts w:ascii="Arial" w:hAnsi="Arial" w:cs="Arial"/>
          <w:color w:val="000000"/>
          <w:sz w:val="22"/>
          <w:szCs w:val="22"/>
        </w:rPr>
        <w:t>O</w:t>
      </w:r>
      <w:r w:rsidRPr="00F77836">
        <w:rPr>
          <w:rFonts w:ascii="Arial" w:hAnsi="Arial" w:cs="Arial"/>
          <w:color w:val="000000"/>
          <w:sz w:val="22"/>
          <w:szCs w:val="22"/>
        </w:rPr>
        <w:t xml:space="preserve">nline] the Guardian. Available at: </w:t>
      </w:r>
      <w:hyperlink r:id="rId9" w:history="1">
        <w:r w:rsidRPr="00C33A33">
          <w:rPr>
            <w:rStyle w:val="Hyperlink"/>
            <w:rFonts w:ascii="Arial" w:hAnsi="Arial" w:cs="Arial"/>
            <w:sz w:val="22"/>
            <w:szCs w:val="22"/>
          </w:rPr>
          <w:t>https://www.theguardian.com/society/2025/jul/31/nhs-first-ai-run-physio-clinic-in-england-halves-back-pain-waiting-list</w:t>
        </w:r>
      </w:hyperlink>
      <w:r w:rsidRPr="00F77836">
        <w:rPr>
          <w:rFonts w:ascii="Arial" w:hAnsi="Arial" w:cs="Arial"/>
          <w:color w:val="000000"/>
          <w:sz w:val="22"/>
          <w:szCs w:val="22"/>
        </w:rPr>
        <w:t>.</w:t>
      </w:r>
      <w:r>
        <w:rPr>
          <w:rFonts w:ascii="Arial" w:hAnsi="Arial" w:cs="Arial"/>
          <w:color w:val="000000"/>
          <w:sz w:val="22"/>
          <w:szCs w:val="22"/>
        </w:rPr>
        <w:t xml:space="preserve"> </w:t>
      </w:r>
      <w:r w:rsidRPr="00F77836">
        <w:rPr>
          <w:rFonts w:ascii="Arial" w:hAnsi="Arial" w:cs="Arial"/>
          <w:color w:val="000000"/>
          <w:sz w:val="22"/>
          <w:szCs w:val="22"/>
          <w:lang w:val="en"/>
        </w:rPr>
        <w:t>(Accessed on: 11th, August 2025)  </w:t>
      </w:r>
    </w:p>
    <w:p w14:paraId="10F2510D" w14:textId="77777777" w:rsidR="00464C0C" w:rsidRPr="00F77836" w:rsidRDefault="00464C0C" w:rsidP="008935C8">
      <w:pPr>
        <w:pStyle w:val="NormalWeb"/>
        <w:spacing w:before="0" w:beforeAutospacing="0" w:after="0" w:afterAutospacing="0" w:line="360" w:lineRule="atLeast"/>
        <w:rPr>
          <w:rFonts w:ascii="Arial" w:hAnsi="Arial" w:cs="Arial"/>
          <w:color w:val="000000"/>
          <w:sz w:val="22"/>
          <w:szCs w:val="22"/>
        </w:rPr>
      </w:pPr>
    </w:p>
    <w:p w14:paraId="09CB8D4C" w14:textId="77777777" w:rsidR="008935C8" w:rsidRDefault="008935C8" w:rsidP="008935C8">
      <w:pPr>
        <w:spacing w:before="240" w:after="80" w:line="360" w:lineRule="auto"/>
        <w:rPr>
          <w:color w:val="222222"/>
          <w:sz w:val="20"/>
          <w:szCs w:val="20"/>
          <w:highlight w:val="white"/>
        </w:rPr>
      </w:pPr>
      <w:r w:rsidRPr="009442B8">
        <w:rPr>
          <w:color w:val="222222"/>
          <w:sz w:val="20"/>
          <w:szCs w:val="20"/>
          <w:highlight w:val="white"/>
        </w:rPr>
        <w:t xml:space="preserve">UK Government (2025). </w:t>
      </w:r>
      <w:r w:rsidRPr="009442B8">
        <w:rPr>
          <w:i/>
          <w:iCs/>
          <w:color w:val="222222"/>
          <w:sz w:val="20"/>
          <w:szCs w:val="20"/>
          <w:highlight w:val="white"/>
        </w:rPr>
        <w:t>Major NHS App expansion cuts waiting times.</w:t>
      </w:r>
      <w:r w:rsidRPr="009442B8">
        <w:rPr>
          <w:color w:val="222222"/>
          <w:sz w:val="20"/>
          <w:szCs w:val="20"/>
          <w:highlight w:val="white"/>
        </w:rPr>
        <w:t xml:space="preserve"> [Online] GOV.UK. Available at: </w:t>
      </w:r>
      <w:hyperlink r:id="rId10" w:history="1">
        <w:r w:rsidRPr="009442B8">
          <w:rPr>
            <w:rStyle w:val="Hyperlink"/>
            <w:sz w:val="20"/>
            <w:szCs w:val="20"/>
            <w:highlight w:val="white"/>
          </w:rPr>
          <w:t>https://www.gov.uk/government/news/major-nhs-app-expansion-cuts-waiting-times</w:t>
        </w:r>
      </w:hyperlink>
      <w:r w:rsidRPr="009442B8">
        <w:rPr>
          <w:color w:val="222222"/>
          <w:sz w:val="20"/>
          <w:szCs w:val="20"/>
          <w:highlight w:val="white"/>
        </w:rPr>
        <w:t xml:space="preserve"> </w:t>
      </w:r>
      <w:bookmarkStart w:id="30" w:name="_Hlk205823632"/>
      <w:r w:rsidRPr="009442B8">
        <w:rPr>
          <w:color w:val="222222"/>
          <w:sz w:val="20"/>
          <w:szCs w:val="20"/>
          <w:highlight w:val="white"/>
        </w:rPr>
        <w:t>(Accessed on: 11th, August 2025)  </w:t>
      </w:r>
      <w:bookmarkEnd w:id="30"/>
    </w:p>
    <w:p w14:paraId="3E1988B6" w14:textId="77777777" w:rsidR="00464C0C" w:rsidRPr="005D18A3" w:rsidRDefault="00464C0C" w:rsidP="008935C8">
      <w:pPr>
        <w:spacing w:before="240" w:after="80" w:line="360" w:lineRule="auto"/>
        <w:rPr>
          <w:color w:val="222222"/>
          <w:sz w:val="20"/>
          <w:szCs w:val="20"/>
          <w:highlight w:val="white"/>
          <w:lang w:val="en-GB"/>
        </w:rPr>
      </w:pPr>
    </w:p>
    <w:p w14:paraId="32B4D2AF" w14:textId="77777777" w:rsidR="008935C8" w:rsidRPr="0055176F" w:rsidRDefault="008935C8" w:rsidP="008935C8">
      <w:pPr>
        <w:spacing w:before="240" w:after="80" w:line="360" w:lineRule="auto"/>
        <w:rPr>
          <w:color w:val="222222"/>
          <w:sz w:val="20"/>
          <w:szCs w:val="20"/>
          <w:highlight w:val="white"/>
          <w:lang w:val="en-GB"/>
        </w:rPr>
      </w:pPr>
      <w:r w:rsidRPr="0055176F">
        <w:rPr>
          <w:color w:val="222222"/>
          <w:sz w:val="20"/>
          <w:szCs w:val="20"/>
          <w:highlight w:val="white"/>
        </w:rPr>
        <w:t>Wood, R.M., 2021. Unravelling the dynamics of referral-to-treatment in the NHS. </w:t>
      </w:r>
      <w:r w:rsidRPr="0055176F">
        <w:rPr>
          <w:i/>
          <w:iCs/>
          <w:color w:val="222222"/>
          <w:sz w:val="20"/>
          <w:szCs w:val="20"/>
          <w:highlight w:val="white"/>
        </w:rPr>
        <w:t>Health Systems</w:t>
      </w:r>
      <w:r w:rsidRPr="0055176F">
        <w:rPr>
          <w:color w:val="222222"/>
          <w:sz w:val="20"/>
          <w:szCs w:val="20"/>
          <w:highlight w:val="white"/>
        </w:rPr>
        <w:t>, </w:t>
      </w:r>
      <w:r w:rsidRPr="0055176F">
        <w:rPr>
          <w:i/>
          <w:iCs/>
          <w:color w:val="222222"/>
          <w:sz w:val="20"/>
          <w:szCs w:val="20"/>
          <w:highlight w:val="white"/>
        </w:rPr>
        <w:t>10</w:t>
      </w:r>
      <w:r w:rsidRPr="0055176F">
        <w:rPr>
          <w:color w:val="222222"/>
          <w:sz w:val="20"/>
          <w:szCs w:val="20"/>
          <w:highlight w:val="white"/>
        </w:rPr>
        <w:t>(2), pp.131-137.</w:t>
      </w:r>
    </w:p>
    <w:p w14:paraId="00000032" w14:textId="77777777" w:rsidR="00C87A64" w:rsidRPr="008F01EA" w:rsidRDefault="00C87A64" w:rsidP="008F01EA">
      <w:pPr>
        <w:spacing w:before="240" w:line="360" w:lineRule="auto"/>
        <w:rPr>
          <w:lang w:val="en-GB"/>
        </w:rPr>
      </w:pPr>
    </w:p>
    <w:sectPr w:rsidR="00C87A64" w:rsidRPr="008F01EA" w:rsidSect="003635C6">
      <w:footerReference w:type="default" r:id="rId11"/>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B89E7E" w14:textId="77777777" w:rsidR="003F3E93" w:rsidRDefault="003F3E93" w:rsidP="003635C6">
      <w:pPr>
        <w:spacing w:line="240" w:lineRule="auto"/>
      </w:pPr>
      <w:r>
        <w:separator/>
      </w:r>
    </w:p>
  </w:endnote>
  <w:endnote w:type="continuationSeparator" w:id="0">
    <w:p w14:paraId="27E839A9" w14:textId="77777777" w:rsidR="003F3E93" w:rsidRDefault="003F3E93" w:rsidP="003635C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embedRegular r:id="rId1" w:fontKey="{BA9B806E-ABE1-418A-A599-8461113A25D1}"/>
    <w:embedBold r:id="rId2" w:fontKey="{0AFFEC17-364A-4D51-9576-A8EAD82D58EF}"/>
  </w:font>
  <w:font w:name="Cambria">
    <w:panose1 w:val="02040503050406030204"/>
    <w:charset w:val="00"/>
    <w:family w:val="roman"/>
    <w:pitch w:val="variable"/>
    <w:sig w:usb0="E00006FF" w:usb1="420024FF" w:usb2="02000000" w:usb3="00000000" w:csb0="0000019F" w:csb1="00000000"/>
    <w:embedRegular r:id="rId3" w:fontKey="{F291E42A-C1B1-7D4A-A589-C525D8A2336E}"/>
  </w:font>
  <w:font w:name="Roboto">
    <w:panose1 w:val="02000000000000000000"/>
    <w:charset w:val="00"/>
    <w:family w:val="auto"/>
    <w:pitch w:val="variable"/>
    <w:sig w:usb0="E0000AFF" w:usb1="5000217F" w:usb2="00000021" w:usb3="00000000" w:csb0="0000019F" w:csb1="00000000"/>
    <w:embedItalic r:id="rId4" w:fontKey="{A3600742-ECC1-1748-AA2D-670680A7894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83286989"/>
      <w:docPartObj>
        <w:docPartGallery w:val="Page Numbers (Bottom of Page)"/>
        <w:docPartUnique/>
      </w:docPartObj>
    </w:sdtPr>
    <w:sdtEndPr/>
    <w:sdtContent>
      <w:p w14:paraId="579B55D1" w14:textId="791AF5C0" w:rsidR="003635C6" w:rsidRDefault="003635C6">
        <w:pPr>
          <w:pStyle w:val="Footer"/>
          <w:jc w:val="right"/>
        </w:pPr>
        <w:r>
          <w:t xml:space="preserve">Page | </w:t>
        </w:r>
        <w:r>
          <w:fldChar w:fldCharType="begin"/>
        </w:r>
        <w:r>
          <w:instrText xml:space="preserve"> PAGE   \* MERGEFORMAT </w:instrText>
        </w:r>
        <w:r>
          <w:fldChar w:fldCharType="separate"/>
        </w:r>
        <w:r>
          <w:rPr>
            <w:noProof/>
          </w:rPr>
          <w:t>2</w:t>
        </w:r>
        <w:r>
          <w:rPr>
            <w:noProof/>
          </w:rPr>
          <w:fldChar w:fldCharType="end"/>
        </w:r>
        <w:r>
          <w:t xml:space="preserve"> </w:t>
        </w:r>
      </w:p>
    </w:sdtContent>
  </w:sdt>
  <w:p w14:paraId="018C0B2E" w14:textId="77777777" w:rsidR="003635C6" w:rsidRDefault="003635C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B5C410" w14:textId="77777777" w:rsidR="003F3E93" w:rsidRDefault="003F3E93" w:rsidP="003635C6">
      <w:pPr>
        <w:spacing w:line="240" w:lineRule="auto"/>
      </w:pPr>
      <w:r>
        <w:separator/>
      </w:r>
    </w:p>
  </w:footnote>
  <w:footnote w:type="continuationSeparator" w:id="0">
    <w:p w14:paraId="6EB38579" w14:textId="77777777" w:rsidR="003F3E93" w:rsidRDefault="003F3E93" w:rsidP="003635C6">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ED7F62"/>
    <w:multiLevelType w:val="hybridMultilevel"/>
    <w:tmpl w:val="61A459D8"/>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06E77220"/>
    <w:multiLevelType w:val="multilevel"/>
    <w:tmpl w:val="8D9E623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39EF421C"/>
    <w:multiLevelType w:val="hybridMultilevel"/>
    <w:tmpl w:val="F0767430"/>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1537304661">
    <w:abstractNumId w:val="1"/>
  </w:num>
  <w:num w:numId="2" w16cid:durableId="1650209551">
    <w:abstractNumId w:val="2"/>
  </w:num>
  <w:num w:numId="3" w16cid:durableId="1498288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60"/>
  <w:embedTrueTypeFonts/>
  <w:proofState w:spelling="clean"/>
  <w:revisionView w:inkAnnotations="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87A64"/>
    <w:rsid w:val="00034D29"/>
    <w:rsid w:val="000926B6"/>
    <w:rsid w:val="000B4BC0"/>
    <w:rsid w:val="000B65C4"/>
    <w:rsid w:val="000F1360"/>
    <w:rsid w:val="00165F2E"/>
    <w:rsid w:val="00170E2B"/>
    <w:rsid w:val="001F66C9"/>
    <w:rsid w:val="00205A3D"/>
    <w:rsid w:val="002A2927"/>
    <w:rsid w:val="00342580"/>
    <w:rsid w:val="003635C6"/>
    <w:rsid w:val="00374B46"/>
    <w:rsid w:val="003C32D2"/>
    <w:rsid w:val="003D3277"/>
    <w:rsid w:val="003F3E93"/>
    <w:rsid w:val="00411AD6"/>
    <w:rsid w:val="00462CB3"/>
    <w:rsid w:val="00464C0C"/>
    <w:rsid w:val="0055176F"/>
    <w:rsid w:val="00557110"/>
    <w:rsid w:val="005B16AD"/>
    <w:rsid w:val="005D18A3"/>
    <w:rsid w:val="005D3406"/>
    <w:rsid w:val="00782B1C"/>
    <w:rsid w:val="00797BEF"/>
    <w:rsid w:val="007F60E9"/>
    <w:rsid w:val="00811A48"/>
    <w:rsid w:val="00821167"/>
    <w:rsid w:val="008318B9"/>
    <w:rsid w:val="008913B4"/>
    <w:rsid w:val="008935C8"/>
    <w:rsid w:val="008A4FBB"/>
    <w:rsid w:val="008F01EA"/>
    <w:rsid w:val="008F6EDC"/>
    <w:rsid w:val="00906960"/>
    <w:rsid w:val="00910CCB"/>
    <w:rsid w:val="00926829"/>
    <w:rsid w:val="009442B8"/>
    <w:rsid w:val="009571B7"/>
    <w:rsid w:val="00974FF6"/>
    <w:rsid w:val="00996668"/>
    <w:rsid w:val="009A3DA0"/>
    <w:rsid w:val="009B1739"/>
    <w:rsid w:val="009B3587"/>
    <w:rsid w:val="00A1639A"/>
    <w:rsid w:val="00A611A5"/>
    <w:rsid w:val="00AB0CA0"/>
    <w:rsid w:val="00AC0391"/>
    <w:rsid w:val="00AC0727"/>
    <w:rsid w:val="00B028F4"/>
    <w:rsid w:val="00B9549A"/>
    <w:rsid w:val="00BD237F"/>
    <w:rsid w:val="00BF3E0D"/>
    <w:rsid w:val="00C55E18"/>
    <w:rsid w:val="00C778BC"/>
    <w:rsid w:val="00C87A64"/>
    <w:rsid w:val="00CE0944"/>
    <w:rsid w:val="00CF54B5"/>
    <w:rsid w:val="00D014E6"/>
    <w:rsid w:val="00DB7ECC"/>
    <w:rsid w:val="00E32BF8"/>
    <w:rsid w:val="00E40790"/>
    <w:rsid w:val="00E50CFD"/>
    <w:rsid w:val="00E73E59"/>
    <w:rsid w:val="00E96B03"/>
    <w:rsid w:val="00EE1784"/>
    <w:rsid w:val="00F058EC"/>
    <w:rsid w:val="00F16D63"/>
    <w:rsid w:val="00F539F9"/>
    <w:rsid w:val="00F77836"/>
    <w:rsid w:val="00FC5C9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0C7A6D"/>
  <w15:docId w15:val="{D60B3CEB-CDC8-48EB-8B08-81352F8A2E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4"/>
        <w:szCs w:val="24"/>
        <w:lang w:val="en" w:eastAsia="en-IN" w:bidi="ar-SA"/>
      </w:rPr>
    </w:rPrDefault>
    <w:pPrDefault>
      <w:pPr>
        <w:spacing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autoRedefine/>
    <w:uiPriority w:val="9"/>
    <w:qFormat/>
    <w:rsid w:val="002A2927"/>
    <w:pPr>
      <w:keepNext/>
      <w:keepLines/>
      <w:spacing w:before="400" w:after="120" w:line="360" w:lineRule="auto"/>
      <w:outlineLvl w:val="0"/>
    </w:pPr>
    <w:rPr>
      <w:b/>
      <w:sz w:val="22"/>
      <w:szCs w:val="40"/>
    </w:rPr>
  </w:style>
  <w:style w:type="paragraph" w:styleId="Heading2">
    <w:name w:val="heading 2"/>
    <w:basedOn w:val="Normal"/>
    <w:next w:val="Normal"/>
    <w:autoRedefine/>
    <w:uiPriority w:val="9"/>
    <w:unhideWhenUsed/>
    <w:qFormat/>
    <w:rsid w:val="009B1739"/>
    <w:pPr>
      <w:keepNext/>
      <w:keepLines/>
      <w:spacing w:before="360" w:after="120" w:line="360" w:lineRule="auto"/>
      <w:outlineLvl w:val="1"/>
    </w:pPr>
    <w:rPr>
      <w:b/>
      <w:bCs/>
      <w:sz w:val="22"/>
      <w:szCs w:val="22"/>
      <w:lang w:val="en-GB"/>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0" w:type="dxa"/>
        <w:left w:w="0" w:type="dxa"/>
        <w:bottom w:w="0" w:type="dxa"/>
        <w:right w:w="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TOCHeading">
    <w:name w:val="TOC Heading"/>
    <w:basedOn w:val="Heading1"/>
    <w:next w:val="Normal"/>
    <w:uiPriority w:val="39"/>
    <w:unhideWhenUsed/>
    <w:qFormat/>
    <w:rsid w:val="003635C6"/>
    <w:pPr>
      <w:spacing w:before="240" w:after="0" w:line="259" w:lineRule="auto"/>
      <w:jc w:val="left"/>
      <w:outlineLvl w:val="9"/>
    </w:pPr>
    <w:rPr>
      <w:rFonts w:asciiTheme="majorHAnsi" w:eastAsiaTheme="majorEastAsia" w:hAnsiTheme="majorHAnsi" w:cstheme="majorBidi"/>
      <w:color w:val="365F91" w:themeColor="accent1" w:themeShade="BF"/>
      <w:sz w:val="32"/>
      <w:szCs w:val="32"/>
      <w:lang w:val="en-US" w:eastAsia="en-US"/>
    </w:rPr>
  </w:style>
  <w:style w:type="paragraph" w:styleId="TOC2">
    <w:name w:val="toc 2"/>
    <w:basedOn w:val="Normal"/>
    <w:next w:val="Normal"/>
    <w:autoRedefine/>
    <w:uiPriority w:val="39"/>
    <w:unhideWhenUsed/>
    <w:rsid w:val="003635C6"/>
    <w:pPr>
      <w:spacing w:after="100"/>
      <w:ind w:left="240"/>
    </w:pPr>
  </w:style>
  <w:style w:type="paragraph" w:styleId="TOC3">
    <w:name w:val="toc 3"/>
    <w:basedOn w:val="Normal"/>
    <w:next w:val="Normal"/>
    <w:autoRedefine/>
    <w:uiPriority w:val="39"/>
    <w:unhideWhenUsed/>
    <w:rsid w:val="003635C6"/>
    <w:pPr>
      <w:spacing w:after="100"/>
      <w:ind w:left="480"/>
    </w:pPr>
  </w:style>
  <w:style w:type="character" w:styleId="Hyperlink">
    <w:name w:val="Hyperlink"/>
    <w:basedOn w:val="DefaultParagraphFont"/>
    <w:uiPriority w:val="99"/>
    <w:unhideWhenUsed/>
    <w:rsid w:val="003635C6"/>
    <w:rPr>
      <w:color w:val="0000FF" w:themeColor="hyperlink"/>
      <w:u w:val="single"/>
    </w:rPr>
  </w:style>
  <w:style w:type="paragraph" w:styleId="Header">
    <w:name w:val="header"/>
    <w:basedOn w:val="Normal"/>
    <w:link w:val="HeaderChar"/>
    <w:uiPriority w:val="99"/>
    <w:unhideWhenUsed/>
    <w:rsid w:val="003635C6"/>
    <w:pPr>
      <w:tabs>
        <w:tab w:val="center" w:pos="4513"/>
        <w:tab w:val="right" w:pos="9026"/>
      </w:tabs>
      <w:spacing w:line="240" w:lineRule="auto"/>
    </w:pPr>
  </w:style>
  <w:style w:type="character" w:customStyle="1" w:styleId="HeaderChar">
    <w:name w:val="Header Char"/>
    <w:basedOn w:val="DefaultParagraphFont"/>
    <w:link w:val="Header"/>
    <w:uiPriority w:val="99"/>
    <w:rsid w:val="003635C6"/>
  </w:style>
  <w:style w:type="paragraph" w:styleId="Footer">
    <w:name w:val="footer"/>
    <w:basedOn w:val="Normal"/>
    <w:link w:val="FooterChar"/>
    <w:uiPriority w:val="99"/>
    <w:unhideWhenUsed/>
    <w:rsid w:val="003635C6"/>
    <w:pPr>
      <w:tabs>
        <w:tab w:val="center" w:pos="4513"/>
        <w:tab w:val="right" w:pos="9026"/>
      </w:tabs>
      <w:spacing w:line="240" w:lineRule="auto"/>
    </w:pPr>
  </w:style>
  <w:style w:type="character" w:customStyle="1" w:styleId="FooterChar">
    <w:name w:val="Footer Char"/>
    <w:basedOn w:val="DefaultParagraphFont"/>
    <w:link w:val="Footer"/>
    <w:uiPriority w:val="99"/>
    <w:rsid w:val="003635C6"/>
  </w:style>
  <w:style w:type="paragraph" w:styleId="NormalWeb">
    <w:name w:val="Normal (Web)"/>
    <w:basedOn w:val="Normal"/>
    <w:uiPriority w:val="99"/>
    <w:semiHidden/>
    <w:unhideWhenUsed/>
    <w:rsid w:val="000F1360"/>
    <w:pPr>
      <w:spacing w:before="100" w:beforeAutospacing="1" w:after="100" w:afterAutospacing="1" w:line="240" w:lineRule="auto"/>
      <w:jc w:val="left"/>
    </w:pPr>
    <w:rPr>
      <w:rFonts w:ascii="Times New Roman" w:eastAsia="Times New Roman" w:hAnsi="Times New Roman" w:cs="Times New Roman"/>
      <w:lang w:val="en-IN"/>
    </w:rPr>
  </w:style>
  <w:style w:type="character" w:styleId="UnresolvedMention">
    <w:name w:val="Unresolved Mention"/>
    <w:basedOn w:val="DefaultParagraphFont"/>
    <w:uiPriority w:val="99"/>
    <w:semiHidden/>
    <w:unhideWhenUsed/>
    <w:rsid w:val="009442B8"/>
    <w:rPr>
      <w:color w:val="605E5C"/>
      <w:shd w:val="clear" w:color="auto" w:fill="E1DFDD"/>
    </w:rPr>
  </w:style>
  <w:style w:type="paragraph" w:styleId="TOC1">
    <w:name w:val="toc 1"/>
    <w:basedOn w:val="Normal"/>
    <w:next w:val="Normal"/>
    <w:autoRedefine/>
    <w:uiPriority w:val="39"/>
    <w:unhideWhenUsed/>
    <w:rsid w:val="009B1739"/>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gov.uk/government/news/major-nhs-app-expansion-cuts-waiting-times" TargetMode="External"/><Relationship Id="rId4" Type="http://schemas.openxmlformats.org/officeDocument/2006/relationships/settings" Target="settings.xml"/><Relationship Id="rId9" Type="http://schemas.openxmlformats.org/officeDocument/2006/relationships/hyperlink" Target="https://www.theguardian.com/society/2025/jul/31/nhs-first-ai-run-physio-clinic-in-england-halves-back-pain-waiting-list"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C53560-FF80-4709-B7AF-DDA4FACDB96E}">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1951</Words>
  <Characters>11122</Characters>
  <Application>Microsoft Office Word</Application>
  <DocSecurity>0</DocSecurity>
  <Lines>92</Lines>
  <Paragraphs>26</Paragraphs>
  <ScaleCrop>false</ScaleCrop>
  <HeadingPairs>
    <vt:vector size="4" baseType="variant">
      <vt:variant>
        <vt:lpstr>Title</vt:lpstr>
      </vt:variant>
      <vt:variant>
        <vt:i4>1</vt:i4>
      </vt:variant>
      <vt:variant>
        <vt:lpstr>Headings</vt:lpstr>
      </vt:variant>
      <vt:variant>
        <vt:i4>15</vt:i4>
      </vt:variant>
    </vt:vector>
  </HeadingPairs>
  <TitlesOfParts>
    <vt:vector size="16" baseType="lpstr">
      <vt:lpstr/>
      <vt:lpstr>    </vt:lpstr>
      <vt:lpstr>Introduction </vt:lpstr>
      <vt:lpstr>Task 1 – Research Topic Identification </vt:lpstr>
      <vt:lpstr>    1.1 Problem Identification</vt:lpstr>
      <vt:lpstr>    1.2 Justification for Research</vt:lpstr>
      <vt:lpstr>    1.3 Information Sources</vt:lpstr>
      <vt:lpstr>Task 2 – Research Methodologies 250 </vt:lpstr>
      <vt:lpstr>    2.1 Overview of Research Approaches</vt:lpstr>
      <vt:lpstr>    2.2 Chosen Methodology</vt:lpstr>
      <vt:lpstr>Task 3 – Data Collection</vt:lpstr>
      <vt:lpstr>    3.1 Primary and Secondary Data</vt:lpstr>
      <vt:lpstr>    3.2 Chosen Data Type</vt:lpstr>
      <vt:lpstr>Conclusion</vt:lpstr>
      <vt:lpstr>    </vt:lpstr>
      <vt:lpstr>References </vt:lpstr>
    </vt:vector>
  </TitlesOfParts>
  <Company/>
  <LinksUpToDate>false</LinksUpToDate>
  <CharactersWithSpaces>13047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Nazia Riaz (2438254)</cp:lastModifiedBy>
  <cp:revision>2</cp:revision>
  <dcterms:created xsi:type="dcterms:W3CDTF">2025-11-26T15:10:00Z</dcterms:created>
  <dcterms:modified xsi:type="dcterms:W3CDTF">2025-11-26T15:10:00Z</dcterms:modified>
</cp:coreProperties>
</file>