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sz w:val="2"/>
          <w:szCs w:val="24"/>
          <w:lang w:val="en-GB" w:eastAsia="en-US"/>
        </w:rPr>
        <w:id w:val="-1952309226"/>
        <w:docPartObj>
          <w:docPartGallery w:val="Cover Pages"/>
          <w:docPartUnique/>
        </w:docPartObj>
      </w:sdtPr>
      <w:sdtEndPr>
        <w:rPr>
          <w:sz w:val="22"/>
        </w:rPr>
      </w:sdtEndPr>
      <w:sdtContent>
        <w:p w14:paraId="6D07CBBE" w14:textId="25965CC1" w:rsidR="007D46AA" w:rsidRDefault="004F559C">
          <w:pPr>
            <w:pStyle w:val="NoSpacing"/>
            <w:rPr>
              <w:sz w:val="2"/>
            </w:rPr>
          </w:pPr>
          <w:r>
            <w:rPr>
              <w:noProof/>
            </w:rPr>
            <w:drawing>
              <wp:anchor distT="0" distB="0" distL="114300" distR="114300" simplePos="0" relativeHeight="251659264" behindDoc="1" locked="0" layoutInCell="1" allowOverlap="1" wp14:anchorId="40BD57A2" wp14:editId="4AA3ABAE">
                <wp:simplePos x="0" y="0"/>
                <wp:positionH relativeFrom="column">
                  <wp:posOffset>4029710</wp:posOffset>
                </wp:positionH>
                <wp:positionV relativeFrom="page">
                  <wp:posOffset>236855</wp:posOffset>
                </wp:positionV>
                <wp:extent cx="2386965" cy="1193165"/>
                <wp:effectExtent l="0" t="0" r="0" b="6985"/>
                <wp:wrapTight wrapText="bothSides">
                  <wp:wrapPolygon edited="0">
                    <wp:start x="0" y="0"/>
                    <wp:lineTo x="0" y="21382"/>
                    <wp:lineTo x="21376" y="21382"/>
                    <wp:lineTo x="2137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86965" cy="11931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A4AA1">
            <w:rPr>
              <w:noProof/>
            </w:rPr>
            <w:drawing>
              <wp:anchor distT="0" distB="0" distL="114300" distR="114300" simplePos="0" relativeHeight="251658240" behindDoc="1" locked="0" layoutInCell="1" allowOverlap="1" wp14:anchorId="4198AE0E" wp14:editId="47B85478">
                <wp:simplePos x="0" y="0"/>
                <wp:positionH relativeFrom="page">
                  <wp:align>right</wp:align>
                </wp:positionH>
                <wp:positionV relativeFrom="paragraph">
                  <wp:posOffset>-910590</wp:posOffset>
                </wp:positionV>
                <wp:extent cx="13756103" cy="7737618"/>
                <wp:effectExtent l="0" t="635" r="0" b="0"/>
                <wp:wrapNone/>
                <wp:docPr id="782796673" name="Picture 1" descr="35+ Simple Background Images &amp; Stock Photos [Edit &amp; Download] - Venng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5+ Simple Background Images &amp; Stock Photos [Edit &amp; Download] - Venngage"/>
                        <pic:cNvPicPr>
                          <a:picLocks noChangeAspect="1" noChangeArrowheads="1"/>
                        </pic:cNvPicPr>
                      </pic:nvPicPr>
                      <pic:blipFill>
                        <a:blip r:embed="rId9">
                          <a:extLst>
                            <a:ext uri="{BEBA8EAE-BF5A-486C-A8C5-ECC9F3942E4B}">
                              <a14:imgProps xmlns:a14="http://schemas.microsoft.com/office/drawing/2010/main">
                                <a14:imgLayer r:embed="rId10">
                                  <a14:imgEffect>
                                    <a14:artisticMarker/>
                                  </a14:imgEffect>
                                </a14:imgLayer>
                              </a14:imgProps>
                            </a:ext>
                            <a:ext uri="{28A0092B-C50C-407E-A947-70E740481C1C}">
                              <a14:useLocalDpi xmlns:a14="http://schemas.microsoft.com/office/drawing/2010/main" val="0"/>
                            </a:ext>
                          </a:extLst>
                        </a:blip>
                        <a:srcRect/>
                        <a:stretch>
                          <a:fillRect/>
                        </a:stretch>
                      </pic:blipFill>
                      <pic:spPr bwMode="auto">
                        <a:xfrm rot="5400000">
                          <a:off x="0" y="0"/>
                          <a:ext cx="13756103" cy="773761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202A36" w14:textId="1EA6446A" w:rsidR="007D46AA" w:rsidRDefault="00EA4AA1">
          <w:r>
            <w:fldChar w:fldCharType="begin"/>
          </w:r>
          <w:r>
            <w:instrText xml:space="preserve"> INCLUDEPICTURE "https://venngage-wordpress.s3.amazonaws.com/uploads/2018/09/Colorful-Circle-Simple-Background-Image-1.jpg" \* MERGEFORMATINET </w:instrText>
          </w:r>
          <w:r w:rsidR="00000000">
            <w:fldChar w:fldCharType="separate"/>
          </w:r>
          <w:r>
            <w:fldChar w:fldCharType="end"/>
          </w:r>
        </w:p>
        <w:p w14:paraId="19CC8027" w14:textId="3AE987BD" w:rsidR="007D46AA" w:rsidRDefault="007D46AA"/>
        <w:p w14:paraId="0BA31DD8" w14:textId="0D809E30" w:rsidR="007D46AA" w:rsidRDefault="007D46AA"/>
        <w:p w14:paraId="5FC46E3D" w14:textId="2C3059BA" w:rsidR="007D46AA" w:rsidRDefault="007D46AA"/>
        <w:p w14:paraId="7DCCBA11" w14:textId="504EA2CE" w:rsidR="007D46AA" w:rsidRDefault="007D46AA"/>
        <w:p w14:paraId="6D8858C7" w14:textId="4DB88F94" w:rsidR="007D46AA" w:rsidRDefault="007D46AA"/>
        <w:p w14:paraId="2580603A" w14:textId="62A27C6F" w:rsidR="007D46AA" w:rsidRDefault="007D46AA"/>
        <w:p w14:paraId="7C91E52B" w14:textId="4EB51E54" w:rsidR="007D46AA" w:rsidRDefault="007D46AA"/>
        <w:p w14:paraId="7C2CD07B" w14:textId="77777777" w:rsidR="00577CB8" w:rsidRDefault="00B96935" w:rsidP="00EA4AA1">
          <w:pPr>
            <w:jc w:val="right"/>
            <w:rPr>
              <w:b/>
              <w:bCs/>
              <w:color w:val="FFFFFF" w:themeColor="background1"/>
              <w:sz w:val="72"/>
              <w:szCs w:val="72"/>
            </w:rPr>
          </w:pPr>
          <w:r w:rsidRPr="00B96935">
            <w:rPr>
              <w:b/>
              <w:bCs/>
              <w:color w:val="FFFFFF" w:themeColor="background1"/>
              <w:sz w:val="72"/>
              <w:szCs w:val="72"/>
            </w:rPr>
            <w:t>Major Health</w:t>
          </w:r>
          <w:r w:rsidRPr="00C62CB7">
            <w:rPr>
              <w:b/>
              <w:bCs/>
              <w:color w:val="FFFFFF" w:themeColor="background1"/>
              <w:sz w:val="72"/>
              <w:szCs w:val="72"/>
            </w:rPr>
            <w:t xml:space="preserve"> </w:t>
          </w:r>
          <w:r w:rsidRPr="00B96935">
            <w:rPr>
              <w:b/>
              <w:bCs/>
              <w:color w:val="FFFFFF" w:themeColor="background1"/>
              <w:sz w:val="72"/>
              <w:szCs w:val="72"/>
            </w:rPr>
            <w:t xml:space="preserve">Issue </w:t>
          </w:r>
        </w:p>
        <w:p w14:paraId="3DA1FB0E" w14:textId="5EED19C2" w:rsidR="007D46AA" w:rsidRDefault="002A3EC8" w:rsidP="002A3EC8">
          <w:pPr>
            <w:jc w:val="center"/>
            <w:rPr>
              <w:b/>
              <w:bCs/>
              <w:color w:val="FFFFFF" w:themeColor="background1"/>
              <w:sz w:val="72"/>
              <w:szCs w:val="72"/>
            </w:rPr>
          </w:pPr>
          <w:r>
            <w:rPr>
              <w:b/>
              <w:bCs/>
              <w:color w:val="FFFFFF" w:themeColor="background1"/>
              <w:sz w:val="72"/>
              <w:szCs w:val="72"/>
            </w:rPr>
            <w:t xml:space="preserve">                    HIV</w:t>
          </w:r>
          <w:r w:rsidR="00565B95">
            <w:rPr>
              <w:b/>
              <w:bCs/>
              <w:color w:val="FFFFFF" w:themeColor="background1"/>
              <w:sz w:val="72"/>
              <w:szCs w:val="72"/>
            </w:rPr>
            <w:t xml:space="preserve"> </w:t>
          </w:r>
          <w:r>
            <w:rPr>
              <w:b/>
              <w:bCs/>
              <w:color w:val="FFFFFF" w:themeColor="background1"/>
              <w:sz w:val="72"/>
              <w:szCs w:val="72"/>
            </w:rPr>
            <w:t>/</w:t>
          </w:r>
          <w:r w:rsidR="00565B95">
            <w:rPr>
              <w:b/>
              <w:bCs/>
              <w:color w:val="FFFFFF" w:themeColor="background1"/>
              <w:sz w:val="72"/>
              <w:szCs w:val="72"/>
            </w:rPr>
            <w:t xml:space="preserve"> </w:t>
          </w:r>
          <w:r>
            <w:rPr>
              <w:b/>
              <w:bCs/>
              <w:color w:val="FFFFFF" w:themeColor="background1"/>
              <w:sz w:val="72"/>
              <w:szCs w:val="72"/>
            </w:rPr>
            <w:t>AIDS</w:t>
          </w:r>
          <w:r w:rsidR="007D46AA" w:rsidRPr="00C62CB7">
            <w:rPr>
              <w:b/>
              <w:bCs/>
              <w:color w:val="FFFFFF" w:themeColor="background1"/>
              <w:sz w:val="72"/>
              <w:szCs w:val="72"/>
            </w:rPr>
            <w:t xml:space="preserve"> </w:t>
          </w:r>
        </w:p>
        <w:p w14:paraId="560B447C" w14:textId="77777777" w:rsidR="005A3C75" w:rsidRPr="00C62CB7" w:rsidRDefault="005A3C75" w:rsidP="002A3EC8">
          <w:pPr>
            <w:jc w:val="center"/>
            <w:rPr>
              <w:b/>
              <w:bCs/>
              <w:color w:val="FFFFFF" w:themeColor="background1"/>
              <w:sz w:val="72"/>
              <w:szCs w:val="72"/>
            </w:rPr>
          </w:pPr>
        </w:p>
        <w:p w14:paraId="67AE0B44" w14:textId="713106F7" w:rsidR="007D46AA" w:rsidRDefault="00B96935" w:rsidP="00EA4AA1">
          <w:pPr>
            <w:jc w:val="right"/>
            <w:rPr>
              <w:color w:val="FFFFFF" w:themeColor="background1"/>
              <w:sz w:val="36"/>
              <w:szCs w:val="36"/>
            </w:rPr>
          </w:pPr>
          <w:r w:rsidRPr="00B96935">
            <w:rPr>
              <w:color w:val="FFFFFF" w:themeColor="background1"/>
              <w:sz w:val="36"/>
              <w:szCs w:val="36"/>
            </w:rPr>
            <w:t xml:space="preserve">Introduction to Public Health </w:t>
          </w:r>
        </w:p>
        <w:p w14:paraId="0095EBD6" w14:textId="7D5C8B86" w:rsidR="0001556F" w:rsidRPr="0001556F" w:rsidRDefault="0001556F" w:rsidP="0001556F">
          <w:pPr>
            <w:jc w:val="right"/>
            <w:rPr>
              <w:color w:val="FFFFFF" w:themeColor="background1"/>
              <w:sz w:val="36"/>
              <w:szCs w:val="36"/>
            </w:rPr>
          </w:pPr>
        </w:p>
        <w:p w14:paraId="4A5638BF" w14:textId="77777777" w:rsidR="0001556F" w:rsidRPr="00EA4AA1" w:rsidRDefault="0001556F" w:rsidP="0001556F">
          <w:pPr>
            <w:jc w:val="center"/>
            <w:rPr>
              <w:color w:val="FFFFFF" w:themeColor="background1"/>
              <w:sz w:val="36"/>
              <w:szCs w:val="36"/>
            </w:rPr>
          </w:pPr>
        </w:p>
        <w:p w14:paraId="5B33E79E" w14:textId="77777777" w:rsidR="0001556F" w:rsidRDefault="0001556F" w:rsidP="00EA4AA1">
          <w:pPr>
            <w:jc w:val="right"/>
            <w:rPr>
              <w:color w:val="FFFFFF" w:themeColor="background1"/>
              <w:sz w:val="36"/>
              <w:szCs w:val="36"/>
            </w:rPr>
          </w:pPr>
        </w:p>
        <w:p w14:paraId="3B4A3F29" w14:textId="77777777" w:rsidR="002D2C52" w:rsidRDefault="002D2C52" w:rsidP="00EA4AA1">
          <w:pPr>
            <w:jc w:val="right"/>
            <w:rPr>
              <w:color w:val="FFFFFF" w:themeColor="background1"/>
              <w:sz w:val="36"/>
              <w:szCs w:val="36"/>
            </w:rPr>
          </w:pPr>
        </w:p>
        <w:p w14:paraId="1FA07158" w14:textId="77777777" w:rsidR="002D2C52" w:rsidRDefault="002D2C52" w:rsidP="00EA4AA1">
          <w:pPr>
            <w:jc w:val="right"/>
            <w:rPr>
              <w:color w:val="FFFFFF" w:themeColor="background1"/>
              <w:sz w:val="36"/>
              <w:szCs w:val="36"/>
            </w:rPr>
          </w:pPr>
        </w:p>
        <w:p w14:paraId="298821A5" w14:textId="77777777" w:rsidR="0001556F" w:rsidRDefault="0001556F" w:rsidP="00EA4AA1">
          <w:pPr>
            <w:jc w:val="right"/>
            <w:rPr>
              <w:color w:val="FFFFFF" w:themeColor="background1"/>
              <w:sz w:val="36"/>
              <w:szCs w:val="36"/>
            </w:rPr>
          </w:pPr>
        </w:p>
        <w:p w14:paraId="43F6BBF4" w14:textId="77777777" w:rsidR="0001556F" w:rsidRDefault="0001556F" w:rsidP="00EA4AA1">
          <w:pPr>
            <w:jc w:val="right"/>
            <w:rPr>
              <w:color w:val="FFFFFF" w:themeColor="background1"/>
              <w:sz w:val="36"/>
              <w:szCs w:val="36"/>
            </w:rPr>
          </w:pPr>
        </w:p>
        <w:p w14:paraId="62F13D3F" w14:textId="753CAD41" w:rsidR="007D46AA" w:rsidRPr="00804007" w:rsidRDefault="0065441C" w:rsidP="0065441C">
          <w:pPr>
            <w:jc w:val="left"/>
            <w:rPr>
              <w:b/>
              <w:bCs/>
              <w:color w:val="FFFFFF" w:themeColor="background1"/>
              <w:sz w:val="36"/>
              <w:szCs w:val="36"/>
            </w:rPr>
          </w:pPr>
          <w:r>
            <w:rPr>
              <w:b/>
              <w:bCs/>
              <w:color w:val="FFFFFF" w:themeColor="background1"/>
              <w:sz w:val="36"/>
              <w:szCs w:val="36"/>
            </w:rPr>
            <w:t xml:space="preserve">                                         </w:t>
          </w:r>
          <w:r w:rsidR="007D46AA" w:rsidRPr="00804007">
            <w:rPr>
              <w:b/>
              <w:bCs/>
              <w:color w:val="FFFFFF" w:themeColor="background1"/>
              <w:sz w:val="36"/>
              <w:szCs w:val="36"/>
            </w:rPr>
            <w:t xml:space="preserve">Student </w:t>
          </w:r>
          <w:r w:rsidR="00804007" w:rsidRPr="00804007">
            <w:rPr>
              <w:b/>
              <w:bCs/>
              <w:color w:val="FFFFFF" w:themeColor="background1"/>
              <w:sz w:val="36"/>
              <w:szCs w:val="36"/>
            </w:rPr>
            <w:t>name:</w:t>
          </w:r>
          <w:r w:rsidR="00804007">
            <w:rPr>
              <w:b/>
              <w:bCs/>
              <w:color w:val="FFFFFF" w:themeColor="background1"/>
              <w:sz w:val="36"/>
              <w:szCs w:val="36"/>
            </w:rPr>
            <w:t xml:space="preserve"> </w:t>
          </w:r>
          <w:r w:rsidR="00804007" w:rsidRPr="00804007">
            <w:rPr>
              <w:color w:val="FFFFFF" w:themeColor="background1"/>
              <w:sz w:val="36"/>
              <w:szCs w:val="36"/>
            </w:rPr>
            <w:t xml:space="preserve">Irena </w:t>
          </w:r>
          <w:proofErr w:type="spellStart"/>
          <w:r w:rsidR="00804007" w:rsidRPr="00804007">
            <w:rPr>
              <w:color w:val="FFFFFF" w:themeColor="background1"/>
              <w:sz w:val="36"/>
              <w:szCs w:val="36"/>
            </w:rPr>
            <w:t>Lisaj</w:t>
          </w:r>
          <w:proofErr w:type="spellEnd"/>
        </w:p>
        <w:p w14:paraId="1A6A72FA" w14:textId="698DA193" w:rsidR="00804007" w:rsidRDefault="0065441C" w:rsidP="0065441C">
          <w:pPr>
            <w:jc w:val="left"/>
            <w:rPr>
              <w:color w:val="FFFFFF" w:themeColor="background1"/>
              <w:sz w:val="36"/>
              <w:szCs w:val="36"/>
            </w:rPr>
          </w:pPr>
          <w:r>
            <w:rPr>
              <w:b/>
              <w:bCs/>
              <w:color w:val="FFFFFF" w:themeColor="background1"/>
              <w:sz w:val="36"/>
              <w:szCs w:val="36"/>
            </w:rPr>
            <w:t xml:space="preserve">                                         </w:t>
          </w:r>
          <w:r w:rsidR="00804007" w:rsidRPr="00804007">
            <w:rPr>
              <w:b/>
              <w:bCs/>
              <w:color w:val="FFFFFF" w:themeColor="background1"/>
              <w:sz w:val="36"/>
              <w:szCs w:val="36"/>
            </w:rPr>
            <w:t>Student ID:</w:t>
          </w:r>
          <w:r w:rsidR="00804007">
            <w:rPr>
              <w:b/>
              <w:bCs/>
              <w:color w:val="FFFFFF" w:themeColor="background1"/>
              <w:sz w:val="36"/>
              <w:szCs w:val="36"/>
            </w:rPr>
            <w:t xml:space="preserve"> </w:t>
          </w:r>
          <w:r w:rsidR="00804007" w:rsidRPr="00804007">
            <w:rPr>
              <w:color w:val="FFFFFF" w:themeColor="background1"/>
              <w:sz w:val="36"/>
              <w:szCs w:val="36"/>
            </w:rPr>
            <w:t>2212881</w:t>
          </w:r>
        </w:p>
        <w:p w14:paraId="421C9736" w14:textId="55054FFB" w:rsidR="00804007" w:rsidRDefault="0065441C" w:rsidP="0065441C">
          <w:pPr>
            <w:jc w:val="left"/>
            <w:rPr>
              <w:color w:val="FFFFFF" w:themeColor="background1"/>
              <w:sz w:val="36"/>
              <w:szCs w:val="36"/>
            </w:rPr>
          </w:pPr>
          <w:r>
            <w:rPr>
              <w:b/>
              <w:bCs/>
              <w:color w:val="FFFFFF" w:themeColor="background1"/>
              <w:sz w:val="36"/>
              <w:szCs w:val="36"/>
            </w:rPr>
            <w:t xml:space="preserve">                                         </w:t>
          </w:r>
          <w:r w:rsidR="00804007" w:rsidRPr="00804007">
            <w:rPr>
              <w:b/>
              <w:bCs/>
              <w:color w:val="FFFFFF" w:themeColor="background1"/>
              <w:sz w:val="36"/>
              <w:szCs w:val="36"/>
            </w:rPr>
            <w:t>Module Code</w:t>
          </w:r>
          <w:r w:rsidR="00804007">
            <w:rPr>
              <w:b/>
              <w:bCs/>
              <w:color w:val="FFFFFF" w:themeColor="background1"/>
              <w:sz w:val="36"/>
              <w:szCs w:val="36"/>
            </w:rPr>
            <w:t xml:space="preserve">: </w:t>
          </w:r>
          <w:r w:rsidR="00804007" w:rsidRPr="00B96935">
            <w:rPr>
              <w:color w:val="FFFFFF" w:themeColor="background1"/>
              <w:sz w:val="36"/>
              <w:szCs w:val="36"/>
            </w:rPr>
            <w:t>LCHS4004</w:t>
          </w:r>
        </w:p>
        <w:p w14:paraId="00678C54" w14:textId="77BA3B48" w:rsidR="00363942" w:rsidRPr="00804007" w:rsidRDefault="0065441C" w:rsidP="0065441C">
          <w:pPr>
            <w:jc w:val="left"/>
            <w:rPr>
              <w:b/>
              <w:bCs/>
              <w:color w:val="FFFFFF" w:themeColor="background1"/>
              <w:sz w:val="36"/>
              <w:szCs w:val="36"/>
            </w:rPr>
          </w:pPr>
          <w:r>
            <w:rPr>
              <w:b/>
              <w:bCs/>
              <w:color w:val="FFFFFF" w:themeColor="background1"/>
              <w:sz w:val="36"/>
              <w:szCs w:val="36"/>
            </w:rPr>
            <w:lastRenderedPageBreak/>
            <w:t xml:space="preserve">                                         </w:t>
          </w:r>
          <w:r w:rsidR="00363942" w:rsidRPr="00804007">
            <w:rPr>
              <w:b/>
              <w:bCs/>
              <w:color w:val="FFFFFF" w:themeColor="background1"/>
              <w:sz w:val="36"/>
              <w:szCs w:val="36"/>
            </w:rPr>
            <w:t>Lecturer</w:t>
          </w:r>
          <w:r w:rsidR="00083EEB">
            <w:rPr>
              <w:b/>
              <w:bCs/>
              <w:color w:val="FFFFFF" w:themeColor="background1"/>
              <w:sz w:val="36"/>
              <w:szCs w:val="36"/>
            </w:rPr>
            <w:t>’s name</w:t>
          </w:r>
          <w:r w:rsidR="00363942" w:rsidRPr="00804007">
            <w:rPr>
              <w:b/>
              <w:bCs/>
              <w:color w:val="FFFFFF" w:themeColor="background1"/>
              <w:sz w:val="36"/>
              <w:szCs w:val="36"/>
            </w:rPr>
            <w:t xml:space="preserve">: </w:t>
          </w:r>
          <w:r w:rsidR="00363942" w:rsidRPr="00804007">
            <w:rPr>
              <w:color w:val="FFFFFF" w:themeColor="background1"/>
              <w:sz w:val="36"/>
              <w:szCs w:val="36"/>
            </w:rPr>
            <w:t>Laila Surani</w:t>
          </w:r>
        </w:p>
        <w:p w14:paraId="13AB6D59" w14:textId="5DE1C629" w:rsidR="00804007" w:rsidRPr="00804007" w:rsidRDefault="00804007" w:rsidP="00804007">
          <w:pPr>
            <w:rPr>
              <w:color w:val="FFFFFF" w:themeColor="background1"/>
              <w:sz w:val="36"/>
              <w:szCs w:val="36"/>
            </w:rPr>
          </w:pPr>
        </w:p>
        <w:p w14:paraId="5CD82753" w14:textId="24442729" w:rsidR="007D46AA" w:rsidRDefault="007D46AA"/>
        <w:p w14:paraId="0E0F10D5" w14:textId="77777777" w:rsidR="002A3EC8" w:rsidRDefault="002A3EC8"/>
        <w:p w14:paraId="208BEEA4" w14:textId="2B76F7D9" w:rsidR="007D46AA" w:rsidRDefault="00000000"/>
      </w:sdtContent>
    </w:sdt>
    <w:sdt>
      <w:sdtPr>
        <w:rPr>
          <w:rFonts w:ascii="Arial" w:eastAsiaTheme="minorHAnsi" w:hAnsi="Arial" w:cstheme="minorBidi"/>
          <w:b/>
          <w:bCs w:val="0"/>
          <w:color w:val="auto"/>
          <w:sz w:val="24"/>
          <w:szCs w:val="24"/>
          <w:lang w:val="en-GB"/>
        </w:rPr>
        <w:id w:val="379531191"/>
        <w:docPartObj>
          <w:docPartGallery w:val="Table of Contents"/>
          <w:docPartUnique/>
        </w:docPartObj>
      </w:sdtPr>
      <w:sdtEndPr>
        <w:rPr>
          <w:b w:val="0"/>
          <w:noProof/>
          <w:sz w:val="22"/>
        </w:rPr>
      </w:sdtEndPr>
      <w:sdtContent>
        <w:p w14:paraId="02DF4F71" w14:textId="2D1B4C6F" w:rsidR="007D46AA" w:rsidRDefault="007D46AA">
          <w:pPr>
            <w:pStyle w:val="TOCHeading"/>
          </w:pPr>
          <w:r>
            <w:t>Table of Contents</w:t>
          </w:r>
        </w:p>
        <w:p w14:paraId="09D87BCE" w14:textId="52E4DD32" w:rsidR="005B149E" w:rsidRDefault="00565B95">
          <w:pPr>
            <w:pStyle w:val="TOC1"/>
            <w:tabs>
              <w:tab w:val="right" w:leader="dot" w:pos="9016"/>
            </w:tabs>
            <w:rPr>
              <w:rFonts w:eastAsiaTheme="minorEastAsia" w:cstheme="minorBidi"/>
              <w:b w:val="0"/>
              <w:bCs w:val="0"/>
              <w:i w:val="0"/>
              <w:iCs w:val="0"/>
              <w:noProof/>
              <w:kern w:val="2"/>
              <w:sz w:val="24"/>
              <w:lang w:eastAsia="en-GB"/>
              <w14:ligatures w14:val="standardContextual"/>
            </w:rPr>
          </w:pPr>
          <w:r>
            <w:fldChar w:fldCharType="begin"/>
          </w:r>
          <w:r>
            <w:instrText xml:space="preserve"> TOC \o "1-3" \h \z \u </w:instrText>
          </w:r>
          <w:r>
            <w:fldChar w:fldCharType="separate"/>
          </w:r>
          <w:hyperlink w:anchor="_Toc133308148" w:history="1">
            <w:r w:rsidR="005B149E" w:rsidRPr="00EF691A">
              <w:rPr>
                <w:rStyle w:val="Hyperlink"/>
                <w:noProof/>
              </w:rPr>
              <w:t>Introduction</w:t>
            </w:r>
            <w:r w:rsidR="005B149E">
              <w:rPr>
                <w:noProof/>
                <w:webHidden/>
              </w:rPr>
              <w:tab/>
            </w:r>
            <w:r w:rsidR="005B149E">
              <w:rPr>
                <w:noProof/>
                <w:webHidden/>
              </w:rPr>
              <w:fldChar w:fldCharType="begin"/>
            </w:r>
            <w:r w:rsidR="005B149E">
              <w:rPr>
                <w:noProof/>
                <w:webHidden/>
              </w:rPr>
              <w:instrText xml:space="preserve"> PAGEREF _Toc133308148 \h </w:instrText>
            </w:r>
            <w:r w:rsidR="005B149E">
              <w:rPr>
                <w:noProof/>
                <w:webHidden/>
              </w:rPr>
            </w:r>
            <w:r w:rsidR="005B149E">
              <w:rPr>
                <w:noProof/>
                <w:webHidden/>
              </w:rPr>
              <w:fldChar w:fldCharType="separate"/>
            </w:r>
            <w:r w:rsidR="005B149E">
              <w:rPr>
                <w:noProof/>
                <w:webHidden/>
              </w:rPr>
              <w:t>2</w:t>
            </w:r>
            <w:r w:rsidR="005B149E">
              <w:rPr>
                <w:noProof/>
                <w:webHidden/>
              </w:rPr>
              <w:fldChar w:fldCharType="end"/>
            </w:r>
          </w:hyperlink>
        </w:p>
        <w:p w14:paraId="51123E3D" w14:textId="49C6FF46" w:rsidR="005B149E" w:rsidRDefault="00000000">
          <w:pPr>
            <w:pStyle w:val="TOC1"/>
            <w:tabs>
              <w:tab w:val="right" w:leader="dot" w:pos="9016"/>
            </w:tabs>
            <w:rPr>
              <w:rFonts w:eastAsiaTheme="minorEastAsia" w:cstheme="minorBidi"/>
              <w:b w:val="0"/>
              <w:bCs w:val="0"/>
              <w:i w:val="0"/>
              <w:iCs w:val="0"/>
              <w:noProof/>
              <w:kern w:val="2"/>
              <w:sz w:val="24"/>
              <w:lang w:eastAsia="en-GB"/>
              <w14:ligatures w14:val="standardContextual"/>
            </w:rPr>
          </w:pPr>
          <w:hyperlink w:anchor="_Toc133308149" w:history="1">
            <w:r w:rsidR="005B149E" w:rsidRPr="00EF691A">
              <w:rPr>
                <w:rStyle w:val="Hyperlink"/>
                <w:noProof/>
              </w:rPr>
              <w:t>Definition</w:t>
            </w:r>
            <w:r w:rsidR="005B149E">
              <w:rPr>
                <w:noProof/>
                <w:webHidden/>
              </w:rPr>
              <w:tab/>
            </w:r>
            <w:r w:rsidR="005B149E">
              <w:rPr>
                <w:noProof/>
                <w:webHidden/>
              </w:rPr>
              <w:fldChar w:fldCharType="begin"/>
            </w:r>
            <w:r w:rsidR="005B149E">
              <w:rPr>
                <w:noProof/>
                <w:webHidden/>
              </w:rPr>
              <w:instrText xml:space="preserve"> PAGEREF _Toc133308149 \h </w:instrText>
            </w:r>
            <w:r w:rsidR="005B149E">
              <w:rPr>
                <w:noProof/>
                <w:webHidden/>
              </w:rPr>
            </w:r>
            <w:r w:rsidR="005B149E">
              <w:rPr>
                <w:noProof/>
                <w:webHidden/>
              </w:rPr>
              <w:fldChar w:fldCharType="separate"/>
            </w:r>
            <w:r w:rsidR="005B149E">
              <w:rPr>
                <w:noProof/>
                <w:webHidden/>
              </w:rPr>
              <w:t>2</w:t>
            </w:r>
            <w:r w:rsidR="005B149E">
              <w:rPr>
                <w:noProof/>
                <w:webHidden/>
              </w:rPr>
              <w:fldChar w:fldCharType="end"/>
            </w:r>
          </w:hyperlink>
        </w:p>
        <w:p w14:paraId="43EA9109" w14:textId="2C5C9332" w:rsidR="005B149E" w:rsidRDefault="00000000">
          <w:pPr>
            <w:pStyle w:val="TOC1"/>
            <w:tabs>
              <w:tab w:val="right" w:leader="dot" w:pos="9016"/>
            </w:tabs>
            <w:rPr>
              <w:rFonts w:eastAsiaTheme="minorEastAsia" w:cstheme="minorBidi"/>
              <w:b w:val="0"/>
              <w:bCs w:val="0"/>
              <w:i w:val="0"/>
              <w:iCs w:val="0"/>
              <w:noProof/>
              <w:kern w:val="2"/>
              <w:sz w:val="24"/>
              <w:lang w:eastAsia="en-GB"/>
              <w14:ligatures w14:val="standardContextual"/>
            </w:rPr>
          </w:pPr>
          <w:hyperlink w:anchor="_Toc133308150" w:history="1">
            <w:r w:rsidR="005B149E" w:rsidRPr="00EF691A">
              <w:rPr>
                <w:rStyle w:val="Hyperlink"/>
                <w:noProof/>
              </w:rPr>
              <w:t>Levels of the incidence</w:t>
            </w:r>
            <w:r w:rsidR="005B149E">
              <w:rPr>
                <w:noProof/>
                <w:webHidden/>
              </w:rPr>
              <w:tab/>
            </w:r>
            <w:r w:rsidR="005B149E">
              <w:rPr>
                <w:noProof/>
                <w:webHidden/>
              </w:rPr>
              <w:fldChar w:fldCharType="begin"/>
            </w:r>
            <w:r w:rsidR="005B149E">
              <w:rPr>
                <w:noProof/>
                <w:webHidden/>
              </w:rPr>
              <w:instrText xml:space="preserve"> PAGEREF _Toc133308150 \h </w:instrText>
            </w:r>
            <w:r w:rsidR="005B149E">
              <w:rPr>
                <w:noProof/>
                <w:webHidden/>
              </w:rPr>
            </w:r>
            <w:r w:rsidR="005B149E">
              <w:rPr>
                <w:noProof/>
                <w:webHidden/>
              </w:rPr>
              <w:fldChar w:fldCharType="separate"/>
            </w:r>
            <w:r w:rsidR="005B149E">
              <w:rPr>
                <w:noProof/>
                <w:webHidden/>
              </w:rPr>
              <w:t>2</w:t>
            </w:r>
            <w:r w:rsidR="005B149E">
              <w:rPr>
                <w:noProof/>
                <w:webHidden/>
              </w:rPr>
              <w:fldChar w:fldCharType="end"/>
            </w:r>
          </w:hyperlink>
        </w:p>
        <w:p w14:paraId="18CAEF2C" w14:textId="72C02F4A" w:rsidR="005B149E" w:rsidRDefault="00000000">
          <w:pPr>
            <w:pStyle w:val="TOC1"/>
            <w:tabs>
              <w:tab w:val="right" w:leader="dot" w:pos="9016"/>
            </w:tabs>
            <w:rPr>
              <w:rFonts w:eastAsiaTheme="minorEastAsia" w:cstheme="minorBidi"/>
              <w:b w:val="0"/>
              <w:bCs w:val="0"/>
              <w:i w:val="0"/>
              <w:iCs w:val="0"/>
              <w:noProof/>
              <w:kern w:val="2"/>
              <w:sz w:val="24"/>
              <w:lang w:eastAsia="en-GB"/>
              <w14:ligatures w14:val="standardContextual"/>
            </w:rPr>
          </w:pPr>
          <w:hyperlink w:anchor="_Toc133308151" w:history="1">
            <w:r w:rsidR="005B149E" w:rsidRPr="00EF691A">
              <w:rPr>
                <w:rStyle w:val="Hyperlink"/>
                <w:noProof/>
              </w:rPr>
              <w:t>Analysis</w:t>
            </w:r>
            <w:r w:rsidR="005B149E">
              <w:rPr>
                <w:noProof/>
                <w:webHidden/>
              </w:rPr>
              <w:tab/>
            </w:r>
            <w:r w:rsidR="005B149E">
              <w:rPr>
                <w:noProof/>
                <w:webHidden/>
              </w:rPr>
              <w:fldChar w:fldCharType="begin"/>
            </w:r>
            <w:r w:rsidR="005B149E">
              <w:rPr>
                <w:noProof/>
                <w:webHidden/>
              </w:rPr>
              <w:instrText xml:space="preserve"> PAGEREF _Toc133308151 \h </w:instrText>
            </w:r>
            <w:r w:rsidR="005B149E">
              <w:rPr>
                <w:noProof/>
                <w:webHidden/>
              </w:rPr>
            </w:r>
            <w:r w:rsidR="005B149E">
              <w:rPr>
                <w:noProof/>
                <w:webHidden/>
              </w:rPr>
              <w:fldChar w:fldCharType="separate"/>
            </w:r>
            <w:r w:rsidR="005B149E">
              <w:rPr>
                <w:noProof/>
                <w:webHidden/>
              </w:rPr>
              <w:t>3</w:t>
            </w:r>
            <w:r w:rsidR="005B149E">
              <w:rPr>
                <w:noProof/>
                <w:webHidden/>
              </w:rPr>
              <w:fldChar w:fldCharType="end"/>
            </w:r>
          </w:hyperlink>
        </w:p>
        <w:p w14:paraId="3C4629DA" w14:textId="3D6C2C00" w:rsidR="005B149E" w:rsidRDefault="00000000">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33308152" w:history="1">
            <w:r w:rsidR="005B149E" w:rsidRPr="00EF691A">
              <w:rPr>
                <w:rStyle w:val="Hyperlink"/>
                <w:noProof/>
              </w:rPr>
              <w:t>Public health measures available</w:t>
            </w:r>
            <w:r w:rsidR="005B149E">
              <w:rPr>
                <w:noProof/>
                <w:webHidden/>
              </w:rPr>
              <w:tab/>
            </w:r>
            <w:r w:rsidR="005B149E">
              <w:rPr>
                <w:noProof/>
                <w:webHidden/>
              </w:rPr>
              <w:fldChar w:fldCharType="begin"/>
            </w:r>
            <w:r w:rsidR="005B149E">
              <w:rPr>
                <w:noProof/>
                <w:webHidden/>
              </w:rPr>
              <w:instrText xml:space="preserve"> PAGEREF _Toc133308152 \h </w:instrText>
            </w:r>
            <w:r w:rsidR="005B149E">
              <w:rPr>
                <w:noProof/>
                <w:webHidden/>
              </w:rPr>
            </w:r>
            <w:r w:rsidR="005B149E">
              <w:rPr>
                <w:noProof/>
                <w:webHidden/>
              </w:rPr>
              <w:fldChar w:fldCharType="separate"/>
            </w:r>
            <w:r w:rsidR="005B149E">
              <w:rPr>
                <w:noProof/>
                <w:webHidden/>
              </w:rPr>
              <w:t>3</w:t>
            </w:r>
            <w:r w:rsidR="005B149E">
              <w:rPr>
                <w:noProof/>
                <w:webHidden/>
              </w:rPr>
              <w:fldChar w:fldCharType="end"/>
            </w:r>
          </w:hyperlink>
        </w:p>
        <w:p w14:paraId="6AC052E1" w14:textId="75617F33" w:rsidR="005B149E" w:rsidRDefault="00000000">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33308153" w:history="1">
            <w:r w:rsidR="005B149E" w:rsidRPr="00EF691A">
              <w:rPr>
                <w:rStyle w:val="Hyperlink"/>
                <w:noProof/>
              </w:rPr>
              <w:t>The key determinants/risk factors</w:t>
            </w:r>
            <w:r w:rsidR="005B149E">
              <w:rPr>
                <w:noProof/>
                <w:webHidden/>
              </w:rPr>
              <w:tab/>
            </w:r>
            <w:r w:rsidR="005B149E">
              <w:rPr>
                <w:noProof/>
                <w:webHidden/>
              </w:rPr>
              <w:fldChar w:fldCharType="begin"/>
            </w:r>
            <w:r w:rsidR="005B149E">
              <w:rPr>
                <w:noProof/>
                <w:webHidden/>
              </w:rPr>
              <w:instrText xml:space="preserve"> PAGEREF _Toc133308153 \h </w:instrText>
            </w:r>
            <w:r w:rsidR="005B149E">
              <w:rPr>
                <w:noProof/>
                <w:webHidden/>
              </w:rPr>
            </w:r>
            <w:r w:rsidR="005B149E">
              <w:rPr>
                <w:noProof/>
                <w:webHidden/>
              </w:rPr>
              <w:fldChar w:fldCharType="separate"/>
            </w:r>
            <w:r w:rsidR="005B149E">
              <w:rPr>
                <w:noProof/>
                <w:webHidden/>
              </w:rPr>
              <w:t>5</w:t>
            </w:r>
            <w:r w:rsidR="005B149E">
              <w:rPr>
                <w:noProof/>
                <w:webHidden/>
              </w:rPr>
              <w:fldChar w:fldCharType="end"/>
            </w:r>
          </w:hyperlink>
        </w:p>
        <w:p w14:paraId="6F3874E7" w14:textId="62D9000C" w:rsidR="005B149E" w:rsidRDefault="00000000">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33308154" w:history="1">
            <w:r w:rsidR="005B149E" w:rsidRPr="00EF691A">
              <w:rPr>
                <w:rStyle w:val="Hyperlink"/>
                <w:noProof/>
              </w:rPr>
              <w:t>Short-term public health consequences</w:t>
            </w:r>
            <w:r w:rsidR="005B149E">
              <w:rPr>
                <w:noProof/>
                <w:webHidden/>
              </w:rPr>
              <w:tab/>
            </w:r>
            <w:r w:rsidR="005B149E">
              <w:rPr>
                <w:noProof/>
                <w:webHidden/>
              </w:rPr>
              <w:fldChar w:fldCharType="begin"/>
            </w:r>
            <w:r w:rsidR="005B149E">
              <w:rPr>
                <w:noProof/>
                <w:webHidden/>
              </w:rPr>
              <w:instrText xml:space="preserve"> PAGEREF _Toc133308154 \h </w:instrText>
            </w:r>
            <w:r w:rsidR="005B149E">
              <w:rPr>
                <w:noProof/>
                <w:webHidden/>
              </w:rPr>
            </w:r>
            <w:r w:rsidR="005B149E">
              <w:rPr>
                <w:noProof/>
                <w:webHidden/>
              </w:rPr>
              <w:fldChar w:fldCharType="separate"/>
            </w:r>
            <w:r w:rsidR="005B149E">
              <w:rPr>
                <w:noProof/>
                <w:webHidden/>
              </w:rPr>
              <w:t>5</w:t>
            </w:r>
            <w:r w:rsidR="005B149E">
              <w:rPr>
                <w:noProof/>
                <w:webHidden/>
              </w:rPr>
              <w:fldChar w:fldCharType="end"/>
            </w:r>
          </w:hyperlink>
        </w:p>
        <w:p w14:paraId="63E9A2B9" w14:textId="04E4F9F8" w:rsidR="005B149E" w:rsidRDefault="00000000">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33308155" w:history="1">
            <w:r w:rsidR="005B149E" w:rsidRPr="00EF691A">
              <w:rPr>
                <w:rStyle w:val="Hyperlink"/>
                <w:noProof/>
              </w:rPr>
              <w:t>Long-term public health consequences</w:t>
            </w:r>
            <w:r w:rsidR="005B149E">
              <w:rPr>
                <w:noProof/>
                <w:webHidden/>
              </w:rPr>
              <w:tab/>
            </w:r>
            <w:r w:rsidR="005B149E">
              <w:rPr>
                <w:noProof/>
                <w:webHidden/>
              </w:rPr>
              <w:fldChar w:fldCharType="begin"/>
            </w:r>
            <w:r w:rsidR="005B149E">
              <w:rPr>
                <w:noProof/>
                <w:webHidden/>
              </w:rPr>
              <w:instrText xml:space="preserve"> PAGEREF _Toc133308155 \h </w:instrText>
            </w:r>
            <w:r w:rsidR="005B149E">
              <w:rPr>
                <w:noProof/>
                <w:webHidden/>
              </w:rPr>
            </w:r>
            <w:r w:rsidR="005B149E">
              <w:rPr>
                <w:noProof/>
                <w:webHidden/>
              </w:rPr>
              <w:fldChar w:fldCharType="separate"/>
            </w:r>
            <w:r w:rsidR="005B149E">
              <w:rPr>
                <w:noProof/>
                <w:webHidden/>
              </w:rPr>
              <w:t>6</w:t>
            </w:r>
            <w:r w:rsidR="005B149E">
              <w:rPr>
                <w:noProof/>
                <w:webHidden/>
              </w:rPr>
              <w:fldChar w:fldCharType="end"/>
            </w:r>
          </w:hyperlink>
        </w:p>
        <w:p w14:paraId="15148720" w14:textId="2BAFC080" w:rsidR="005B149E" w:rsidRDefault="00000000">
          <w:pPr>
            <w:pStyle w:val="TOC1"/>
            <w:tabs>
              <w:tab w:val="right" w:leader="dot" w:pos="9016"/>
            </w:tabs>
            <w:rPr>
              <w:rFonts w:eastAsiaTheme="minorEastAsia" w:cstheme="minorBidi"/>
              <w:b w:val="0"/>
              <w:bCs w:val="0"/>
              <w:i w:val="0"/>
              <w:iCs w:val="0"/>
              <w:noProof/>
              <w:kern w:val="2"/>
              <w:sz w:val="24"/>
              <w:lang w:eastAsia="en-GB"/>
              <w14:ligatures w14:val="standardContextual"/>
            </w:rPr>
          </w:pPr>
          <w:hyperlink w:anchor="_Toc133308156" w:history="1">
            <w:r w:rsidR="005B149E" w:rsidRPr="00EF691A">
              <w:rPr>
                <w:rStyle w:val="Hyperlink"/>
                <w:noProof/>
              </w:rPr>
              <w:t>Conclusion</w:t>
            </w:r>
            <w:r w:rsidR="005B149E">
              <w:rPr>
                <w:noProof/>
                <w:webHidden/>
              </w:rPr>
              <w:tab/>
            </w:r>
            <w:r w:rsidR="005B149E">
              <w:rPr>
                <w:noProof/>
                <w:webHidden/>
              </w:rPr>
              <w:fldChar w:fldCharType="begin"/>
            </w:r>
            <w:r w:rsidR="005B149E">
              <w:rPr>
                <w:noProof/>
                <w:webHidden/>
              </w:rPr>
              <w:instrText xml:space="preserve"> PAGEREF _Toc133308156 \h </w:instrText>
            </w:r>
            <w:r w:rsidR="005B149E">
              <w:rPr>
                <w:noProof/>
                <w:webHidden/>
              </w:rPr>
            </w:r>
            <w:r w:rsidR="005B149E">
              <w:rPr>
                <w:noProof/>
                <w:webHidden/>
              </w:rPr>
              <w:fldChar w:fldCharType="separate"/>
            </w:r>
            <w:r w:rsidR="005B149E">
              <w:rPr>
                <w:noProof/>
                <w:webHidden/>
              </w:rPr>
              <w:t>6</w:t>
            </w:r>
            <w:r w:rsidR="005B149E">
              <w:rPr>
                <w:noProof/>
                <w:webHidden/>
              </w:rPr>
              <w:fldChar w:fldCharType="end"/>
            </w:r>
          </w:hyperlink>
        </w:p>
        <w:p w14:paraId="4F908A06" w14:textId="69737021" w:rsidR="005B149E" w:rsidRDefault="00000000">
          <w:pPr>
            <w:pStyle w:val="TOC1"/>
            <w:tabs>
              <w:tab w:val="right" w:leader="dot" w:pos="9016"/>
            </w:tabs>
            <w:rPr>
              <w:rFonts w:eastAsiaTheme="minorEastAsia" w:cstheme="minorBidi"/>
              <w:b w:val="0"/>
              <w:bCs w:val="0"/>
              <w:i w:val="0"/>
              <w:iCs w:val="0"/>
              <w:noProof/>
              <w:kern w:val="2"/>
              <w:sz w:val="24"/>
              <w:lang w:eastAsia="en-GB"/>
              <w14:ligatures w14:val="standardContextual"/>
            </w:rPr>
          </w:pPr>
          <w:hyperlink w:anchor="_Toc133308157" w:history="1">
            <w:r w:rsidR="005B149E" w:rsidRPr="00EF691A">
              <w:rPr>
                <w:rStyle w:val="Hyperlink"/>
                <w:noProof/>
              </w:rPr>
              <w:t>References:</w:t>
            </w:r>
            <w:r w:rsidR="005B149E">
              <w:rPr>
                <w:noProof/>
                <w:webHidden/>
              </w:rPr>
              <w:tab/>
            </w:r>
            <w:r w:rsidR="005B149E">
              <w:rPr>
                <w:noProof/>
                <w:webHidden/>
              </w:rPr>
              <w:fldChar w:fldCharType="begin"/>
            </w:r>
            <w:r w:rsidR="005B149E">
              <w:rPr>
                <w:noProof/>
                <w:webHidden/>
              </w:rPr>
              <w:instrText xml:space="preserve"> PAGEREF _Toc133308157 \h </w:instrText>
            </w:r>
            <w:r w:rsidR="005B149E">
              <w:rPr>
                <w:noProof/>
                <w:webHidden/>
              </w:rPr>
            </w:r>
            <w:r w:rsidR="005B149E">
              <w:rPr>
                <w:noProof/>
                <w:webHidden/>
              </w:rPr>
              <w:fldChar w:fldCharType="separate"/>
            </w:r>
            <w:r w:rsidR="005B149E">
              <w:rPr>
                <w:noProof/>
                <w:webHidden/>
              </w:rPr>
              <w:t>8</w:t>
            </w:r>
            <w:r w:rsidR="005B149E">
              <w:rPr>
                <w:noProof/>
                <w:webHidden/>
              </w:rPr>
              <w:fldChar w:fldCharType="end"/>
            </w:r>
          </w:hyperlink>
        </w:p>
        <w:p w14:paraId="4BF752D4" w14:textId="770BF93E" w:rsidR="007D46AA" w:rsidRDefault="00565B95">
          <w:r>
            <w:rPr>
              <w:b/>
              <w:bCs/>
              <w:noProof/>
            </w:rPr>
            <w:fldChar w:fldCharType="end"/>
          </w:r>
        </w:p>
      </w:sdtContent>
    </w:sdt>
    <w:p w14:paraId="4376709B" w14:textId="6C7DF0E0" w:rsidR="006A5620" w:rsidRDefault="006A5620"/>
    <w:p w14:paraId="368EB823" w14:textId="1C3AECCF" w:rsidR="007D46AA" w:rsidRDefault="007D46AA"/>
    <w:p w14:paraId="1B9B8FBA" w14:textId="39E593D5" w:rsidR="007D46AA" w:rsidRDefault="007D46AA"/>
    <w:p w14:paraId="3765343C" w14:textId="4091C42E" w:rsidR="007D46AA" w:rsidRDefault="007D46AA"/>
    <w:p w14:paraId="331FDF25" w14:textId="68C05E63" w:rsidR="007D46AA" w:rsidRDefault="007D46AA"/>
    <w:p w14:paraId="36F1F4E6" w14:textId="7B4CFBD6" w:rsidR="007D46AA" w:rsidRDefault="007D46AA"/>
    <w:p w14:paraId="53662A3E" w14:textId="116F5CC6" w:rsidR="007D46AA" w:rsidRDefault="007D46AA"/>
    <w:p w14:paraId="7846E002" w14:textId="520CA2E3" w:rsidR="007D46AA" w:rsidRDefault="007D46AA"/>
    <w:p w14:paraId="49D1C989" w14:textId="102D7C44" w:rsidR="007D46AA" w:rsidRDefault="007D46AA"/>
    <w:p w14:paraId="3C04FAF8" w14:textId="261CD3C3" w:rsidR="007D46AA" w:rsidRDefault="007D46AA"/>
    <w:p w14:paraId="3AF4A73F" w14:textId="56C0F9B2" w:rsidR="007D46AA" w:rsidRDefault="007D46AA"/>
    <w:p w14:paraId="44380B63" w14:textId="3519BA1E" w:rsidR="007D46AA" w:rsidRDefault="007D46AA"/>
    <w:p w14:paraId="3705F2FB" w14:textId="1C65CE65" w:rsidR="007D46AA" w:rsidRDefault="007D46AA"/>
    <w:p w14:paraId="1E0BE43E" w14:textId="74E19E87" w:rsidR="007D46AA" w:rsidRDefault="007D46AA">
      <w:pPr>
        <w:spacing w:line="240" w:lineRule="auto"/>
        <w:jc w:val="left"/>
      </w:pPr>
      <w:r>
        <w:lastRenderedPageBreak/>
        <w:br w:type="page"/>
      </w:r>
    </w:p>
    <w:p w14:paraId="4FDEC076" w14:textId="77777777" w:rsidR="00EF7D61" w:rsidRDefault="00EF7D61" w:rsidP="00EF7D61">
      <w:pPr>
        <w:pStyle w:val="Heading1"/>
      </w:pPr>
      <w:bookmarkStart w:id="0" w:name="_Toc133308148"/>
      <w:r>
        <w:lastRenderedPageBreak/>
        <w:t>Introduction</w:t>
      </w:r>
      <w:bookmarkEnd w:id="0"/>
    </w:p>
    <w:p w14:paraId="6AFBBE35" w14:textId="4F31F9B8" w:rsidR="00CA7F92" w:rsidRPr="00CA7F92" w:rsidRDefault="001D6A7B" w:rsidP="00CA7F92">
      <w:r>
        <w:t>Millions of individuals throughout the globe, especially in poorer regions, have been impacted by the HIV/AIDS epidemic. This article will investigate the illness, health concerns, and public policy responses and outcomes (</w:t>
      </w:r>
      <w:proofErr w:type="spellStart"/>
      <w:r>
        <w:t>Remien</w:t>
      </w:r>
      <w:proofErr w:type="spellEnd"/>
      <w:r>
        <w:t xml:space="preserve"> et al, 2019).</w:t>
      </w:r>
    </w:p>
    <w:p w14:paraId="11F3EE8A" w14:textId="2A983C61" w:rsidR="00EF7D61" w:rsidRDefault="007E4930" w:rsidP="00CA7F92">
      <w:pPr>
        <w:pStyle w:val="Heading1"/>
      </w:pPr>
      <w:bookmarkStart w:id="1" w:name="_Toc133308149"/>
      <w:r w:rsidRPr="00B96935">
        <w:t>D</w:t>
      </w:r>
      <w:r w:rsidR="00EF7D61" w:rsidRPr="00B96935">
        <w:t>efinition</w:t>
      </w:r>
      <w:bookmarkEnd w:id="1"/>
      <w:r w:rsidR="00EF7D61" w:rsidRPr="00B96935">
        <w:t xml:space="preserve"> </w:t>
      </w:r>
    </w:p>
    <w:p w14:paraId="4878A723" w14:textId="63CFEF85" w:rsidR="00EF7D61" w:rsidRDefault="001D6A7B" w:rsidP="00B96935">
      <w:r>
        <w:t>The global population has been severely impacted by this illness, making it one of the most pressing health concerns of the last several decades. HIV, which stands for "Human Immunodeficiency Virus," is a virus that weakens the immune system and makes a person more susceptible to diseases like cancer and other illnesses. When the immune system is significantly compromised by HIV infection, a condition known as Acquired Immune Deficiency Syndrome (AIDS) develops. There is now no treatment or cure for HIV/AIDS, and millions of people are still at risk for contracting it. The effects of HIV/AIDS on both people and society as a whole will be discussed in this article, along with its background, causes, symptoms, and therapies.</w:t>
      </w:r>
    </w:p>
    <w:p w14:paraId="0B34A337" w14:textId="1867EDD2" w:rsidR="00EF7D61" w:rsidRDefault="00EF7D61" w:rsidP="00EF7D61">
      <w:pPr>
        <w:pStyle w:val="Heading1"/>
      </w:pPr>
      <w:bookmarkStart w:id="2" w:name="_Toc133308150"/>
      <w:r w:rsidRPr="00B96935">
        <w:t>Levels of the incidence</w:t>
      </w:r>
      <w:bookmarkEnd w:id="2"/>
      <w:r w:rsidRPr="00B96935">
        <w:t xml:space="preserve"> </w:t>
      </w:r>
    </w:p>
    <w:p w14:paraId="6437127A" w14:textId="6E174FF4" w:rsidR="00CA7F92" w:rsidRDefault="001D6A7B" w:rsidP="00CA7F92">
      <w:r>
        <w:t xml:space="preserve">Several indicators of HIV/AIDS prevalence exist to illustrate the magnitude of this health crisis. The incidence rate is a typical statistic that tracks the annual rate of new infections. The rate of HIV/AIDS prevalence is another indicator of the pandemic's severity. These standards are flexible and may change based on the location or population under investigation. The mortality rate, which is the number of fatalities attributable to HIV/AIDS each year, is another crucial indicator of the disease's severity. The mortality rate is a useful metric for monitoring the progress made in terms of both treatment and prevention over time. The severity of the health problem may also be shown by looking at how HIV/AIDS has affected different groups of people. Males who have intercourse with other men, drug injectors, and sex workers are all disadvantaged groups with disproportionately high HIV/AIDS incidence and prevalence rates. This shows why it's critical to tackle the monetary and social issues that fuel the HIV/AIDS pandemic. Measuring the incidence, prevalence, mortality, and effect on certain communities may provide a full picture of the HIV/AIDS epidemic's severity and guide efforts to combat it (Fauci, </w:t>
      </w:r>
      <w:proofErr w:type="spellStart"/>
      <w:r>
        <w:t>Folkers</w:t>
      </w:r>
      <w:proofErr w:type="spellEnd"/>
      <w:r>
        <w:t xml:space="preserve"> and Dieffenbach, 2013).  </w:t>
      </w:r>
    </w:p>
    <w:p w14:paraId="0292987B" w14:textId="77777777" w:rsidR="00CA7F92" w:rsidRDefault="00CA7F92" w:rsidP="00CA7F92"/>
    <w:p w14:paraId="082CCD20" w14:textId="52C4F6A2" w:rsidR="00CA7F92" w:rsidRPr="00CA7F92" w:rsidRDefault="00CA7F92" w:rsidP="00CA7F92">
      <w:pPr>
        <w:rPr>
          <w:b/>
          <w:bCs/>
        </w:rPr>
      </w:pPr>
      <w:r w:rsidRPr="00CA7F92">
        <w:rPr>
          <w:b/>
          <w:bCs/>
        </w:rPr>
        <w:t>Worldwide statistics on HIV/AIDS:</w:t>
      </w:r>
    </w:p>
    <w:p w14:paraId="39F7D408" w14:textId="77777777" w:rsidR="001D6A7B" w:rsidRDefault="001D6A7B" w:rsidP="00CA7F92">
      <w:pPr>
        <w:pStyle w:val="ListParagraph"/>
        <w:numPr>
          <w:ilvl w:val="0"/>
          <w:numId w:val="5"/>
        </w:numPr>
      </w:pPr>
      <w:r>
        <w:t xml:space="preserve">UNAIDS estimates that by the end of 2019, there will be 38 million individuals living with HIV/AIDS throughout the globe. There were 1.7 million new HIV infections and 690,000 deaths from AIDS-related causes in that year. </w:t>
      </w:r>
    </w:p>
    <w:p w14:paraId="0AB16DB0" w14:textId="77777777" w:rsidR="001D6A7B" w:rsidRDefault="001D6A7B" w:rsidP="00CA7F92">
      <w:pPr>
        <w:pStyle w:val="ListParagraph"/>
        <w:numPr>
          <w:ilvl w:val="0"/>
          <w:numId w:val="5"/>
        </w:numPr>
      </w:pPr>
      <w:r>
        <w:lastRenderedPageBreak/>
        <w:t xml:space="preserve">About two-thirds of the world's HIV/AIDS population resides in Sub-Saharan Africa. Eastern Europe and Central Asia are two more locations where the rate of new infections has been rising in recent years. </w:t>
      </w:r>
    </w:p>
    <w:p w14:paraId="54264E12" w14:textId="7B4CCBA6" w:rsidR="00CA7F92" w:rsidRDefault="001D6A7B" w:rsidP="00CA7F92">
      <w:pPr>
        <w:pStyle w:val="ListParagraph"/>
        <w:numPr>
          <w:ilvl w:val="0"/>
          <w:numId w:val="5"/>
        </w:numPr>
      </w:pPr>
      <w:r>
        <w:t>HIV/AIDS has an overwhelmingly negative demographic impact on women and girls. In 2019, women made up about half of the population of HIV-positive adults. There are over 1,700 new infections among teens every day, making them another high-risk group (Arias-</w:t>
      </w:r>
      <w:proofErr w:type="spellStart"/>
      <w:r>
        <w:t>Colmenero</w:t>
      </w:r>
      <w:proofErr w:type="spellEnd"/>
      <w:r>
        <w:t xml:space="preserve"> et al, 2020).</w:t>
      </w:r>
    </w:p>
    <w:p w14:paraId="5C8DE29A" w14:textId="77777777" w:rsidR="00CA7F92" w:rsidRDefault="00CA7F92" w:rsidP="00CA7F92"/>
    <w:p w14:paraId="578F25B4" w14:textId="61628650" w:rsidR="00CA7F92" w:rsidRPr="00CA7F92" w:rsidRDefault="00CA7F92" w:rsidP="00CA7F92">
      <w:pPr>
        <w:rPr>
          <w:b/>
          <w:bCs/>
        </w:rPr>
      </w:pPr>
      <w:r w:rsidRPr="00CA7F92">
        <w:rPr>
          <w:b/>
          <w:bCs/>
        </w:rPr>
        <w:t>UK statistics on HIV/AIDS:</w:t>
      </w:r>
    </w:p>
    <w:p w14:paraId="09B590DE" w14:textId="77777777" w:rsidR="001D6A7B" w:rsidRDefault="001D6A7B" w:rsidP="00CA7F92">
      <w:pPr>
        <w:pStyle w:val="ListParagraph"/>
        <w:numPr>
          <w:ilvl w:val="0"/>
          <w:numId w:val="6"/>
        </w:numPr>
      </w:pPr>
      <w:r>
        <w:t xml:space="preserve">Public Health England (PHE) reports that there are 105,200 persons living with HIV in the UK as of March 2019. An additional 7,800 of these people have not yet been identified. New HIV diagnoses dropped to 4,139 in that year, a 10% reduction from the previous year. </w:t>
      </w:r>
    </w:p>
    <w:p w14:paraId="57403441" w14:textId="67D4AC68" w:rsidR="00CA7F92" w:rsidRDefault="001D6A7B" w:rsidP="00CA7F92">
      <w:pPr>
        <w:pStyle w:val="ListParagraph"/>
        <w:numPr>
          <w:ilvl w:val="0"/>
          <w:numId w:val="6"/>
        </w:numPr>
      </w:pPr>
      <w:r>
        <w:t>When broken down by sexual orientation, males who have sex with other men (MSM) make up 48% of 2019's new diagnoses. In addition, people of African descent are disproportionately afflicted; 37% of all new cases are found in this population (Akram et al, 2022).</w:t>
      </w:r>
    </w:p>
    <w:p w14:paraId="5083BF0C" w14:textId="77777777" w:rsidR="00CA7F92" w:rsidRDefault="00CA7F92" w:rsidP="00CA7F92"/>
    <w:p w14:paraId="3B9D2A1F" w14:textId="29F8CB88" w:rsidR="00CA7F92" w:rsidRPr="00CA7F92" w:rsidRDefault="001D6A7B" w:rsidP="00CA7F92">
      <w:r>
        <w:t xml:space="preserve">The United Kingdom has achieved great strides in the treatment and prevention of HIV/AIDS in recent years. </w:t>
      </w:r>
      <w:proofErr w:type="spellStart"/>
      <w:r>
        <w:t>PrEP</w:t>
      </w:r>
      <w:proofErr w:type="spellEnd"/>
      <w:r>
        <w:t xml:space="preserve"> has been demonstrated to be very successful in lowering the rate of HIV transmission, and in the United Kingdom, 97% of those who have been diagnosed with HIV have access to antiretroviral medication (ART). Nonetheless, the UK has a long way to go before all persons afflicted by HIV/AIDS have access to effective prevention, testing, and treatment options (</w:t>
      </w:r>
      <w:proofErr w:type="spellStart"/>
      <w:r>
        <w:t>Eisinger</w:t>
      </w:r>
      <w:proofErr w:type="spellEnd"/>
      <w:r>
        <w:t xml:space="preserve"> and Fauci, 2018).</w:t>
      </w:r>
    </w:p>
    <w:p w14:paraId="4EDB3B09" w14:textId="222F15D7" w:rsidR="00B96935" w:rsidRPr="00B96935" w:rsidRDefault="00E14E0F" w:rsidP="00EF7D61">
      <w:pPr>
        <w:pStyle w:val="Heading1"/>
      </w:pPr>
      <w:bookmarkStart w:id="3" w:name="_Toc133308151"/>
      <w:r>
        <w:t>Analysis</w:t>
      </w:r>
      <w:bookmarkEnd w:id="3"/>
      <w:r w:rsidR="00B96935" w:rsidRPr="00B96935">
        <w:t xml:space="preserve"> </w:t>
      </w:r>
    </w:p>
    <w:p w14:paraId="4B74B97C" w14:textId="77777777" w:rsidR="00B96935" w:rsidRDefault="00B96935" w:rsidP="00EF7D61">
      <w:pPr>
        <w:pStyle w:val="Heading2"/>
      </w:pPr>
      <w:bookmarkStart w:id="4" w:name="_Toc133308152"/>
      <w:r w:rsidRPr="00B96935">
        <w:t>Public health measures available</w:t>
      </w:r>
      <w:bookmarkEnd w:id="4"/>
      <w:r w:rsidRPr="00B96935">
        <w:t xml:space="preserve"> </w:t>
      </w:r>
    </w:p>
    <w:p w14:paraId="39D41D71" w14:textId="77777777" w:rsidR="00B407E5" w:rsidRPr="00B407E5" w:rsidRDefault="00B407E5" w:rsidP="00B407E5">
      <w:r w:rsidRPr="00B407E5">
        <w:t>There are several public health measures available in the UK regarding HIV/AIDS, which aim to prevent new infections and provide care and treatment for those living with the disease. These include:</w:t>
      </w:r>
    </w:p>
    <w:p w14:paraId="3098D143" w14:textId="77777777" w:rsidR="001D6A7B" w:rsidRDefault="001D6A7B" w:rsidP="00B407E5">
      <w:pPr>
        <w:numPr>
          <w:ilvl w:val="0"/>
          <w:numId w:val="7"/>
        </w:numPr>
      </w:pPr>
      <w:r>
        <w:t xml:space="preserve">Testing for HIV is available at no cost and in complete privacy via the National Health Service (NHS). You may be tested in a sexual health clinic, a general practitioner's office, or even with a home test kit. </w:t>
      </w:r>
    </w:p>
    <w:p w14:paraId="1B3EB7BB" w14:textId="77777777" w:rsidR="001D6A7B" w:rsidRDefault="001D6A7B" w:rsidP="00B407E5">
      <w:pPr>
        <w:numPr>
          <w:ilvl w:val="0"/>
          <w:numId w:val="7"/>
        </w:numPr>
      </w:pPr>
      <w:r>
        <w:t>Condoms, pre-exposure prophylaxis (</w:t>
      </w:r>
      <w:proofErr w:type="spellStart"/>
      <w:r>
        <w:t>PrEP</w:t>
      </w:r>
      <w:proofErr w:type="spellEnd"/>
      <w:r>
        <w:t>), and post-exposure prophylaxis (</w:t>
      </w:r>
      <w:proofErr w:type="spellStart"/>
      <w:r>
        <w:t>PrEP</w:t>
      </w:r>
      <w:proofErr w:type="spellEnd"/>
      <w:r>
        <w:t>) are only some of the HIV preventive methods that are widely available in the United Kingdom (PEP). Pre-exposure prophylaxis (</w:t>
      </w:r>
      <w:proofErr w:type="spellStart"/>
      <w:r>
        <w:t>PrEP</w:t>
      </w:r>
      <w:proofErr w:type="spellEnd"/>
      <w:r>
        <w:t xml:space="preserve">) is the use of medicine to lessen the </w:t>
      </w:r>
      <w:r>
        <w:lastRenderedPageBreak/>
        <w:t>likelihood of contracting HIV before exposure, whereas post-exposure prophylaxis (PEP) is administered after exposure (</w:t>
      </w:r>
      <w:proofErr w:type="spellStart"/>
      <w:r>
        <w:t>Schwartländer</w:t>
      </w:r>
      <w:proofErr w:type="spellEnd"/>
      <w:r>
        <w:t xml:space="preserve"> et al, 2011). </w:t>
      </w:r>
    </w:p>
    <w:p w14:paraId="3C22AE38" w14:textId="77777777" w:rsidR="001D6A7B" w:rsidRDefault="001D6A7B" w:rsidP="00B407E5">
      <w:pPr>
        <w:numPr>
          <w:ilvl w:val="0"/>
          <w:numId w:val="7"/>
        </w:numPr>
      </w:pPr>
      <w:r>
        <w:t xml:space="preserve">The National Health Service (NHS) in the United Kingdom provides free medical care and treatment to everyone who has been diagnosed with HIV. The use of antiretroviral medication (ART) has shown to be an excellent method of preventing the spread of HIV. </w:t>
      </w:r>
    </w:p>
    <w:p w14:paraId="396E6640" w14:textId="77777777" w:rsidR="001D6A7B" w:rsidRDefault="001D6A7B" w:rsidP="00B407E5">
      <w:pPr>
        <w:numPr>
          <w:ilvl w:val="0"/>
          <w:numId w:val="7"/>
        </w:numPr>
      </w:pPr>
      <w:proofErr w:type="spellStart"/>
      <w:r>
        <w:t>Counseling</w:t>
      </w:r>
      <w:proofErr w:type="spellEnd"/>
      <w:r>
        <w:t xml:space="preserve">, peer support, and advocacy programs are just some of the numerous types of assistance offered to individuals in the UK who are living with HIV. </w:t>
      </w:r>
    </w:p>
    <w:p w14:paraId="73C0190F" w14:textId="77777777" w:rsidR="001D6A7B" w:rsidRDefault="001D6A7B" w:rsidP="00B407E5">
      <w:pPr>
        <w:numPr>
          <w:ilvl w:val="0"/>
          <w:numId w:val="7"/>
        </w:numPr>
      </w:pPr>
      <w:r>
        <w:t xml:space="preserve">Public health campaigns attempt to educate the public about HIV/AIDS, lessen the negative effects of prejudice and stigma, and increase the number of people who get tested and get treatment. </w:t>
      </w:r>
    </w:p>
    <w:p w14:paraId="0A457C80" w14:textId="0AE2C3FE" w:rsidR="00B407E5" w:rsidRPr="00B407E5" w:rsidRDefault="001D6A7B" w:rsidP="00B407E5">
      <w:pPr>
        <w:numPr>
          <w:ilvl w:val="0"/>
          <w:numId w:val="7"/>
        </w:numPr>
      </w:pPr>
      <w:r>
        <w:t>The United Kingdom has a very effective system for monitoring and tracking the spread of HIV/AIDS in order to pinpoint problem regions and inform targeted interventions (Arias-</w:t>
      </w:r>
      <w:proofErr w:type="spellStart"/>
      <w:r>
        <w:t>Colmenero</w:t>
      </w:r>
      <w:proofErr w:type="spellEnd"/>
      <w:r>
        <w:t xml:space="preserve"> et al, 2020).</w:t>
      </w:r>
    </w:p>
    <w:p w14:paraId="3EB5883A" w14:textId="77777777" w:rsidR="00B407E5" w:rsidRPr="00B407E5" w:rsidRDefault="00B407E5" w:rsidP="00B407E5"/>
    <w:p w14:paraId="705F5302" w14:textId="18A8A252" w:rsidR="00B858E6" w:rsidRPr="00B407E5" w:rsidRDefault="00B858E6" w:rsidP="00B858E6">
      <w:pPr>
        <w:rPr>
          <w:rFonts w:ascii="Helvetica" w:hAnsi="Helvetica" w:cs="Helvetica"/>
          <w:b/>
          <w:bCs/>
          <w:sz w:val="24"/>
        </w:rPr>
      </w:pPr>
      <w:r w:rsidRPr="00B407E5">
        <w:rPr>
          <w:rFonts w:ascii="Helvetica" w:hAnsi="Helvetica" w:cs="Helvetica"/>
          <w:b/>
          <w:bCs/>
          <w:sz w:val="24"/>
        </w:rPr>
        <w:t xml:space="preserve">3P's of public health </w:t>
      </w:r>
    </w:p>
    <w:p w14:paraId="5A7A3CCB" w14:textId="78CAE6B4" w:rsidR="00B407E5" w:rsidRDefault="001D6A7B" w:rsidP="00B407E5">
      <w:r>
        <w:t>Prevention methods to safeguard at-risk groups, access to healthcare and treatment for people living with the illness, and raising public knowledge and education about HIV/AIDS may all be guided by the 3Ps of public health.</w:t>
      </w:r>
    </w:p>
    <w:p w14:paraId="6B74DDB1" w14:textId="49E24FF0" w:rsidR="00B407E5" w:rsidRDefault="00B407E5" w:rsidP="00B407E5">
      <w:pPr>
        <w:pStyle w:val="ListParagraph"/>
        <w:numPr>
          <w:ilvl w:val="0"/>
          <w:numId w:val="8"/>
        </w:numPr>
      </w:pPr>
      <w:r w:rsidRPr="00B407E5">
        <w:rPr>
          <w:b/>
          <w:bCs/>
        </w:rPr>
        <w:t>Prevention</w:t>
      </w:r>
      <w:r>
        <w:t xml:space="preserve">: </w:t>
      </w:r>
      <w:r w:rsidR="001D6A7B">
        <w:t xml:space="preserve">Safe sex </w:t>
      </w:r>
      <w:proofErr w:type="spellStart"/>
      <w:r w:rsidR="001D6A7B">
        <w:t>behaviors</w:t>
      </w:r>
      <w:proofErr w:type="spellEnd"/>
      <w:r w:rsidR="001D6A7B">
        <w:t>, such as condom usage, are an important part of HIV/AIDS prevention, as are frequent HIV testing and the availability of pre-exposure prophylaxis (</w:t>
      </w:r>
      <w:proofErr w:type="spellStart"/>
      <w:r w:rsidR="001D6A7B">
        <w:t>PrEP</w:t>
      </w:r>
      <w:proofErr w:type="spellEnd"/>
      <w:r w:rsidR="001D6A7B">
        <w:t>) medicine for those at high risk. Males who have sex with other men, drug injectors, and sex workers are just a few examples of high-risk groups who might benefit from targeted prevention measures.</w:t>
      </w:r>
    </w:p>
    <w:p w14:paraId="5E1107C8" w14:textId="0D31FD48" w:rsidR="00B407E5" w:rsidRDefault="00B407E5" w:rsidP="00B407E5">
      <w:pPr>
        <w:pStyle w:val="ListParagraph"/>
        <w:numPr>
          <w:ilvl w:val="0"/>
          <w:numId w:val="8"/>
        </w:numPr>
      </w:pPr>
      <w:r w:rsidRPr="00B407E5">
        <w:rPr>
          <w:b/>
          <w:bCs/>
        </w:rPr>
        <w:t>Protection</w:t>
      </w:r>
      <w:r>
        <w:t xml:space="preserve">: </w:t>
      </w:r>
      <w:r w:rsidR="001D6A7B">
        <w:t>Access to medical care and HIV/AIDS treatment is prioritized in HIV/AIDS protection measures. Free antiretroviral medication (ART), universal access to health care and social assistance, and eliminating prejudice and discrimination towards those who are HIV positive are all part of this effort (Khan et al, 2019).</w:t>
      </w:r>
    </w:p>
    <w:p w14:paraId="4E645FE4" w14:textId="49C8FED7" w:rsidR="00B407E5" w:rsidRDefault="00B407E5" w:rsidP="00B407E5">
      <w:pPr>
        <w:pStyle w:val="ListParagraph"/>
        <w:numPr>
          <w:ilvl w:val="0"/>
          <w:numId w:val="8"/>
        </w:numPr>
      </w:pPr>
      <w:r w:rsidRPr="00B407E5">
        <w:rPr>
          <w:b/>
          <w:bCs/>
        </w:rPr>
        <w:t>Promotion</w:t>
      </w:r>
      <w:r>
        <w:t xml:space="preserve">: </w:t>
      </w:r>
      <w:r w:rsidR="001D6A7B">
        <w:t xml:space="preserve">The goals of HIV/AIDS education and advocacy are to lessen the negative effects of prejudice and encourage people to be tested and get help if they need it. Public health campaigns may spread awareness about the need of HIV testing, lower the stigma associated with HIV/AIDS, and increase the use of preventative methods like condoms and </w:t>
      </w:r>
      <w:proofErr w:type="spellStart"/>
      <w:r w:rsidR="001D6A7B">
        <w:t>PrEP.</w:t>
      </w:r>
      <w:proofErr w:type="spellEnd"/>
    </w:p>
    <w:p w14:paraId="7BBF9EAB" w14:textId="77777777" w:rsidR="00B407E5" w:rsidRDefault="00B407E5" w:rsidP="00B407E5"/>
    <w:p w14:paraId="4B5A3C2C" w14:textId="77777777" w:rsidR="00804007" w:rsidRDefault="00804007" w:rsidP="00B407E5"/>
    <w:p w14:paraId="57FCB57E" w14:textId="03659F8B" w:rsidR="00B96935" w:rsidRDefault="00B96935" w:rsidP="00EF7D61">
      <w:pPr>
        <w:pStyle w:val="Heading2"/>
      </w:pPr>
      <w:bookmarkStart w:id="5" w:name="_Toc133308153"/>
      <w:r w:rsidRPr="00B96935">
        <w:lastRenderedPageBreak/>
        <w:t>The key determinants/risk factors</w:t>
      </w:r>
      <w:bookmarkEnd w:id="5"/>
      <w:r w:rsidRPr="00B96935">
        <w:t xml:space="preserve"> </w:t>
      </w:r>
    </w:p>
    <w:p w14:paraId="6B5D1254" w14:textId="77777777" w:rsidR="00B407E5" w:rsidRPr="00B407E5" w:rsidRDefault="00B407E5" w:rsidP="00B407E5">
      <w:r w:rsidRPr="00B407E5">
        <w:t>The key determinants/risk factors of HIV/AIDS include:</w:t>
      </w:r>
    </w:p>
    <w:p w14:paraId="43EBEE47" w14:textId="04B33536" w:rsidR="001D6A7B" w:rsidRDefault="001D6A7B" w:rsidP="00B407E5">
      <w:pPr>
        <w:numPr>
          <w:ilvl w:val="0"/>
          <w:numId w:val="9"/>
        </w:numPr>
      </w:pPr>
      <w:r>
        <w:t xml:space="preserve">The primary mode of transmission of HIV is via unprotected intercourse with an infected person. When one or both parties have a history of STIs, have had several partners, or participate in high-risk sexual </w:t>
      </w:r>
      <w:r w:rsidR="00800913">
        <w:t>behaviours</w:t>
      </w:r>
      <w:r>
        <w:t xml:space="preserve"> like anal intercourse, the chance of transmission increases. </w:t>
      </w:r>
    </w:p>
    <w:p w14:paraId="045D5D75" w14:textId="77777777" w:rsidR="001D6A7B" w:rsidRDefault="001D6A7B" w:rsidP="00B407E5">
      <w:pPr>
        <w:numPr>
          <w:ilvl w:val="0"/>
          <w:numId w:val="9"/>
        </w:numPr>
      </w:pPr>
      <w:r>
        <w:t xml:space="preserve">Sharing needles, syringes, or other injecting equipment is a major risk factor for HIV transmission among drug users. </w:t>
      </w:r>
    </w:p>
    <w:p w14:paraId="31739102" w14:textId="77777777" w:rsidR="001D6A7B" w:rsidRDefault="001D6A7B" w:rsidP="00B407E5">
      <w:pPr>
        <w:numPr>
          <w:ilvl w:val="0"/>
          <w:numId w:val="9"/>
        </w:numPr>
      </w:pPr>
      <w:r>
        <w:t xml:space="preserve">HIV may be passed from mother to child via breastfeeding or during pregnancy in a woman who is HIV positive. </w:t>
      </w:r>
    </w:p>
    <w:p w14:paraId="4CCDF677" w14:textId="77777777" w:rsidR="001D6A7B" w:rsidRDefault="001D6A7B" w:rsidP="00B407E5">
      <w:pPr>
        <w:numPr>
          <w:ilvl w:val="0"/>
          <w:numId w:val="9"/>
        </w:numPr>
      </w:pPr>
      <w:r>
        <w:t xml:space="preserve">Inadequate access to diagnostic and therapeutic services: Reduced access to HIV/AIDS treatment and preventive tools, such as condoms, </w:t>
      </w:r>
      <w:proofErr w:type="spellStart"/>
      <w:r>
        <w:t>PrEP</w:t>
      </w:r>
      <w:proofErr w:type="spellEnd"/>
      <w:r>
        <w:t xml:space="preserve">, PEP, and antiretroviral medication (ART), may increase the likelihood of HIV transmission and the severity of the disease. </w:t>
      </w:r>
    </w:p>
    <w:p w14:paraId="69104262" w14:textId="77777777" w:rsidR="001D6A7B" w:rsidRDefault="001D6A7B" w:rsidP="00B407E5">
      <w:pPr>
        <w:numPr>
          <w:ilvl w:val="0"/>
          <w:numId w:val="9"/>
        </w:numPr>
      </w:pPr>
      <w:r>
        <w:t xml:space="preserve">Limiting access to healthcare, increasing the risk of exposure to HIV, and decreasing the chance of obtaining treatment are all consequences of poverty and social inequality. </w:t>
      </w:r>
    </w:p>
    <w:p w14:paraId="3E4491A2" w14:textId="77777777" w:rsidR="001D6A7B" w:rsidRDefault="001D6A7B" w:rsidP="00B407E5">
      <w:pPr>
        <w:numPr>
          <w:ilvl w:val="0"/>
          <w:numId w:val="9"/>
        </w:numPr>
      </w:pPr>
      <w:r>
        <w:t xml:space="preserve">Prejudice and shame HIV/AIDS patients face discrimination and shame that may discourage them from being tested and treated, as well as restrict their access to care and support services. </w:t>
      </w:r>
    </w:p>
    <w:p w14:paraId="10C51985" w14:textId="2CFBE8D4" w:rsidR="00B407E5" w:rsidRPr="00B407E5" w:rsidRDefault="001D6A7B" w:rsidP="00B407E5">
      <w:pPr>
        <w:numPr>
          <w:ilvl w:val="0"/>
          <w:numId w:val="9"/>
        </w:numPr>
      </w:pPr>
      <w:r>
        <w:t>Factors such as gender-based violence, lack of access to education and healthcare, and cultural norms that restrict women's and girls' abilities to negotiate safe sex or access preventive and treatment facilities all contribute to the disproportionate impact of HIV/AIDS on women and girls (</w:t>
      </w:r>
      <w:proofErr w:type="spellStart"/>
      <w:r>
        <w:t>Eisinger</w:t>
      </w:r>
      <w:proofErr w:type="spellEnd"/>
      <w:r>
        <w:t xml:space="preserve"> and Fauci, 2018).</w:t>
      </w:r>
    </w:p>
    <w:p w14:paraId="17D7C2DF" w14:textId="77777777" w:rsidR="00B407E5" w:rsidRPr="00B407E5" w:rsidRDefault="00B407E5" w:rsidP="00B407E5"/>
    <w:p w14:paraId="60300569" w14:textId="6CA65815" w:rsidR="00B96935" w:rsidRDefault="00B96935" w:rsidP="00EF7D61">
      <w:pPr>
        <w:pStyle w:val="Heading2"/>
      </w:pPr>
      <w:bookmarkStart w:id="6" w:name="_Toc133308154"/>
      <w:r w:rsidRPr="00B96935">
        <w:t>Short-term public health consequences</w:t>
      </w:r>
      <w:bookmarkEnd w:id="6"/>
      <w:r w:rsidRPr="00B96935">
        <w:t xml:space="preserve"> </w:t>
      </w:r>
    </w:p>
    <w:p w14:paraId="60BBAF45" w14:textId="53C8C6FD" w:rsidR="00B407E5" w:rsidRDefault="001D6A7B" w:rsidP="00B407E5">
      <w:r>
        <w:t xml:space="preserve">The immediate public health effects of HIV/AIDS in a healthcare or social service context emphasize the need of effective prevention, treatment, and support services, as well as the elimination of prejudice and stigma. As more individuals learn about the dangers of HIV and take precautions, the need for testing in health and social care settings may rise. There may be a greater need for treatment and care services in health and social care settings as the number of persons diagnosed with HIV/AIDS rises. Antiretroviral treatment (ART), medical care, and social assistance are all examples of what this category covers. Promoting safe sex </w:t>
      </w:r>
      <w:r w:rsidR="00800913">
        <w:t>behaviours</w:t>
      </w:r>
      <w:r>
        <w:t>, providing access to preventive techniques like condoms and pre-exposure prophylaxis (</w:t>
      </w:r>
      <w:proofErr w:type="spellStart"/>
      <w:r>
        <w:t>PrEP</w:t>
      </w:r>
      <w:proofErr w:type="spellEnd"/>
      <w:r>
        <w:t xml:space="preserve">), and addressing risk factors like injecting drug use may need increased efforts in health and social care settings. Occupationally, via routes such as needlestick </w:t>
      </w:r>
      <w:r>
        <w:lastRenderedPageBreak/>
        <w:t xml:space="preserve">injuries, healthcare and social service employees may be at a higher risk of contracting HIV/AIDS. This shows why using PPE and properly disposing of sharps are crucial parts of infection prevention procedures. Stigma and discrimination against those who are HIV positive, both within the workplace and the society at large, may need to be addressed in health and social care settings. Some examples of this kind of action include correcting negative attitudes and beliefs, raising awareness and educating about the condition (Fauci, </w:t>
      </w:r>
      <w:proofErr w:type="spellStart"/>
      <w:r>
        <w:t>Folkers</w:t>
      </w:r>
      <w:proofErr w:type="spellEnd"/>
      <w:r>
        <w:t xml:space="preserve"> and Dieffenbach, 2013).</w:t>
      </w:r>
    </w:p>
    <w:p w14:paraId="1B3FC495" w14:textId="77777777" w:rsidR="00B407E5" w:rsidRDefault="00B407E5" w:rsidP="00B407E5"/>
    <w:p w14:paraId="42D1531D" w14:textId="448E0D7F" w:rsidR="00EF7D61" w:rsidRDefault="00B96935" w:rsidP="00B96935">
      <w:bookmarkStart w:id="7" w:name="_Toc133308155"/>
      <w:r w:rsidRPr="00B96935">
        <w:rPr>
          <w:rStyle w:val="Heading2Char"/>
        </w:rPr>
        <w:t>Long-term public health consequences</w:t>
      </w:r>
      <w:bookmarkEnd w:id="7"/>
      <w:r w:rsidRPr="00B96935">
        <w:rPr>
          <w:rStyle w:val="Heading2Char"/>
        </w:rPr>
        <w:t xml:space="preserve"> </w:t>
      </w:r>
    </w:p>
    <w:p w14:paraId="4BA18C08" w14:textId="221D2A19" w:rsidR="00B407E5" w:rsidRDefault="001D6A7B" w:rsidP="00B407E5">
      <w:r>
        <w:t xml:space="preserve">The long-term public health effects of HIV/AIDS in a health or social care context highlight the need of interdisciplinary care and continuous attempts to curb the spread of the virus. Because of its chronic nature, HIV/AIDS therapy and management must be continuous. People living with HIV/AIDS may need ongoing medical treatment, </w:t>
      </w:r>
      <w:r w:rsidR="00800913">
        <w:t>counselling</w:t>
      </w:r>
      <w:r>
        <w:t xml:space="preserve"> for mental health issues, and assistance with medication management from health and social care institutions. Co-morbidities, such as cardiovascular disease, diabetes, and several malignancies, are more common among those living with HIV/AIDS. To avoid difficulties, it may be necessary for health and social care settings to cater to these supplementary health requirements and provide coordinated care. The effects of HIV/AIDS on people's social lives and the economy may be devastating. Stigma, discrimination, and less career and educational prospects are some of the challenges faced by those living with HIV/AIDS. It may be necessary for health and social care settings to give assistance in overcoming these social and economic obstacles in order to improve people's health and quality of life. The worldwide spread of HIV/AIDS continues to pose a serious threat to public health. Promoting HIV testing, increasing access to prevention measures like condoms and </w:t>
      </w:r>
      <w:proofErr w:type="spellStart"/>
      <w:r>
        <w:t>PrEP</w:t>
      </w:r>
      <w:proofErr w:type="spellEnd"/>
      <w:r>
        <w:t xml:space="preserve">, and bettering treatment outcomes through early diagnosis and treatment adherence are all examples of effective prevention and control strategies that may require collaboration between health and social care settings and public health agencies and community organizations. Health and social care settings may need to keep pushing education and preventive initiatives to cut down on new HIV infections in addition to providing long-term care and support services. Social and economic variables that raise susceptibility to HIV/AIDS may be addressed by encouraging safe sex practices, giving access to preventative measures such as </w:t>
      </w:r>
      <w:proofErr w:type="spellStart"/>
      <w:r>
        <w:t>PrEP</w:t>
      </w:r>
      <w:proofErr w:type="spellEnd"/>
      <w:r>
        <w:t xml:space="preserve"> and post-exposure prophylaxis (PEP), and so on (Akram et al, 2022).</w:t>
      </w:r>
    </w:p>
    <w:p w14:paraId="623F68A6" w14:textId="77777777" w:rsidR="00804007" w:rsidRDefault="00804007" w:rsidP="00804007">
      <w:pPr>
        <w:pStyle w:val="Heading1"/>
      </w:pPr>
      <w:bookmarkStart w:id="8" w:name="_Toc133308156"/>
    </w:p>
    <w:p w14:paraId="625DDFD8" w14:textId="1FED00AB" w:rsidR="00804007" w:rsidRPr="00804007" w:rsidRDefault="007D46AA" w:rsidP="00804007">
      <w:pPr>
        <w:pStyle w:val="Heading1"/>
      </w:pPr>
      <w:r>
        <w:t>Conclusion</w:t>
      </w:r>
      <w:bookmarkEnd w:id="8"/>
    </w:p>
    <w:p w14:paraId="4A04FF71" w14:textId="58460FD2" w:rsidR="007D46AA" w:rsidRDefault="00B407E5">
      <w:r w:rsidRPr="00B407E5">
        <w:t>H</w:t>
      </w:r>
      <w:r w:rsidR="001D6A7B">
        <w:t>HIV/AIDS is still a major global health problem that has far-reaching effects on people and communities. Although there has been progress in HIV/AIDS prevention, treatment, and care, more work needs to be done to lessen the disease's impact on public health and society by addressing its underlying causes and contributing factors. In order to mitigate the disease's societal and economic effects, it is essential that HIV/AIDS services be accessible in health and social care settings. Reducing new infections and enhancing health outcomes for persons living with HIV/AIDS may be accomplished via the use of the 3P's of public health (prevention, protection, and promotion). It is crucial to maintain funding for HIV/AIDS research, education, and policy efforts so that everyone may have equal access to HIV prevention, treatment, and care (</w:t>
      </w:r>
      <w:proofErr w:type="spellStart"/>
      <w:r w:rsidR="001D6A7B">
        <w:t>Eisinger</w:t>
      </w:r>
      <w:proofErr w:type="spellEnd"/>
      <w:r w:rsidR="001D6A7B">
        <w:t xml:space="preserve"> and Fauci, 2018).</w:t>
      </w:r>
    </w:p>
    <w:p w14:paraId="6F0E04F0" w14:textId="07E064E0" w:rsidR="007D46AA" w:rsidRDefault="007D46AA"/>
    <w:p w14:paraId="468A9840" w14:textId="4DFFB5E7" w:rsidR="007D46AA" w:rsidRDefault="007D46AA"/>
    <w:p w14:paraId="65F232E9" w14:textId="1798063D" w:rsidR="007D46AA" w:rsidRDefault="007D46AA"/>
    <w:p w14:paraId="3E3413B9" w14:textId="6EE57792" w:rsidR="007D46AA" w:rsidRDefault="007D46AA"/>
    <w:p w14:paraId="7429144C" w14:textId="66FC95FA" w:rsidR="007D46AA" w:rsidRDefault="007D46AA"/>
    <w:p w14:paraId="03128718" w14:textId="78D54D13" w:rsidR="007D46AA" w:rsidRDefault="007D46AA"/>
    <w:p w14:paraId="29FADC4D" w14:textId="17E22CE6" w:rsidR="007D46AA" w:rsidRDefault="007D46AA"/>
    <w:p w14:paraId="5AE12C80" w14:textId="0B750624" w:rsidR="007D46AA" w:rsidRDefault="007D46AA"/>
    <w:p w14:paraId="23794C2D" w14:textId="7F6C1D8E" w:rsidR="007D46AA" w:rsidRDefault="007D46AA">
      <w:pPr>
        <w:spacing w:line="240" w:lineRule="auto"/>
        <w:jc w:val="left"/>
      </w:pPr>
      <w:r>
        <w:br w:type="page"/>
      </w:r>
    </w:p>
    <w:p w14:paraId="71B6CE2A" w14:textId="5BDE10D8" w:rsidR="007D46AA" w:rsidRDefault="007D46AA" w:rsidP="007D46AA">
      <w:pPr>
        <w:pStyle w:val="Heading1"/>
      </w:pPr>
      <w:bookmarkStart w:id="9" w:name="_Toc133308157"/>
      <w:r>
        <w:lastRenderedPageBreak/>
        <w:t>References:</w:t>
      </w:r>
      <w:bookmarkEnd w:id="9"/>
    </w:p>
    <w:p w14:paraId="51FE433D" w14:textId="4EA4D47D" w:rsidR="00902010" w:rsidRDefault="00902010" w:rsidP="00902010">
      <w:pPr>
        <w:spacing w:before="360" w:after="360"/>
      </w:pPr>
      <w:r w:rsidRPr="00902010">
        <w:t xml:space="preserve">Akram, M. M., Farman, M., </w:t>
      </w:r>
      <w:proofErr w:type="spellStart"/>
      <w:r w:rsidRPr="00902010">
        <w:t>Akgül</w:t>
      </w:r>
      <w:proofErr w:type="spellEnd"/>
      <w:r w:rsidRPr="00902010">
        <w:t xml:space="preserve">, A., Saleem, M. U., Ahmad, A., </w:t>
      </w:r>
      <w:proofErr w:type="spellStart"/>
      <w:r w:rsidRPr="00902010">
        <w:t>Partohaghigh</w:t>
      </w:r>
      <w:proofErr w:type="spellEnd"/>
      <w:r w:rsidRPr="00902010">
        <w:t xml:space="preserve">, M., </w:t>
      </w:r>
      <w:r>
        <w:t>and</w:t>
      </w:r>
      <w:r w:rsidRPr="00902010">
        <w:t xml:space="preserve"> </w:t>
      </w:r>
      <w:proofErr w:type="spellStart"/>
      <w:r w:rsidRPr="00902010">
        <w:t>Jarad</w:t>
      </w:r>
      <w:proofErr w:type="spellEnd"/>
      <w:r w:rsidRPr="00902010">
        <w:t xml:space="preserve">, F. (2022). </w:t>
      </w:r>
      <w:r w:rsidRPr="00902010">
        <w:rPr>
          <w:i/>
          <w:iCs/>
        </w:rPr>
        <w:t xml:space="preserve">Analysis of HIV/AIDS model with </w:t>
      </w:r>
      <w:proofErr w:type="spellStart"/>
      <w:r w:rsidRPr="00902010">
        <w:rPr>
          <w:i/>
          <w:iCs/>
        </w:rPr>
        <w:t>Mittag</w:t>
      </w:r>
      <w:proofErr w:type="spellEnd"/>
      <w:r w:rsidRPr="00902010">
        <w:rPr>
          <w:i/>
          <w:iCs/>
        </w:rPr>
        <w:t>-Leffler kernel.</w:t>
      </w:r>
      <w:r w:rsidRPr="00902010">
        <w:t xml:space="preserve"> Aims Math, 7(7), 13383-13401.</w:t>
      </w:r>
    </w:p>
    <w:p w14:paraId="22665394" w14:textId="43F4C2E5" w:rsidR="00902010" w:rsidRDefault="00902010" w:rsidP="00902010">
      <w:pPr>
        <w:spacing w:before="360" w:after="360"/>
      </w:pPr>
      <w:r w:rsidRPr="00902010">
        <w:t>Arias-</w:t>
      </w:r>
      <w:proofErr w:type="spellStart"/>
      <w:r w:rsidRPr="00902010">
        <w:t>Colmenero</w:t>
      </w:r>
      <w:proofErr w:type="spellEnd"/>
      <w:r w:rsidRPr="00902010">
        <w:t>, T., Pérez-</w:t>
      </w:r>
      <w:proofErr w:type="spellStart"/>
      <w:r w:rsidRPr="00902010">
        <w:t>Morente</w:t>
      </w:r>
      <w:proofErr w:type="spellEnd"/>
      <w:r w:rsidRPr="00902010">
        <w:t>, M. Á., Ramos-</w:t>
      </w:r>
      <w:proofErr w:type="spellStart"/>
      <w:r w:rsidRPr="00902010">
        <w:t>Morcillo</w:t>
      </w:r>
      <w:proofErr w:type="spellEnd"/>
      <w:r w:rsidRPr="00902010">
        <w:t xml:space="preserve">, A. J., </w:t>
      </w:r>
      <w:proofErr w:type="spellStart"/>
      <w:r w:rsidRPr="00902010">
        <w:t>Capilla</w:t>
      </w:r>
      <w:proofErr w:type="spellEnd"/>
      <w:r w:rsidRPr="00902010">
        <w:t xml:space="preserve">-Díaz, C., </w:t>
      </w:r>
      <w:proofErr w:type="spellStart"/>
      <w:r w:rsidRPr="00902010">
        <w:t>Ruzafa</w:t>
      </w:r>
      <w:proofErr w:type="spellEnd"/>
      <w:r w:rsidRPr="00902010">
        <w:t xml:space="preserve">-Martínez, M., </w:t>
      </w:r>
      <w:r>
        <w:t>and</w:t>
      </w:r>
      <w:r w:rsidRPr="00902010">
        <w:t xml:space="preserve"> </w:t>
      </w:r>
      <w:proofErr w:type="spellStart"/>
      <w:r w:rsidRPr="00902010">
        <w:t>Hueso</w:t>
      </w:r>
      <w:proofErr w:type="spellEnd"/>
      <w:r w:rsidRPr="00902010">
        <w:t xml:space="preserve">-Montoro, C. (2020). </w:t>
      </w:r>
      <w:r w:rsidRPr="00902010">
        <w:rPr>
          <w:i/>
          <w:iCs/>
        </w:rPr>
        <w:t>Experiences and attitudes of people with HIV/AIDS: A systematic review of qualitative studies.</w:t>
      </w:r>
      <w:r w:rsidRPr="00902010">
        <w:t xml:space="preserve"> International journal of environmental research and public health, 17(2), 639.</w:t>
      </w:r>
    </w:p>
    <w:p w14:paraId="4AA11521" w14:textId="454FB43A" w:rsidR="00902010" w:rsidRDefault="00902010" w:rsidP="00902010">
      <w:pPr>
        <w:spacing w:before="360" w:after="360"/>
      </w:pPr>
      <w:proofErr w:type="spellStart"/>
      <w:r w:rsidRPr="00902010">
        <w:t>Eisinger</w:t>
      </w:r>
      <w:proofErr w:type="spellEnd"/>
      <w:r w:rsidRPr="00902010">
        <w:t xml:space="preserve">, R. W., </w:t>
      </w:r>
      <w:r>
        <w:t>and</w:t>
      </w:r>
      <w:r w:rsidRPr="00902010">
        <w:t xml:space="preserve"> Fauci, A. S. (2018). </w:t>
      </w:r>
      <w:r w:rsidRPr="00902010">
        <w:rPr>
          <w:i/>
          <w:iCs/>
        </w:rPr>
        <w:t>Ending the HIV/AIDS pandemic.</w:t>
      </w:r>
      <w:r w:rsidRPr="00902010">
        <w:t xml:space="preserve"> Emerging infectious diseases, 24(3), 413.</w:t>
      </w:r>
    </w:p>
    <w:p w14:paraId="20B46DF4" w14:textId="368974B4" w:rsidR="00902010" w:rsidRDefault="00902010" w:rsidP="00902010">
      <w:pPr>
        <w:spacing w:before="360" w:after="360"/>
      </w:pPr>
      <w:r w:rsidRPr="00902010">
        <w:t xml:space="preserve">Fauci, A. S., </w:t>
      </w:r>
      <w:r>
        <w:t>and</w:t>
      </w:r>
      <w:r w:rsidRPr="00902010">
        <w:t xml:space="preserve"> Lane, H. C. (2020). </w:t>
      </w:r>
      <w:r w:rsidRPr="00902010">
        <w:rPr>
          <w:i/>
          <w:iCs/>
        </w:rPr>
        <w:t>Four decades of HIV/AIDS—much accomplished, much to do</w:t>
      </w:r>
      <w:r w:rsidRPr="00902010">
        <w:t>. New England Journal of Medicine, 383(1), 1-4.</w:t>
      </w:r>
    </w:p>
    <w:p w14:paraId="44EAF0BF" w14:textId="24AC3EF6" w:rsidR="00902010" w:rsidRDefault="00902010" w:rsidP="00902010">
      <w:pPr>
        <w:spacing w:before="360" w:after="360"/>
      </w:pPr>
      <w:r w:rsidRPr="00902010">
        <w:t xml:space="preserve">Fauci, A. S., </w:t>
      </w:r>
      <w:proofErr w:type="spellStart"/>
      <w:r w:rsidRPr="00902010">
        <w:t>Folkers</w:t>
      </w:r>
      <w:proofErr w:type="spellEnd"/>
      <w:r w:rsidRPr="00902010">
        <w:t xml:space="preserve">, G. K., </w:t>
      </w:r>
      <w:r>
        <w:t>and</w:t>
      </w:r>
      <w:r w:rsidRPr="00902010">
        <w:t xml:space="preserve"> Dieffenbach, C. W. (2013). </w:t>
      </w:r>
      <w:r w:rsidRPr="00902010">
        <w:rPr>
          <w:i/>
          <w:iCs/>
        </w:rPr>
        <w:t>HIV-AIDS: much accomplished, much to do</w:t>
      </w:r>
      <w:r w:rsidRPr="00902010">
        <w:t>. Nature immunology, 14(11), 1104-1107.</w:t>
      </w:r>
    </w:p>
    <w:p w14:paraId="0422B7B1" w14:textId="61F631E9" w:rsidR="00902010" w:rsidRDefault="00902010" w:rsidP="00902010">
      <w:pPr>
        <w:spacing w:before="360" w:after="360"/>
      </w:pPr>
      <w:r w:rsidRPr="00902010">
        <w:t xml:space="preserve">Khan, A., Gómez-Aguilar, J. F., Khan, T. S., </w:t>
      </w:r>
      <w:r>
        <w:t>and</w:t>
      </w:r>
      <w:r w:rsidRPr="00902010">
        <w:t xml:space="preserve"> Khan, H. (2019). </w:t>
      </w:r>
      <w:r w:rsidRPr="00902010">
        <w:rPr>
          <w:i/>
          <w:iCs/>
        </w:rPr>
        <w:t>Stability analysis and numerical solutions of fractional order HIV/AIDS model.</w:t>
      </w:r>
      <w:r w:rsidRPr="00902010">
        <w:t xml:space="preserve"> Chaos, Solitons </w:t>
      </w:r>
      <w:r>
        <w:t>and</w:t>
      </w:r>
      <w:r w:rsidRPr="00902010">
        <w:t xml:space="preserve"> Fractals, 122, 119-128.</w:t>
      </w:r>
    </w:p>
    <w:p w14:paraId="42EDAEC8" w14:textId="4FBA4052" w:rsidR="00902010" w:rsidRDefault="00902010" w:rsidP="00902010">
      <w:pPr>
        <w:spacing w:before="360" w:after="360"/>
      </w:pPr>
      <w:r w:rsidRPr="00902010">
        <w:t xml:space="preserve">Lu, D. Y., Wu, H. Y., </w:t>
      </w:r>
      <w:proofErr w:type="spellStart"/>
      <w:r w:rsidRPr="00902010">
        <w:t>Yarla</w:t>
      </w:r>
      <w:proofErr w:type="spellEnd"/>
      <w:r w:rsidRPr="00902010">
        <w:t xml:space="preserve">, N. S., Xu, B., Ding, J., </w:t>
      </w:r>
      <w:r>
        <w:t>and</w:t>
      </w:r>
      <w:r w:rsidRPr="00902010">
        <w:t xml:space="preserve"> Lu, T. R. (2018). </w:t>
      </w:r>
      <w:r w:rsidRPr="00902010">
        <w:rPr>
          <w:i/>
          <w:iCs/>
        </w:rPr>
        <w:t>HAART in HIV/AIDS treatments: future trends.</w:t>
      </w:r>
      <w:r w:rsidRPr="00902010">
        <w:t xml:space="preserve"> Infectious Disorders-Drug Targets (Formerly Current Drug Targets-Infectious Disorders), 18(1), 15-22.</w:t>
      </w:r>
    </w:p>
    <w:p w14:paraId="33571250" w14:textId="083CF171" w:rsidR="00902010" w:rsidRDefault="00902010" w:rsidP="00902010">
      <w:pPr>
        <w:spacing w:before="360" w:after="360"/>
      </w:pPr>
      <w:proofErr w:type="spellStart"/>
      <w:r w:rsidRPr="00902010">
        <w:t>Lyu</w:t>
      </w:r>
      <w:proofErr w:type="spellEnd"/>
      <w:r w:rsidRPr="00902010">
        <w:t xml:space="preserve">, P., </w:t>
      </w:r>
      <w:r>
        <w:t>and</w:t>
      </w:r>
      <w:r w:rsidRPr="00902010">
        <w:t xml:space="preserve"> Chen, F. F. (2019). </w:t>
      </w:r>
      <w:r w:rsidRPr="00902010">
        <w:rPr>
          <w:i/>
          <w:iCs/>
        </w:rPr>
        <w:t>National HIV/AIDS epidemic estimation and interpretation</w:t>
      </w:r>
      <w:r>
        <w:t>.</w:t>
      </w:r>
      <w:r w:rsidRPr="00902010">
        <w:t xml:space="preserve"> 40(10), 1191-1196.</w:t>
      </w:r>
    </w:p>
    <w:p w14:paraId="2E6650DE" w14:textId="1EEDE8C5" w:rsidR="00902010" w:rsidRDefault="00902010" w:rsidP="00902010">
      <w:pPr>
        <w:spacing w:before="360" w:after="360"/>
      </w:pPr>
      <w:proofErr w:type="spellStart"/>
      <w:r w:rsidRPr="00902010">
        <w:t>Remien</w:t>
      </w:r>
      <w:proofErr w:type="spellEnd"/>
      <w:r w:rsidRPr="00902010">
        <w:t xml:space="preserve">, R. H., Stirratt, M. J., Nguyen, N., Robbins, R. N., Pala, A. N., </w:t>
      </w:r>
      <w:r>
        <w:t>and</w:t>
      </w:r>
      <w:r w:rsidRPr="00902010">
        <w:t xml:space="preserve"> </w:t>
      </w:r>
      <w:proofErr w:type="spellStart"/>
      <w:r w:rsidRPr="00902010">
        <w:t>Mellins</w:t>
      </w:r>
      <w:proofErr w:type="spellEnd"/>
      <w:r w:rsidRPr="00902010">
        <w:t xml:space="preserve">, C. A. (2019). </w:t>
      </w:r>
      <w:r w:rsidRPr="00902010">
        <w:rPr>
          <w:i/>
          <w:iCs/>
        </w:rPr>
        <w:t>Mental health and HIV/AIDS: the need for an integrated response</w:t>
      </w:r>
      <w:r w:rsidRPr="00902010">
        <w:t>. AIDS (London, England), 33(9), 1411.</w:t>
      </w:r>
    </w:p>
    <w:p w14:paraId="26392B44" w14:textId="45D9B30B" w:rsidR="00902010" w:rsidRPr="00902010" w:rsidRDefault="00902010" w:rsidP="00902010">
      <w:pPr>
        <w:spacing w:before="360" w:after="360"/>
      </w:pPr>
      <w:proofErr w:type="spellStart"/>
      <w:r w:rsidRPr="00902010">
        <w:lastRenderedPageBreak/>
        <w:t>Schwartländer</w:t>
      </w:r>
      <w:proofErr w:type="spellEnd"/>
      <w:r w:rsidRPr="00902010">
        <w:t xml:space="preserve">, B., Stover, J., Hallett, T., </w:t>
      </w:r>
      <w:proofErr w:type="spellStart"/>
      <w:r w:rsidRPr="00902010">
        <w:t>Atun</w:t>
      </w:r>
      <w:proofErr w:type="spellEnd"/>
      <w:r w:rsidRPr="00902010">
        <w:t xml:space="preserve">, R., Avila, C., Gouws, E., ... </w:t>
      </w:r>
      <w:r>
        <w:t>and</w:t>
      </w:r>
      <w:r w:rsidRPr="00902010">
        <w:t xml:space="preserve"> </w:t>
      </w:r>
      <w:proofErr w:type="spellStart"/>
      <w:r w:rsidRPr="00902010">
        <w:t>Padian</w:t>
      </w:r>
      <w:proofErr w:type="spellEnd"/>
      <w:r w:rsidRPr="00902010">
        <w:t xml:space="preserve">, N. (2011). </w:t>
      </w:r>
      <w:r w:rsidRPr="00902010">
        <w:rPr>
          <w:i/>
          <w:iCs/>
        </w:rPr>
        <w:t>Towards an improved investment approach for an effective response to HIV/AIDS.</w:t>
      </w:r>
      <w:r w:rsidRPr="00902010">
        <w:t xml:space="preserve"> </w:t>
      </w:r>
      <w:r w:rsidRPr="00902010">
        <w:rPr>
          <w:i/>
          <w:iCs/>
        </w:rPr>
        <w:t>The Lancet</w:t>
      </w:r>
      <w:r w:rsidRPr="00902010">
        <w:t xml:space="preserve">, </w:t>
      </w:r>
      <w:r w:rsidRPr="00902010">
        <w:rPr>
          <w:i/>
          <w:iCs/>
        </w:rPr>
        <w:t>377</w:t>
      </w:r>
      <w:r w:rsidRPr="00902010">
        <w:t>(9782), 2031-2041.</w:t>
      </w:r>
    </w:p>
    <w:p w14:paraId="3767E3A1" w14:textId="77777777" w:rsidR="007D46AA" w:rsidRDefault="007D46AA"/>
    <w:sectPr w:rsidR="007D46AA" w:rsidSect="007D46AA">
      <w:headerReference w:type="default" r:id="rId11"/>
      <w:footerReference w:type="even"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9DC4B3" w14:textId="77777777" w:rsidR="005120B9" w:rsidRDefault="005120B9" w:rsidP="007D46AA">
      <w:pPr>
        <w:spacing w:line="240" w:lineRule="auto"/>
      </w:pPr>
      <w:r>
        <w:separator/>
      </w:r>
    </w:p>
  </w:endnote>
  <w:endnote w:type="continuationSeparator" w:id="0">
    <w:p w14:paraId="0313DAE8" w14:textId="77777777" w:rsidR="005120B9" w:rsidRDefault="005120B9" w:rsidP="007D46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77595711"/>
      <w:docPartObj>
        <w:docPartGallery w:val="Page Numbers (Bottom of Page)"/>
        <w:docPartUnique/>
      </w:docPartObj>
    </w:sdtPr>
    <w:sdtContent>
      <w:p w14:paraId="329D9682" w14:textId="3F4A22DA" w:rsidR="007D46AA" w:rsidRDefault="007D46AA" w:rsidP="00494AE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E886BD4" w14:textId="77777777" w:rsidR="007D46AA" w:rsidRDefault="007D46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55624070"/>
      <w:docPartObj>
        <w:docPartGallery w:val="Page Numbers (Bottom of Page)"/>
        <w:docPartUnique/>
      </w:docPartObj>
    </w:sdtPr>
    <w:sdtContent>
      <w:p w14:paraId="12575113" w14:textId="40D1523F" w:rsidR="007D46AA" w:rsidRDefault="007D46AA" w:rsidP="00494AE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7E83573" w14:textId="77777777" w:rsidR="007D46AA" w:rsidRDefault="007D46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4B1AFF" w14:textId="77777777" w:rsidR="005120B9" w:rsidRDefault="005120B9" w:rsidP="007D46AA">
      <w:pPr>
        <w:spacing w:line="240" w:lineRule="auto"/>
      </w:pPr>
      <w:r>
        <w:separator/>
      </w:r>
    </w:p>
  </w:footnote>
  <w:footnote w:type="continuationSeparator" w:id="0">
    <w:p w14:paraId="62B7B33B" w14:textId="77777777" w:rsidR="005120B9" w:rsidRDefault="005120B9" w:rsidP="007D46A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87DE0" w14:textId="2F0FCC47" w:rsidR="00B06D62" w:rsidRDefault="00B06D62">
    <w:pPr>
      <w:pStyle w:val="Header"/>
    </w:pPr>
    <w:r>
      <w:rPr>
        <w:noProof/>
      </w:rPr>
      <w:drawing>
        <wp:anchor distT="0" distB="0" distL="114300" distR="114300" simplePos="0" relativeHeight="251659264" behindDoc="1" locked="0" layoutInCell="1" allowOverlap="1" wp14:anchorId="0C1C9644" wp14:editId="219A3AE4">
          <wp:simplePos x="0" y="0"/>
          <wp:positionH relativeFrom="column">
            <wp:posOffset>-1219200</wp:posOffset>
          </wp:positionH>
          <wp:positionV relativeFrom="paragraph">
            <wp:posOffset>-432435</wp:posOffset>
          </wp:positionV>
          <wp:extent cx="10590530" cy="215900"/>
          <wp:effectExtent l="0" t="0" r="1270" b="0"/>
          <wp:wrapNone/>
          <wp:docPr id="30787333" name="Picture 30787333" descr="35+ Simple Background Images &amp; Stock Photos [Edit &amp; Download] - Venng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5+ Simple Background Images &amp; Stock Photos [Edit &amp; Download] - Venngage"/>
                  <pic:cNvPicPr>
                    <a:picLocks noChangeAspect="1" noChangeArrowheads="1"/>
                  </pic:cNvPicPr>
                </pic:nvPicPr>
                <pic:blipFill rotWithShape="1">
                  <a:blip r:embed="rId1">
                    <a:extLst>
                      <a:ext uri="{BEBA8EAE-BF5A-486C-A8C5-ECC9F3942E4B}">
                        <a14:imgProps xmlns:a14="http://schemas.microsoft.com/office/drawing/2010/main">
                          <a14:imgLayer r:embed="rId2">
                            <a14:imgEffect>
                              <a14:artisticMarker/>
                            </a14:imgEffect>
                          </a14:imgLayer>
                        </a14:imgProps>
                      </a:ext>
                      <a:ext uri="{28A0092B-C50C-407E-A947-70E740481C1C}">
                        <a14:useLocalDpi xmlns:a14="http://schemas.microsoft.com/office/drawing/2010/main" val="0"/>
                      </a:ext>
                    </a:extLst>
                  </a:blip>
                  <a:srcRect b="91259"/>
                  <a:stretch/>
                </pic:blipFill>
                <pic:spPr bwMode="auto">
                  <a:xfrm>
                    <a:off x="0" y="0"/>
                    <a:ext cx="10590530" cy="2159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C1E43"/>
    <w:multiLevelType w:val="multilevel"/>
    <w:tmpl w:val="6CEC3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0647C55"/>
    <w:multiLevelType w:val="hybridMultilevel"/>
    <w:tmpl w:val="3D622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8C018C"/>
    <w:multiLevelType w:val="multilevel"/>
    <w:tmpl w:val="EE9C8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B845DB2"/>
    <w:multiLevelType w:val="multilevel"/>
    <w:tmpl w:val="9D323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98E4B84"/>
    <w:multiLevelType w:val="multilevel"/>
    <w:tmpl w:val="8EB403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B8934CE"/>
    <w:multiLevelType w:val="hybridMultilevel"/>
    <w:tmpl w:val="24762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3153D60"/>
    <w:multiLevelType w:val="hybridMultilevel"/>
    <w:tmpl w:val="9A288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312A8A"/>
    <w:multiLevelType w:val="multilevel"/>
    <w:tmpl w:val="36AA9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99C27B9"/>
    <w:multiLevelType w:val="multilevel"/>
    <w:tmpl w:val="62363C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58880382">
    <w:abstractNumId w:val="7"/>
  </w:num>
  <w:num w:numId="2" w16cid:durableId="852307970">
    <w:abstractNumId w:val="0"/>
  </w:num>
  <w:num w:numId="3" w16cid:durableId="273174503">
    <w:abstractNumId w:val="3"/>
  </w:num>
  <w:num w:numId="4" w16cid:durableId="234319870">
    <w:abstractNumId w:val="2"/>
  </w:num>
  <w:num w:numId="5" w16cid:durableId="1826193012">
    <w:abstractNumId w:val="6"/>
  </w:num>
  <w:num w:numId="6" w16cid:durableId="1650397678">
    <w:abstractNumId w:val="1"/>
  </w:num>
  <w:num w:numId="7" w16cid:durableId="621182918">
    <w:abstractNumId w:val="4"/>
  </w:num>
  <w:num w:numId="8" w16cid:durableId="2141914571">
    <w:abstractNumId w:val="5"/>
  </w:num>
  <w:num w:numId="9" w16cid:durableId="6243875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removePersonalInformation/>
  <w:removeDateAndTim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6AA"/>
    <w:rsid w:val="0001556F"/>
    <w:rsid w:val="00083EEB"/>
    <w:rsid w:val="001D6A7B"/>
    <w:rsid w:val="00210E96"/>
    <w:rsid w:val="00296ED3"/>
    <w:rsid w:val="002A3EC8"/>
    <w:rsid w:val="002D2C52"/>
    <w:rsid w:val="00363942"/>
    <w:rsid w:val="00395BD6"/>
    <w:rsid w:val="0040379C"/>
    <w:rsid w:val="004A1C7D"/>
    <w:rsid w:val="004E134B"/>
    <w:rsid w:val="004F559C"/>
    <w:rsid w:val="005120B9"/>
    <w:rsid w:val="00565B95"/>
    <w:rsid w:val="00575067"/>
    <w:rsid w:val="00577CB8"/>
    <w:rsid w:val="00580512"/>
    <w:rsid w:val="005A3C75"/>
    <w:rsid w:val="005A7BB5"/>
    <w:rsid w:val="005B149E"/>
    <w:rsid w:val="0065441C"/>
    <w:rsid w:val="00674ABE"/>
    <w:rsid w:val="006A5620"/>
    <w:rsid w:val="006C7203"/>
    <w:rsid w:val="00730399"/>
    <w:rsid w:val="007D46AA"/>
    <w:rsid w:val="007D4B19"/>
    <w:rsid w:val="007E4930"/>
    <w:rsid w:val="007F560C"/>
    <w:rsid w:val="00800913"/>
    <w:rsid w:val="00804007"/>
    <w:rsid w:val="008874C8"/>
    <w:rsid w:val="00902010"/>
    <w:rsid w:val="009331D2"/>
    <w:rsid w:val="00944444"/>
    <w:rsid w:val="00B06D62"/>
    <w:rsid w:val="00B13F03"/>
    <w:rsid w:val="00B407E5"/>
    <w:rsid w:val="00B858E6"/>
    <w:rsid w:val="00B96935"/>
    <w:rsid w:val="00BF4A05"/>
    <w:rsid w:val="00C429A0"/>
    <w:rsid w:val="00C62CB7"/>
    <w:rsid w:val="00CA7F92"/>
    <w:rsid w:val="00D50EB5"/>
    <w:rsid w:val="00E14E0F"/>
    <w:rsid w:val="00E444B0"/>
    <w:rsid w:val="00EA4AA1"/>
    <w:rsid w:val="00EF7D61"/>
    <w:rsid w:val="00F34787"/>
    <w:rsid w:val="00F85C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D388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6935"/>
    <w:pPr>
      <w:spacing w:line="360" w:lineRule="auto"/>
      <w:jc w:val="both"/>
    </w:pPr>
    <w:rPr>
      <w:rFonts w:ascii="Arial" w:hAnsi="Arial"/>
      <w:sz w:val="22"/>
    </w:rPr>
  </w:style>
  <w:style w:type="paragraph" w:styleId="Heading1">
    <w:name w:val="heading 1"/>
    <w:basedOn w:val="Normal"/>
    <w:next w:val="Normal"/>
    <w:link w:val="Heading1Char"/>
    <w:uiPriority w:val="9"/>
    <w:qFormat/>
    <w:rsid w:val="00BF4A05"/>
    <w:pPr>
      <w:keepNext/>
      <w:keepLines/>
      <w:spacing w:before="240"/>
      <w:outlineLvl w:val="0"/>
    </w:pPr>
    <w:rPr>
      <w:rFonts w:eastAsiaTheme="majorEastAsia" w:cstheme="majorBidi"/>
      <w:b/>
      <w:color w:val="009193"/>
      <w:sz w:val="32"/>
      <w:szCs w:val="32"/>
    </w:rPr>
  </w:style>
  <w:style w:type="paragraph" w:styleId="Heading2">
    <w:name w:val="heading 2"/>
    <w:basedOn w:val="Normal"/>
    <w:next w:val="Normal"/>
    <w:link w:val="Heading2Char"/>
    <w:uiPriority w:val="9"/>
    <w:unhideWhenUsed/>
    <w:qFormat/>
    <w:rsid w:val="007D46AA"/>
    <w:pPr>
      <w:keepNext/>
      <w:keepLines/>
      <w:spacing w:before="4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0379C"/>
    <w:pPr>
      <w:keepNext/>
      <w:keepLines/>
      <w:spacing w:before="40"/>
      <w:outlineLvl w:val="2"/>
    </w:pPr>
    <w:rPr>
      <w:rFonts w:eastAsiaTheme="majorEastAsia"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46AA"/>
    <w:rPr>
      <w:rFonts w:eastAsiaTheme="minorEastAsia"/>
      <w:sz w:val="22"/>
      <w:szCs w:val="22"/>
      <w:lang w:val="en-US" w:eastAsia="zh-CN"/>
    </w:rPr>
  </w:style>
  <w:style w:type="character" w:customStyle="1" w:styleId="NoSpacingChar">
    <w:name w:val="No Spacing Char"/>
    <w:basedOn w:val="DefaultParagraphFont"/>
    <w:link w:val="NoSpacing"/>
    <w:uiPriority w:val="1"/>
    <w:rsid w:val="007D46AA"/>
    <w:rPr>
      <w:rFonts w:eastAsiaTheme="minorEastAsia"/>
      <w:sz w:val="22"/>
      <w:szCs w:val="22"/>
      <w:lang w:val="en-US" w:eastAsia="zh-CN"/>
    </w:rPr>
  </w:style>
  <w:style w:type="paragraph" w:styleId="Footer">
    <w:name w:val="footer"/>
    <w:basedOn w:val="Normal"/>
    <w:link w:val="FooterChar"/>
    <w:uiPriority w:val="99"/>
    <w:unhideWhenUsed/>
    <w:rsid w:val="007D46AA"/>
    <w:pPr>
      <w:tabs>
        <w:tab w:val="center" w:pos="4513"/>
        <w:tab w:val="right" w:pos="9026"/>
      </w:tabs>
    </w:pPr>
  </w:style>
  <w:style w:type="character" w:customStyle="1" w:styleId="FooterChar">
    <w:name w:val="Footer Char"/>
    <w:basedOn w:val="DefaultParagraphFont"/>
    <w:link w:val="Footer"/>
    <w:uiPriority w:val="99"/>
    <w:rsid w:val="007D46AA"/>
  </w:style>
  <w:style w:type="character" w:styleId="PageNumber">
    <w:name w:val="page number"/>
    <w:basedOn w:val="DefaultParagraphFont"/>
    <w:uiPriority w:val="99"/>
    <w:semiHidden/>
    <w:unhideWhenUsed/>
    <w:rsid w:val="007D46AA"/>
  </w:style>
  <w:style w:type="character" w:customStyle="1" w:styleId="Heading1Char">
    <w:name w:val="Heading 1 Char"/>
    <w:basedOn w:val="DefaultParagraphFont"/>
    <w:link w:val="Heading1"/>
    <w:uiPriority w:val="9"/>
    <w:rsid w:val="00BF4A05"/>
    <w:rPr>
      <w:rFonts w:ascii="Arial" w:eastAsiaTheme="majorEastAsia" w:hAnsi="Arial" w:cstheme="majorBidi"/>
      <w:b/>
      <w:color w:val="009193"/>
      <w:sz w:val="32"/>
      <w:szCs w:val="32"/>
    </w:rPr>
  </w:style>
  <w:style w:type="character" w:customStyle="1" w:styleId="Heading2Char">
    <w:name w:val="Heading 2 Char"/>
    <w:basedOn w:val="DefaultParagraphFont"/>
    <w:link w:val="Heading2"/>
    <w:uiPriority w:val="9"/>
    <w:rsid w:val="007D46AA"/>
    <w:rPr>
      <w:rFonts w:ascii="Arial" w:eastAsiaTheme="majorEastAsia" w:hAnsi="Arial" w:cstheme="majorBidi"/>
      <w:color w:val="2F5496" w:themeColor="accent1" w:themeShade="BF"/>
      <w:sz w:val="26"/>
      <w:szCs w:val="26"/>
    </w:rPr>
  </w:style>
  <w:style w:type="paragraph" w:styleId="TOCHeading">
    <w:name w:val="TOC Heading"/>
    <w:basedOn w:val="Heading1"/>
    <w:next w:val="Normal"/>
    <w:uiPriority w:val="39"/>
    <w:unhideWhenUsed/>
    <w:qFormat/>
    <w:rsid w:val="007D46AA"/>
    <w:pPr>
      <w:spacing w:before="480" w:line="276" w:lineRule="auto"/>
      <w:jc w:val="left"/>
      <w:outlineLvl w:val="9"/>
    </w:pPr>
    <w:rPr>
      <w:rFonts w:asciiTheme="majorHAnsi" w:hAnsiTheme="majorHAnsi"/>
      <w:b w:val="0"/>
      <w:bCs/>
      <w:sz w:val="28"/>
      <w:szCs w:val="28"/>
      <w:lang w:val="en-US"/>
    </w:rPr>
  </w:style>
  <w:style w:type="paragraph" w:styleId="TOC1">
    <w:name w:val="toc 1"/>
    <w:basedOn w:val="Normal"/>
    <w:next w:val="Normal"/>
    <w:autoRedefine/>
    <w:uiPriority w:val="39"/>
    <w:unhideWhenUsed/>
    <w:rsid w:val="007D46AA"/>
    <w:pPr>
      <w:spacing w:before="120"/>
      <w:jc w:val="left"/>
    </w:pPr>
    <w:rPr>
      <w:rFonts w:asciiTheme="minorHAnsi" w:hAnsiTheme="minorHAnsi" w:cstheme="minorHAnsi"/>
      <w:b/>
      <w:bCs/>
      <w:i/>
      <w:iCs/>
    </w:rPr>
  </w:style>
  <w:style w:type="paragraph" w:styleId="TOC2">
    <w:name w:val="toc 2"/>
    <w:basedOn w:val="Normal"/>
    <w:next w:val="Normal"/>
    <w:autoRedefine/>
    <w:uiPriority w:val="39"/>
    <w:unhideWhenUsed/>
    <w:rsid w:val="007D46AA"/>
    <w:pPr>
      <w:spacing w:before="120"/>
      <w:ind w:left="240"/>
      <w:jc w:val="left"/>
    </w:pPr>
    <w:rPr>
      <w:rFonts w:asciiTheme="minorHAnsi" w:hAnsiTheme="minorHAnsi" w:cstheme="minorHAnsi"/>
      <w:b/>
      <w:bCs/>
      <w:szCs w:val="22"/>
    </w:rPr>
  </w:style>
  <w:style w:type="paragraph" w:styleId="TOC3">
    <w:name w:val="toc 3"/>
    <w:basedOn w:val="Normal"/>
    <w:next w:val="Normal"/>
    <w:autoRedefine/>
    <w:uiPriority w:val="39"/>
    <w:semiHidden/>
    <w:unhideWhenUsed/>
    <w:rsid w:val="007D46AA"/>
    <w:pPr>
      <w:ind w:left="48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7D46AA"/>
    <w:pPr>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7D46AA"/>
    <w:pPr>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7D46AA"/>
    <w:pPr>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7D46AA"/>
    <w:pPr>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7D46AA"/>
    <w:pPr>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7D46AA"/>
    <w:pPr>
      <w:ind w:left="1920"/>
      <w:jc w:val="left"/>
    </w:pPr>
    <w:rPr>
      <w:rFonts w:asciiTheme="minorHAnsi" w:hAnsiTheme="minorHAnsi" w:cstheme="minorHAnsi"/>
      <w:sz w:val="20"/>
      <w:szCs w:val="20"/>
    </w:rPr>
  </w:style>
  <w:style w:type="character" w:customStyle="1" w:styleId="Heading3Char">
    <w:name w:val="Heading 3 Char"/>
    <w:basedOn w:val="DefaultParagraphFont"/>
    <w:link w:val="Heading3"/>
    <w:uiPriority w:val="9"/>
    <w:semiHidden/>
    <w:rsid w:val="0040379C"/>
    <w:rPr>
      <w:rFonts w:ascii="Arial" w:eastAsiaTheme="majorEastAsia" w:hAnsi="Arial" w:cstheme="majorBidi"/>
      <w:color w:val="1F3763" w:themeColor="accent1" w:themeShade="7F"/>
    </w:rPr>
  </w:style>
  <w:style w:type="paragraph" w:styleId="Header">
    <w:name w:val="header"/>
    <w:basedOn w:val="Normal"/>
    <w:link w:val="HeaderChar"/>
    <w:uiPriority w:val="99"/>
    <w:unhideWhenUsed/>
    <w:rsid w:val="00B06D62"/>
    <w:pPr>
      <w:tabs>
        <w:tab w:val="center" w:pos="4513"/>
        <w:tab w:val="right" w:pos="9026"/>
      </w:tabs>
      <w:spacing w:line="240" w:lineRule="auto"/>
    </w:pPr>
  </w:style>
  <w:style w:type="character" w:customStyle="1" w:styleId="HeaderChar">
    <w:name w:val="Header Char"/>
    <w:basedOn w:val="DefaultParagraphFont"/>
    <w:link w:val="Header"/>
    <w:uiPriority w:val="99"/>
    <w:rsid w:val="00B06D62"/>
    <w:rPr>
      <w:rFonts w:ascii="Arial" w:hAnsi="Arial"/>
      <w:sz w:val="22"/>
    </w:rPr>
  </w:style>
  <w:style w:type="paragraph" w:styleId="ListParagraph">
    <w:name w:val="List Paragraph"/>
    <w:basedOn w:val="Normal"/>
    <w:uiPriority w:val="34"/>
    <w:qFormat/>
    <w:rsid w:val="00CA7F92"/>
    <w:pPr>
      <w:ind w:left="720"/>
      <w:contextualSpacing/>
    </w:pPr>
  </w:style>
  <w:style w:type="character" w:styleId="Hyperlink">
    <w:name w:val="Hyperlink"/>
    <w:basedOn w:val="DefaultParagraphFont"/>
    <w:uiPriority w:val="99"/>
    <w:unhideWhenUsed/>
    <w:rsid w:val="007E49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70918">
      <w:bodyDiv w:val="1"/>
      <w:marLeft w:val="0"/>
      <w:marRight w:val="0"/>
      <w:marTop w:val="0"/>
      <w:marBottom w:val="0"/>
      <w:divBdr>
        <w:top w:val="none" w:sz="0" w:space="0" w:color="auto"/>
        <w:left w:val="none" w:sz="0" w:space="0" w:color="auto"/>
        <w:bottom w:val="none" w:sz="0" w:space="0" w:color="auto"/>
        <w:right w:val="none" w:sz="0" w:space="0" w:color="auto"/>
      </w:divBdr>
      <w:divsChild>
        <w:div w:id="542249909">
          <w:marLeft w:val="0"/>
          <w:marRight w:val="0"/>
          <w:marTop w:val="0"/>
          <w:marBottom w:val="0"/>
          <w:divBdr>
            <w:top w:val="none" w:sz="0" w:space="0" w:color="auto"/>
            <w:left w:val="none" w:sz="0" w:space="0" w:color="auto"/>
            <w:bottom w:val="none" w:sz="0" w:space="0" w:color="auto"/>
            <w:right w:val="none" w:sz="0" w:space="0" w:color="auto"/>
          </w:divBdr>
          <w:divsChild>
            <w:div w:id="204030161">
              <w:marLeft w:val="0"/>
              <w:marRight w:val="0"/>
              <w:marTop w:val="0"/>
              <w:marBottom w:val="0"/>
              <w:divBdr>
                <w:top w:val="none" w:sz="0" w:space="0" w:color="auto"/>
                <w:left w:val="none" w:sz="0" w:space="0" w:color="auto"/>
                <w:bottom w:val="none" w:sz="0" w:space="0" w:color="auto"/>
                <w:right w:val="none" w:sz="0" w:space="0" w:color="auto"/>
              </w:divBdr>
              <w:divsChild>
                <w:div w:id="1509250518">
                  <w:marLeft w:val="0"/>
                  <w:marRight w:val="0"/>
                  <w:marTop w:val="0"/>
                  <w:marBottom w:val="0"/>
                  <w:divBdr>
                    <w:top w:val="none" w:sz="0" w:space="0" w:color="auto"/>
                    <w:left w:val="none" w:sz="0" w:space="0" w:color="auto"/>
                    <w:bottom w:val="none" w:sz="0" w:space="0" w:color="auto"/>
                    <w:right w:val="none" w:sz="0" w:space="0" w:color="auto"/>
                  </w:divBdr>
                  <w:divsChild>
                    <w:div w:id="1284964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4683746">
      <w:bodyDiv w:val="1"/>
      <w:marLeft w:val="0"/>
      <w:marRight w:val="0"/>
      <w:marTop w:val="0"/>
      <w:marBottom w:val="0"/>
      <w:divBdr>
        <w:top w:val="none" w:sz="0" w:space="0" w:color="auto"/>
        <w:left w:val="none" w:sz="0" w:space="0" w:color="auto"/>
        <w:bottom w:val="none" w:sz="0" w:space="0" w:color="auto"/>
        <w:right w:val="none" w:sz="0" w:space="0" w:color="auto"/>
      </w:divBdr>
      <w:divsChild>
        <w:div w:id="2116171830">
          <w:marLeft w:val="0"/>
          <w:marRight w:val="0"/>
          <w:marTop w:val="0"/>
          <w:marBottom w:val="0"/>
          <w:divBdr>
            <w:top w:val="none" w:sz="0" w:space="0" w:color="auto"/>
            <w:left w:val="none" w:sz="0" w:space="0" w:color="auto"/>
            <w:bottom w:val="none" w:sz="0" w:space="0" w:color="auto"/>
            <w:right w:val="none" w:sz="0" w:space="0" w:color="auto"/>
          </w:divBdr>
          <w:divsChild>
            <w:div w:id="192809487">
              <w:marLeft w:val="0"/>
              <w:marRight w:val="0"/>
              <w:marTop w:val="0"/>
              <w:marBottom w:val="0"/>
              <w:divBdr>
                <w:top w:val="none" w:sz="0" w:space="0" w:color="auto"/>
                <w:left w:val="none" w:sz="0" w:space="0" w:color="auto"/>
                <w:bottom w:val="none" w:sz="0" w:space="0" w:color="auto"/>
                <w:right w:val="none" w:sz="0" w:space="0" w:color="auto"/>
              </w:divBdr>
              <w:divsChild>
                <w:div w:id="2132821868">
                  <w:marLeft w:val="0"/>
                  <w:marRight w:val="0"/>
                  <w:marTop w:val="0"/>
                  <w:marBottom w:val="0"/>
                  <w:divBdr>
                    <w:top w:val="none" w:sz="0" w:space="0" w:color="auto"/>
                    <w:left w:val="none" w:sz="0" w:space="0" w:color="auto"/>
                    <w:bottom w:val="none" w:sz="0" w:space="0" w:color="auto"/>
                    <w:right w:val="none" w:sz="0" w:space="0" w:color="auto"/>
                  </w:divBdr>
                  <w:divsChild>
                    <w:div w:id="208791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0011072">
      <w:bodyDiv w:val="1"/>
      <w:marLeft w:val="0"/>
      <w:marRight w:val="0"/>
      <w:marTop w:val="0"/>
      <w:marBottom w:val="0"/>
      <w:divBdr>
        <w:top w:val="none" w:sz="0" w:space="0" w:color="auto"/>
        <w:left w:val="none" w:sz="0" w:space="0" w:color="auto"/>
        <w:bottom w:val="none" w:sz="0" w:space="0" w:color="auto"/>
        <w:right w:val="none" w:sz="0" w:space="0" w:color="auto"/>
      </w:divBdr>
      <w:divsChild>
        <w:div w:id="109595143">
          <w:marLeft w:val="0"/>
          <w:marRight w:val="0"/>
          <w:marTop w:val="0"/>
          <w:marBottom w:val="0"/>
          <w:divBdr>
            <w:top w:val="none" w:sz="0" w:space="0" w:color="auto"/>
            <w:left w:val="none" w:sz="0" w:space="0" w:color="auto"/>
            <w:bottom w:val="none" w:sz="0" w:space="0" w:color="auto"/>
            <w:right w:val="none" w:sz="0" w:space="0" w:color="auto"/>
          </w:divBdr>
          <w:divsChild>
            <w:div w:id="1187017132">
              <w:marLeft w:val="0"/>
              <w:marRight w:val="0"/>
              <w:marTop w:val="0"/>
              <w:marBottom w:val="0"/>
              <w:divBdr>
                <w:top w:val="none" w:sz="0" w:space="0" w:color="auto"/>
                <w:left w:val="none" w:sz="0" w:space="0" w:color="auto"/>
                <w:bottom w:val="none" w:sz="0" w:space="0" w:color="auto"/>
                <w:right w:val="none" w:sz="0" w:space="0" w:color="auto"/>
              </w:divBdr>
              <w:divsChild>
                <w:div w:id="1853717945">
                  <w:marLeft w:val="0"/>
                  <w:marRight w:val="0"/>
                  <w:marTop w:val="0"/>
                  <w:marBottom w:val="0"/>
                  <w:divBdr>
                    <w:top w:val="none" w:sz="0" w:space="0" w:color="auto"/>
                    <w:left w:val="none" w:sz="0" w:space="0" w:color="auto"/>
                    <w:bottom w:val="none" w:sz="0" w:space="0" w:color="auto"/>
                    <w:right w:val="none" w:sz="0" w:space="0" w:color="auto"/>
                  </w:divBdr>
                  <w:divsChild>
                    <w:div w:id="173585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6124977">
      <w:bodyDiv w:val="1"/>
      <w:marLeft w:val="0"/>
      <w:marRight w:val="0"/>
      <w:marTop w:val="0"/>
      <w:marBottom w:val="0"/>
      <w:divBdr>
        <w:top w:val="none" w:sz="0" w:space="0" w:color="auto"/>
        <w:left w:val="none" w:sz="0" w:space="0" w:color="auto"/>
        <w:bottom w:val="none" w:sz="0" w:space="0" w:color="auto"/>
        <w:right w:val="none" w:sz="0" w:space="0" w:color="auto"/>
      </w:divBdr>
      <w:divsChild>
        <w:div w:id="1987393604">
          <w:marLeft w:val="0"/>
          <w:marRight w:val="0"/>
          <w:marTop w:val="0"/>
          <w:marBottom w:val="0"/>
          <w:divBdr>
            <w:top w:val="none" w:sz="0" w:space="0" w:color="auto"/>
            <w:left w:val="none" w:sz="0" w:space="0" w:color="auto"/>
            <w:bottom w:val="none" w:sz="0" w:space="0" w:color="auto"/>
            <w:right w:val="none" w:sz="0" w:space="0" w:color="auto"/>
          </w:divBdr>
          <w:divsChild>
            <w:div w:id="1341545274">
              <w:marLeft w:val="0"/>
              <w:marRight w:val="0"/>
              <w:marTop w:val="0"/>
              <w:marBottom w:val="0"/>
              <w:divBdr>
                <w:top w:val="none" w:sz="0" w:space="0" w:color="auto"/>
                <w:left w:val="none" w:sz="0" w:space="0" w:color="auto"/>
                <w:bottom w:val="none" w:sz="0" w:space="0" w:color="auto"/>
                <w:right w:val="none" w:sz="0" w:space="0" w:color="auto"/>
              </w:divBdr>
              <w:divsChild>
                <w:div w:id="971205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7088173">
      <w:bodyDiv w:val="1"/>
      <w:marLeft w:val="0"/>
      <w:marRight w:val="0"/>
      <w:marTop w:val="0"/>
      <w:marBottom w:val="0"/>
      <w:divBdr>
        <w:top w:val="none" w:sz="0" w:space="0" w:color="auto"/>
        <w:left w:val="none" w:sz="0" w:space="0" w:color="auto"/>
        <w:bottom w:val="none" w:sz="0" w:space="0" w:color="auto"/>
        <w:right w:val="none" w:sz="0" w:space="0" w:color="auto"/>
      </w:divBdr>
    </w:div>
    <w:div w:id="731658619">
      <w:bodyDiv w:val="1"/>
      <w:marLeft w:val="0"/>
      <w:marRight w:val="0"/>
      <w:marTop w:val="0"/>
      <w:marBottom w:val="0"/>
      <w:divBdr>
        <w:top w:val="none" w:sz="0" w:space="0" w:color="auto"/>
        <w:left w:val="none" w:sz="0" w:space="0" w:color="auto"/>
        <w:bottom w:val="none" w:sz="0" w:space="0" w:color="auto"/>
        <w:right w:val="none" w:sz="0" w:space="0" w:color="auto"/>
      </w:divBdr>
      <w:divsChild>
        <w:div w:id="866215891">
          <w:marLeft w:val="0"/>
          <w:marRight w:val="0"/>
          <w:marTop w:val="0"/>
          <w:marBottom w:val="0"/>
          <w:divBdr>
            <w:top w:val="none" w:sz="0" w:space="0" w:color="auto"/>
            <w:left w:val="none" w:sz="0" w:space="0" w:color="auto"/>
            <w:bottom w:val="none" w:sz="0" w:space="0" w:color="auto"/>
            <w:right w:val="none" w:sz="0" w:space="0" w:color="auto"/>
          </w:divBdr>
          <w:divsChild>
            <w:div w:id="2023968945">
              <w:marLeft w:val="0"/>
              <w:marRight w:val="0"/>
              <w:marTop w:val="0"/>
              <w:marBottom w:val="0"/>
              <w:divBdr>
                <w:top w:val="none" w:sz="0" w:space="0" w:color="auto"/>
                <w:left w:val="none" w:sz="0" w:space="0" w:color="auto"/>
                <w:bottom w:val="none" w:sz="0" w:space="0" w:color="auto"/>
                <w:right w:val="none" w:sz="0" w:space="0" w:color="auto"/>
              </w:divBdr>
              <w:divsChild>
                <w:div w:id="1358505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019600">
      <w:bodyDiv w:val="1"/>
      <w:marLeft w:val="0"/>
      <w:marRight w:val="0"/>
      <w:marTop w:val="0"/>
      <w:marBottom w:val="0"/>
      <w:divBdr>
        <w:top w:val="none" w:sz="0" w:space="0" w:color="auto"/>
        <w:left w:val="none" w:sz="0" w:space="0" w:color="auto"/>
        <w:bottom w:val="none" w:sz="0" w:space="0" w:color="auto"/>
        <w:right w:val="none" w:sz="0" w:space="0" w:color="auto"/>
      </w:divBdr>
      <w:divsChild>
        <w:div w:id="535041477">
          <w:marLeft w:val="0"/>
          <w:marRight w:val="0"/>
          <w:marTop w:val="0"/>
          <w:marBottom w:val="0"/>
          <w:divBdr>
            <w:top w:val="none" w:sz="0" w:space="0" w:color="auto"/>
            <w:left w:val="none" w:sz="0" w:space="0" w:color="auto"/>
            <w:bottom w:val="none" w:sz="0" w:space="0" w:color="auto"/>
            <w:right w:val="none" w:sz="0" w:space="0" w:color="auto"/>
          </w:divBdr>
          <w:divsChild>
            <w:div w:id="1183326645">
              <w:marLeft w:val="0"/>
              <w:marRight w:val="0"/>
              <w:marTop w:val="0"/>
              <w:marBottom w:val="0"/>
              <w:divBdr>
                <w:top w:val="none" w:sz="0" w:space="0" w:color="auto"/>
                <w:left w:val="none" w:sz="0" w:space="0" w:color="auto"/>
                <w:bottom w:val="none" w:sz="0" w:space="0" w:color="auto"/>
                <w:right w:val="none" w:sz="0" w:space="0" w:color="auto"/>
              </w:divBdr>
              <w:divsChild>
                <w:div w:id="2115587516">
                  <w:marLeft w:val="0"/>
                  <w:marRight w:val="0"/>
                  <w:marTop w:val="0"/>
                  <w:marBottom w:val="0"/>
                  <w:divBdr>
                    <w:top w:val="none" w:sz="0" w:space="0" w:color="auto"/>
                    <w:left w:val="none" w:sz="0" w:space="0" w:color="auto"/>
                    <w:bottom w:val="none" w:sz="0" w:space="0" w:color="auto"/>
                    <w:right w:val="none" w:sz="0" w:space="0" w:color="auto"/>
                  </w:divBdr>
                  <w:divsChild>
                    <w:div w:id="12794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7055911">
      <w:bodyDiv w:val="1"/>
      <w:marLeft w:val="0"/>
      <w:marRight w:val="0"/>
      <w:marTop w:val="0"/>
      <w:marBottom w:val="0"/>
      <w:divBdr>
        <w:top w:val="none" w:sz="0" w:space="0" w:color="auto"/>
        <w:left w:val="none" w:sz="0" w:space="0" w:color="auto"/>
        <w:bottom w:val="none" w:sz="0" w:space="0" w:color="auto"/>
        <w:right w:val="none" w:sz="0" w:space="0" w:color="auto"/>
      </w:divBdr>
      <w:divsChild>
        <w:div w:id="1723552723">
          <w:marLeft w:val="0"/>
          <w:marRight w:val="0"/>
          <w:marTop w:val="0"/>
          <w:marBottom w:val="0"/>
          <w:divBdr>
            <w:top w:val="none" w:sz="0" w:space="0" w:color="auto"/>
            <w:left w:val="none" w:sz="0" w:space="0" w:color="auto"/>
            <w:bottom w:val="none" w:sz="0" w:space="0" w:color="auto"/>
            <w:right w:val="none" w:sz="0" w:space="0" w:color="auto"/>
          </w:divBdr>
        </w:div>
      </w:divsChild>
    </w:div>
    <w:div w:id="1656493134">
      <w:bodyDiv w:val="1"/>
      <w:marLeft w:val="0"/>
      <w:marRight w:val="0"/>
      <w:marTop w:val="0"/>
      <w:marBottom w:val="0"/>
      <w:divBdr>
        <w:top w:val="none" w:sz="0" w:space="0" w:color="auto"/>
        <w:left w:val="none" w:sz="0" w:space="0" w:color="auto"/>
        <w:bottom w:val="none" w:sz="0" w:space="0" w:color="auto"/>
        <w:right w:val="none" w:sz="0" w:space="0" w:color="auto"/>
      </w:divBdr>
      <w:divsChild>
        <w:div w:id="1652709682">
          <w:marLeft w:val="0"/>
          <w:marRight w:val="0"/>
          <w:marTop w:val="0"/>
          <w:marBottom w:val="0"/>
          <w:divBdr>
            <w:top w:val="none" w:sz="0" w:space="0" w:color="auto"/>
            <w:left w:val="none" w:sz="0" w:space="0" w:color="auto"/>
            <w:bottom w:val="none" w:sz="0" w:space="0" w:color="auto"/>
            <w:right w:val="none" w:sz="0" w:space="0" w:color="auto"/>
          </w:divBdr>
        </w:div>
      </w:divsChild>
    </w:div>
    <w:div w:id="1815874076">
      <w:bodyDiv w:val="1"/>
      <w:marLeft w:val="0"/>
      <w:marRight w:val="0"/>
      <w:marTop w:val="0"/>
      <w:marBottom w:val="0"/>
      <w:divBdr>
        <w:top w:val="none" w:sz="0" w:space="0" w:color="auto"/>
        <w:left w:val="none" w:sz="0" w:space="0" w:color="auto"/>
        <w:bottom w:val="none" w:sz="0" w:space="0" w:color="auto"/>
        <w:right w:val="none" w:sz="0" w:space="0" w:color="auto"/>
      </w:divBdr>
      <w:divsChild>
        <w:div w:id="121460388">
          <w:marLeft w:val="0"/>
          <w:marRight w:val="0"/>
          <w:marTop w:val="0"/>
          <w:marBottom w:val="0"/>
          <w:divBdr>
            <w:top w:val="none" w:sz="0" w:space="0" w:color="auto"/>
            <w:left w:val="none" w:sz="0" w:space="0" w:color="auto"/>
            <w:bottom w:val="none" w:sz="0" w:space="0" w:color="auto"/>
            <w:right w:val="none" w:sz="0" w:space="0" w:color="auto"/>
          </w:divBdr>
        </w:div>
      </w:divsChild>
    </w:div>
    <w:div w:id="1899776943">
      <w:bodyDiv w:val="1"/>
      <w:marLeft w:val="0"/>
      <w:marRight w:val="0"/>
      <w:marTop w:val="0"/>
      <w:marBottom w:val="0"/>
      <w:divBdr>
        <w:top w:val="none" w:sz="0" w:space="0" w:color="auto"/>
        <w:left w:val="none" w:sz="0" w:space="0" w:color="auto"/>
        <w:bottom w:val="none" w:sz="0" w:space="0" w:color="auto"/>
        <w:right w:val="none" w:sz="0" w:space="0" w:color="auto"/>
      </w:divBdr>
      <w:divsChild>
        <w:div w:id="508759110">
          <w:marLeft w:val="0"/>
          <w:marRight w:val="0"/>
          <w:marTop w:val="0"/>
          <w:marBottom w:val="0"/>
          <w:divBdr>
            <w:top w:val="none" w:sz="0" w:space="0" w:color="auto"/>
            <w:left w:val="none" w:sz="0" w:space="0" w:color="auto"/>
            <w:bottom w:val="none" w:sz="0" w:space="0" w:color="auto"/>
            <w:right w:val="none" w:sz="0" w:space="0" w:color="auto"/>
          </w:divBdr>
          <w:divsChild>
            <w:div w:id="1617905993">
              <w:marLeft w:val="0"/>
              <w:marRight w:val="0"/>
              <w:marTop w:val="0"/>
              <w:marBottom w:val="0"/>
              <w:divBdr>
                <w:top w:val="none" w:sz="0" w:space="0" w:color="auto"/>
                <w:left w:val="none" w:sz="0" w:space="0" w:color="auto"/>
                <w:bottom w:val="none" w:sz="0" w:space="0" w:color="auto"/>
                <w:right w:val="none" w:sz="0" w:space="0" w:color="auto"/>
              </w:divBdr>
              <w:divsChild>
                <w:div w:id="1790857257">
                  <w:marLeft w:val="0"/>
                  <w:marRight w:val="0"/>
                  <w:marTop w:val="0"/>
                  <w:marBottom w:val="0"/>
                  <w:divBdr>
                    <w:top w:val="none" w:sz="0" w:space="0" w:color="auto"/>
                    <w:left w:val="none" w:sz="0" w:space="0" w:color="auto"/>
                    <w:bottom w:val="none" w:sz="0" w:space="0" w:color="auto"/>
                    <w:right w:val="none" w:sz="0" w:space="0" w:color="auto"/>
                  </w:divBdr>
                  <w:divsChild>
                    <w:div w:id="593369052">
                      <w:marLeft w:val="0"/>
                      <w:marRight w:val="0"/>
                      <w:marTop w:val="0"/>
                      <w:marBottom w:val="0"/>
                      <w:divBdr>
                        <w:top w:val="none" w:sz="0" w:space="0" w:color="auto"/>
                        <w:left w:val="none" w:sz="0" w:space="0" w:color="auto"/>
                        <w:bottom w:val="none" w:sz="0" w:space="0" w:color="auto"/>
                        <w:right w:val="none" w:sz="0" w:space="0" w:color="auto"/>
                      </w:divBdr>
                    </w:div>
                  </w:divsChild>
                </w:div>
                <w:div w:id="469522597">
                  <w:marLeft w:val="0"/>
                  <w:marRight w:val="0"/>
                  <w:marTop w:val="0"/>
                  <w:marBottom w:val="0"/>
                  <w:divBdr>
                    <w:top w:val="none" w:sz="0" w:space="0" w:color="auto"/>
                    <w:left w:val="none" w:sz="0" w:space="0" w:color="auto"/>
                    <w:bottom w:val="none" w:sz="0" w:space="0" w:color="auto"/>
                    <w:right w:val="none" w:sz="0" w:space="0" w:color="auto"/>
                  </w:divBdr>
                  <w:divsChild>
                    <w:div w:id="1436246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6127703">
      <w:bodyDiv w:val="1"/>
      <w:marLeft w:val="0"/>
      <w:marRight w:val="0"/>
      <w:marTop w:val="0"/>
      <w:marBottom w:val="0"/>
      <w:divBdr>
        <w:top w:val="none" w:sz="0" w:space="0" w:color="auto"/>
        <w:left w:val="none" w:sz="0" w:space="0" w:color="auto"/>
        <w:bottom w:val="none" w:sz="0" w:space="0" w:color="auto"/>
        <w:right w:val="none" w:sz="0" w:space="0" w:color="auto"/>
      </w:divBdr>
      <w:divsChild>
        <w:div w:id="1880628860">
          <w:marLeft w:val="0"/>
          <w:marRight w:val="0"/>
          <w:marTop w:val="0"/>
          <w:marBottom w:val="0"/>
          <w:divBdr>
            <w:top w:val="none" w:sz="0" w:space="0" w:color="auto"/>
            <w:left w:val="none" w:sz="0" w:space="0" w:color="auto"/>
            <w:bottom w:val="none" w:sz="0" w:space="0" w:color="auto"/>
            <w:right w:val="none" w:sz="0" w:space="0" w:color="auto"/>
          </w:divBdr>
          <w:divsChild>
            <w:div w:id="1797992234">
              <w:marLeft w:val="0"/>
              <w:marRight w:val="0"/>
              <w:marTop w:val="0"/>
              <w:marBottom w:val="0"/>
              <w:divBdr>
                <w:top w:val="none" w:sz="0" w:space="0" w:color="auto"/>
                <w:left w:val="none" w:sz="0" w:space="0" w:color="auto"/>
                <w:bottom w:val="none" w:sz="0" w:space="0" w:color="auto"/>
                <w:right w:val="none" w:sz="0" w:space="0" w:color="auto"/>
              </w:divBdr>
              <w:divsChild>
                <w:div w:id="68329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microsoft.com/office/2007/relationships/hdphoto" Target="media/hdphoto2.wdp"/><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0D30241-F299-9A41-982C-0B7649F9CDD5}">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9DC24B-7BDC-2F41-B8A7-719F01FB2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2439</Words>
  <Characters>13904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2022-10-27T06:38:00Z</dcterms:created>
  <dcterms:modified xsi:type="dcterms:W3CDTF">2023-05-01T19:00:00Z</dcterms:modified>
</cp:coreProperties>
</file>