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1CF4B7" w14:textId="77777777" w:rsidR="004319B6" w:rsidRDefault="007848FA" w:rsidP="00CF6926">
      <w:pPr>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Managing People</w:t>
      </w:r>
    </w:p>
    <w:p w14:paraId="69E5001F" w14:textId="77777777" w:rsidR="004319B6" w:rsidRDefault="007848FA">
      <w:pPr>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LCBB5004</w:t>
      </w:r>
    </w:p>
    <w:p w14:paraId="114297D5" w14:textId="77777777" w:rsidR="004319B6" w:rsidRPr="0064759D" w:rsidRDefault="004319B6">
      <w:pPr>
        <w:spacing w:line="360" w:lineRule="auto"/>
        <w:jc w:val="center"/>
        <w:rPr>
          <w:rFonts w:ascii="Times New Roman" w:eastAsia="Times New Roman" w:hAnsi="Times New Roman" w:cs="Times New Roman"/>
          <w:i/>
          <w:sz w:val="38"/>
          <w:szCs w:val="38"/>
        </w:rPr>
      </w:pPr>
    </w:p>
    <w:p w14:paraId="42C76F71" w14:textId="5D691160" w:rsidR="004319B6" w:rsidRPr="0064759D" w:rsidRDefault="007848FA" w:rsidP="0064759D">
      <w:pPr>
        <w:spacing w:line="360" w:lineRule="auto"/>
        <w:jc w:val="center"/>
        <w:rPr>
          <w:rFonts w:ascii="Times New Roman" w:eastAsia="Times New Roman" w:hAnsi="Times New Roman" w:cs="Times New Roman"/>
          <w:i/>
          <w:sz w:val="38"/>
          <w:szCs w:val="38"/>
        </w:rPr>
      </w:pPr>
      <w:r w:rsidRPr="0064759D">
        <w:rPr>
          <w:rFonts w:ascii="Times New Roman" w:eastAsia="Times New Roman" w:hAnsi="Times New Roman" w:cs="Times New Roman"/>
          <w:sz w:val="38"/>
          <w:szCs w:val="38"/>
        </w:rPr>
        <w:t>Assessment 1: Individual Presentation</w:t>
      </w:r>
    </w:p>
    <w:p w14:paraId="6F3F9541" w14:textId="77777777" w:rsidR="004B5CC8" w:rsidRPr="0064759D" w:rsidRDefault="007848FA" w:rsidP="0064759D">
      <w:pPr>
        <w:spacing w:line="360" w:lineRule="auto"/>
        <w:jc w:val="center"/>
        <w:rPr>
          <w:rFonts w:ascii="Times New Roman" w:eastAsia="Times New Roman" w:hAnsi="Times New Roman" w:cs="Times New Roman"/>
          <w:i/>
          <w:sz w:val="38"/>
          <w:szCs w:val="38"/>
        </w:rPr>
      </w:pPr>
      <w:r w:rsidRPr="0064759D">
        <w:rPr>
          <w:rFonts w:ascii="Times New Roman" w:eastAsia="Times New Roman" w:hAnsi="Times New Roman" w:cs="Times New Roman"/>
          <w:iCs/>
          <w:sz w:val="38"/>
          <w:szCs w:val="38"/>
        </w:rPr>
        <w:t>Speaker</w:t>
      </w:r>
      <w:r w:rsidRPr="0064759D">
        <w:rPr>
          <w:rFonts w:ascii="Times New Roman" w:eastAsia="Times New Roman" w:hAnsi="Times New Roman" w:cs="Times New Roman"/>
          <w:i/>
          <w:sz w:val="38"/>
          <w:szCs w:val="38"/>
        </w:rPr>
        <w:t xml:space="preserve"> </w:t>
      </w:r>
      <w:r w:rsidRPr="0064759D">
        <w:rPr>
          <w:rFonts w:ascii="Times New Roman" w:eastAsia="Times New Roman" w:hAnsi="Times New Roman" w:cs="Times New Roman"/>
          <w:iCs/>
          <w:sz w:val="38"/>
          <w:szCs w:val="38"/>
        </w:rPr>
        <w:t>Notes</w:t>
      </w:r>
    </w:p>
    <w:p w14:paraId="472A8C85" w14:textId="77777777" w:rsidR="004B5CC8" w:rsidRDefault="004B5CC8" w:rsidP="004B5CC8">
      <w:pPr>
        <w:spacing w:line="360" w:lineRule="auto"/>
        <w:jc w:val="center"/>
        <w:rPr>
          <w:rFonts w:ascii="Times New Roman" w:eastAsia="Times New Roman" w:hAnsi="Times New Roman" w:cs="Times New Roman"/>
          <w:i/>
          <w:sz w:val="38"/>
          <w:szCs w:val="38"/>
        </w:rPr>
      </w:pPr>
    </w:p>
    <w:p w14:paraId="0A7FEA82" w14:textId="77777777" w:rsidR="004B5CC8" w:rsidRDefault="004B5CC8" w:rsidP="004B5CC8">
      <w:pPr>
        <w:spacing w:line="360" w:lineRule="auto"/>
        <w:rPr>
          <w:rFonts w:ascii="Times New Roman" w:eastAsia="Times New Roman" w:hAnsi="Times New Roman" w:cs="Times New Roman"/>
          <w:i/>
          <w:sz w:val="38"/>
          <w:szCs w:val="38"/>
        </w:rPr>
      </w:pPr>
    </w:p>
    <w:p w14:paraId="01AC31C1" w14:textId="77777777" w:rsidR="004B5CC8" w:rsidRDefault="004B5CC8" w:rsidP="004B5CC8">
      <w:pPr>
        <w:spacing w:line="360" w:lineRule="auto"/>
        <w:rPr>
          <w:rFonts w:ascii="Times New Roman" w:eastAsia="Times New Roman" w:hAnsi="Times New Roman" w:cs="Times New Roman"/>
          <w:i/>
          <w:sz w:val="38"/>
          <w:szCs w:val="38"/>
        </w:rPr>
      </w:pPr>
    </w:p>
    <w:p w14:paraId="0EC342FC" w14:textId="68543618" w:rsidR="004B5CC8" w:rsidRDefault="004B5CC8" w:rsidP="004B5CC8">
      <w:pPr>
        <w:spacing w:line="360" w:lineRule="auto"/>
        <w:rPr>
          <w:rFonts w:ascii="Times New Roman" w:eastAsia="Times New Roman" w:hAnsi="Times New Roman" w:cs="Times New Roman"/>
          <w:i/>
          <w:sz w:val="38"/>
          <w:szCs w:val="38"/>
        </w:rPr>
      </w:pPr>
      <w:r>
        <w:rPr>
          <w:rFonts w:ascii="Times New Roman" w:eastAsia="Times New Roman" w:hAnsi="Times New Roman" w:cs="Times New Roman"/>
          <w:i/>
          <w:sz w:val="38"/>
          <w:szCs w:val="38"/>
        </w:rPr>
        <w:t>Name: Svetoslav Radev</w:t>
      </w:r>
    </w:p>
    <w:p w14:paraId="3A17AB45" w14:textId="6D629E8B" w:rsidR="004B5CC8" w:rsidRDefault="004B5CC8" w:rsidP="004B5CC8">
      <w:pPr>
        <w:spacing w:line="360" w:lineRule="auto"/>
        <w:rPr>
          <w:rFonts w:ascii="Times New Roman" w:eastAsia="Times New Roman" w:hAnsi="Times New Roman" w:cs="Times New Roman"/>
          <w:i/>
          <w:sz w:val="38"/>
          <w:szCs w:val="38"/>
        </w:rPr>
      </w:pPr>
      <w:r>
        <w:rPr>
          <w:rFonts w:ascii="Times New Roman" w:eastAsia="Times New Roman" w:hAnsi="Times New Roman" w:cs="Times New Roman"/>
          <w:i/>
          <w:sz w:val="38"/>
          <w:szCs w:val="38"/>
        </w:rPr>
        <w:t>Student ID:2030542</w:t>
      </w:r>
    </w:p>
    <w:p w14:paraId="7A46201F" w14:textId="77777777" w:rsidR="004B5CC8" w:rsidRDefault="004B5CC8" w:rsidP="004B5CC8">
      <w:pPr>
        <w:spacing w:line="360" w:lineRule="auto"/>
        <w:jc w:val="center"/>
        <w:rPr>
          <w:rFonts w:ascii="Times New Roman" w:eastAsia="Times New Roman" w:hAnsi="Times New Roman" w:cs="Times New Roman"/>
          <w:i/>
          <w:sz w:val="38"/>
          <w:szCs w:val="38"/>
        </w:rPr>
      </w:pPr>
    </w:p>
    <w:p w14:paraId="780B0A34" w14:textId="73ED864D" w:rsidR="004319B6" w:rsidRPr="004B5CC8" w:rsidRDefault="007848FA" w:rsidP="004B5CC8">
      <w:pPr>
        <w:spacing w:line="360" w:lineRule="auto"/>
        <w:jc w:val="center"/>
        <w:rPr>
          <w:rFonts w:ascii="Times New Roman" w:eastAsia="Times New Roman" w:hAnsi="Times New Roman" w:cs="Times New Roman"/>
          <w:i/>
          <w:sz w:val="38"/>
          <w:szCs w:val="38"/>
        </w:rPr>
      </w:pPr>
      <w:r>
        <w:br w:type="page"/>
      </w:r>
    </w:p>
    <w:p w14:paraId="5A936A05" w14:textId="77777777" w:rsidR="004319B6" w:rsidRDefault="007848F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Slide 1: Cover</w:t>
      </w:r>
    </w:p>
    <w:p w14:paraId="645728D7" w14:textId="77777777" w:rsidR="004319B6" w:rsidRDefault="007848F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2EC713CD" wp14:editId="264F58DF">
            <wp:extent cx="5943600" cy="33528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5"/>
                    <a:srcRect/>
                    <a:stretch>
                      <a:fillRect/>
                    </a:stretch>
                  </pic:blipFill>
                  <pic:spPr>
                    <a:xfrm>
                      <a:off x="0" y="0"/>
                      <a:ext cx="5943600" cy="3352800"/>
                    </a:xfrm>
                    <a:prstGeom prst="rect">
                      <a:avLst/>
                    </a:prstGeom>
                    <a:ln/>
                  </pic:spPr>
                </pic:pic>
              </a:graphicData>
            </a:graphic>
          </wp:inline>
        </w:drawing>
      </w:r>
    </w:p>
    <w:p w14:paraId="7EC6B6F0" w14:textId="77777777" w:rsidR="004319B6" w:rsidRDefault="007848F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2: Table of Contents</w:t>
      </w:r>
    </w:p>
    <w:p w14:paraId="2865188A" w14:textId="77777777" w:rsidR="004319B6" w:rsidRDefault="007848F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4D111BBB" wp14:editId="2461C208">
            <wp:extent cx="5924550" cy="3352800"/>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924550" cy="3352800"/>
                    </a:xfrm>
                    <a:prstGeom prst="rect">
                      <a:avLst/>
                    </a:prstGeom>
                    <a:ln/>
                  </pic:spPr>
                </pic:pic>
              </a:graphicData>
            </a:graphic>
          </wp:inline>
        </w:drawing>
      </w:r>
    </w:p>
    <w:p w14:paraId="496B29A5" w14:textId="77777777" w:rsidR="004319B6" w:rsidRDefault="007848F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3: Introduction</w:t>
      </w:r>
    </w:p>
    <w:p w14:paraId="2F296BAB" w14:textId="77777777" w:rsidR="004319B6" w:rsidRDefault="007848F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555D725D" wp14:editId="7CF9423B">
            <wp:extent cx="5886450" cy="3362325"/>
            <wp:effectExtent l="0" t="0" r="0" b="0"/>
            <wp:docPr id="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7"/>
                    <a:srcRect/>
                    <a:stretch>
                      <a:fillRect/>
                    </a:stretch>
                  </pic:blipFill>
                  <pic:spPr>
                    <a:xfrm>
                      <a:off x="0" y="0"/>
                      <a:ext cx="5886450" cy="3362325"/>
                    </a:xfrm>
                    <a:prstGeom prst="rect">
                      <a:avLst/>
                    </a:prstGeom>
                    <a:ln/>
                  </pic:spPr>
                </pic:pic>
              </a:graphicData>
            </a:graphic>
          </wp:inline>
        </w:drawing>
      </w:r>
    </w:p>
    <w:p w14:paraId="631458F5" w14:textId="1F521D01" w:rsidR="004319B6" w:rsidRDefault="007848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"People management" refers to the process of discovering, developing, and retaining elite talent within an organisation in the context of human resource management. By efficiently managing the employee lifecycle, an HR department can make a substantial contribution to an organisation's structure and capacity to meet business objectives. A human resources manager's three core responsibilities are staffing, employee remuneration and benefits, and defining/designing work (</w:t>
      </w:r>
      <w:proofErr w:type="spellStart"/>
      <w:r>
        <w:rPr>
          <w:rFonts w:ascii="Times New Roman" w:eastAsia="Times New Roman" w:hAnsi="Times New Roman" w:cs="Times New Roman"/>
          <w:color w:val="222222"/>
          <w:sz w:val="24"/>
          <w:szCs w:val="24"/>
          <w:highlight w:val="white"/>
        </w:rPr>
        <w:t>Kossek</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Lautsch</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w:t>
      </w:r>
      <w:r w:rsidR="008470AF">
        <w:rPr>
          <w:rFonts w:ascii="Times New Roman" w:eastAsia="Times New Roman" w:hAnsi="Times New Roman" w:cs="Times New Roman"/>
          <w:sz w:val="24"/>
          <w:szCs w:val="24"/>
        </w:rPr>
        <w:t>The way employees are managed in an organisation has a substantial impact on how the firm works. This presentation will go through Mark and Spencer's flexible working policy.</w:t>
      </w:r>
    </w:p>
    <w:p w14:paraId="1EA5A70B" w14:textId="77777777" w:rsidR="004319B6" w:rsidRDefault="007848F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4: Background of the organisation</w:t>
      </w:r>
    </w:p>
    <w:p w14:paraId="54060405" w14:textId="77777777" w:rsidR="004319B6" w:rsidRDefault="007848F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016ED995" wp14:editId="149DDE42">
            <wp:extent cx="5895975" cy="329565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895975" cy="3295650"/>
                    </a:xfrm>
                    <a:prstGeom prst="rect">
                      <a:avLst/>
                    </a:prstGeom>
                    <a:ln/>
                  </pic:spPr>
                </pic:pic>
              </a:graphicData>
            </a:graphic>
          </wp:inline>
        </w:drawing>
      </w:r>
    </w:p>
    <w:p w14:paraId="05D52869" w14:textId="26AB1135" w:rsidR="004319B6" w:rsidRDefault="007848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Marks &amp; Spencer PLC, is a large British clothes and food retailer. They have an office in London. Home, cooking, and personal care products are among its many product categories. At M&amp;S, only a few administrative levels separate the administrative level from front-line staff. The purpose of this organisational structure is to increase employee decision-making. M&amp;S, which has approximately 959 stores in the UK, including 615 that only sell food, is showcasing the exclusivity and refinement of its eats and beverages in television commercials (</w:t>
      </w:r>
      <w:r>
        <w:rPr>
          <w:rFonts w:ascii="Times New Roman" w:eastAsia="Times New Roman" w:hAnsi="Times New Roman" w:cs="Times New Roman"/>
          <w:color w:val="222222"/>
          <w:sz w:val="24"/>
          <w:szCs w:val="24"/>
          <w:highlight w:val="white"/>
        </w:rPr>
        <w:t>M&amp;S, 2022)</w:t>
      </w:r>
      <w:r>
        <w:rPr>
          <w:rFonts w:ascii="Times New Roman" w:eastAsia="Times New Roman" w:hAnsi="Times New Roman" w:cs="Times New Roman"/>
          <w:sz w:val="24"/>
          <w:szCs w:val="24"/>
        </w:rPr>
        <w:t xml:space="preserve">. </w:t>
      </w:r>
      <w:r w:rsidR="007C29CA">
        <w:rPr>
          <w:rFonts w:ascii="Times New Roman" w:eastAsia="Times New Roman" w:hAnsi="Times New Roman" w:cs="Times New Roman"/>
          <w:sz w:val="24"/>
          <w:szCs w:val="24"/>
        </w:rPr>
        <w:t xml:space="preserve">The company employs around 65,000 employees through its stores, support centres, logistical </w:t>
      </w:r>
      <w:r w:rsidR="00336F98">
        <w:rPr>
          <w:rFonts w:ascii="Times New Roman" w:eastAsia="Times New Roman" w:hAnsi="Times New Roman" w:cs="Times New Roman"/>
          <w:sz w:val="24"/>
          <w:szCs w:val="24"/>
        </w:rPr>
        <w:t>operations,</w:t>
      </w:r>
      <w:r w:rsidR="007C29CA">
        <w:rPr>
          <w:rFonts w:ascii="Times New Roman" w:eastAsia="Times New Roman" w:hAnsi="Times New Roman" w:cs="Times New Roman"/>
          <w:sz w:val="24"/>
          <w:szCs w:val="24"/>
        </w:rPr>
        <w:t xml:space="preserve"> and </w:t>
      </w:r>
      <w:r w:rsidR="00EF5EF9">
        <w:rPr>
          <w:rFonts w:ascii="Times New Roman" w:eastAsia="Times New Roman" w:hAnsi="Times New Roman" w:cs="Times New Roman"/>
          <w:sz w:val="24"/>
          <w:szCs w:val="24"/>
        </w:rPr>
        <w:t>overseas teams.</w:t>
      </w:r>
    </w:p>
    <w:p w14:paraId="5D7BE988" w14:textId="77777777" w:rsidR="004319B6" w:rsidRDefault="007848F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5: Moral and business case</w:t>
      </w:r>
    </w:p>
    <w:p w14:paraId="75BAF8BE" w14:textId="1BAC2D5B" w:rsidR="004319B6" w:rsidRDefault="007848F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07643524" wp14:editId="2A5756AC">
            <wp:extent cx="5915025" cy="3286125"/>
            <wp:effectExtent l="0" t="0" r="0" b="0"/>
            <wp:docPr id="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9"/>
                    <a:srcRect/>
                    <a:stretch>
                      <a:fillRect/>
                    </a:stretch>
                  </pic:blipFill>
                  <pic:spPr>
                    <a:xfrm>
                      <a:off x="0" y="0"/>
                      <a:ext cx="5915025" cy="3286125"/>
                    </a:xfrm>
                    <a:prstGeom prst="rect">
                      <a:avLst/>
                    </a:prstGeom>
                    <a:ln/>
                  </pic:spPr>
                </pic:pic>
              </a:graphicData>
            </a:graphic>
          </wp:inline>
        </w:drawing>
      </w:r>
    </w:p>
    <w:p w14:paraId="20E59845" w14:textId="234E399A" w:rsidR="004319B6" w:rsidRDefault="007848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long-standing brand power of M&amp;S is based on a reputation for value, customer service, and a collaborative workplace atmosphere. M&amp;S employees are kept motivated by a combination of technology and traditional cost-cutting techniques at the retailer, which employs 75,000 people across more than 800 stores in the UK. Yammer, an internal social media network, promotes teamwork and recognizes employees for their achievements (</w:t>
      </w:r>
      <w:r>
        <w:rPr>
          <w:rFonts w:ascii="Times New Roman" w:eastAsia="Times New Roman" w:hAnsi="Times New Roman" w:cs="Times New Roman"/>
          <w:color w:val="222222"/>
          <w:sz w:val="24"/>
          <w:szCs w:val="24"/>
          <w:highlight w:val="white"/>
        </w:rPr>
        <w:t>M&amp;S, 2022)</w:t>
      </w:r>
      <w:r>
        <w:rPr>
          <w:rFonts w:ascii="Times New Roman" w:eastAsia="Times New Roman" w:hAnsi="Times New Roman" w:cs="Times New Roman"/>
          <w:sz w:val="24"/>
          <w:szCs w:val="24"/>
        </w:rPr>
        <w:t xml:space="preserve">. </w:t>
      </w:r>
      <w:r w:rsidR="007C29CA">
        <w:rPr>
          <w:rFonts w:ascii="Times New Roman" w:eastAsia="Times New Roman" w:hAnsi="Times New Roman" w:cs="Times New Roman"/>
          <w:sz w:val="24"/>
          <w:szCs w:val="24"/>
        </w:rPr>
        <w:t>Employees with long term medical concerns faced termination if they took more than two days off in a month.</w:t>
      </w:r>
    </w:p>
    <w:p w14:paraId="230F63AA" w14:textId="77777777" w:rsidR="004319B6" w:rsidRDefault="007848F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6: Flexible Working Arrangement</w:t>
      </w:r>
    </w:p>
    <w:p w14:paraId="206F2702" w14:textId="77777777" w:rsidR="004319B6" w:rsidRDefault="007848F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73A4C33C" wp14:editId="12E2C694">
            <wp:extent cx="5943600" cy="3378200"/>
            <wp:effectExtent l="0" t="0" r="0" b="0"/>
            <wp:docPr id="1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5943600" cy="3378200"/>
                    </a:xfrm>
                    <a:prstGeom prst="rect">
                      <a:avLst/>
                    </a:prstGeom>
                    <a:ln/>
                  </pic:spPr>
                </pic:pic>
              </a:graphicData>
            </a:graphic>
          </wp:inline>
        </w:drawing>
      </w:r>
    </w:p>
    <w:p w14:paraId="63383EAF" w14:textId="1AD73620" w:rsidR="004319B6" w:rsidRDefault="007848F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Schedules or arrangements that depart from the normal workday and workweek are referred to as flexible work arrangements. Employees can choose a flexible work schedule to accommodate personal and family obligations. If M&amp;S decides to institute a four-day workweek, it will be the first time in the company's history. Organisation can employ this method by working fewer hours per week or by reducing your typical workweek to four 10-hour days. Part-time work is defined as any work done for fewer hours or for a shorter period of time than is customary in the industry (</w:t>
      </w:r>
      <w:proofErr w:type="spellStart"/>
      <w:r>
        <w:rPr>
          <w:rFonts w:ascii="Times New Roman" w:eastAsia="Times New Roman" w:hAnsi="Times New Roman" w:cs="Times New Roman"/>
          <w:color w:val="222222"/>
          <w:sz w:val="24"/>
          <w:szCs w:val="24"/>
          <w:highlight w:val="white"/>
        </w:rPr>
        <w:t>Klikauer</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w:t>
      </w:r>
    </w:p>
    <w:p w14:paraId="7FC999EF" w14:textId="77777777" w:rsidR="004319B6" w:rsidRDefault="007848F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7: Continuation</w:t>
      </w:r>
    </w:p>
    <w:p w14:paraId="74236846" w14:textId="77777777" w:rsidR="004319B6" w:rsidRDefault="007848F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20E8DBAF" wp14:editId="204079BB">
            <wp:extent cx="5934075" cy="3362325"/>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934075" cy="3362325"/>
                    </a:xfrm>
                    <a:prstGeom prst="rect">
                      <a:avLst/>
                    </a:prstGeom>
                    <a:ln/>
                  </pic:spPr>
                </pic:pic>
              </a:graphicData>
            </a:graphic>
          </wp:inline>
        </w:drawing>
      </w:r>
    </w:p>
    <w:p w14:paraId="0D64286A" w14:textId="4D441B01" w:rsidR="004319B6" w:rsidRDefault="007848F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Many workers, including retail staff, place a great value on face-to-face connection between </w:t>
      </w:r>
      <w:proofErr w:type="spellStart"/>
      <w:r>
        <w:rPr>
          <w:rFonts w:ascii="Times New Roman" w:eastAsia="Times New Roman" w:hAnsi="Times New Roman" w:cs="Times New Roman"/>
          <w:sz w:val="24"/>
          <w:szCs w:val="24"/>
        </w:rPr>
        <w:t>coworkers</w:t>
      </w:r>
      <w:proofErr w:type="spellEnd"/>
      <w:r>
        <w:rPr>
          <w:rFonts w:ascii="Times New Roman" w:eastAsia="Times New Roman" w:hAnsi="Times New Roman" w:cs="Times New Roman"/>
          <w:sz w:val="24"/>
          <w:szCs w:val="24"/>
        </w:rPr>
        <w:t xml:space="preserve"> and consumers. One in every three of us is eager to return to work. For individuals who prefer it, hybrid employment possibilities such as remote training days or the capacity to perform computer-based tasks such as paperwork may still exist.</w:t>
      </w:r>
    </w:p>
    <w:p w14:paraId="566F1C09" w14:textId="77777777" w:rsidR="004319B6" w:rsidRDefault="007848F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8: Inequalities arising from flexible working</w:t>
      </w:r>
    </w:p>
    <w:p w14:paraId="7F936194" w14:textId="77777777" w:rsidR="004319B6" w:rsidRDefault="007848F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648AB467" wp14:editId="3837B979">
            <wp:extent cx="5943600" cy="33655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943600" cy="3365500"/>
                    </a:xfrm>
                    <a:prstGeom prst="rect">
                      <a:avLst/>
                    </a:prstGeom>
                    <a:ln/>
                  </pic:spPr>
                </pic:pic>
              </a:graphicData>
            </a:graphic>
          </wp:inline>
        </w:drawing>
      </w:r>
    </w:p>
    <w:p w14:paraId="54136293" w14:textId="727E0359" w:rsidR="004319B6" w:rsidRDefault="007848F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It is possible that an employee will consider working from home to be a beneficial choice. Even if one is physically present at home, other members of the household may have a hard time accepting or fully comprehending the reality that one is working and hence unable to do "other stuff," even though that person is present. Condensed workweeks may make it more challenging to take over client responsibilities. Customers with complex needs often have the expectation that they will be attended to during normal business hours seven days a week, which can lead to frustration (</w:t>
      </w:r>
      <w:r>
        <w:rPr>
          <w:rFonts w:ascii="Times New Roman" w:eastAsia="Times New Roman" w:hAnsi="Times New Roman" w:cs="Times New Roman"/>
          <w:color w:val="222222"/>
          <w:sz w:val="24"/>
          <w:szCs w:val="24"/>
          <w:highlight w:val="white"/>
        </w:rPr>
        <w:t>Mayo, 2016)</w:t>
      </w:r>
      <w:r>
        <w:rPr>
          <w:rFonts w:ascii="Times New Roman" w:eastAsia="Times New Roman" w:hAnsi="Times New Roman" w:cs="Times New Roman"/>
          <w:sz w:val="24"/>
          <w:szCs w:val="24"/>
        </w:rPr>
        <w:t xml:space="preserve">. </w:t>
      </w:r>
    </w:p>
    <w:p w14:paraId="06B98C54" w14:textId="77777777" w:rsidR="004319B6" w:rsidRDefault="007848F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9: Continuation</w:t>
      </w:r>
    </w:p>
    <w:p w14:paraId="17492DB6" w14:textId="77777777" w:rsidR="004319B6" w:rsidRDefault="007848F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4CD31991" wp14:editId="5988BBDF">
            <wp:extent cx="5943600" cy="337185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943600" cy="3371850"/>
                    </a:xfrm>
                    <a:prstGeom prst="rect">
                      <a:avLst/>
                    </a:prstGeom>
                    <a:ln/>
                  </pic:spPr>
                </pic:pic>
              </a:graphicData>
            </a:graphic>
          </wp:inline>
        </w:drawing>
      </w:r>
    </w:p>
    <w:p w14:paraId="6D6B659F" w14:textId="6753576E" w:rsidR="004319B6" w:rsidRDefault="007848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Flexible working arrangements have the potential to be detrimental to the team as well as the company. The lack of the worker is the omission that stands out the most. It's possible that employees who work away from the office will have a reduced availability for important tasks or meetings compared to those who work in the office. </w:t>
      </w:r>
    </w:p>
    <w:p w14:paraId="4C26820B" w14:textId="77777777" w:rsidR="004319B6" w:rsidRDefault="007848F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10: HR in addressing the concern</w:t>
      </w:r>
    </w:p>
    <w:p w14:paraId="7C57AE71" w14:textId="29C03D54" w:rsidR="004319B6" w:rsidRDefault="00596E74">
      <w:pPr>
        <w:spacing w:line="360" w:lineRule="auto"/>
        <w:jc w:val="both"/>
        <w:rPr>
          <w:rFonts w:ascii="Times New Roman" w:eastAsia="Times New Roman" w:hAnsi="Times New Roman" w:cs="Times New Roman"/>
          <w:b/>
          <w:sz w:val="24"/>
          <w:szCs w:val="24"/>
        </w:rPr>
      </w:pPr>
      <w:r>
        <w:rPr>
          <w:noProof/>
        </w:rPr>
        <w:lastRenderedPageBreak/>
        <w:drawing>
          <wp:inline distT="0" distB="0" distL="0" distR="0" wp14:anchorId="49CB62EB" wp14:editId="2FDF1C3D">
            <wp:extent cx="5943600" cy="3343275"/>
            <wp:effectExtent l="0" t="0" r="0" b="9525"/>
            <wp:docPr id="9" name="Picture 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websit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5C394AB" w14:textId="27326436" w:rsidR="004319B6" w:rsidRDefault="007848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high level of participation in staff meetings benefits both the organisation's goals and the workforce's morale. Employee and group participation in decision-making processes, as well as employee and group empowerment, are required for organisational performance in flat organisational structures (</w:t>
      </w:r>
      <w:r>
        <w:rPr>
          <w:rFonts w:ascii="Times New Roman" w:eastAsia="Times New Roman" w:hAnsi="Times New Roman" w:cs="Times New Roman"/>
          <w:color w:val="222222"/>
          <w:sz w:val="24"/>
          <w:szCs w:val="24"/>
          <w:highlight w:val="white"/>
        </w:rPr>
        <w:t>Wu, 2018)</w:t>
      </w:r>
      <w:r>
        <w:rPr>
          <w:rFonts w:ascii="Times New Roman" w:eastAsia="Times New Roman" w:hAnsi="Times New Roman" w:cs="Times New Roman"/>
          <w:sz w:val="24"/>
          <w:szCs w:val="24"/>
        </w:rPr>
        <w:t>. As a result, those who feel more empowered are more focused and committed to achieving their objectives. They are naturally motivated as a result of their positive self-image. When faced with a challenge, empowered people are more willing to attempt new approaches and are more inclined to adjust their behaviour as needed.</w:t>
      </w:r>
      <w:r w:rsidR="00613D8E" w:rsidRPr="00613D8E">
        <w:rPr>
          <w:rFonts w:ascii="Times New Roman" w:eastAsia="Times New Roman" w:hAnsi="Times New Roman" w:cs="Times New Roman"/>
          <w:sz w:val="24"/>
          <w:szCs w:val="24"/>
        </w:rPr>
        <w:t xml:space="preserve"> </w:t>
      </w:r>
      <w:r w:rsidR="00613D8E">
        <w:rPr>
          <w:rFonts w:ascii="Times New Roman" w:eastAsia="Times New Roman" w:hAnsi="Times New Roman" w:cs="Times New Roman"/>
          <w:sz w:val="24"/>
          <w:szCs w:val="24"/>
        </w:rPr>
        <w:t>Employees may benefit from the support of the HR department outside of the typical 9 to 5 weekday. HR may promote cohesion and teamwork in the workplace</w:t>
      </w:r>
      <w:proofErr w:type="gramStart"/>
      <w:r w:rsidR="00613D8E">
        <w:rPr>
          <w:rFonts w:ascii="Times New Roman" w:eastAsia="Times New Roman" w:hAnsi="Times New Roman" w:cs="Times New Roman"/>
          <w:sz w:val="24"/>
          <w:szCs w:val="24"/>
        </w:rPr>
        <w:t>.</w:t>
      </w:r>
      <w:r w:rsidR="00613D8E" w:rsidRPr="00613D8E">
        <w:rPr>
          <w:rFonts w:ascii="Times New Roman" w:eastAsia="Times New Roman" w:hAnsi="Times New Roman" w:cs="Times New Roman"/>
          <w:sz w:val="24"/>
          <w:szCs w:val="24"/>
        </w:rPr>
        <w:t xml:space="preserve"> </w:t>
      </w:r>
      <w:r w:rsidR="00613D8E">
        <w:rPr>
          <w:rFonts w:ascii="Times New Roman" w:eastAsia="Times New Roman" w:hAnsi="Times New Roman" w:cs="Times New Roman"/>
          <w:sz w:val="24"/>
          <w:szCs w:val="24"/>
        </w:rPr>
        <w:t>.</w:t>
      </w:r>
      <w:proofErr w:type="gramEnd"/>
      <w:r w:rsidR="00613D8E">
        <w:rPr>
          <w:rFonts w:ascii="Times New Roman" w:eastAsia="Times New Roman" w:hAnsi="Times New Roman" w:cs="Times New Roman"/>
          <w:sz w:val="24"/>
          <w:szCs w:val="24"/>
        </w:rPr>
        <w:t xml:space="preserve"> When people collaborate, they can work together to achieve a common goal.</w:t>
      </w:r>
    </w:p>
    <w:p w14:paraId="16610EC0" w14:textId="77777777" w:rsidR="004319B6" w:rsidRDefault="007848F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11: Recommendation for improvement</w:t>
      </w:r>
    </w:p>
    <w:p w14:paraId="247FA568" w14:textId="77777777" w:rsidR="004319B6" w:rsidRDefault="007848F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6A1C6D01" wp14:editId="5F8EAC9B">
            <wp:extent cx="5943600" cy="3378200"/>
            <wp:effectExtent l="0" t="0" r="0" b="0"/>
            <wp:docPr id="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5"/>
                    <a:srcRect/>
                    <a:stretch>
                      <a:fillRect/>
                    </a:stretch>
                  </pic:blipFill>
                  <pic:spPr>
                    <a:xfrm>
                      <a:off x="0" y="0"/>
                      <a:ext cx="5943600" cy="3378200"/>
                    </a:xfrm>
                    <a:prstGeom prst="rect">
                      <a:avLst/>
                    </a:prstGeom>
                    <a:ln/>
                  </pic:spPr>
                </pic:pic>
              </a:graphicData>
            </a:graphic>
          </wp:inline>
        </w:drawing>
      </w:r>
    </w:p>
    <w:p w14:paraId="4FF94F76" w14:textId="77777777" w:rsidR="004319B6" w:rsidRDefault="007848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times of crisis, having a robust and trustworthy team around the organisation is critical. This means that an organisation has people on its side who will support it in good times and bad.</w:t>
      </w:r>
    </w:p>
    <w:p w14:paraId="2A6A430D" w14:textId="2F50C589" w:rsidR="004319B6" w:rsidRDefault="007848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should establish mutual trust among the </w:t>
      </w:r>
      <w:r w:rsidR="009D4F79">
        <w:rPr>
          <w:rFonts w:ascii="Times New Roman" w:eastAsia="Times New Roman" w:hAnsi="Times New Roman" w:cs="Times New Roman"/>
          <w:sz w:val="24"/>
          <w:szCs w:val="24"/>
        </w:rPr>
        <w:t>co-workers</w:t>
      </w:r>
      <w:r>
        <w:rPr>
          <w:rFonts w:ascii="Times New Roman" w:eastAsia="Times New Roman" w:hAnsi="Times New Roman" w:cs="Times New Roman"/>
          <w:sz w:val="24"/>
          <w:szCs w:val="24"/>
        </w:rPr>
        <w:t xml:space="preserve"> to increase the quality of the working interactions. For instance, if a </w:t>
      </w:r>
      <w:r w:rsidR="009D4F79">
        <w:rPr>
          <w:rFonts w:ascii="Times New Roman" w:eastAsia="Times New Roman" w:hAnsi="Times New Roman" w:cs="Times New Roman"/>
          <w:sz w:val="24"/>
          <w:szCs w:val="24"/>
        </w:rPr>
        <w:t>co-worker</w:t>
      </w:r>
      <w:r>
        <w:rPr>
          <w:rFonts w:ascii="Times New Roman" w:eastAsia="Times New Roman" w:hAnsi="Times New Roman" w:cs="Times New Roman"/>
          <w:sz w:val="24"/>
          <w:szCs w:val="24"/>
        </w:rPr>
        <w:t xml:space="preserve"> is overworked and requires assistance with a system or procedure, one could offer to step in and assist them.</w:t>
      </w:r>
      <w:r w:rsidR="00613D8E" w:rsidRPr="00613D8E">
        <w:rPr>
          <w:rFonts w:ascii="Times New Roman" w:eastAsia="Times New Roman" w:hAnsi="Times New Roman" w:cs="Times New Roman"/>
          <w:sz w:val="24"/>
          <w:szCs w:val="24"/>
        </w:rPr>
        <w:t xml:space="preserve"> </w:t>
      </w:r>
      <w:r w:rsidR="00613D8E">
        <w:rPr>
          <w:rFonts w:ascii="Times New Roman" w:eastAsia="Times New Roman" w:hAnsi="Times New Roman" w:cs="Times New Roman"/>
          <w:sz w:val="24"/>
          <w:szCs w:val="24"/>
        </w:rPr>
        <w:t>Effective communication is essential for getting things done, developing new and better ways to produce better results, and improving overall work performance. It is feasible to resolve the concerns by permitting contact through an app or other means.</w:t>
      </w:r>
    </w:p>
    <w:p w14:paraId="1E4B8202" w14:textId="77777777" w:rsidR="004319B6" w:rsidRDefault="007848F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Slide 12: Conclusion </w:t>
      </w:r>
    </w:p>
    <w:p w14:paraId="51C752A1" w14:textId="77777777" w:rsidR="004319B6" w:rsidRDefault="007848F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7F80B010" wp14:editId="06EF5C63">
            <wp:extent cx="5905500" cy="3314700"/>
            <wp:effectExtent l="0" t="0" r="0" b="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5905500" cy="3314700"/>
                    </a:xfrm>
                    <a:prstGeom prst="rect">
                      <a:avLst/>
                    </a:prstGeom>
                    <a:ln/>
                  </pic:spPr>
                </pic:pic>
              </a:graphicData>
            </a:graphic>
          </wp:inline>
        </w:drawing>
      </w:r>
    </w:p>
    <w:p w14:paraId="66B9C466" w14:textId="77777777" w:rsidR="004319B6" w:rsidRDefault="007848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many approaches adopted by the company's human resources department can help to improve Mark and Spencer's flexible working policy. A well-managed employee lifecycle can have a significant impact on an organisation's organisational structure and ability to meet business objectives.</w:t>
      </w:r>
    </w:p>
    <w:p w14:paraId="7FB07C0E" w14:textId="77777777" w:rsidR="004319B6" w:rsidRDefault="007848F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13: Reference</w:t>
      </w:r>
    </w:p>
    <w:p w14:paraId="309420B8" w14:textId="44364CAE" w:rsidR="004319B6" w:rsidRDefault="00AE4B4B">
      <w:pPr>
        <w:spacing w:line="360" w:lineRule="auto"/>
        <w:jc w:val="both"/>
        <w:rPr>
          <w:rFonts w:ascii="Times New Roman" w:eastAsia="Times New Roman" w:hAnsi="Times New Roman" w:cs="Times New Roman"/>
          <w:b/>
          <w:sz w:val="24"/>
          <w:szCs w:val="24"/>
        </w:rPr>
      </w:pPr>
      <w:r>
        <w:rPr>
          <w:noProof/>
        </w:rPr>
        <w:drawing>
          <wp:inline distT="0" distB="0" distL="0" distR="0" wp14:anchorId="1ADC48BA" wp14:editId="4722975A">
            <wp:extent cx="5943600" cy="3343275"/>
            <wp:effectExtent l="0" t="0" r="0" b="9525"/>
            <wp:docPr id="16" name="Picture 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3DB80198" w14:textId="77777777" w:rsidR="004319B6" w:rsidRDefault="007848FA">
      <w:pPr>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Kossek</w:t>
      </w:r>
      <w:proofErr w:type="spellEnd"/>
      <w:r>
        <w:rPr>
          <w:rFonts w:ascii="Times New Roman" w:eastAsia="Times New Roman" w:hAnsi="Times New Roman" w:cs="Times New Roman"/>
          <w:color w:val="222222"/>
          <w:sz w:val="24"/>
          <w:szCs w:val="24"/>
          <w:highlight w:val="white"/>
        </w:rPr>
        <w:t xml:space="preserve">, E.E. and </w:t>
      </w:r>
      <w:proofErr w:type="spellStart"/>
      <w:r>
        <w:rPr>
          <w:rFonts w:ascii="Times New Roman" w:eastAsia="Times New Roman" w:hAnsi="Times New Roman" w:cs="Times New Roman"/>
          <w:color w:val="222222"/>
          <w:sz w:val="24"/>
          <w:szCs w:val="24"/>
          <w:highlight w:val="white"/>
        </w:rPr>
        <w:t>Lautsch</w:t>
      </w:r>
      <w:proofErr w:type="spellEnd"/>
      <w:r>
        <w:rPr>
          <w:rFonts w:ascii="Times New Roman" w:eastAsia="Times New Roman" w:hAnsi="Times New Roman" w:cs="Times New Roman"/>
          <w:color w:val="222222"/>
          <w:sz w:val="24"/>
          <w:szCs w:val="24"/>
          <w:highlight w:val="white"/>
        </w:rPr>
        <w:t xml:space="preserve">, B.A., (2018). Work–life flexibility for whom? Occupational status and work–life inequality in upper, middle, and lower level jobs. </w:t>
      </w:r>
      <w:r>
        <w:rPr>
          <w:rFonts w:ascii="Times New Roman" w:eastAsia="Times New Roman" w:hAnsi="Times New Roman" w:cs="Times New Roman"/>
          <w:i/>
          <w:color w:val="222222"/>
          <w:sz w:val="24"/>
          <w:szCs w:val="24"/>
          <w:highlight w:val="white"/>
        </w:rPr>
        <w:t>Academy of Management Annals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(1), pp.5-36.</w:t>
      </w:r>
    </w:p>
    <w:p w14:paraId="5721FA63" w14:textId="77777777" w:rsidR="004319B6" w:rsidRDefault="007848FA">
      <w:pPr>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Klikauer</w:t>
      </w:r>
      <w:proofErr w:type="spellEnd"/>
      <w:r>
        <w:rPr>
          <w:rFonts w:ascii="Times New Roman" w:eastAsia="Times New Roman" w:hAnsi="Times New Roman" w:cs="Times New Roman"/>
          <w:color w:val="222222"/>
          <w:sz w:val="24"/>
          <w:szCs w:val="24"/>
          <w:highlight w:val="white"/>
        </w:rPr>
        <w:t xml:space="preserve">, T., (2018). </w:t>
      </w:r>
      <w:r>
        <w:rPr>
          <w:rFonts w:ascii="Times New Roman" w:eastAsia="Times New Roman" w:hAnsi="Times New Roman" w:cs="Times New Roman"/>
          <w:i/>
          <w:color w:val="222222"/>
          <w:sz w:val="24"/>
          <w:szCs w:val="24"/>
          <w:highlight w:val="white"/>
        </w:rPr>
        <w:t>Managing People in Organizations</w:t>
      </w:r>
      <w:r>
        <w:rPr>
          <w:rFonts w:ascii="Times New Roman" w:eastAsia="Times New Roman" w:hAnsi="Times New Roman" w:cs="Times New Roman"/>
          <w:color w:val="222222"/>
          <w:sz w:val="24"/>
          <w:szCs w:val="24"/>
          <w:highlight w:val="white"/>
        </w:rPr>
        <w:t>. Bloomsbury Publishing.</w:t>
      </w:r>
    </w:p>
    <w:p w14:paraId="4D8F7D75" w14:textId="77777777" w:rsidR="004319B6" w:rsidRDefault="007848FA">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Mayo, A., (2016). </w:t>
      </w:r>
      <w:r>
        <w:rPr>
          <w:rFonts w:ascii="Times New Roman" w:eastAsia="Times New Roman" w:hAnsi="Times New Roman" w:cs="Times New Roman"/>
          <w:i/>
          <w:color w:val="222222"/>
          <w:sz w:val="24"/>
          <w:szCs w:val="24"/>
          <w:highlight w:val="white"/>
        </w:rPr>
        <w:t>Human resources or human capital?: Managing people as assets</w:t>
      </w:r>
      <w:r>
        <w:rPr>
          <w:rFonts w:ascii="Times New Roman" w:eastAsia="Times New Roman" w:hAnsi="Times New Roman" w:cs="Times New Roman"/>
          <w:color w:val="222222"/>
          <w:sz w:val="24"/>
          <w:szCs w:val="24"/>
          <w:highlight w:val="white"/>
        </w:rPr>
        <w:t>. Routledge.</w:t>
      </w:r>
    </w:p>
    <w:p w14:paraId="14CCD503" w14:textId="77777777" w:rsidR="004319B6" w:rsidRDefault="007848FA">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M&amp;S (2022). </w:t>
      </w:r>
      <w:r>
        <w:rPr>
          <w:rFonts w:ascii="Times New Roman" w:eastAsia="Times New Roman" w:hAnsi="Times New Roman" w:cs="Times New Roman"/>
          <w:i/>
          <w:color w:val="222222"/>
          <w:sz w:val="24"/>
          <w:szCs w:val="24"/>
          <w:highlight w:val="white"/>
        </w:rPr>
        <w:t>About Us</w:t>
      </w:r>
      <w:r>
        <w:rPr>
          <w:rFonts w:ascii="Times New Roman" w:eastAsia="Times New Roman" w:hAnsi="Times New Roman" w:cs="Times New Roman"/>
          <w:color w:val="222222"/>
          <w:sz w:val="24"/>
          <w:szCs w:val="24"/>
          <w:highlight w:val="white"/>
        </w:rPr>
        <w:t>. [online] About Us. Available at: https://corporate.marksandspencer.com/aboutus [Accessed 19 Jul. 2022]</w:t>
      </w:r>
    </w:p>
    <w:p w14:paraId="20065E7A" w14:textId="77777777" w:rsidR="004319B6" w:rsidRDefault="007848FA">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Wu, N., (2018). Flexible working: Are we ready for this?. </w:t>
      </w:r>
      <w:r>
        <w:rPr>
          <w:rFonts w:ascii="Times New Roman" w:eastAsia="Times New Roman" w:hAnsi="Times New Roman" w:cs="Times New Roman"/>
          <w:i/>
          <w:color w:val="222222"/>
          <w:sz w:val="24"/>
          <w:szCs w:val="24"/>
          <w:highlight w:val="white"/>
        </w:rPr>
        <w:t>Hidden inequalities in the workplace</w:t>
      </w:r>
      <w:r>
        <w:rPr>
          <w:rFonts w:ascii="Times New Roman" w:eastAsia="Times New Roman" w:hAnsi="Times New Roman" w:cs="Times New Roman"/>
          <w:color w:val="222222"/>
          <w:sz w:val="24"/>
          <w:szCs w:val="24"/>
          <w:highlight w:val="white"/>
        </w:rPr>
        <w:t>, pp.127-154.</w:t>
      </w:r>
    </w:p>
    <w:p w14:paraId="2F634025" w14:textId="133E8DC6" w:rsidR="004319B6" w:rsidRDefault="004319B6">
      <w:pPr>
        <w:spacing w:line="360" w:lineRule="auto"/>
        <w:jc w:val="both"/>
        <w:rPr>
          <w:rFonts w:ascii="Times New Roman" w:eastAsia="Times New Roman" w:hAnsi="Times New Roman" w:cs="Times New Roman"/>
          <w:b/>
          <w:sz w:val="24"/>
          <w:szCs w:val="24"/>
        </w:rPr>
      </w:pPr>
    </w:p>
    <w:p w14:paraId="0DA08C68" w14:textId="6B3B3A52" w:rsidR="004319B6" w:rsidRDefault="004319B6"/>
    <w:p w14:paraId="633737C3" w14:textId="77777777" w:rsidR="004319B6" w:rsidRDefault="004319B6">
      <w:pPr>
        <w:spacing w:line="360" w:lineRule="auto"/>
        <w:jc w:val="both"/>
        <w:rPr>
          <w:rFonts w:ascii="Times New Roman" w:eastAsia="Times New Roman" w:hAnsi="Times New Roman" w:cs="Times New Roman"/>
          <w:b/>
          <w:sz w:val="24"/>
          <w:szCs w:val="24"/>
        </w:rPr>
      </w:pPr>
    </w:p>
    <w:p w14:paraId="586326B4" w14:textId="77777777" w:rsidR="004319B6" w:rsidRDefault="004319B6">
      <w:pPr>
        <w:spacing w:line="360" w:lineRule="auto"/>
        <w:jc w:val="both"/>
        <w:rPr>
          <w:rFonts w:ascii="Times New Roman" w:eastAsia="Times New Roman" w:hAnsi="Times New Roman" w:cs="Times New Roman"/>
          <w:b/>
          <w:sz w:val="24"/>
          <w:szCs w:val="24"/>
        </w:rPr>
      </w:pPr>
    </w:p>
    <w:p w14:paraId="5763E7F9" w14:textId="6C0E246D" w:rsidR="004319B6" w:rsidRDefault="004319B6" w:rsidP="00AE4B4B">
      <w:pPr>
        <w:spacing w:line="360" w:lineRule="auto"/>
        <w:jc w:val="both"/>
        <w:rPr>
          <w:rFonts w:ascii="Times New Roman" w:eastAsia="Times New Roman" w:hAnsi="Times New Roman" w:cs="Times New Roman"/>
          <w:i/>
          <w:sz w:val="48"/>
          <w:szCs w:val="48"/>
        </w:rPr>
      </w:pPr>
    </w:p>
    <w:sectPr w:rsidR="004319B6">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19B6"/>
    <w:rsid w:val="00254B93"/>
    <w:rsid w:val="00336F98"/>
    <w:rsid w:val="00400CF3"/>
    <w:rsid w:val="004319B6"/>
    <w:rsid w:val="004B5CC8"/>
    <w:rsid w:val="00596E74"/>
    <w:rsid w:val="005D4D35"/>
    <w:rsid w:val="00613D8E"/>
    <w:rsid w:val="006217F3"/>
    <w:rsid w:val="0064759D"/>
    <w:rsid w:val="007848FA"/>
    <w:rsid w:val="007C29CA"/>
    <w:rsid w:val="008470AF"/>
    <w:rsid w:val="009D4F79"/>
    <w:rsid w:val="00AE4B4B"/>
    <w:rsid w:val="00C065E0"/>
    <w:rsid w:val="00CF6926"/>
    <w:rsid w:val="00EF5EF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D7BD8"/>
  <w15:docId w15:val="{5E164917-6F34-40FF-A088-925450F81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1950DA-2FFF-4D53-94A4-18FDCCB838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1010</Words>
  <Characters>5757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Svetoslav</dc:creator>
  <cp:lastModifiedBy>Svetoslav Radev</cp:lastModifiedBy>
  <cp:revision>2</cp:revision>
  <dcterms:created xsi:type="dcterms:W3CDTF">2022-08-18T12:36:00Z</dcterms:created>
  <dcterms:modified xsi:type="dcterms:W3CDTF">2022-08-18T12:36:00Z</dcterms:modified>
</cp:coreProperties>
</file>