
<file path=[Content_Types].xml><?xml version="1.0" encoding="utf-8"?>
<Types xmlns="http://schemas.openxmlformats.org/package/2006/content-types">
  <Default Extension="xml" ContentType="application/xml"/>
  <Default Extension="png" ContentType="image/png"/>
  <Default Extension="gif" ContentType="image/gi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Verdana" w:hAnsi="Verdana"/>
          <w:b/>
          <w:i/>
          <w:sz w:val="44"/>
        </w:rPr>
      </w:pPr>
    </w:p>
    <w:p>
      <w:pPr>
        <w:spacing w:after="160" w:line="259" w:lineRule="auto"/>
        <w:jc w:val="center"/>
        <w:rPr>
          <w:rFonts w:ascii="Verdana" w:hAnsi="Verdana"/>
          <w:b/>
          <w:i/>
          <w:sz w:val="44"/>
        </w:rPr>
      </w:pPr>
    </w:p>
    <w:p>
      <w:pPr>
        <w:spacing w:after="100" w:afterAutospacing="1" w:line="360" w:lineRule="auto"/>
        <w:jc w:val="center"/>
        <w:rPr>
          <w:rFonts w:ascii="Verdana" w:hAnsi="Verdana"/>
          <w:b/>
          <w:caps/>
          <w:sz w:val="18"/>
          <w:szCs w:val="18"/>
        </w:rPr>
      </w:pPr>
      <w:r>
        <w:rPr>
          <w:rFonts w:ascii="Verdana" w:hAnsi="Verdana"/>
          <w:b/>
          <w:i/>
          <w:sz w:val="44"/>
        </w:rPr>
        <w:t>Dummy Report for Strategic Management Assignment 1 201</w:t>
      </w:r>
      <w:r>
        <w:rPr>
          <w:rFonts w:hint="eastAsia" w:ascii="Verdana" w:hAnsi="Verdana" w:eastAsia="宋体"/>
          <w:b/>
          <w:i/>
          <w:sz w:val="44"/>
          <w:lang w:val="en-US" w:eastAsia="zh-CN"/>
        </w:rPr>
        <w:t>9</w:t>
      </w:r>
      <w:r>
        <w:rPr>
          <w:rFonts w:ascii="Verdana" w:hAnsi="Verdana"/>
          <w:b/>
          <w:i/>
          <w:sz w:val="44"/>
        </w:rPr>
        <w:t xml:space="preserve"> – Lidl- German Discounter Gaining Market Share</w:t>
      </w:r>
    </w:p>
    <w:p>
      <w:pPr>
        <w:spacing w:after="160" w:line="259" w:lineRule="auto"/>
        <w:jc w:val="center"/>
        <w:rPr>
          <w:rFonts w:ascii="Verdana" w:hAnsi="Verdana"/>
          <w:b/>
          <w:caps/>
          <w:sz w:val="18"/>
          <w:szCs w:val="18"/>
        </w:rPr>
      </w:pPr>
      <w:r>
        <w:rPr>
          <w:lang w:eastAsia="en-GB"/>
        </w:rPr>
        <w:drawing>
          <wp:inline distT="0" distB="0" distL="0" distR="0">
            <wp:extent cx="2860040" cy="3172460"/>
            <wp:effectExtent l="0" t="0" r="5080" b="1270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Verdana" w:hAnsi="Verdana"/>
          <w:b/>
          <w:caps/>
          <w:sz w:val="18"/>
          <w:szCs w:val="18"/>
        </w:rPr>
      </w:pPr>
    </w:p>
    <w:p>
      <w:pPr>
        <w:spacing w:after="160" w:line="259" w:lineRule="auto"/>
        <w:jc w:val="center"/>
        <w:rPr>
          <w:rFonts w:hint="default" w:ascii="Verdana" w:hAnsi="Verdana" w:eastAsia="宋体"/>
          <w:b/>
          <w:sz w:val="44"/>
          <w:lang w:val="en-US" w:eastAsia="zh-CN"/>
        </w:rPr>
      </w:pPr>
      <w:r>
        <w:rPr>
          <w:rFonts w:hint="eastAsia" w:ascii="Verdana" w:hAnsi="Verdana" w:eastAsia="宋体"/>
          <w:b/>
          <w:sz w:val="44"/>
          <w:lang w:val="en-US" w:eastAsia="zh-CN"/>
        </w:rPr>
        <w:t>November</w:t>
      </w:r>
      <w:r>
        <w:rPr>
          <w:rFonts w:ascii="Verdana" w:hAnsi="Verdana"/>
          <w:b/>
          <w:sz w:val="44"/>
        </w:rPr>
        <w:t xml:space="preserve"> 201</w:t>
      </w:r>
      <w:r>
        <w:rPr>
          <w:rFonts w:hint="eastAsia" w:ascii="Verdana" w:hAnsi="Verdana" w:eastAsia="宋体"/>
          <w:b/>
          <w:sz w:val="44"/>
          <w:lang w:val="en-US" w:eastAsia="zh-CN"/>
        </w:rPr>
        <w:t xml:space="preserve">9 </w:t>
      </w:r>
    </w:p>
    <w:p>
      <w:pPr>
        <w:spacing w:after="160" w:line="259" w:lineRule="auto"/>
        <w:rPr>
          <w:rFonts w:ascii="Verdana" w:hAnsi="Verdana"/>
          <w:b/>
          <w:caps/>
          <w:sz w:val="18"/>
          <w:szCs w:val="18"/>
        </w:rPr>
      </w:pPr>
    </w:p>
    <w:p>
      <w:pPr>
        <w:spacing w:after="160" w:line="259" w:lineRule="auto"/>
        <w:rPr>
          <w:rFonts w:hint="eastAsia" w:ascii="Verdana" w:hAnsi="Verdana"/>
          <w:b/>
          <w:caps/>
          <w:color w:val="FF0000"/>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hint="eastAsia" w:ascii="Verdana" w:hAnsi="Verdana"/>
          <w:b/>
          <w:caps/>
          <w:color w:val="FF0000"/>
          <w:sz w:val="18"/>
          <w:szCs w:val="18"/>
        </w:rPr>
        <w:t>Strategic Management &amp; Sustainability (M3X9111)</w:t>
      </w:r>
    </w:p>
    <w:p>
      <w:pPr>
        <w:spacing w:after="160" w:line="259" w:lineRule="auto"/>
        <w:rPr>
          <w:rFonts w:hint="default" w:ascii="Verdana" w:hAnsi="Verdana" w:eastAsia="宋体"/>
          <w:b/>
          <w:caps/>
          <w:sz w:val="18"/>
          <w:szCs w:val="18"/>
          <w:lang w:val="en-US" w:eastAsia="zh-CN"/>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hint="eastAsia" w:ascii="Verdana" w:hAnsi="Verdana" w:eastAsia="宋体"/>
          <w:b/>
          <w:caps/>
          <w:sz w:val="18"/>
          <w:szCs w:val="18"/>
          <w:lang w:val="en-US" w:eastAsia="zh-CN"/>
        </w:rPr>
        <w:t>you li</w:t>
      </w:r>
    </w:p>
    <w:p>
      <w:pPr>
        <w:spacing w:after="160" w:line="259" w:lineRule="auto"/>
        <w:rPr>
          <w:rFonts w:hint="default" w:ascii="Verdana" w:hAnsi="Verdana" w:eastAsia="宋体"/>
          <w:b/>
          <w:caps/>
          <w:sz w:val="18"/>
          <w:szCs w:val="18"/>
          <w:lang w:val="en-US" w:eastAsia="zh-CN"/>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hint="eastAsia" w:ascii="Verdana" w:hAnsi="Verdana" w:eastAsia="宋体"/>
          <w:b/>
          <w:caps/>
          <w:color w:val="FF0000"/>
          <w:sz w:val="18"/>
          <w:szCs w:val="18"/>
          <w:lang w:val="en-US" w:eastAsia="zh-CN"/>
        </w:rPr>
        <w:t>1803783</w:t>
      </w:r>
    </w:p>
    <w:p>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pPr>
        <w:spacing w:after="100" w:afterAutospacing="1" w:line="360" w:lineRule="auto"/>
        <w:jc w:val="both"/>
        <w:rPr>
          <w:rFonts w:ascii="Arial" w:hAnsi="Arial" w:cs="Arial"/>
          <w:b/>
        </w:rPr>
      </w:pPr>
      <w:bookmarkStart w:id="7" w:name="_GoBack"/>
      <w:bookmarkEnd w:id="7"/>
    </w:p>
    <w:p>
      <w:pPr>
        <w:pStyle w:val="2"/>
        <w:spacing w:before="0" w:after="100" w:afterAutospacing="1" w:line="360" w:lineRule="auto"/>
        <w:jc w:val="center"/>
        <w:rPr>
          <w:rFonts w:ascii="Arial" w:hAnsi="Arial" w:cs="Arial"/>
          <w:b/>
          <w:color w:val="auto"/>
          <w:sz w:val="22"/>
        </w:rPr>
      </w:pPr>
      <w:bookmarkStart w:id="0" w:name="_Toc25681358"/>
      <w:r>
        <w:rPr>
          <w:rFonts w:ascii="Arial" w:hAnsi="Arial" w:cs="Arial"/>
          <w:b/>
          <w:color w:val="auto"/>
          <w:sz w:val="22"/>
        </w:rPr>
        <w:t>Executive Summary</w:t>
      </w:r>
      <w:bookmarkEnd w:id="0"/>
    </w:p>
    <w:p>
      <w:pPr>
        <w:spacing w:after="100" w:afterAutospacing="1" w:line="360" w:lineRule="auto"/>
        <w:rPr>
          <w:rFonts w:ascii="Arial" w:hAnsi="Arial" w:cs="Arial"/>
          <w:i/>
        </w:rPr>
      </w:pPr>
      <w:r>
        <w:rPr>
          <w:rFonts w:ascii="Arial" w:hAnsi="Arial" w:cs="Arial"/>
          <w:i/>
        </w:rPr>
        <w:t>This report sets a purpose to conduct critical analysis on the competitive strategy of Lidl. Therefore, in the light of Porter’s Generic Strategies Model, the current competitive strategy of Lidle has been recognized i.e. cost leadership. For the implication of this strategy, Lidl has applied the tactics like buying product from limited suppliers in large amount, so that the purchasing cost can be controlled. That is why with the support of cost leadership approach, Lidl is able to provide low prices to the customers, which is the source of competitive advantage for Lidl. In this way, the financial stability of Lidl is sustaining, as the market share and turnover increasing with time. Though, due to the focus on cost leadership, the innovation has been reduced from the business activities of Lidl. Therefore, the report has suggested to use integration of cost leadership and differentiation along with the focus strategy.</w:t>
      </w:r>
    </w:p>
    <w:p>
      <w:pPr>
        <w:spacing w:after="100" w:afterAutospacing="1" w:line="360" w:lineRule="auto"/>
        <w:rPr>
          <w:rFonts w:ascii="Arial" w:hAnsi="Arial" w:cs="Arial"/>
          <w:b/>
        </w:rPr>
      </w:pPr>
      <w:r>
        <w:rPr>
          <w:rFonts w:ascii="Arial" w:hAnsi="Arial" w:cs="Arial"/>
          <w:b/>
        </w:rPr>
        <w:br w:type="page"/>
      </w:r>
    </w:p>
    <w:sdt>
      <w:sdtPr>
        <w:rPr>
          <w:rFonts w:ascii="Arial" w:hAnsi="Arial" w:cs="Arial" w:eastAsiaTheme="minorHAnsi"/>
          <w:color w:val="auto"/>
          <w:sz w:val="22"/>
          <w:szCs w:val="22"/>
        </w:rPr>
        <w:id w:val="-273786897"/>
        <w:docPartObj>
          <w:docPartGallery w:val="Table of Contents"/>
          <w:docPartUnique/>
        </w:docPartObj>
      </w:sdtPr>
      <w:sdtEndPr>
        <w:rPr>
          <w:rFonts w:ascii="Arial" w:hAnsi="Arial" w:cs="Arial" w:eastAsiaTheme="minorHAnsi"/>
          <w:bCs/>
          <w:color w:val="auto"/>
          <w:sz w:val="22"/>
          <w:szCs w:val="22"/>
        </w:rPr>
      </w:sdtEndPr>
      <w:sdtContent>
        <w:p>
          <w:pPr>
            <w:pStyle w:val="11"/>
            <w:spacing w:before="0" w:line="360" w:lineRule="auto"/>
            <w:jc w:val="center"/>
            <w:rPr>
              <w:rFonts w:ascii="Arial" w:hAnsi="Arial" w:cs="Arial"/>
              <w:b/>
              <w:color w:val="auto"/>
              <w:sz w:val="22"/>
              <w:szCs w:val="22"/>
            </w:rPr>
          </w:pPr>
          <w:r>
            <w:rPr>
              <w:rFonts w:ascii="Arial" w:hAnsi="Arial" w:cs="Arial"/>
              <w:b/>
              <w:color w:val="auto"/>
              <w:sz w:val="22"/>
              <w:szCs w:val="22"/>
            </w:rPr>
            <w:t>Table of Contents</w:t>
          </w:r>
        </w:p>
        <w:p>
          <w:pPr>
            <w:pStyle w:val="5"/>
            <w:tabs>
              <w:tab w:val="right" w:leader="dot" w:pos="9350"/>
            </w:tabs>
            <w:spacing w:after="0" w:line="360" w:lineRule="auto"/>
            <w:rPr>
              <w:rFonts w:ascii="Arial" w:hAnsi="Arial" w:cs="Arial" w:eastAsiaTheme="minorEastAsia"/>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"_Toc25681358" </w:instrText>
          </w:r>
          <w:r>
            <w:fldChar w:fldCharType="separate"/>
          </w:r>
          <w:r>
            <w:rPr>
              <w:rStyle w:val="8"/>
              <w:rFonts w:ascii="Arial" w:hAnsi="Arial" w:cs="Arial"/>
            </w:rPr>
            <w:t>Executive Summary</w:t>
          </w:r>
          <w:r>
            <w:rPr>
              <w:rFonts w:ascii="Arial" w:hAnsi="Arial" w:cs="Arial"/>
            </w:rPr>
            <w:tab/>
          </w:r>
          <w:r>
            <w:rPr>
              <w:rFonts w:ascii="Arial" w:hAnsi="Arial" w:cs="Arial"/>
            </w:rPr>
            <w:fldChar w:fldCharType="begin"/>
          </w:r>
          <w:r>
            <w:rPr>
              <w:rFonts w:ascii="Arial" w:hAnsi="Arial" w:cs="Arial"/>
            </w:rPr>
            <w:instrText xml:space="preserve"> PAGEREF _Toc25681358 \h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fldChar w:fldCharType="end"/>
          </w:r>
        </w:p>
        <w:p>
          <w:pPr>
            <w:pStyle w:val="5"/>
            <w:tabs>
              <w:tab w:val="right" w:leader="dot" w:pos="9350"/>
            </w:tabs>
            <w:spacing w:after="0" w:line="360" w:lineRule="auto"/>
            <w:rPr>
              <w:rFonts w:ascii="Arial" w:hAnsi="Arial" w:cs="Arial" w:eastAsiaTheme="minorEastAsia"/>
            </w:rPr>
          </w:pPr>
          <w:r>
            <w:fldChar w:fldCharType="begin"/>
          </w:r>
          <w:r>
            <w:instrText xml:space="preserve"> HYPERLINK \l "_Toc25681359" </w:instrText>
          </w:r>
          <w:r>
            <w:fldChar w:fldCharType="separate"/>
          </w:r>
          <w:r>
            <w:rPr>
              <w:rStyle w:val="8"/>
              <w:rFonts w:ascii="Arial" w:hAnsi="Arial" w:cs="Arial"/>
            </w:rPr>
            <w:t>1. Introduction</w:t>
          </w:r>
          <w:r>
            <w:rPr>
              <w:rFonts w:ascii="Arial" w:hAnsi="Arial" w:cs="Arial"/>
            </w:rPr>
            <w:tab/>
          </w:r>
          <w:r>
            <w:rPr>
              <w:rFonts w:ascii="Arial" w:hAnsi="Arial" w:cs="Arial"/>
            </w:rPr>
            <w:fldChar w:fldCharType="begin"/>
          </w:r>
          <w:r>
            <w:rPr>
              <w:rFonts w:ascii="Arial" w:hAnsi="Arial" w:cs="Arial"/>
            </w:rPr>
            <w:instrText xml:space="preserve"> PAGEREF _Toc25681359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5"/>
            <w:tabs>
              <w:tab w:val="right" w:leader="dot" w:pos="9350"/>
            </w:tabs>
            <w:spacing w:after="0" w:line="360" w:lineRule="auto"/>
            <w:rPr>
              <w:rFonts w:ascii="Arial" w:hAnsi="Arial" w:cs="Arial" w:eastAsiaTheme="minorEastAsia"/>
            </w:rPr>
          </w:pPr>
          <w:r>
            <w:fldChar w:fldCharType="begin"/>
          </w:r>
          <w:r>
            <w:instrText xml:space="preserve"> HYPERLINK \l "_Toc25681360" </w:instrText>
          </w:r>
          <w:r>
            <w:fldChar w:fldCharType="separate"/>
          </w:r>
          <w:r>
            <w:rPr>
              <w:rStyle w:val="8"/>
              <w:rFonts w:ascii="Arial" w:hAnsi="Arial" w:cs="Arial"/>
            </w:rPr>
            <w:t>2. Competitive Strategy Adopted by Lidl</w:t>
          </w:r>
          <w:r>
            <w:rPr>
              <w:rFonts w:ascii="Arial" w:hAnsi="Arial" w:cs="Arial"/>
            </w:rPr>
            <w:tab/>
          </w:r>
          <w:r>
            <w:rPr>
              <w:rFonts w:ascii="Arial" w:hAnsi="Arial" w:cs="Arial"/>
            </w:rPr>
            <w:fldChar w:fldCharType="begin"/>
          </w:r>
          <w:r>
            <w:rPr>
              <w:rFonts w:ascii="Arial" w:hAnsi="Arial" w:cs="Arial"/>
            </w:rPr>
            <w:instrText xml:space="preserve"> PAGEREF _Toc25681360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5"/>
            <w:tabs>
              <w:tab w:val="right" w:leader="dot" w:pos="9350"/>
            </w:tabs>
            <w:spacing w:after="0" w:line="360" w:lineRule="auto"/>
            <w:rPr>
              <w:rFonts w:ascii="Arial" w:hAnsi="Arial" w:cs="Arial" w:eastAsiaTheme="minorEastAsia"/>
            </w:rPr>
          </w:pPr>
          <w:r>
            <w:fldChar w:fldCharType="begin"/>
          </w:r>
          <w:r>
            <w:instrText xml:space="preserve"> HYPERLINK \l "_Toc25681361" </w:instrText>
          </w:r>
          <w:r>
            <w:fldChar w:fldCharType="separate"/>
          </w:r>
          <w:r>
            <w:rPr>
              <w:rStyle w:val="8"/>
              <w:rFonts w:ascii="Arial" w:hAnsi="Arial" w:cs="Arial"/>
            </w:rPr>
            <w:t>3. Critical Analysis of Lidl’s Competitive Strategy</w:t>
          </w:r>
          <w:r>
            <w:rPr>
              <w:rFonts w:ascii="Arial" w:hAnsi="Arial" w:cs="Arial"/>
            </w:rPr>
            <w:tab/>
          </w:r>
          <w:r>
            <w:rPr>
              <w:rFonts w:ascii="Arial" w:hAnsi="Arial" w:cs="Arial"/>
            </w:rPr>
            <w:fldChar w:fldCharType="begin"/>
          </w:r>
          <w:r>
            <w:rPr>
              <w:rFonts w:ascii="Arial" w:hAnsi="Arial" w:cs="Arial"/>
            </w:rPr>
            <w:instrText xml:space="preserve"> PAGEREF _Toc25681361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5"/>
            <w:tabs>
              <w:tab w:val="right" w:leader="dot" w:pos="9350"/>
            </w:tabs>
            <w:spacing w:after="0" w:line="360" w:lineRule="auto"/>
            <w:rPr>
              <w:rFonts w:ascii="Arial" w:hAnsi="Arial" w:cs="Arial" w:eastAsiaTheme="minorEastAsia"/>
            </w:rPr>
          </w:pPr>
          <w:r>
            <w:fldChar w:fldCharType="begin"/>
          </w:r>
          <w:r>
            <w:instrText xml:space="preserve"> HYPERLINK \l "_Toc25681362" </w:instrText>
          </w:r>
          <w:r>
            <w:fldChar w:fldCharType="separate"/>
          </w:r>
          <w:r>
            <w:rPr>
              <w:rStyle w:val="8"/>
              <w:rFonts w:ascii="Arial" w:hAnsi="Arial" w:cs="Arial"/>
            </w:rPr>
            <w:t>4. Recommendations for the Development of Competitive Position in the Future</w:t>
          </w:r>
          <w:r>
            <w:rPr>
              <w:rFonts w:ascii="Arial" w:hAnsi="Arial" w:cs="Arial"/>
            </w:rPr>
            <w:tab/>
          </w:r>
          <w:r>
            <w:rPr>
              <w:rFonts w:ascii="Arial" w:hAnsi="Arial" w:cs="Arial"/>
            </w:rPr>
            <w:fldChar w:fldCharType="begin"/>
          </w:r>
          <w:r>
            <w:rPr>
              <w:rFonts w:ascii="Arial" w:hAnsi="Arial" w:cs="Arial"/>
            </w:rPr>
            <w:instrText xml:space="preserve"> PAGEREF _Toc25681362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5"/>
            <w:tabs>
              <w:tab w:val="right" w:leader="dot" w:pos="9350"/>
            </w:tabs>
            <w:spacing w:after="0" w:line="360" w:lineRule="auto"/>
            <w:rPr>
              <w:rFonts w:ascii="Arial" w:hAnsi="Arial" w:cs="Arial" w:eastAsiaTheme="minorEastAsia"/>
            </w:rPr>
          </w:pPr>
          <w:r>
            <w:fldChar w:fldCharType="begin"/>
          </w:r>
          <w:r>
            <w:instrText xml:space="preserve"> HYPERLINK \l "_Toc25681363" </w:instrText>
          </w:r>
          <w:r>
            <w:fldChar w:fldCharType="separate"/>
          </w:r>
          <w:r>
            <w:rPr>
              <w:rStyle w:val="8"/>
              <w:rFonts w:ascii="Arial" w:hAnsi="Arial" w:cs="Arial"/>
            </w:rPr>
            <w:t>5. Conclusion</w:t>
          </w:r>
          <w:r>
            <w:rPr>
              <w:rFonts w:ascii="Arial" w:hAnsi="Arial" w:cs="Arial"/>
            </w:rPr>
            <w:tab/>
          </w:r>
          <w:r>
            <w:rPr>
              <w:rFonts w:ascii="Arial" w:hAnsi="Arial" w:cs="Arial"/>
            </w:rPr>
            <w:fldChar w:fldCharType="begin"/>
          </w:r>
          <w:r>
            <w:rPr>
              <w:rFonts w:ascii="Arial" w:hAnsi="Arial" w:cs="Arial"/>
            </w:rPr>
            <w:instrText xml:space="preserve"> PAGEREF _Toc25681363 \h </w:instrText>
          </w:r>
          <w:r>
            <w:rPr>
              <w:rFonts w:ascii="Arial" w:hAnsi="Arial" w:cs="Arial"/>
            </w:rPr>
            <w:fldChar w:fldCharType="separate"/>
          </w:r>
          <w:r>
            <w:rPr>
              <w:rFonts w:ascii="Arial" w:hAnsi="Arial" w:cs="Arial"/>
            </w:rPr>
            <w:t>10</w:t>
          </w:r>
          <w:r>
            <w:rPr>
              <w:rFonts w:ascii="Arial" w:hAnsi="Arial" w:cs="Arial"/>
            </w:rPr>
            <w:fldChar w:fldCharType="end"/>
          </w:r>
          <w:r>
            <w:rPr>
              <w:rFonts w:ascii="Arial" w:hAnsi="Arial" w:cs="Arial"/>
            </w:rPr>
            <w:fldChar w:fldCharType="end"/>
          </w:r>
        </w:p>
        <w:p>
          <w:pPr>
            <w:pStyle w:val="5"/>
            <w:tabs>
              <w:tab w:val="right" w:leader="dot" w:pos="9350"/>
            </w:tabs>
            <w:spacing w:after="0" w:line="360" w:lineRule="auto"/>
            <w:rPr>
              <w:rFonts w:ascii="Arial" w:hAnsi="Arial" w:cs="Arial" w:eastAsiaTheme="minorEastAsia"/>
            </w:rPr>
          </w:pPr>
          <w:r>
            <w:fldChar w:fldCharType="begin"/>
          </w:r>
          <w:r>
            <w:instrText xml:space="preserve"> HYPERLINK \l "_Toc25681364" </w:instrText>
          </w:r>
          <w:r>
            <w:fldChar w:fldCharType="separate"/>
          </w:r>
          <w:r>
            <w:rPr>
              <w:rStyle w:val="8"/>
              <w:rFonts w:ascii="Arial" w:hAnsi="Arial" w:cs="Arial"/>
            </w:rPr>
            <w:t>References</w:t>
          </w:r>
          <w:r>
            <w:rPr>
              <w:rFonts w:ascii="Arial" w:hAnsi="Arial" w:cs="Arial"/>
            </w:rPr>
            <w:tab/>
          </w:r>
          <w:r>
            <w:rPr>
              <w:rFonts w:ascii="Arial" w:hAnsi="Arial" w:cs="Arial"/>
            </w:rPr>
            <w:fldChar w:fldCharType="begin"/>
          </w:r>
          <w:r>
            <w:rPr>
              <w:rFonts w:ascii="Arial" w:hAnsi="Arial" w:cs="Arial"/>
            </w:rPr>
            <w:instrText xml:space="preserve"> PAGEREF _Toc25681364 \h </w:instrText>
          </w:r>
          <w:r>
            <w:rPr>
              <w:rFonts w:ascii="Arial" w:hAnsi="Arial" w:cs="Arial"/>
            </w:rPr>
            <w:fldChar w:fldCharType="separate"/>
          </w:r>
          <w:r>
            <w:rPr>
              <w:rFonts w:ascii="Arial" w:hAnsi="Arial" w:cs="Arial"/>
            </w:rPr>
            <w:t>11</w:t>
          </w:r>
          <w:r>
            <w:rPr>
              <w:rFonts w:ascii="Arial" w:hAnsi="Arial" w:cs="Arial"/>
            </w:rPr>
            <w:fldChar w:fldCharType="end"/>
          </w:r>
          <w:r>
            <w:rPr>
              <w:rFonts w:ascii="Arial" w:hAnsi="Arial" w:cs="Arial"/>
            </w:rPr>
            <w:fldChar w:fldCharType="end"/>
          </w:r>
        </w:p>
        <w:p>
          <w:pPr>
            <w:spacing w:after="0" w:line="360" w:lineRule="auto"/>
          </w:pPr>
          <w:r>
            <w:rPr>
              <w:rFonts w:ascii="Arial" w:hAnsi="Arial" w:cs="Arial"/>
              <w:bCs/>
            </w:rPr>
            <w:fldChar w:fldCharType="end"/>
          </w:r>
        </w:p>
      </w:sdtContent>
    </w:sdt>
    <w:p>
      <w:pPr>
        <w:spacing w:after="100" w:afterAutospacing="1" w:line="360" w:lineRule="auto"/>
        <w:jc w:val="center"/>
        <w:rPr>
          <w:rFonts w:ascii="Arial" w:hAnsi="Arial" w:cs="Arial"/>
          <w:b/>
        </w:rPr>
      </w:pPr>
    </w:p>
    <w:p>
      <w:pPr>
        <w:spacing w:after="100" w:afterAutospacing="1" w:line="360" w:lineRule="auto"/>
        <w:rPr>
          <w:rFonts w:ascii="Arial" w:hAnsi="Arial" w:cs="Arial"/>
          <w:b/>
        </w:rPr>
      </w:pPr>
      <w:r>
        <w:rPr>
          <w:rFonts w:ascii="Arial" w:hAnsi="Arial" w:cs="Arial"/>
          <w:b/>
        </w:rPr>
        <w:br w:type="page"/>
      </w:r>
    </w:p>
    <w:p>
      <w:pPr>
        <w:pStyle w:val="2"/>
        <w:spacing w:before="0" w:after="100" w:afterAutospacing="1" w:line="360" w:lineRule="auto"/>
        <w:rPr>
          <w:rFonts w:ascii="Arial" w:hAnsi="Arial" w:cs="Arial"/>
          <w:b/>
          <w:color w:val="auto"/>
          <w:sz w:val="22"/>
        </w:rPr>
      </w:pPr>
      <w:bookmarkStart w:id="1" w:name="_Toc25681359"/>
      <w:r>
        <w:rPr>
          <w:rFonts w:ascii="Arial" w:hAnsi="Arial" w:cs="Arial"/>
          <w:b/>
          <w:color w:val="auto"/>
          <w:sz w:val="22"/>
        </w:rPr>
        <w:t>1. Introduction</w:t>
      </w:r>
      <w:bookmarkEnd w:id="1"/>
    </w:p>
    <w:p>
      <w:pPr>
        <w:spacing w:after="100" w:afterAutospacing="1" w:line="360" w:lineRule="auto"/>
        <w:jc w:val="both"/>
        <w:rPr>
          <w:rFonts w:ascii="Arial" w:hAnsi="Arial" w:cs="Arial"/>
          <w:lang w:val="en-GB"/>
        </w:rPr>
      </w:pPr>
      <w:r>
        <w:rPr>
          <w:rFonts w:ascii="Arial" w:hAnsi="Arial" w:cs="Arial"/>
          <w:lang w:val="en-GB"/>
        </w:rPr>
        <w:t xml:space="preserve">The reason for writing this report is to talk about the competitive strategy of Lidl which has been adopted to gain the competitive position in the global market. The critical manner is using in the report to analyse the advantages and limitations of Lidl’s selected competitive strategy. In the light of the different theoretical concepts and models, the detailed evaluation of Lidl’s performance and business outcomes under the chosen and applied competitive strategy is conducting. Based on these evaluations, the recommendations to the firm for the maintenance of competitive position in the future are also stating with the theoretical evidences. </w:t>
      </w:r>
    </w:p>
    <w:p>
      <w:pPr>
        <w:pStyle w:val="2"/>
        <w:spacing w:before="0" w:after="100" w:afterAutospacing="1" w:line="360" w:lineRule="auto"/>
        <w:rPr>
          <w:rFonts w:ascii="Arial" w:hAnsi="Arial" w:cs="Arial"/>
          <w:b/>
          <w:color w:val="auto"/>
          <w:sz w:val="22"/>
        </w:rPr>
      </w:pPr>
      <w:bookmarkStart w:id="2" w:name="_Toc25681360"/>
      <w:r>
        <w:rPr>
          <w:rFonts w:ascii="Arial" w:hAnsi="Arial" w:cs="Arial"/>
          <w:b/>
          <w:color w:val="auto"/>
          <w:sz w:val="22"/>
        </w:rPr>
        <w:t>2. Competitive Strategy Adopted by Lidl</w:t>
      </w:r>
      <w:bookmarkEnd w:id="2"/>
    </w:p>
    <w:p>
      <w:pPr>
        <w:spacing w:after="100" w:afterAutospacing="1" w:line="360" w:lineRule="auto"/>
        <w:jc w:val="both"/>
        <w:rPr>
          <w:rFonts w:ascii="Arial" w:hAnsi="Arial" w:cs="Arial"/>
        </w:rPr>
      </w:pPr>
      <w:r>
        <w:rPr>
          <w:rFonts w:ascii="Arial" w:hAnsi="Arial" w:cs="Arial"/>
        </w:rPr>
        <w:t>According to Porter’s Generic Strategies model, the companies are followed four basic strategies i.e. cost leadership, differentiation, cost focus and differentiation focus (as mentioned in figure 1) to achieve the competitive advantage. Under cost leadership, the firm tries to gain economies of scale through low cost operations, whereas differentiation strategy is used to seek competitive advantage by delivering uniqueness in the industry. However, in the cost focus and differentiation focus strategies, the company approaches to run low cost or unique business activities in the specific target segment to accomplish competitive advantage in the industry (IFM, 2016).</w:t>
      </w:r>
    </w:p>
    <w:p>
      <w:pPr>
        <w:spacing w:after="100" w:afterAutospacing="1" w:line="360" w:lineRule="auto"/>
        <w:jc w:val="center"/>
        <w:rPr>
          <w:rFonts w:ascii="Arial" w:hAnsi="Arial" w:cs="Arial"/>
          <w:sz w:val="20"/>
        </w:rPr>
      </w:pPr>
      <w:r>
        <w:rPr>
          <w:rFonts w:ascii="Arial" w:hAnsi="Arial" w:cs="Arial"/>
          <w:sz w:val="20"/>
        </w:rPr>
        <w:drawing>
          <wp:inline distT="0" distB="0" distL="0" distR="0">
            <wp:extent cx="2571750" cy="1933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571750" cy="1933575"/>
                    </a:xfrm>
                    <a:prstGeom prst="rect">
                      <a:avLst/>
                    </a:prstGeom>
                  </pic:spPr>
                </pic:pic>
              </a:graphicData>
            </a:graphic>
          </wp:inline>
        </w:drawing>
      </w:r>
    </w:p>
    <w:p>
      <w:pPr>
        <w:pStyle w:val="3"/>
        <w:spacing w:after="100" w:afterAutospacing="1" w:line="360" w:lineRule="auto"/>
        <w:jc w:val="center"/>
        <w:rPr>
          <w:rFonts w:ascii="Arial" w:hAnsi="Arial" w:cs="Arial"/>
          <w:b/>
          <w:i w:val="0"/>
          <w:color w:val="auto"/>
          <w:sz w:val="20"/>
          <w:szCs w:val="22"/>
        </w:rPr>
      </w:pPr>
      <w:r>
        <w:rPr>
          <w:rFonts w:ascii="Arial" w:hAnsi="Arial" w:cs="Arial"/>
          <w:b/>
          <w:i w:val="0"/>
          <w:color w:val="auto"/>
          <w:sz w:val="20"/>
          <w:szCs w:val="22"/>
        </w:rPr>
        <w:t xml:space="preserve">Figure </w:t>
      </w:r>
      <w:r>
        <w:rPr>
          <w:rFonts w:ascii="Arial" w:hAnsi="Arial" w:cs="Arial"/>
          <w:b/>
          <w:i w:val="0"/>
          <w:color w:val="auto"/>
          <w:sz w:val="20"/>
          <w:szCs w:val="22"/>
        </w:rPr>
        <w:fldChar w:fldCharType="begin"/>
      </w:r>
      <w:r>
        <w:rPr>
          <w:rFonts w:ascii="Arial" w:hAnsi="Arial" w:cs="Arial"/>
          <w:b/>
          <w:i w:val="0"/>
          <w:color w:val="auto"/>
          <w:sz w:val="20"/>
          <w:szCs w:val="22"/>
        </w:rPr>
        <w:instrText xml:space="preserve"> SEQ Figure \* ARABIC </w:instrText>
      </w:r>
      <w:r>
        <w:rPr>
          <w:rFonts w:ascii="Arial" w:hAnsi="Arial" w:cs="Arial"/>
          <w:b/>
          <w:i w:val="0"/>
          <w:color w:val="auto"/>
          <w:sz w:val="20"/>
          <w:szCs w:val="22"/>
        </w:rPr>
        <w:fldChar w:fldCharType="separate"/>
      </w:r>
      <w:r>
        <w:rPr>
          <w:rFonts w:ascii="Arial" w:hAnsi="Arial" w:cs="Arial"/>
          <w:b/>
          <w:i w:val="0"/>
          <w:color w:val="auto"/>
          <w:sz w:val="20"/>
          <w:szCs w:val="22"/>
        </w:rPr>
        <w:t>1</w:t>
      </w:r>
      <w:r>
        <w:rPr>
          <w:rFonts w:ascii="Arial" w:hAnsi="Arial" w:cs="Arial"/>
          <w:b/>
          <w:i w:val="0"/>
          <w:color w:val="auto"/>
          <w:sz w:val="20"/>
          <w:szCs w:val="22"/>
        </w:rPr>
        <w:fldChar w:fldCharType="end"/>
      </w:r>
      <w:r>
        <w:rPr>
          <w:rFonts w:ascii="Arial" w:hAnsi="Arial" w:cs="Arial"/>
          <w:b/>
          <w:i w:val="0"/>
          <w:color w:val="auto"/>
          <w:sz w:val="20"/>
          <w:szCs w:val="22"/>
        </w:rPr>
        <w:t>: Porter's Generic Strategies</w:t>
      </w:r>
    </w:p>
    <w:p>
      <w:pPr>
        <w:spacing w:after="100" w:afterAutospacing="1" w:line="360" w:lineRule="auto"/>
        <w:jc w:val="center"/>
        <w:rPr>
          <w:rFonts w:ascii="Arial" w:hAnsi="Arial" w:cs="Arial"/>
          <w:sz w:val="20"/>
        </w:rPr>
      </w:pPr>
      <w:r>
        <w:rPr>
          <w:rFonts w:ascii="Arial" w:hAnsi="Arial" w:cs="Arial"/>
          <w:sz w:val="20"/>
        </w:rPr>
        <w:t>(Source: IFM, 2016).</w:t>
      </w:r>
    </w:p>
    <w:p>
      <w:pPr>
        <w:spacing w:after="100" w:afterAutospacing="1" w:line="360" w:lineRule="auto"/>
        <w:jc w:val="both"/>
        <w:rPr>
          <w:rFonts w:ascii="Arial" w:hAnsi="Arial" w:cs="Arial"/>
        </w:rPr>
      </w:pPr>
      <w:r>
        <w:rPr>
          <w:rFonts w:ascii="Arial" w:hAnsi="Arial" w:cs="Arial"/>
        </w:rPr>
        <w:t>In relation to this, the competitive strategy has been adopted by Lidl to run competitively successful business across the globe is cost leadership. Since the motive of Lidl’s business strategy is to present high-quality products to the customers in reasonable and low prices. The company is trying to offer regular grocery and food items in the cheap prices, as the entire business model of Lidl is based on the concept of discounted supermarket (Lidl, 2019). Similarly, in cost leadership strategy, the organizations make effort to attain competitive advantage in the industry by running cost effective operations. It is because through low cost operations, the firm is received a strength to provide goods or services to the customers in the reasonable prices. As a result, the market value and position of the firm are enhanced and strengthened in the comparison of the competitors (Tanwar, 2013).</w:t>
      </w:r>
    </w:p>
    <w:p>
      <w:pPr>
        <w:spacing w:after="100" w:afterAutospacing="1" w:line="360" w:lineRule="auto"/>
        <w:jc w:val="both"/>
        <w:rPr>
          <w:rFonts w:ascii="Arial" w:hAnsi="Arial" w:cs="Arial"/>
        </w:rPr>
      </w:pPr>
      <w:r>
        <w:rPr>
          <w:rFonts w:ascii="Arial" w:hAnsi="Arial" w:cs="Arial"/>
        </w:rPr>
        <w:t>For the accomplishment and maintenance of cost leadership approach in the business process, Lidl has applied various different tactics one of them is the elimination of middleman from the supply process of the products. Since 90% products on the shelves of Lidl are from the private label brands. These brands are specially produced goods for the supermarkets of Lidl. That is why the products are directly delivered in the stores of Lidl from the manufacturers without the use of middleman. In this way, huge amount of transportation and management costs is saved, which helped in the process of low cost business activities. Thus, the prices of the products in the stores of Lidl are 9% lesser than the prices of Walmart (Hanbury, 2017).</w:t>
      </w:r>
    </w:p>
    <w:p>
      <w:pPr>
        <w:spacing w:after="100" w:afterAutospacing="1" w:line="360" w:lineRule="auto"/>
        <w:jc w:val="both"/>
        <w:rPr>
          <w:rFonts w:ascii="Arial" w:hAnsi="Arial" w:cs="Arial"/>
        </w:rPr>
      </w:pPr>
      <w:r>
        <w:rPr>
          <w:rFonts w:ascii="Arial" w:hAnsi="Arial" w:cs="Arial"/>
        </w:rPr>
        <w:t>The second technique used by Lidl to lead cost effective business in the global industry of supermarkets is the selection of those areas to open stores which are offering low lease. Through this approach, Lidl is trying to cover untapped areas of the countries as well as gaining cost control and reduction in the ongoing business, which is helpful in leading discounted stores across the countries. It is because the use of low lease sites is giving a chance to build new stores without spending huge amount of money. That is why the total cost and expenses of Lidl are maintaining to the low level and supporting in the provision of reasonable prices of the products to the customers (Bhasin, 2019).</w:t>
      </w:r>
    </w:p>
    <w:p>
      <w:pPr>
        <w:spacing w:after="100" w:afterAutospacing="1" w:line="360" w:lineRule="auto"/>
        <w:jc w:val="both"/>
        <w:rPr>
          <w:rFonts w:ascii="Arial" w:hAnsi="Arial" w:cs="Arial"/>
        </w:rPr>
      </w:pPr>
      <w:r>
        <w:rPr>
          <w:rFonts w:ascii="Arial" w:hAnsi="Arial" w:cs="Arial"/>
        </w:rPr>
        <w:t xml:space="preserve">Apart from these tactics, Lidl is also paying attention on getting grocery items from the limited suppliers, so that the large volume of the products can be purchased from the single supplier, which is the best way to acquire goods in low cost. Therefore, the brand options for the same products are restricted to 2 to 3 in the stores of Lidl, but due to this restriction, the company is able to meet its goals of providing discounted items to the large scale customers and running cost effective business (Hanbury, 2017). Moreover, Lidl is also using operational efficiency to control the operating costs and eventually prices of the products, which is the main source of acquiring competitive advantage for Lidl. So, for the operational efficiency, Lidl has reduced the number of human staff from the stores and integrated advanced technological system for the inventory management and customer service. Also, there is self-service concept in the stores of Lidl which has also adopted to control the daily operating expenses. Another step that has been taken by the management of Lidl to run cost effective business is training staff to work in the different sections. In this way, the single employee can be switched or replaced his/her position in the stores according to the emerging needs or urgencies (Hanbury, 2017; Pearson, 2018).      </w:t>
      </w:r>
    </w:p>
    <w:p>
      <w:pPr>
        <w:pStyle w:val="2"/>
        <w:spacing w:before="0" w:after="100" w:afterAutospacing="1" w:line="360" w:lineRule="auto"/>
        <w:rPr>
          <w:rFonts w:ascii="Arial" w:hAnsi="Arial" w:cs="Arial"/>
          <w:b/>
          <w:color w:val="auto"/>
          <w:sz w:val="22"/>
        </w:rPr>
      </w:pPr>
      <w:bookmarkStart w:id="3" w:name="_Toc25681361"/>
      <w:r>
        <w:rPr>
          <w:rFonts w:ascii="Arial" w:hAnsi="Arial" w:cs="Arial"/>
          <w:b/>
          <w:color w:val="auto"/>
          <w:sz w:val="22"/>
        </w:rPr>
        <w:t>3. Critical Analysis of Lidl’s Competitive Strategy</w:t>
      </w:r>
      <w:bookmarkEnd w:id="3"/>
    </w:p>
    <w:p>
      <w:pPr>
        <w:spacing w:after="100" w:afterAutospacing="1" w:line="360" w:lineRule="auto"/>
        <w:jc w:val="both"/>
        <w:rPr>
          <w:rFonts w:ascii="Arial" w:hAnsi="Arial" w:cs="Arial"/>
        </w:rPr>
      </w:pPr>
      <w:r>
        <w:rPr>
          <w:rFonts w:ascii="Arial" w:hAnsi="Arial" w:cs="Arial"/>
        </w:rPr>
        <w:t>The theoretical evidences of Rothaermel (2017) have verified that the implication of cost leadership strategy in the business development is helped to acquire increased market share for the company. Since in the result of cost leadership approach, the company gains an ability to provide low prices of the products to the customers. Thus, the favorability of the company and its products is developed among the target customers, which is significant to attain expanded market share in the industry. The same benefit through cost leadership strategy has been obtained by Lidl, as its market share in the UK has been reached to 5.9%, which is a direct threat for the leading supermarket chains in the country. The reason behind this growing market share of Lidl in the UK is the strategy of providing products to the customers in low prices and discounted rates. Due to this competitive approach, Lidl has achieved high preference among the local audience of the UK, as the people in this country are getting interested towards discount retailers (Makortoff, 2019).</w:t>
      </w:r>
    </w:p>
    <w:p>
      <w:pPr>
        <w:spacing w:after="100" w:afterAutospacing="1" w:line="360" w:lineRule="auto"/>
        <w:jc w:val="both"/>
        <w:rPr>
          <w:rFonts w:ascii="Arial" w:hAnsi="Arial" w:cs="Arial"/>
        </w:rPr>
      </w:pPr>
      <w:r>
        <w:rPr>
          <w:rFonts w:ascii="Arial" w:hAnsi="Arial" w:cs="Arial"/>
        </w:rPr>
        <w:t>On the other hand, Teeratansirikool, Siengthai, Badir and Charoenngam (2013) have mentioned that in the light of cost leadership strategy, the organization can avail better performance in the industry. It is because the level of profitability and turnover ratio are increased when the organization leads cost effective business activities and operations. The reason behind this outcome is the provision of low prices of the high-quality products or services to the customers, which is one of the key demands or expectations of the customers. That is why year after year, the turnover of Lidl is increasing, and has been reached to £474.5 million in 2018 from £202.7 million in 2012 (as displayed in figure 2). The cost effective operations of Lidl are supporting in the achievement of financial growth and strength in the retail market. Despite of the competition, Lidl is able to lead financial stability in the business because of the achievement of cost advantage and effectiveness (Wunsch, 2019).</w:t>
      </w:r>
    </w:p>
    <w:p>
      <w:pPr>
        <w:spacing w:after="100" w:afterAutospacing="1" w:line="360" w:lineRule="auto"/>
        <w:jc w:val="center"/>
        <w:rPr>
          <w:rFonts w:ascii="Arial" w:hAnsi="Arial" w:cs="Arial"/>
          <w:sz w:val="20"/>
        </w:rPr>
      </w:pPr>
      <w:r>
        <w:rPr>
          <w:rFonts w:ascii="Arial" w:hAnsi="Arial" w:cs="Arial"/>
          <w:sz w:val="20"/>
        </w:rPr>
        <w:drawing>
          <wp:inline distT="0" distB="0" distL="0" distR="0">
            <wp:extent cx="5238750" cy="3279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stretch>
                      <a:fillRect/>
                    </a:stretch>
                  </pic:blipFill>
                  <pic:spPr>
                    <a:xfrm>
                      <a:off x="0" y="0"/>
                      <a:ext cx="5242301" cy="3282598"/>
                    </a:xfrm>
                    <a:prstGeom prst="rect">
                      <a:avLst/>
                    </a:prstGeom>
                  </pic:spPr>
                </pic:pic>
              </a:graphicData>
            </a:graphic>
          </wp:inline>
        </w:drawing>
      </w:r>
    </w:p>
    <w:p>
      <w:pPr>
        <w:pStyle w:val="3"/>
        <w:spacing w:after="100" w:afterAutospacing="1" w:line="360" w:lineRule="auto"/>
        <w:jc w:val="center"/>
        <w:rPr>
          <w:rFonts w:ascii="Arial" w:hAnsi="Arial" w:cs="Arial"/>
          <w:b/>
          <w:i w:val="0"/>
          <w:color w:val="auto"/>
          <w:sz w:val="20"/>
          <w:szCs w:val="22"/>
        </w:rPr>
      </w:pPr>
      <w:r>
        <w:rPr>
          <w:rFonts w:ascii="Arial" w:hAnsi="Arial" w:cs="Arial"/>
          <w:b/>
          <w:i w:val="0"/>
          <w:color w:val="auto"/>
          <w:sz w:val="20"/>
          <w:szCs w:val="22"/>
        </w:rPr>
        <w:t xml:space="preserve">Figure </w:t>
      </w:r>
      <w:r>
        <w:rPr>
          <w:rFonts w:ascii="Arial" w:hAnsi="Arial" w:cs="Arial"/>
          <w:b/>
          <w:i w:val="0"/>
          <w:color w:val="auto"/>
          <w:sz w:val="20"/>
          <w:szCs w:val="22"/>
        </w:rPr>
        <w:fldChar w:fldCharType="begin"/>
      </w:r>
      <w:r>
        <w:rPr>
          <w:rFonts w:ascii="Arial" w:hAnsi="Arial" w:cs="Arial"/>
          <w:b/>
          <w:i w:val="0"/>
          <w:color w:val="auto"/>
          <w:sz w:val="20"/>
          <w:szCs w:val="22"/>
        </w:rPr>
        <w:instrText xml:space="preserve"> SEQ Figure \* ARABIC </w:instrText>
      </w:r>
      <w:r>
        <w:rPr>
          <w:rFonts w:ascii="Arial" w:hAnsi="Arial" w:cs="Arial"/>
          <w:b/>
          <w:i w:val="0"/>
          <w:color w:val="auto"/>
          <w:sz w:val="20"/>
          <w:szCs w:val="22"/>
        </w:rPr>
        <w:fldChar w:fldCharType="separate"/>
      </w:r>
      <w:r>
        <w:rPr>
          <w:rFonts w:ascii="Arial" w:hAnsi="Arial" w:cs="Arial"/>
          <w:b/>
          <w:i w:val="0"/>
          <w:color w:val="auto"/>
          <w:sz w:val="20"/>
          <w:szCs w:val="22"/>
        </w:rPr>
        <w:t>2</w:t>
      </w:r>
      <w:r>
        <w:rPr>
          <w:rFonts w:ascii="Arial" w:hAnsi="Arial" w:cs="Arial"/>
          <w:b/>
          <w:i w:val="0"/>
          <w:color w:val="auto"/>
          <w:sz w:val="20"/>
          <w:szCs w:val="22"/>
        </w:rPr>
        <w:fldChar w:fldCharType="end"/>
      </w:r>
      <w:r>
        <w:rPr>
          <w:rFonts w:ascii="Arial" w:hAnsi="Arial" w:cs="Arial"/>
          <w:b/>
          <w:i w:val="0"/>
          <w:color w:val="auto"/>
          <w:sz w:val="20"/>
          <w:szCs w:val="22"/>
        </w:rPr>
        <w:t>: Turnover of Lidl from 2012 to 2018</w:t>
      </w:r>
    </w:p>
    <w:p>
      <w:pPr>
        <w:spacing w:after="100" w:afterAutospacing="1" w:line="360" w:lineRule="auto"/>
        <w:jc w:val="center"/>
        <w:rPr>
          <w:rFonts w:ascii="Arial" w:hAnsi="Arial" w:cs="Arial"/>
          <w:sz w:val="20"/>
        </w:rPr>
      </w:pPr>
      <w:r>
        <w:rPr>
          <w:rFonts w:ascii="Arial" w:hAnsi="Arial" w:cs="Arial"/>
          <w:sz w:val="20"/>
        </w:rPr>
        <w:t>(Source: Wunsch, 2019).</w:t>
      </w:r>
    </w:p>
    <w:p>
      <w:pPr>
        <w:spacing w:after="100" w:afterAutospacing="1" w:line="360" w:lineRule="auto"/>
        <w:jc w:val="both"/>
        <w:rPr>
          <w:rFonts w:ascii="Arial" w:hAnsi="Arial" w:cs="Arial"/>
        </w:rPr>
      </w:pPr>
      <w:r>
        <w:rPr>
          <w:rFonts w:ascii="Arial" w:hAnsi="Arial" w:cs="Arial"/>
        </w:rPr>
        <w:t>As per Li, Zhou and Shao (2009), the stress of competition is reduced when cost leadership strategy is followed by the firm to gain the competitive position in the industry. Since the execution and maintenance of low cost operations is not possible for every organization. For most of the firms, the provision of low prices to the customers with high-quality goods or service is quite impossible. That is why those firms that achieved this target are received competitive edge as well as ease in their respective industry. This is happened with Lidl, as majority organization in its industry are offering excellence of the products and service with the high prices, whereas Lidl is presenting same products and better customer service to the buyers in reasonable prices. Therefore, in the less amount of time, Lidl has accomplished the competitive lead over the supermarket chains like Tesco and Asda (BBC, 2019). However, another company with the same business model of low cost and discounted supermarkets i.e. Aldi is creating tough competition for Lidl. Since like Lidl, the supermarkets of Aldi are also providing high-quality grocery and food products to the customers in the discounted rates. That is why the market value of Aldi is equal to Lidl in the global sector of supermarkets (Dumont, 2019).</w:t>
      </w:r>
    </w:p>
    <w:p>
      <w:pPr>
        <w:spacing w:after="100" w:afterAutospacing="1" w:line="360" w:lineRule="auto"/>
        <w:jc w:val="both"/>
        <w:rPr>
          <w:rFonts w:ascii="Arial" w:hAnsi="Arial" w:cs="Arial"/>
        </w:rPr>
      </w:pPr>
      <w:r>
        <w:rPr>
          <w:rFonts w:ascii="Arial" w:hAnsi="Arial" w:cs="Arial"/>
        </w:rPr>
        <w:t>The cause behind this situation of Lidl in the competitive environment is the lack of innovation in the business process and developments. As the major drawback of cost leadership strategy is the inability to perform innovative and unique business activities. The focus on the achievement of cost advantage is blurred the necessity of innovative business developments for the acquisition of competitive lead (Tanwar, 2013). That is why for Lidl, the attainment of the leading position in the supermarket sector of the UK is challenging. It is because the supermarket or food retail industry of the UK is demanding constant innovations in the products as well as customer service systems. The companies in this business sector of the UK are needed to adopt and apply innovative ideas in their ongoing business to stay competitive in the long-run, as the future of the retail sector is depended on the innovative and uniqueness in the business ideas and executions (Williams, 2019).</w:t>
      </w:r>
    </w:p>
    <w:p>
      <w:pPr>
        <w:spacing w:after="100" w:afterAutospacing="1" w:line="360" w:lineRule="auto"/>
        <w:jc w:val="both"/>
        <w:rPr>
          <w:rFonts w:ascii="Arial" w:hAnsi="Arial" w:cs="Arial"/>
        </w:rPr>
      </w:pPr>
      <w:r>
        <w:rPr>
          <w:rFonts w:ascii="Arial" w:hAnsi="Arial" w:cs="Arial"/>
        </w:rPr>
        <w:t>However, the report of USDA (2019) has presented that the people in the UK with time are developing their interest towards the discounted stores, as the price sensitivity has been enhancing in the local market. This is the good news for the firms like Lidl, as their demands across the UK is augmenting and generating opportunities for the business growth against the competitors like Tesco, which are offering products in high prices. In such market environment, cost leadership strategy of Lidl is beneficial for its further progress in the market of the UK. It is because the internal cost control and advantage in the business is required to lead the price sensitive operations in the external market, which is only possible through the implementation of cost leadership strategy in the business (Valipour, Birjandi and Honarbakhsh, 2012).</w:t>
      </w:r>
    </w:p>
    <w:p>
      <w:pPr>
        <w:spacing w:after="100" w:afterAutospacing="1" w:line="360" w:lineRule="auto"/>
        <w:jc w:val="both"/>
        <w:rPr>
          <w:rFonts w:ascii="Arial" w:hAnsi="Arial" w:cs="Arial"/>
        </w:rPr>
      </w:pPr>
      <w:r>
        <w:rPr>
          <w:rFonts w:ascii="Arial" w:hAnsi="Arial" w:cs="Arial"/>
        </w:rPr>
        <w:t>The study of Valipour, Birjandi and Honarbakhsh (2012) has derived that for the success of cost leadership strategy, the achievement of customer loyalty is necessary, as the mostly customers are driven by the innovation and differentiation of the firms’ market offers. Therefore, in the case of low cost operations where the low prices of the products or services are kept ahead of the innovation, the achievement of customers’ loyalty through the delivery of high-quality and satisfied products or services is important to attain strong competitive position in the industry. For that reason, Lidl has kept its attention on the limited goods and brands, so that it can offer excellent quality goods to the buyers while maintaining the low prices. Through this combination of high-quality goods and discounted prices, Lidl is earning the loyalty of the buyers, so that its progress in the global market can continue for the long-run (Hanbury, 2017).</w:t>
      </w:r>
    </w:p>
    <w:p>
      <w:pPr>
        <w:spacing w:after="100" w:afterAutospacing="1" w:line="360" w:lineRule="auto"/>
        <w:jc w:val="both"/>
        <w:rPr>
          <w:rFonts w:ascii="Arial" w:hAnsi="Arial" w:cs="Arial"/>
        </w:rPr>
      </w:pPr>
      <w:r>
        <w:rPr>
          <w:rFonts w:ascii="Arial" w:hAnsi="Arial" w:cs="Arial"/>
        </w:rPr>
        <w:t xml:space="preserve">Though, the approach of cost leadership of Lidl is not good for its long-term success, as the innovation has gained hype in the retail market due to the favorability and demand of the customers. With the help of this innovation, the leading supermarket chains like Tesco are gaining strength and solutions to serve the customers with discounted prices, which is the bad news for Lidl, as its success in the supermarket industry is based on the factor of low prices (USDA, 2019).    </w:t>
      </w:r>
    </w:p>
    <w:p>
      <w:pPr>
        <w:pStyle w:val="2"/>
        <w:spacing w:before="0" w:after="100" w:afterAutospacing="1" w:line="360" w:lineRule="auto"/>
        <w:rPr>
          <w:rFonts w:ascii="Arial" w:hAnsi="Arial" w:cs="Arial"/>
          <w:b/>
          <w:color w:val="auto"/>
          <w:sz w:val="22"/>
        </w:rPr>
      </w:pPr>
      <w:bookmarkStart w:id="4" w:name="_Toc25681362"/>
      <w:r>
        <w:rPr>
          <w:rFonts w:ascii="Arial" w:hAnsi="Arial" w:cs="Arial"/>
          <w:b/>
          <w:color w:val="auto"/>
          <w:sz w:val="22"/>
        </w:rPr>
        <w:t>4. Recommendations for the Development of Competitive Position in the Future</w:t>
      </w:r>
      <w:bookmarkEnd w:id="4"/>
    </w:p>
    <w:p>
      <w:pPr>
        <w:spacing w:after="100" w:afterAutospacing="1" w:line="360" w:lineRule="auto"/>
        <w:jc w:val="both"/>
        <w:rPr>
          <w:rFonts w:ascii="Arial" w:hAnsi="Arial" w:cs="Arial"/>
        </w:rPr>
      </w:pPr>
      <w:r>
        <w:rPr>
          <w:rFonts w:ascii="Arial" w:hAnsi="Arial" w:cs="Arial"/>
        </w:rPr>
        <w:t>The analysis of the current situation of Lidl has recognized that the company is needed to take some new actions and strategies in order to stay relevant and significant in the global retail sector for the long-run. For instance, the combination of cost leadership and differentiation strategies must be adopted by Lidl to fulfill all the emerging demands of the customers in the retail sector in effective way. It is because this integrated approach in the business generate flexibility in the operations and developments of the company which is vital to achieve the strong competitive position in the market (Baroto, Abdullah and Wan, 2012).</w:t>
      </w:r>
    </w:p>
    <w:p>
      <w:pPr>
        <w:spacing w:after="100" w:afterAutospacing="1" w:line="360" w:lineRule="auto"/>
        <w:jc w:val="both"/>
        <w:rPr>
          <w:rFonts w:ascii="Arial" w:hAnsi="Arial" w:cs="Arial"/>
        </w:rPr>
      </w:pPr>
      <w:r>
        <w:rPr>
          <w:rFonts w:ascii="Arial" w:hAnsi="Arial" w:cs="Arial"/>
        </w:rPr>
        <w:t>Since, the flexibility is helped to respond the emerging and changing needs of the customers in efficient manner. The quick adjustments in the existing business process and outcomes can be made according to the altering needs of the buyers if the flexible is maintained in the business strategy of the company. So, for the achievement of this capability, the firm has to lead an integration of cost leadership and differentiation in its business process and activities. It is because with the help of this integration, the both demands of price sensitivity and innovation of the customers can be met at the same time (An and Lifen, 2016).</w:t>
      </w:r>
    </w:p>
    <w:p>
      <w:pPr>
        <w:spacing w:after="100" w:afterAutospacing="1" w:line="360" w:lineRule="auto"/>
        <w:jc w:val="both"/>
        <w:rPr>
          <w:rFonts w:ascii="Arial" w:hAnsi="Arial" w:cs="Arial"/>
        </w:rPr>
      </w:pPr>
      <w:r>
        <w:rPr>
          <w:rFonts w:ascii="Arial" w:hAnsi="Arial" w:cs="Arial"/>
        </w:rPr>
        <w:t>For further strengthening of the competitive position, Lidl must add focus in its integration of cost leadership and differentiation. As the focus strategy of Porter’s Generic strategies model is helped to cater the needs of the different target segments in an exclusive manner. That is why through focus strategy, the different needs of the target segments can be fulfilled successfully without any confusion and complication (Nandakumar, Ghobadian and O'Regan, 2011). On the basis of this theoretical explanation, Lidl should be divided its target audience in two segments, price sensitive and preferred innovation, so that it can cater the different demands of the different customers in a smart way without leaving gap in the market. Also, the increasing favorability of the customers towards the innovations of the supermarket chains can be obtained by Lidl through the adoption of focus strategy of Porter.</w:t>
      </w:r>
    </w:p>
    <w:p>
      <w:pPr>
        <w:spacing w:after="100" w:afterAutospacing="1" w:line="360" w:lineRule="auto"/>
        <w:jc w:val="both"/>
        <w:rPr>
          <w:rFonts w:ascii="Arial" w:hAnsi="Arial" w:cs="Arial"/>
        </w:rPr>
      </w:pPr>
      <w:r>
        <w:rPr>
          <w:rFonts w:ascii="Arial" w:hAnsi="Arial" w:cs="Arial"/>
        </w:rPr>
        <w:t xml:space="preserve">In addition to this, Lidl should bring innovation in its online retailing activities and offers. It is because the report of USDA (2019) has derived that the trend online grocery shopping is getting edge year by year, as the online purchasing is more convenient for the customers. So, should introduce technology like virtual reality on the website and mobile app for the provision of innovation to the customers in low cost. It is because the virtual reality feature is one-time investment but helps in the delivery of innovative experience to the buyers. The interest and engagement of the customers are enhanced when they receive innovation in the purchasing process and customer service. Therefore, the adaption of virtual reality in the business activities is the chance to attain increased business value and strong position in the respective market (Bonetti, Warnaby and Quinn, 2018).          </w:t>
      </w:r>
    </w:p>
    <w:p>
      <w:pPr>
        <w:pStyle w:val="2"/>
        <w:spacing w:before="0" w:after="100" w:afterAutospacing="1" w:line="360" w:lineRule="auto"/>
        <w:rPr>
          <w:rFonts w:ascii="Arial" w:hAnsi="Arial" w:cs="Arial"/>
          <w:b/>
          <w:color w:val="auto"/>
          <w:sz w:val="22"/>
        </w:rPr>
      </w:pPr>
      <w:bookmarkStart w:id="5" w:name="_Toc25681363"/>
      <w:r>
        <w:rPr>
          <w:rFonts w:ascii="Arial" w:hAnsi="Arial" w:cs="Arial"/>
          <w:b/>
          <w:color w:val="auto"/>
          <w:sz w:val="22"/>
        </w:rPr>
        <w:t>5. Conclusion</w:t>
      </w:r>
      <w:bookmarkEnd w:id="5"/>
    </w:p>
    <w:p>
      <w:pPr>
        <w:spacing w:after="100" w:afterAutospacing="1" w:line="360" w:lineRule="auto"/>
        <w:jc w:val="both"/>
        <w:rPr>
          <w:rFonts w:ascii="Arial" w:hAnsi="Arial" w:cs="Arial"/>
        </w:rPr>
      </w:pPr>
      <w:r>
        <w:rPr>
          <w:rFonts w:ascii="Arial" w:hAnsi="Arial" w:cs="Arial"/>
        </w:rPr>
        <w:t xml:space="preserve">Overall, the report has signified that Lidl is leading business under cost leadership strategy in order to gain the competitive position in the industry. It is because for the achievement of competitive lead, Lidl has developed low cost business model. Under this model, the company is running cost effective operations such as elimination of middleman in the supply of the products from the manufacturers to the stores of Lidl to gain the competitive advantage over the competitors like Tesco. With the help of this strategy, the profitability, financial stability and competitive position of Lidl is increasing with time. The market value of the firm is enhancing, as the people are getting high-quality products in low and discounted prices. Though, at the same time, due to the adoption of cost leadership strategy, the innovation is missing from the business of Lidl. That is why the recommendations of this report has stated that Lidl should adopt an integrated model of cost leadership and differentiation in its business, so that both low prices and innovation needs of the customers can be catered simultaneously. Also, the better way to achieve competitive position in the industry for the long-term is the use of focus strategy of Porter.    </w:t>
      </w:r>
    </w:p>
    <w:p>
      <w:pPr>
        <w:spacing w:after="100" w:afterAutospacing="1" w:line="360" w:lineRule="auto"/>
        <w:rPr>
          <w:rFonts w:ascii="Arial" w:hAnsi="Arial" w:cs="Arial"/>
          <w:b/>
        </w:rPr>
      </w:pPr>
      <w:r>
        <w:rPr>
          <w:rFonts w:ascii="Arial" w:hAnsi="Arial" w:cs="Arial"/>
          <w:b/>
        </w:rPr>
        <w:br w:type="page"/>
      </w:r>
    </w:p>
    <w:p>
      <w:pPr>
        <w:pStyle w:val="2"/>
        <w:spacing w:before="0" w:after="100" w:afterAutospacing="1" w:line="360" w:lineRule="auto"/>
        <w:rPr>
          <w:rFonts w:ascii="Arial" w:hAnsi="Arial" w:cs="Arial"/>
          <w:b/>
          <w:color w:val="auto"/>
          <w:sz w:val="22"/>
        </w:rPr>
      </w:pPr>
      <w:bookmarkStart w:id="6" w:name="_Toc25681364"/>
      <w:r>
        <w:rPr>
          <w:rFonts w:ascii="Arial" w:hAnsi="Arial" w:cs="Arial"/>
          <w:b/>
          <w:color w:val="auto"/>
          <w:sz w:val="22"/>
        </w:rPr>
        <w:t>References</w:t>
      </w:r>
      <w:bookmarkEnd w:id="6"/>
    </w:p>
    <w:p>
      <w:pPr>
        <w:spacing w:after="100" w:afterAutospacing="1" w:line="360" w:lineRule="auto"/>
        <w:ind w:left="720" w:hanging="720"/>
        <w:jc w:val="both"/>
        <w:rPr>
          <w:rFonts w:ascii="Arial" w:hAnsi="Arial" w:cs="Arial"/>
          <w:bCs/>
        </w:rPr>
      </w:pPr>
      <w:r>
        <w:rPr>
          <w:rFonts w:ascii="Arial" w:hAnsi="Arial" w:cs="Arial"/>
          <w:shd w:val="clear" w:color="auto" w:fill="FFFFFF"/>
        </w:rPr>
        <w:t>An, G., and Lifen, C. (2016, June). Explore the Integration of Cost Leadership Strategy and Differentiation Strategy. In </w:t>
      </w:r>
      <w:r>
        <w:rPr>
          <w:rFonts w:ascii="Arial" w:hAnsi="Arial" w:cs="Arial"/>
          <w:i/>
          <w:iCs/>
          <w:shd w:val="clear" w:color="auto" w:fill="FFFFFF"/>
        </w:rPr>
        <w:t>7th International Conference on Education, Management, Information and Computer Science (ICEMC 2017)</w:t>
      </w:r>
      <w:r>
        <w:rPr>
          <w:rFonts w:ascii="Arial" w:hAnsi="Arial" w:cs="Arial"/>
          <w:shd w:val="clear" w:color="auto" w:fill="FFFFFF"/>
        </w:rPr>
        <w:t>. Atlantis Press.</w:t>
      </w:r>
    </w:p>
    <w:p>
      <w:pPr>
        <w:spacing w:after="100" w:afterAutospacing="1" w:line="360" w:lineRule="auto"/>
        <w:ind w:left="720" w:hanging="720"/>
        <w:jc w:val="both"/>
        <w:rPr>
          <w:rFonts w:ascii="Arial" w:hAnsi="Arial" w:cs="Arial"/>
          <w:bCs/>
        </w:rPr>
      </w:pPr>
      <w:r>
        <w:rPr>
          <w:rFonts w:ascii="Arial" w:hAnsi="Arial" w:cs="Arial"/>
          <w:shd w:val="clear" w:color="auto" w:fill="FFFFFF"/>
        </w:rPr>
        <w:t>Baroto, M. B., Abdullah, M. M. B., and Wan, H. L. (2012). Hybrid strategy: A new strategy for competitive advantage. </w:t>
      </w:r>
      <w:r>
        <w:rPr>
          <w:rFonts w:ascii="Arial" w:hAnsi="Arial" w:cs="Arial"/>
          <w:i/>
          <w:iCs/>
          <w:shd w:val="clear" w:color="auto" w:fill="FFFFFF"/>
        </w:rPr>
        <w:t>International Journal of Business and Management</w:t>
      </w:r>
      <w:r>
        <w:rPr>
          <w:rFonts w:ascii="Arial" w:hAnsi="Arial" w:cs="Arial"/>
          <w:shd w:val="clear" w:color="auto" w:fill="FFFFFF"/>
        </w:rPr>
        <w:t>, </w:t>
      </w:r>
      <w:r>
        <w:rPr>
          <w:rFonts w:ascii="Arial" w:hAnsi="Arial" w:cs="Arial"/>
          <w:i/>
          <w:iCs/>
          <w:shd w:val="clear" w:color="auto" w:fill="FFFFFF"/>
        </w:rPr>
        <w:t>7</w:t>
      </w:r>
      <w:r>
        <w:rPr>
          <w:rFonts w:ascii="Arial" w:hAnsi="Arial" w:cs="Arial"/>
          <w:shd w:val="clear" w:color="auto" w:fill="FFFFFF"/>
        </w:rPr>
        <w:t>(20), 120.</w:t>
      </w:r>
    </w:p>
    <w:p>
      <w:pPr>
        <w:spacing w:after="100" w:afterAutospacing="1" w:line="360" w:lineRule="auto"/>
        <w:ind w:left="720" w:hanging="720"/>
        <w:jc w:val="both"/>
        <w:rPr>
          <w:rFonts w:ascii="Arial" w:hAnsi="Arial" w:cs="Arial"/>
          <w:bCs/>
        </w:rPr>
      </w:pPr>
      <w:r>
        <w:rPr>
          <w:rFonts w:ascii="Arial" w:hAnsi="Arial" w:cs="Arial"/>
        </w:rPr>
        <w:t xml:space="preserve">BBC, (2019). </w:t>
      </w:r>
      <w:r>
        <w:rPr>
          <w:rFonts w:ascii="Arial" w:hAnsi="Arial" w:cs="Arial"/>
          <w:bCs/>
        </w:rPr>
        <w:t xml:space="preserve">Lidl ramps up supermarket battle with 40 new stores. </w:t>
      </w:r>
      <w:r>
        <w:rPr>
          <w:rFonts w:ascii="Arial" w:hAnsi="Arial" w:cs="Arial"/>
        </w:rPr>
        <w:t>[Online] Available at</w:t>
      </w:r>
      <w:r>
        <w:rPr>
          <w:rFonts w:ascii="Arial" w:hAnsi="Arial" w:cs="Arial"/>
          <w:bCs/>
        </w:rPr>
        <w:t xml:space="preserve"> &lt;</w:t>
      </w:r>
      <w:r>
        <w:rPr>
          <w:rFonts w:ascii="Arial" w:hAnsi="Arial" w:cs="Arial"/>
        </w:rPr>
        <w:t>https://www.bbc.com/news/business-48606304&gt; [Accessed on 24</w:t>
      </w:r>
      <w:r>
        <w:rPr>
          <w:rFonts w:ascii="Arial" w:hAnsi="Arial" w:cs="Arial"/>
          <w:vertAlign w:val="superscript"/>
        </w:rPr>
        <w:t>th</w:t>
      </w:r>
      <w:r>
        <w:rPr>
          <w:rFonts w:ascii="Arial" w:hAnsi="Arial" w:cs="Arial"/>
        </w:rPr>
        <w:t xml:space="preserve"> Nov 2019].</w:t>
      </w:r>
    </w:p>
    <w:p>
      <w:pPr>
        <w:spacing w:after="100" w:afterAutospacing="1" w:line="360" w:lineRule="auto"/>
        <w:ind w:left="720" w:hanging="720"/>
        <w:jc w:val="both"/>
        <w:rPr>
          <w:rFonts w:ascii="Arial" w:hAnsi="Arial" w:cs="Arial"/>
        </w:rPr>
      </w:pPr>
      <w:r>
        <w:rPr>
          <w:rFonts w:ascii="Arial" w:hAnsi="Arial" w:cs="Arial"/>
        </w:rPr>
        <w:t xml:space="preserve">Bhasin, H. (2019). </w:t>
      </w:r>
      <w:r>
        <w:rPr>
          <w:rFonts w:ascii="Arial" w:hAnsi="Arial" w:cs="Arial"/>
          <w:bCs/>
        </w:rPr>
        <w:t xml:space="preserve">Marketing Strategy of LIDL – LIDL Marketing Strategy. </w:t>
      </w:r>
      <w:r>
        <w:rPr>
          <w:rFonts w:ascii="Arial" w:hAnsi="Arial" w:cs="Arial"/>
        </w:rPr>
        <w:t>[Online] Available at</w:t>
      </w:r>
      <w:r>
        <w:rPr>
          <w:rFonts w:ascii="Arial" w:hAnsi="Arial" w:cs="Arial"/>
          <w:bCs/>
        </w:rPr>
        <w:t xml:space="preserve"> &lt;</w:t>
      </w:r>
      <w:r>
        <w:rPr>
          <w:rFonts w:ascii="Arial" w:hAnsi="Arial" w:cs="Arial"/>
        </w:rPr>
        <w:t>https://www.marketing91.com/marketing-strategy-of-lidl/&gt; [Accessed on 23</w:t>
      </w:r>
      <w:r>
        <w:rPr>
          <w:rFonts w:ascii="Arial" w:hAnsi="Arial" w:cs="Arial"/>
          <w:vertAlign w:val="superscript"/>
        </w:rPr>
        <w:t>rd</w:t>
      </w:r>
      <w:r>
        <w:rPr>
          <w:rFonts w:ascii="Arial" w:hAnsi="Arial" w:cs="Arial"/>
        </w:rPr>
        <w:t xml:space="preserve"> Nov 2019].</w:t>
      </w:r>
    </w:p>
    <w:p>
      <w:pPr>
        <w:spacing w:after="100" w:afterAutospacing="1" w:line="360" w:lineRule="auto"/>
        <w:ind w:left="720" w:hanging="720"/>
        <w:jc w:val="both"/>
        <w:rPr>
          <w:rFonts w:ascii="Arial" w:hAnsi="Arial" w:cs="Arial"/>
          <w:bCs/>
        </w:rPr>
      </w:pPr>
      <w:r>
        <w:rPr>
          <w:rFonts w:ascii="Arial" w:hAnsi="Arial" w:cs="Arial"/>
          <w:shd w:val="clear" w:color="auto" w:fill="FFFFFF"/>
        </w:rPr>
        <w:t>Bonetti, F., Warnaby, G., and Quinn, L. (2018). Augmented reality and virtual reality in physical and online retailing: A review, synthesis and research agenda. In </w:t>
      </w:r>
      <w:r>
        <w:rPr>
          <w:rFonts w:ascii="Arial" w:hAnsi="Arial" w:cs="Arial"/>
          <w:i/>
          <w:iCs/>
          <w:shd w:val="clear" w:color="auto" w:fill="FFFFFF"/>
        </w:rPr>
        <w:t>Augmented reality and virtual reality</w:t>
      </w:r>
      <w:r>
        <w:rPr>
          <w:rFonts w:ascii="Arial" w:hAnsi="Arial" w:cs="Arial"/>
          <w:shd w:val="clear" w:color="auto" w:fill="FFFFFF"/>
        </w:rPr>
        <w:t> (pp. 119-132). Springer, Cham.</w:t>
      </w:r>
    </w:p>
    <w:p>
      <w:pPr>
        <w:spacing w:after="100" w:afterAutospacing="1" w:line="360" w:lineRule="auto"/>
        <w:ind w:left="720" w:hanging="720"/>
        <w:jc w:val="both"/>
        <w:rPr>
          <w:rFonts w:ascii="Arial" w:hAnsi="Arial" w:cs="Arial"/>
          <w:bCs/>
        </w:rPr>
      </w:pPr>
      <w:r>
        <w:rPr>
          <w:rFonts w:ascii="Arial" w:hAnsi="Arial" w:cs="Arial"/>
        </w:rPr>
        <w:t xml:space="preserve">Dumont, J. (2019). </w:t>
      </w:r>
      <w:r>
        <w:rPr>
          <w:rFonts w:ascii="Arial" w:hAnsi="Arial" w:cs="Arial"/>
          <w:bCs/>
        </w:rPr>
        <w:t xml:space="preserve">Supermarkets won't beat Aldi and Lidl on price alone. </w:t>
      </w:r>
      <w:r>
        <w:rPr>
          <w:rFonts w:ascii="Arial" w:hAnsi="Arial" w:cs="Arial"/>
        </w:rPr>
        <w:t>[Online] Available at</w:t>
      </w:r>
      <w:r>
        <w:rPr>
          <w:rFonts w:ascii="Arial" w:hAnsi="Arial" w:cs="Arial"/>
          <w:bCs/>
        </w:rPr>
        <w:t xml:space="preserve"> &lt;</w:t>
      </w:r>
      <w:r>
        <w:rPr>
          <w:rFonts w:ascii="Arial" w:hAnsi="Arial" w:cs="Arial"/>
        </w:rPr>
        <w:t>https://www.grocerydive.com/news/supermarkets-wont-beat-aldi-and-lidl-on-price-alone/550854/&gt; [Accessed on 24</w:t>
      </w:r>
      <w:r>
        <w:rPr>
          <w:rFonts w:ascii="Arial" w:hAnsi="Arial" w:cs="Arial"/>
          <w:vertAlign w:val="superscript"/>
        </w:rPr>
        <w:t>th</w:t>
      </w:r>
      <w:r>
        <w:rPr>
          <w:rFonts w:ascii="Arial" w:hAnsi="Arial" w:cs="Arial"/>
        </w:rPr>
        <w:t xml:space="preserve"> Nov 2019].</w:t>
      </w:r>
    </w:p>
    <w:p>
      <w:pPr>
        <w:spacing w:after="100" w:afterAutospacing="1" w:line="360" w:lineRule="auto"/>
        <w:ind w:left="720" w:hanging="720"/>
        <w:jc w:val="both"/>
        <w:rPr>
          <w:rFonts w:ascii="Arial" w:hAnsi="Arial" w:cs="Arial"/>
        </w:rPr>
      </w:pPr>
      <w:r>
        <w:rPr>
          <w:rFonts w:ascii="Arial" w:hAnsi="Arial" w:cs="Arial"/>
        </w:rPr>
        <w:t xml:space="preserve">Hanbury, M. (2017). </w:t>
      </w:r>
      <w:r>
        <w:rPr>
          <w:rFonts w:ascii="Arial" w:hAnsi="Arial" w:cs="Arial"/>
          <w:bCs/>
        </w:rPr>
        <w:t xml:space="preserve">A German grocery chain that's coming to America is already dominating Walmart on prices — here's why it's so cheap. </w:t>
      </w:r>
      <w:r>
        <w:rPr>
          <w:rFonts w:ascii="Arial" w:hAnsi="Arial" w:cs="Arial"/>
        </w:rPr>
        <w:t>[Online] Available at</w:t>
      </w:r>
      <w:r>
        <w:rPr>
          <w:rFonts w:ascii="Arial" w:hAnsi="Arial" w:cs="Arial"/>
          <w:bCs/>
        </w:rPr>
        <w:t xml:space="preserve"> &lt;</w:t>
      </w:r>
      <w:r>
        <w:rPr>
          <w:rFonts w:ascii="Arial" w:hAnsi="Arial" w:cs="Arial"/>
        </w:rPr>
        <w:t>https://www.businessinsider.com/how-lidl-keeps-its-prices-down-2017-6&gt; [Accessed on 23</w:t>
      </w:r>
      <w:r>
        <w:rPr>
          <w:rFonts w:ascii="Arial" w:hAnsi="Arial" w:cs="Arial"/>
          <w:vertAlign w:val="superscript"/>
        </w:rPr>
        <w:t>rd</w:t>
      </w:r>
      <w:r>
        <w:rPr>
          <w:rFonts w:ascii="Arial" w:hAnsi="Arial" w:cs="Arial"/>
        </w:rPr>
        <w:t xml:space="preserve"> Nov 2019].</w:t>
      </w:r>
    </w:p>
    <w:p>
      <w:pPr>
        <w:spacing w:after="100" w:afterAutospacing="1" w:line="360" w:lineRule="auto"/>
        <w:ind w:left="720" w:hanging="720"/>
        <w:jc w:val="both"/>
        <w:rPr>
          <w:rFonts w:ascii="Arial" w:hAnsi="Arial" w:cs="Arial"/>
        </w:rPr>
      </w:pPr>
      <w:r>
        <w:rPr>
          <w:rFonts w:ascii="Arial" w:hAnsi="Arial" w:cs="Arial"/>
        </w:rPr>
        <w:t>IFM, (2016). Porter's Generic Competitive Strategies (ways of competing). [Online] Available at &lt;https://www.ifm.eng.cam.ac.uk/research/dstools/porters-generic-competitive-strategies/&gt; [Accessed on 23</w:t>
      </w:r>
      <w:r>
        <w:rPr>
          <w:rFonts w:ascii="Arial" w:hAnsi="Arial" w:cs="Arial"/>
          <w:vertAlign w:val="superscript"/>
        </w:rPr>
        <w:t>rd</w:t>
      </w:r>
      <w:r>
        <w:rPr>
          <w:rFonts w:ascii="Arial" w:hAnsi="Arial" w:cs="Arial"/>
        </w:rPr>
        <w:t xml:space="preserve"> Nov 2019].</w:t>
      </w:r>
    </w:p>
    <w:p>
      <w:pPr>
        <w:spacing w:after="100" w:afterAutospacing="1" w:line="360" w:lineRule="auto"/>
        <w:ind w:left="720" w:hanging="720"/>
        <w:jc w:val="both"/>
        <w:rPr>
          <w:rFonts w:ascii="Arial" w:hAnsi="Arial" w:cs="Arial"/>
        </w:rPr>
      </w:pPr>
      <w:r>
        <w:rPr>
          <w:rFonts w:ascii="Arial" w:hAnsi="Arial" w:cs="Arial"/>
          <w:shd w:val="clear" w:color="auto" w:fill="FFFFFF"/>
        </w:rPr>
        <w:t>Li, J. J., Zhou, K. Z., and Shao, A. T. (2009). Competitive position, managerial ties, and profitability of foreign firms in China: An interactive perspective. </w:t>
      </w:r>
      <w:r>
        <w:rPr>
          <w:rFonts w:ascii="Arial" w:hAnsi="Arial" w:cs="Arial"/>
          <w:i/>
          <w:iCs/>
          <w:shd w:val="clear" w:color="auto" w:fill="FFFFFF"/>
        </w:rPr>
        <w:t>Journal of International Business Studies</w:t>
      </w:r>
      <w:r>
        <w:rPr>
          <w:rFonts w:ascii="Arial" w:hAnsi="Arial" w:cs="Arial"/>
          <w:shd w:val="clear" w:color="auto" w:fill="FFFFFF"/>
        </w:rPr>
        <w:t>, </w:t>
      </w:r>
      <w:r>
        <w:rPr>
          <w:rFonts w:ascii="Arial" w:hAnsi="Arial" w:cs="Arial"/>
          <w:i/>
          <w:iCs/>
          <w:shd w:val="clear" w:color="auto" w:fill="FFFFFF"/>
        </w:rPr>
        <w:t>40</w:t>
      </w:r>
      <w:r>
        <w:rPr>
          <w:rFonts w:ascii="Arial" w:hAnsi="Arial" w:cs="Arial"/>
          <w:shd w:val="clear" w:color="auto" w:fill="FFFFFF"/>
        </w:rPr>
        <w:t>(2), 339-352.</w:t>
      </w:r>
    </w:p>
    <w:p>
      <w:pPr>
        <w:spacing w:after="100" w:afterAutospacing="1" w:line="360" w:lineRule="auto"/>
        <w:ind w:left="720" w:hanging="720"/>
        <w:jc w:val="both"/>
        <w:rPr>
          <w:rFonts w:ascii="Arial" w:hAnsi="Arial" w:cs="Arial"/>
        </w:rPr>
      </w:pPr>
      <w:r>
        <w:rPr>
          <w:rFonts w:ascii="Arial" w:hAnsi="Arial" w:cs="Arial"/>
        </w:rPr>
        <w:t>Lidl, (2019). About us. [Online] Available at &lt;https://www.lidl.co.uk/about-us&gt; [Accessed on 22</w:t>
      </w:r>
      <w:r>
        <w:rPr>
          <w:rFonts w:ascii="Arial" w:hAnsi="Arial" w:cs="Arial"/>
          <w:vertAlign w:val="superscript"/>
        </w:rPr>
        <w:t>nd</w:t>
      </w:r>
      <w:r>
        <w:rPr>
          <w:rFonts w:ascii="Arial" w:hAnsi="Arial" w:cs="Arial"/>
        </w:rPr>
        <w:t xml:space="preserve"> Nov 2019].</w:t>
      </w:r>
    </w:p>
    <w:p>
      <w:pPr>
        <w:spacing w:after="100" w:afterAutospacing="1" w:line="360" w:lineRule="auto"/>
        <w:ind w:left="720" w:hanging="720"/>
        <w:jc w:val="both"/>
        <w:rPr>
          <w:rFonts w:ascii="Arial" w:hAnsi="Arial" w:cs="Arial"/>
        </w:rPr>
      </w:pPr>
      <w:r>
        <w:rPr>
          <w:rFonts w:ascii="Arial" w:hAnsi="Arial" w:cs="Arial"/>
        </w:rPr>
        <w:t>Makortoff, K. (2019). Lidl attains its biggest UK grocery market share at 5.9%.[Online] Available at &lt;https://www.theguardian.com/business/2019/aug/20/lidl-attains-biggest-uk-market-share&gt; [Accessed on 24</w:t>
      </w:r>
      <w:r>
        <w:rPr>
          <w:rFonts w:ascii="Arial" w:hAnsi="Arial" w:cs="Arial"/>
          <w:vertAlign w:val="superscript"/>
        </w:rPr>
        <w:t>th</w:t>
      </w:r>
      <w:r>
        <w:rPr>
          <w:rFonts w:ascii="Arial" w:hAnsi="Arial" w:cs="Arial"/>
        </w:rPr>
        <w:t xml:space="preserve"> Nov 2019].</w:t>
      </w:r>
    </w:p>
    <w:p>
      <w:pPr>
        <w:spacing w:after="100" w:afterAutospacing="1" w:line="360" w:lineRule="auto"/>
        <w:ind w:left="720" w:hanging="720"/>
        <w:jc w:val="both"/>
        <w:rPr>
          <w:rFonts w:ascii="Arial" w:hAnsi="Arial" w:cs="Arial"/>
          <w:bCs/>
        </w:rPr>
      </w:pPr>
      <w:r>
        <w:rPr>
          <w:rFonts w:ascii="Arial" w:hAnsi="Arial" w:cs="Arial"/>
          <w:shd w:val="clear" w:color="auto" w:fill="FFFFFF"/>
        </w:rPr>
        <w:t>Nandakumar, M. K., Ghobadian, A., and O'Regan, N. (2011). Generic strategies and performance–evidence from manufacturing firms. </w:t>
      </w:r>
      <w:r>
        <w:rPr>
          <w:rFonts w:ascii="Arial" w:hAnsi="Arial" w:cs="Arial"/>
          <w:i/>
          <w:iCs/>
          <w:shd w:val="clear" w:color="auto" w:fill="FFFFFF"/>
        </w:rPr>
        <w:t>International Journal of productivity and performance management</w:t>
      </w:r>
      <w:r>
        <w:rPr>
          <w:rFonts w:ascii="Arial" w:hAnsi="Arial" w:cs="Arial"/>
          <w:shd w:val="clear" w:color="auto" w:fill="FFFFFF"/>
        </w:rPr>
        <w:t>, </w:t>
      </w:r>
      <w:r>
        <w:rPr>
          <w:rFonts w:ascii="Arial" w:hAnsi="Arial" w:cs="Arial"/>
          <w:i/>
          <w:iCs/>
          <w:shd w:val="clear" w:color="auto" w:fill="FFFFFF"/>
        </w:rPr>
        <w:t>60</w:t>
      </w:r>
      <w:r>
        <w:rPr>
          <w:rFonts w:ascii="Arial" w:hAnsi="Arial" w:cs="Arial"/>
          <w:shd w:val="clear" w:color="auto" w:fill="FFFFFF"/>
        </w:rPr>
        <w:t>(3), 222-251.</w:t>
      </w:r>
    </w:p>
    <w:p>
      <w:pPr>
        <w:spacing w:after="100" w:afterAutospacing="1" w:line="360" w:lineRule="auto"/>
        <w:ind w:left="720" w:hanging="720"/>
        <w:jc w:val="both"/>
        <w:rPr>
          <w:rFonts w:ascii="Arial" w:hAnsi="Arial" w:cs="Arial"/>
        </w:rPr>
      </w:pPr>
      <w:r>
        <w:rPr>
          <w:rFonts w:ascii="Arial" w:hAnsi="Arial" w:cs="Arial"/>
        </w:rPr>
        <w:t xml:space="preserve">Pearson, B. (2018). </w:t>
      </w:r>
      <w:r>
        <w:rPr>
          <w:rFonts w:ascii="Arial" w:hAnsi="Arial" w:cs="Arial"/>
          <w:bCs/>
        </w:rPr>
        <w:t xml:space="preserve">German Lessons: What Walmart Could Have Learned From Lidl, And Vice Versa. </w:t>
      </w:r>
      <w:r>
        <w:rPr>
          <w:rFonts w:ascii="Arial" w:hAnsi="Arial" w:cs="Arial"/>
        </w:rPr>
        <w:t>[Online] Available at</w:t>
      </w:r>
      <w:r>
        <w:rPr>
          <w:rFonts w:ascii="Arial" w:hAnsi="Arial" w:cs="Arial"/>
          <w:bCs/>
        </w:rPr>
        <w:t xml:space="preserve"> &lt;</w:t>
      </w:r>
      <w:r>
        <w:rPr>
          <w:rFonts w:ascii="Arial" w:hAnsi="Arial" w:cs="Arial"/>
        </w:rPr>
        <w:t>https://www.forbes.com/sites/bryanpearson/2018/02/05/german-lessons-what-walmart-could-have-learned-from-lidl-and-vice-versa/#69d1281f138c&gt; [Accessed on 24</w:t>
      </w:r>
      <w:r>
        <w:rPr>
          <w:rFonts w:ascii="Arial" w:hAnsi="Arial" w:cs="Arial"/>
          <w:vertAlign w:val="superscript"/>
        </w:rPr>
        <w:t>th</w:t>
      </w:r>
      <w:r>
        <w:rPr>
          <w:rFonts w:ascii="Arial" w:hAnsi="Arial" w:cs="Arial"/>
        </w:rPr>
        <w:t xml:space="preserve"> Nov 2019].</w:t>
      </w:r>
    </w:p>
    <w:p>
      <w:pPr>
        <w:spacing w:after="100" w:afterAutospacing="1" w:line="360" w:lineRule="auto"/>
        <w:ind w:left="720" w:hanging="720"/>
        <w:jc w:val="both"/>
        <w:rPr>
          <w:rFonts w:ascii="Arial" w:hAnsi="Arial" w:cs="Arial"/>
          <w:bCs/>
        </w:rPr>
      </w:pPr>
      <w:r>
        <w:rPr>
          <w:rFonts w:ascii="Arial" w:hAnsi="Arial" w:cs="Arial"/>
          <w:shd w:val="clear" w:color="auto" w:fill="FFFFFF"/>
        </w:rPr>
        <w:t>Rothaermel, F. T. (2017). </w:t>
      </w:r>
      <w:r>
        <w:rPr>
          <w:rFonts w:ascii="Arial" w:hAnsi="Arial" w:cs="Arial"/>
          <w:i/>
          <w:iCs/>
          <w:shd w:val="clear" w:color="auto" w:fill="FFFFFF"/>
        </w:rPr>
        <w:t>Strategic management</w:t>
      </w:r>
      <w:r>
        <w:rPr>
          <w:rFonts w:ascii="Arial" w:hAnsi="Arial" w:cs="Arial"/>
          <w:shd w:val="clear" w:color="auto" w:fill="FFFFFF"/>
        </w:rPr>
        <w:t>. New York, NY: McGraw-Hill Education.</w:t>
      </w:r>
    </w:p>
    <w:p>
      <w:pPr>
        <w:spacing w:after="100" w:afterAutospacing="1" w:line="360" w:lineRule="auto"/>
        <w:ind w:left="720" w:hanging="720"/>
        <w:jc w:val="both"/>
        <w:rPr>
          <w:rFonts w:ascii="Arial" w:hAnsi="Arial" w:cs="Arial"/>
          <w:shd w:val="clear" w:color="auto" w:fill="FFFFFF"/>
        </w:rPr>
      </w:pPr>
      <w:r>
        <w:rPr>
          <w:rFonts w:ascii="Arial" w:hAnsi="Arial" w:cs="Arial"/>
          <w:shd w:val="clear" w:color="auto" w:fill="FFFFFF"/>
        </w:rPr>
        <w:t>Tanwar, R. (2013). Porter’s generic competitive strategies. </w:t>
      </w:r>
      <w:r>
        <w:rPr>
          <w:rFonts w:ascii="Arial" w:hAnsi="Arial" w:cs="Arial"/>
          <w:i/>
          <w:iCs/>
          <w:shd w:val="clear" w:color="auto" w:fill="FFFFFF"/>
        </w:rPr>
        <w:t>Journal of business and management</w:t>
      </w:r>
      <w:r>
        <w:rPr>
          <w:rFonts w:ascii="Arial" w:hAnsi="Arial" w:cs="Arial"/>
          <w:shd w:val="clear" w:color="auto" w:fill="FFFFFF"/>
        </w:rPr>
        <w:t>, </w:t>
      </w:r>
      <w:r>
        <w:rPr>
          <w:rFonts w:ascii="Arial" w:hAnsi="Arial" w:cs="Arial"/>
          <w:i/>
          <w:iCs/>
          <w:shd w:val="clear" w:color="auto" w:fill="FFFFFF"/>
        </w:rPr>
        <w:t>15</w:t>
      </w:r>
      <w:r>
        <w:rPr>
          <w:rFonts w:ascii="Arial" w:hAnsi="Arial" w:cs="Arial"/>
          <w:shd w:val="clear" w:color="auto" w:fill="FFFFFF"/>
        </w:rPr>
        <w:t>(1), 11-17.</w:t>
      </w:r>
    </w:p>
    <w:p>
      <w:pPr>
        <w:spacing w:after="100" w:afterAutospacing="1" w:line="360" w:lineRule="auto"/>
        <w:ind w:left="720" w:hanging="720"/>
        <w:jc w:val="both"/>
        <w:rPr>
          <w:rFonts w:ascii="Arial" w:hAnsi="Arial" w:cs="Arial"/>
        </w:rPr>
      </w:pPr>
      <w:r>
        <w:rPr>
          <w:rFonts w:ascii="Arial" w:hAnsi="Arial" w:cs="Arial"/>
          <w:shd w:val="clear" w:color="auto" w:fill="FFFFFF"/>
        </w:rPr>
        <w:t>Teeratansirikool, L., Siengthai, S., Badir, Y., and Charoenngam, C. (2013). Competitive strategies and firm performance: the mediating role of performance measurement. </w:t>
      </w:r>
      <w:r>
        <w:rPr>
          <w:rFonts w:ascii="Arial" w:hAnsi="Arial" w:cs="Arial"/>
          <w:i/>
          <w:iCs/>
          <w:shd w:val="clear" w:color="auto" w:fill="FFFFFF"/>
        </w:rPr>
        <w:t>International Journal of Productivity and Performance Management</w:t>
      </w:r>
      <w:r>
        <w:rPr>
          <w:rFonts w:ascii="Arial" w:hAnsi="Arial" w:cs="Arial"/>
          <w:shd w:val="clear" w:color="auto" w:fill="FFFFFF"/>
        </w:rPr>
        <w:t>, </w:t>
      </w:r>
      <w:r>
        <w:rPr>
          <w:rFonts w:ascii="Arial" w:hAnsi="Arial" w:cs="Arial"/>
          <w:i/>
          <w:iCs/>
          <w:shd w:val="clear" w:color="auto" w:fill="FFFFFF"/>
        </w:rPr>
        <w:t>62</w:t>
      </w:r>
      <w:r>
        <w:rPr>
          <w:rFonts w:ascii="Arial" w:hAnsi="Arial" w:cs="Arial"/>
          <w:shd w:val="clear" w:color="auto" w:fill="FFFFFF"/>
        </w:rPr>
        <w:t>(2), 168-184.</w:t>
      </w:r>
    </w:p>
    <w:p>
      <w:pPr>
        <w:spacing w:after="100" w:afterAutospacing="1" w:line="360" w:lineRule="auto"/>
        <w:ind w:left="720" w:hanging="720"/>
        <w:jc w:val="both"/>
        <w:rPr>
          <w:rFonts w:ascii="Arial" w:hAnsi="Arial" w:cs="Arial"/>
          <w:bCs/>
        </w:rPr>
      </w:pPr>
      <w:r>
        <w:rPr>
          <w:rFonts w:ascii="Arial" w:hAnsi="Arial" w:cs="Arial"/>
        </w:rPr>
        <w:t>USDA, (2019). United Kingdom Retail Foods. [Online] Available at &lt;https://apps.fas.usda.gov/newgainapi/api/report/downloadreportbyfilename?filename=Retail%20Foods_London_United%20Kingdom_7-11-2019.pdf&gt; [Accessed on 25</w:t>
      </w:r>
      <w:r>
        <w:rPr>
          <w:rFonts w:ascii="Arial" w:hAnsi="Arial" w:cs="Arial"/>
          <w:vertAlign w:val="superscript"/>
        </w:rPr>
        <w:t>th</w:t>
      </w:r>
      <w:r>
        <w:rPr>
          <w:rFonts w:ascii="Arial" w:hAnsi="Arial" w:cs="Arial"/>
        </w:rPr>
        <w:t xml:space="preserve"> Nov 2019].</w:t>
      </w:r>
    </w:p>
    <w:p>
      <w:pPr>
        <w:spacing w:after="100" w:afterAutospacing="1" w:line="360" w:lineRule="auto"/>
        <w:ind w:left="720" w:hanging="720"/>
        <w:jc w:val="both"/>
        <w:rPr>
          <w:rFonts w:ascii="Arial" w:hAnsi="Arial" w:cs="Arial"/>
          <w:bCs/>
        </w:rPr>
      </w:pPr>
      <w:r>
        <w:rPr>
          <w:rFonts w:ascii="Arial" w:hAnsi="Arial" w:cs="Arial"/>
          <w:shd w:val="clear" w:color="auto" w:fill="FFFFFF"/>
        </w:rPr>
        <w:t>Valipour, H., Birjandi, H., and Honarbakhsh, S. (2012). The effects of cost leadership strategy and product differentiation strategy on the performance of firms. </w:t>
      </w:r>
      <w:r>
        <w:rPr>
          <w:rFonts w:ascii="Arial" w:hAnsi="Arial" w:cs="Arial"/>
          <w:i/>
          <w:iCs/>
          <w:shd w:val="clear" w:color="auto" w:fill="FFFFFF"/>
        </w:rPr>
        <w:t>Journal of Asian Business Strategy</w:t>
      </w:r>
      <w:r>
        <w:rPr>
          <w:rFonts w:ascii="Arial" w:hAnsi="Arial" w:cs="Arial"/>
          <w:shd w:val="clear" w:color="auto" w:fill="FFFFFF"/>
        </w:rPr>
        <w:t>, </w:t>
      </w:r>
      <w:r>
        <w:rPr>
          <w:rFonts w:ascii="Arial" w:hAnsi="Arial" w:cs="Arial"/>
          <w:i/>
          <w:iCs/>
          <w:shd w:val="clear" w:color="auto" w:fill="FFFFFF"/>
        </w:rPr>
        <w:t>2</w:t>
      </w:r>
      <w:r>
        <w:rPr>
          <w:rFonts w:ascii="Arial" w:hAnsi="Arial" w:cs="Arial"/>
          <w:shd w:val="clear" w:color="auto" w:fill="FFFFFF"/>
        </w:rPr>
        <w:t>(1), 14.</w:t>
      </w:r>
    </w:p>
    <w:p>
      <w:pPr>
        <w:spacing w:after="100" w:afterAutospacing="1" w:line="360" w:lineRule="auto"/>
        <w:ind w:left="720" w:hanging="720"/>
        <w:jc w:val="both"/>
        <w:rPr>
          <w:rFonts w:ascii="Arial" w:hAnsi="Arial" w:cs="Arial"/>
          <w:bCs/>
        </w:rPr>
      </w:pPr>
      <w:r>
        <w:rPr>
          <w:rFonts w:ascii="Arial" w:hAnsi="Arial" w:cs="Arial"/>
        </w:rPr>
        <w:t xml:space="preserve">Williams, D. (2019). </w:t>
      </w:r>
      <w:r>
        <w:rPr>
          <w:rFonts w:ascii="Arial" w:hAnsi="Arial" w:cs="Arial"/>
          <w:bCs/>
        </w:rPr>
        <w:t xml:space="preserve">Food retail innovation: Five trends leading the future of the industry. </w:t>
      </w:r>
      <w:r>
        <w:rPr>
          <w:rFonts w:ascii="Arial" w:hAnsi="Arial" w:cs="Arial"/>
        </w:rPr>
        <w:t>[Online] Available at</w:t>
      </w:r>
      <w:r>
        <w:rPr>
          <w:rFonts w:ascii="Arial" w:hAnsi="Arial" w:cs="Arial"/>
          <w:bCs/>
        </w:rPr>
        <w:t xml:space="preserve"> &lt;</w:t>
      </w:r>
      <w:r>
        <w:rPr>
          <w:rFonts w:ascii="Arial" w:hAnsi="Arial" w:cs="Arial"/>
        </w:rPr>
        <w:t>https://www.retail-insight-network.com/features/food-retail-innovation/&gt; [Accessed on 24</w:t>
      </w:r>
      <w:r>
        <w:rPr>
          <w:rFonts w:ascii="Arial" w:hAnsi="Arial" w:cs="Arial"/>
          <w:vertAlign w:val="superscript"/>
        </w:rPr>
        <w:t>th</w:t>
      </w:r>
      <w:r>
        <w:rPr>
          <w:rFonts w:ascii="Arial" w:hAnsi="Arial" w:cs="Arial"/>
        </w:rPr>
        <w:t xml:space="preserve"> Nov 2019].</w:t>
      </w:r>
    </w:p>
    <w:p>
      <w:pPr>
        <w:spacing w:after="100" w:afterAutospacing="1" w:line="360" w:lineRule="auto"/>
        <w:ind w:left="720" w:hanging="720"/>
        <w:jc w:val="both"/>
        <w:rPr>
          <w:rFonts w:ascii="Arial" w:hAnsi="Arial" w:cs="Arial"/>
        </w:rPr>
      </w:pPr>
      <w:r>
        <w:rPr>
          <w:rFonts w:ascii="Arial" w:hAnsi="Arial" w:cs="Arial"/>
        </w:rPr>
        <w:t xml:space="preserve">Wunsch, N. (2019). </w:t>
      </w:r>
      <w:r>
        <w:rPr>
          <w:rFonts w:ascii="Arial" w:hAnsi="Arial" w:cs="Arial"/>
          <w:bCs/>
        </w:rPr>
        <w:t xml:space="preserve">Turnover of Lidl in the United Kingdom (UK) from 2012 to 2018*. </w:t>
      </w:r>
      <w:r>
        <w:rPr>
          <w:rFonts w:ascii="Arial" w:hAnsi="Arial" w:cs="Arial"/>
        </w:rPr>
        <w:t>[Online] Available at</w:t>
      </w:r>
      <w:r>
        <w:rPr>
          <w:rFonts w:ascii="Arial" w:hAnsi="Arial" w:cs="Arial"/>
          <w:bCs/>
        </w:rPr>
        <w:t xml:space="preserve"> &lt;</w:t>
      </w:r>
      <w:r>
        <w:rPr>
          <w:rFonts w:ascii="Arial" w:hAnsi="Arial" w:cs="Arial"/>
        </w:rPr>
        <w:t>https://www.statista.com/statistics/919806/lidl-turnover-in-the-united-kingdom/&gt; [Accessed on 24</w:t>
      </w:r>
      <w:r>
        <w:rPr>
          <w:rFonts w:ascii="Arial" w:hAnsi="Arial" w:cs="Arial"/>
          <w:vertAlign w:val="superscript"/>
        </w:rPr>
        <w:t>th</w:t>
      </w:r>
      <w:r>
        <w:rPr>
          <w:rFonts w:ascii="Arial" w:hAnsi="Arial" w:cs="Arial"/>
        </w:rPr>
        <w:t xml:space="preserve"> Nov 2019].</w:t>
      </w:r>
    </w:p>
    <w:p/>
    <w:sectPr>
      <w:head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Arial" w:hAnsi="Arial" w:cs="Arial"/>
      </w:rPr>
      <w:id w:val="-2013907598"/>
      <w:docPartObj>
        <w:docPartGallery w:val="autotext"/>
      </w:docPartObj>
    </w:sdtPr>
    <w:sdtEndPr>
      <w:rPr>
        <w:rFonts w:asciiTheme="minorHAnsi" w:hAnsiTheme="minorHAnsi" w:cstheme="minorBidi"/>
      </w:rPr>
    </w:sdtEndPr>
    <w:sdtContent>
      <w:p>
        <w:pPr>
          <w:pStyle w:val="4"/>
          <w:jc w:val="right"/>
        </w:pPr>
        <w:r>
          <w:rPr>
            <w:rFonts w:ascii="Arial" w:hAnsi="Arial" w:cs="Arial"/>
          </w:rPr>
          <w:t xml:space="preserve"> </w:t>
        </w:r>
        <w:r>
          <w:rPr>
            <w:rFonts w:ascii="Arial" w:hAnsi="Arial" w:cs="Arial"/>
            <w:i/>
          </w:rPr>
          <w:t xml:space="preserve">Strategic Management and Sustainability </w:t>
        </w: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Pr>
            <w:rFonts w:ascii="Arial" w:hAnsi="Arial" w:cs="Arial"/>
          </w:rPr>
          <w:t>13</w:t>
        </w:r>
        <w:r>
          <w:rPr>
            <w:rFonts w:ascii="Arial" w:hAnsi="Arial" w:cs="Arial"/>
          </w:rPr>
          <w:fldChar w:fldCharType="end"/>
        </w:r>
      </w:p>
    </w:sdtContent>
  </w:sdt>
  <w:p>
    <w:pPr>
      <w:pStyle w:val="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372B"/>
    <w:rsid w:val="0067372B"/>
    <w:rsid w:val="00A168C8"/>
    <w:rsid w:val="061C23E6"/>
    <w:rsid w:val="25AB68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9"/>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character" w:default="1" w:styleId="7">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3">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4">
    <w:name w:val="header"/>
    <w:basedOn w:val="1"/>
    <w:link w:val="10"/>
    <w:unhideWhenUsed/>
    <w:uiPriority w:val="99"/>
    <w:pPr>
      <w:tabs>
        <w:tab w:val="center" w:pos="4680"/>
        <w:tab w:val="right" w:pos="9360"/>
      </w:tabs>
      <w:spacing w:after="0" w:line="240" w:lineRule="auto"/>
    </w:pPr>
  </w:style>
  <w:style w:type="paragraph" w:styleId="5">
    <w:name w:val="toc 1"/>
    <w:basedOn w:val="1"/>
    <w:next w:val="1"/>
    <w:unhideWhenUsed/>
    <w:uiPriority w:val="39"/>
    <w:pPr>
      <w:spacing w:after="100"/>
    </w:pPr>
  </w:style>
  <w:style w:type="character" w:styleId="8">
    <w:name w:val="Hyperlink"/>
    <w:basedOn w:val="7"/>
    <w:unhideWhenUsed/>
    <w:uiPriority w:val="99"/>
    <w:rPr>
      <w:color w:val="0000FF"/>
      <w:u w:val="single"/>
    </w:rPr>
  </w:style>
  <w:style w:type="character" w:customStyle="1" w:styleId="9">
    <w:name w:val="Heading 1 Char"/>
    <w:basedOn w:val="7"/>
    <w:link w:val="2"/>
    <w:uiPriority w:val="9"/>
    <w:rPr>
      <w:rFonts w:asciiTheme="majorHAnsi" w:hAnsiTheme="majorHAnsi" w:eastAsiaTheme="majorEastAsia" w:cstheme="majorBidi"/>
      <w:color w:val="2E75B6" w:themeColor="accent1" w:themeShade="BF"/>
      <w:sz w:val="32"/>
      <w:szCs w:val="32"/>
    </w:rPr>
  </w:style>
  <w:style w:type="character" w:customStyle="1" w:styleId="10">
    <w:name w:val="Header Char"/>
    <w:basedOn w:val="7"/>
    <w:link w:val="4"/>
    <w:uiPriority w:val="99"/>
  </w:style>
  <w:style w:type="paragraph" w:customStyle="1" w:styleId="11">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GIF"/><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3308</Words>
  <Characters>18862</Characters>
  <Lines>157</Lines>
  <Paragraphs>44</Paragraphs>
  <TotalTime>3</TotalTime>
  <ScaleCrop>false</ScaleCrop>
  <LinksUpToDate>false</LinksUpToDate>
  <CharactersWithSpaces>22126</CharactersWithSpaces>
  <Application>WPS Office_11.1.0.9175_F1E327BC-269C-435d-A152-05C5408002CA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2019-11-26T13:43:00Z</dcterms:created>
  <dc:creator>hp</dc:creator>
  <cp:lastModifiedBy>Leo</cp:lastModifiedBy>
  <dcterms:modified xsi:type="dcterms:W3CDTF">2019-11-26T17:19:23Z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2052-11.1.0.9175</vt:lpwstr>
  </property>
</Properties>
</file>