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A03C5" w:rsidRDefault="00AA03C5" w:rsidP="00E17540">
      <w:pPr>
        <w:spacing w:line="276" w:lineRule="auto"/>
        <w:jc w:val="center"/>
        <w:rPr>
          <w:rFonts w:ascii="Times New Roman" w:hAnsi="Times New Roman" w:cs="Times New Roman" w:hint="eastAsia"/>
          <w:b/>
          <w:sz w:val="28"/>
          <w:szCs w:val="28"/>
        </w:rPr>
      </w:pPr>
      <w:r w:rsidRPr="00147222">
        <w:rPr>
          <w:rFonts w:ascii="Times New Roman" w:hAnsi="Times New Roman" w:cs="Times New Roman"/>
          <w:b/>
          <w:sz w:val="28"/>
          <w:szCs w:val="28"/>
        </w:rPr>
        <w:t xml:space="preserve">Review on ‘Factors affecting second language learning’ by Patsy M. </w:t>
      </w:r>
      <w:proofErr w:type="spellStart"/>
      <w:r w:rsidRPr="00147222">
        <w:rPr>
          <w:rFonts w:ascii="Times New Roman" w:hAnsi="Times New Roman" w:cs="Times New Roman"/>
          <w:b/>
          <w:sz w:val="28"/>
          <w:szCs w:val="28"/>
        </w:rPr>
        <w:t>Lightbrown</w:t>
      </w:r>
      <w:proofErr w:type="spellEnd"/>
      <w:r w:rsidRPr="00147222">
        <w:rPr>
          <w:rFonts w:ascii="Times New Roman" w:hAnsi="Times New Roman" w:cs="Times New Roman"/>
          <w:b/>
          <w:sz w:val="28"/>
          <w:szCs w:val="28"/>
        </w:rPr>
        <w:t xml:space="preserve"> and Nina </w:t>
      </w:r>
      <w:proofErr w:type="spellStart"/>
      <w:r w:rsidRPr="00147222">
        <w:rPr>
          <w:rFonts w:ascii="Times New Roman" w:hAnsi="Times New Roman" w:cs="Times New Roman"/>
          <w:b/>
          <w:sz w:val="28"/>
          <w:szCs w:val="28"/>
        </w:rPr>
        <w:t>Spada</w:t>
      </w:r>
      <w:proofErr w:type="spellEnd"/>
    </w:p>
    <w:p w:rsidR="00E17540" w:rsidRPr="00E17540" w:rsidRDefault="00E17540" w:rsidP="00E17540">
      <w:pPr>
        <w:spacing w:line="276" w:lineRule="auto"/>
        <w:jc w:val="center"/>
        <w:rPr>
          <w:rFonts w:ascii="Times New Roman" w:hAnsi="Times New Roman" w:cs="Times New Roman"/>
          <w:sz w:val="24"/>
          <w:szCs w:val="24"/>
        </w:rPr>
      </w:pPr>
      <w:r w:rsidRPr="00E17540">
        <w:rPr>
          <w:rFonts w:ascii="Times New Roman" w:hAnsi="Times New Roman" w:cs="Times New Roman" w:hint="eastAsia"/>
          <w:sz w:val="24"/>
          <w:szCs w:val="24"/>
        </w:rPr>
        <w:t xml:space="preserve">(1904876 Mao </w:t>
      </w:r>
      <w:proofErr w:type="spellStart"/>
      <w:r w:rsidRPr="00E17540">
        <w:rPr>
          <w:rFonts w:ascii="Times New Roman" w:hAnsi="Times New Roman" w:cs="Times New Roman" w:hint="eastAsia"/>
          <w:sz w:val="24"/>
          <w:szCs w:val="24"/>
        </w:rPr>
        <w:t>Kuangyi</w:t>
      </w:r>
      <w:proofErr w:type="spellEnd"/>
      <w:r w:rsidRPr="00E17540">
        <w:rPr>
          <w:rFonts w:ascii="Times New Roman" w:hAnsi="Times New Roman" w:cs="Times New Roman" w:hint="eastAsia"/>
          <w:sz w:val="24"/>
          <w:szCs w:val="24"/>
        </w:rPr>
        <w:t>)</w:t>
      </w:r>
    </w:p>
    <w:p w:rsidR="00AA03C5" w:rsidRPr="00147222" w:rsidRDefault="00AA03C5" w:rsidP="00147222">
      <w:pPr>
        <w:spacing w:line="276" w:lineRule="auto"/>
        <w:rPr>
          <w:rFonts w:ascii="Times New Roman" w:hAnsi="Times New Roman" w:cs="Times New Roman"/>
          <w:sz w:val="24"/>
          <w:szCs w:val="24"/>
        </w:rPr>
      </w:pPr>
    </w:p>
    <w:p w:rsidR="00AA03C5" w:rsidRPr="00147222" w:rsidRDefault="00E375B5" w:rsidP="00147222">
      <w:pPr>
        <w:spacing w:line="276" w:lineRule="auto"/>
        <w:rPr>
          <w:rFonts w:ascii="Times New Roman" w:hAnsi="Times New Roman" w:cs="Times New Roman"/>
          <w:sz w:val="24"/>
          <w:szCs w:val="24"/>
        </w:rPr>
      </w:pPr>
      <w:r w:rsidRPr="00147222">
        <w:rPr>
          <w:rFonts w:ascii="Times New Roman" w:hAnsi="Times New Roman" w:cs="Times New Roman"/>
          <w:sz w:val="24"/>
          <w:szCs w:val="24"/>
        </w:rPr>
        <w:t>Can we make precise predictions about how a particular individual’s characteristics influence his or her success as a second language learner</w:t>
      </w:r>
      <w:r w:rsidR="000A686D">
        <w:rPr>
          <w:rFonts w:ascii="Times New Roman" w:hAnsi="Times New Roman" w:cs="Times New Roman" w:hint="eastAsia"/>
          <w:sz w:val="24"/>
          <w:szCs w:val="24"/>
        </w:rPr>
        <w:t>?</w:t>
      </w:r>
      <w:r w:rsidRPr="00147222">
        <w:rPr>
          <w:rFonts w:ascii="Times New Roman" w:hAnsi="Times New Roman" w:cs="Times New Roman"/>
          <w:sz w:val="24"/>
          <w:szCs w:val="24"/>
        </w:rPr>
        <w:t xml:space="preserve"> There </w:t>
      </w:r>
      <w:r w:rsidR="00AA589F" w:rsidRPr="00147222">
        <w:rPr>
          <w:rFonts w:ascii="Times New Roman" w:hAnsi="Times New Roman" w:cs="Times New Roman"/>
          <w:sz w:val="24"/>
          <w:szCs w:val="24"/>
        </w:rPr>
        <w:t xml:space="preserve">have already been some discoveries or believes based on anecdotal evidence or our experiences. In this chapter, the authors looked at the ways in which intelligence, </w:t>
      </w:r>
      <w:proofErr w:type="gramStart"/>
      <w:r w:rsidR="00AA589F" w:rsidRPr="00147222">
        <w:rPr>
          <w:rFonts w:ascii="Times New Roman" w:hAnsi="Times New Roman" w:cs="Times New Roman"/>
          <w:sz w:val="24"/>
          <w:szCs w:val="24"/>
        </w:rPr>
        <w:t>aptitude,</w:t>
      </w:r>
      <w:proofErr w:type="gramEnd"/>
      <w:r w:rsidR="00AA589F" w:rsidRPr="00147222">
        <w:rPr>
          <w:rFonts w:ascii="Times New Roman" w:hAnsi="Times New Roman" w:cs="Times New Roman"/>
          <w:sz w:val="24"/>
          <w:szCs w:val="24"/>
        </w:rPr>
        <w:t xml:space="preserve"> personality and motivational characteristics, learner preferences, and age have been found to influence second language learning. </w:t>
      </w:r>
    </w:p>
    <w:p w:rsidR="00846CF1" w:rsidRPr="00147222" w:rsidRDefault="00846CF1" w:rsidP="00147222">
      <w:pPr>
        <w:spacing w:line="276" w:lineRule="auto"/>
        <w:rPr>
          <w:rFonts w:ascii="Times New Roman" w:hAnsi="Times New Roman" w:cs="Times New Roman"/>
          <w:sz w:val="24"/>
          <w:szCs w:val="24"/>
        </w:rPr>
      </w:pPr>
    </w:p>
    <w:p w:rsidR="00846CF1" w:rsidRPr="00147222" w:rsidRDefault="00846CF1" w:rsidP="00147222">
      <w:pPr>
        <w:spacing w:line="276" w:lineRule="auto"/>
        <w:rPr>
          <w:rFonts w:ascii="Times New Roman" w:hAnsi="Times New Roman" w:cs="Times New Roman"/>
          <w:b/>
          <w:sz w:val="24"/>
          <w:szCs w:val="24"/>
        </w:rPr>
      </w:pPr>
      <w:r w:rsidRPr="00147222">
        <w:rPr>
          <w:rFonts w:ascii="Times New Roman" w:hAnsi="Times New Roman" w:cs="Times New Roman"/>
          <w:b/>
          <w:sz w:val="24"/>
          <w:szCs w:val="24"/>
        </w:rPr>
        <w:t>Main content of this chapter</w:t>
      </w:r>
    </w:p>
    <w:p w:rsidR="00846CF1" w:rsidRPr="00147222" w:rsidRDefault="00846CF1" w:rsidP="00147222">
      <w:pPr>
        <w:spacing w:line="276" w:lineRule="auto"/>
        <w:rPr>
          <w:rFonts w:ascii="Times New Roman" w:hAnsi="Times New Roman" w:cs="Times New Roman"/>
          <w:sz w:val="24"/>
          <w:szCs w:val="24"/>
        </w:rPr>
      </w:pPr>
    </w:p>
    <w:p w:rsidR="00AA589F" w:rsidRDefault="00AA589F" w:rsidP="00147222">
      <w:pPr>
        <w:spacing w:line="276" w:lineRule="auto"/>
        <w:rPr>
          <w:rFonts w:ascii="Times New Roman" w:hAnsi="Times New Roman" w:cs="Times New Roman" w:hint="eastAsia"/>
          <w:sz w:val="24"/>
          <w:szCs w:val="24"/>
        </w:rPr>
      </w:pPr>
      <w:r w:rsidRPr="00147222">
        <w:rPr>
          <w:rFonts w:ascii="Times New Roman" w:hAnsi="Times New Roman" w:cs="Times New Roman"/>
          <w:sz w:val="24"/>
          <w:szCs w:val="24"/>
        </w:rPr>
        <w:t xml:space="preserve">Starting from a research activity ‘Characteristics of the good language learner’, the authors set a list of personal characteristics and asked for rating the characteristics in five levels according to how important you think they are. The characteristics can be classified into five main categories: motivation, aptitude, personality, intelligence and learner preferences. </w:t>
      </w:r>
      <w:r w:rsidR="0011286F" w:rsidRPr="00147222">
        <w:rPr>
          <w:rFonts w:ascii="Times New Roman" w:hAnsi="Times New Roman" w:cs="Times New Roman"/>
          <w:sz w:val="24"/>
          <w:szCs w:val="24"/>
        </w:rPr>
        <w:t>The characteristics listed in the category are mainly most frequently discussed among second language learners. They are discovered and discussed respectively in this chapter. Before the reveal of the research finding about each character, the author raised reasonable doubt about the problems and difficulties on the research work and findings. They are</w:t>
      </w:r>
      <w:r w:rsidR="00E2400F" w:rsidRPr="00147222">
        <w:rPr>
          <w:rFonts w:ascii="Times New Roman" w:hAnsi="Times New Roman" w:cs="Times New Roman"/>
          <w:sz w:val="24"/>
          <w:szCs w:val="24"/>
        </w:rPr>
        <w:t xml:space="preserve">: It is not possible to directly observe and measure qualities. It is difficult to define and measure language proficiency in second language learning. There is also a problem in interpreting the correlation of two factors as being due to a causal relationship between them. These doubts set a very good example for critical thinking and </w:t>
      </w:r>
      <w:r w:rsidR="00382755" w:rsidRPr="00147222">
        <w:rPr>
          <w:rFonts w:ascii="Times New Roman" w:hAnsi="Times New Roman" w:cs="Times New Roman"/>
          <w:sz w:val="24"/>
          <w:szCs w:val="24"/>
        </w:rPr>
        <w:t xml:space="preserve">prudent scientific attitude. </w:t>
      </w:r>
    </w:p>
    <w:p w:rsidR="000A686D" w:rsidRPr="00147222" w:rsidRDefault="000A686D" w:rsidP="00147222">
      <w:pPr>
        <w:spacing w:line="276" w:lineRule="auto"/>
        <w:rPr>
          <w:rFonts w:ascii="Times New Roman" w:hAnsi="Times New Roman" w:cs="Times New Roman"/>
          <w:sz w:val="24"/>
          <w:szCs w:val="24"/>
        </w:rPr>
      </w:pPr>
      <w:bookmarkStart w:id="0" w:name="_GoBack"/>
      <w:bookmarkEnd w:id="0"/>
    </w:p>
    <w:p w:rsidR="00355A88" w:rsidRPr="00147222" w:rsidRDefault="00382755" w:rsidP="00147222">
      <w:pPr>
        <w:spacing w:line="276" w:lineRule="auto"/>
        <w:rPr>
          <w:rFonts w:ascii="Times New Roman" w:hAnsi="Times New Roman" w:cs="Times New Roman"/>
          <w:sz w:val="24"/>
          <w:szCs w:val="24"/>
        </w:rPr>
      </w:pPr>
      <w:r w:rsidRPr="00147222">
        <w:rPr>
          <w:rFonts w:ascii="Times New Roman" w:hAnsi="Times New Roman" w:cs="Times New Roman"/>
          <w:sz w:val="24"/>
          <w:szCs w:val="24"/>
        </w:rPr>
        <w:t xml:space="preserve">The authors then develop the chapter according to these individual characteristics and laid out findings or opinions on each of them. Intelligence, aptitude, personality, motivation and attitudes, learner preferences, learner beliefs, age of acquisition etc. Special focus and much emphasis </w:t>
      </w:r>
      <w:r w:rsidR="00147222">
        <w:rPr>
          <w:rFonts w:ascii="Times New Roman" w:hAnsi="Times New Roman" w:cs="Times New Roman" w:hint="eastAsia"/>
          <w:sz w:val="24"/>
          <w:szCs w:val="24"/>
        </w:rPr>
        <w:t>are</w:t>
      </w:r>
      <w:r w:rsidRPr="00147222">
        <w:rPr>
          <w:rFonts w:ascii="Times New Roman" w:hAnsi="Times New Roman" w:cs="Times New Roman"/>
          <w:sz w:val="24"/>
          <w:szCs w:val="24"/>
        </w:rPr>
        <w:t xml:space="preserve"> put on the discussion of age in second language acquisition. </w:t>
      </w:r>
      <w:r w:rsidR="00355A88" w:rsidRPr="00147222">
        <w:rPr>
          <w:rFonts w:ascii="Times New Roman" w:hAnsi="Times New Roman" w:cs="Times New Roman"/>
          <w:sz w:val="24"/>
          <w:szCs w:val="24"/>
        </w:rPr>
        <w:t>Here are some of their findings and ideas:</w:t>
      </w:r>
    </w:p>
    <w:p w:rsidR="009A31D4" w:rsidRPr="00147222" w:rsidRDefault="009A31D4" w:rsidP="00147222">
      <w:pPr>
        <w:spacing w:line="276" w:lineRule="auto"/>
        <w:rPr>
          <w:rFonts w:ascii="Times New Roman" w:hAnsi="Times New Roman" w:cs="Times New Roman"/>
          <w:sz w:val="24"/>
          <w:szCs w:val="24"/>
        </w:rPr>
      </w:pPr>
    </w:p>
    <w:p w:rsidR="00355A88" w:rsidRPr="00147222" w:rsidRDefault="00147222" w:rsidP="00147222">
      <w:pPr>
        <w:spacing w:line="276" w:lineRule="auto"/>
        <w:ind w:leftChars="150" w:left="315"/>
        <w:rPr>
          <w:rFonts w:ascii="Times New Roman" w:hAnsi="Times New Roman" w:cs="Times New Roman"/>
          <w:sz w:val="24"/>
          <w:szCs w:val="24"/>
        </w:rPr>
      </w:pPr>
      <w:r>
        <w:rPr>
          <w:rFonts w:ascii="Times New Roman" w:hAnsi="Times New Roman" w:cs="Times New Roman"/>
          <w:sz w:val="24"/>
          <w:szCs w:val="24"/>
        </w:rPr>
        <w:t>‘</w:t>
      </w:r>
      <w:r w:rsidR="00355A88" w:rsidRPr="00147222">
        <w:rPr>
          <w:rFonts w:ascii="Times New Roman" w:hAnsi="Times New Roman" w:cs="Times New Roman"/>
          <w:sz w:val="24"/>
          <w:szCs w:val="24"/>
        </w:rPr>
        <w:t>Intelligence</w:t>
      </w:r>
      <w:r>
        <w:rPr>
          <w:rFonts w:ascii="Times New Roman" w:hAnsi="Times New Roman" w:cs="Times New Roman"/>
          <w:sz w:val="24"/>
          <w:szCs w:val="24"/>
        </w:rPr>
        <w:t>’</w:t>
      </w:r>
      <w:r w:rsidR="00355A88" w:rsidRPr="00147222">
        <w:rPr>
          <w:rFonts w:ascii="Times New Roman" w:hAnsi="Times New Roman" w:cs="Times New Roman"/>
          <w:sz w:val="24"/>
          <w:szCs w:val="24"/>
        </w:rPr>
        <w:t xml:space="preserve"> is complex and that individuals have many kinds of abilities and strengths, not all of which are measured by traditional IQ tests. </w:t>
      </w:r>
    </w:p>
    <w:p w:rsidR="00382755" w:rsidRPr="00147222" w:rsidRDefault="00355A88" w:rsidP="00147222">
      <w:pPr>
        <w:spacing w:line="276" w:lineRule="auto"/>
        <w:ind w:leftChars="150" w:left="315"/>
        <w:rPr>
          <w:rFonts w:ascii="Times New Roman" w:hAnsi="Times New Roman" w:cs="Times New Roman"/>
          <w:sz w:val="24"/>
          <w:szCs w:val="24"/>
        </w:rPr>
      </w:pPr>
      <w:r w:rsidRPr="00147222">
        <w:rPr>
          <w:rFonts w:ascii="Times New Roman" w:hAnsi="Times New Roman" w:cs="Times New Roman"/>
          <w:sz w:val="24"/>
          <w:szCs w:val="24"/>
        </w:rPr>
        <w:t xml:space="preserve">Aptitude is composed of different types of abilities. Successful language learners may not be strong in all of the components of aptitude. Some individuals may have </w:t>
      </w:r>
      <w:r w:rsidRPr="00147222">
        <w:rPr>
          <w:rFonts w:ascii="Times New Roman" w:hAnsi="Times New Roman" w:cs="Times New Roman"/>
          <w:sz w:val="24"/>
          <w:szCs w:val="24"/>
        </w:rPr>
        <w:lastRenderedPageBreak/>
        <w:t>strong memories but only average abilities in the other components of aptitude … matched students were able to attain significantly higher levels of achievement than those who were unmatched.</w:t>
      </w:r>
    </w:p>
    <w:p w:rsidR="00355A88" w:rsidRPr="00147222" w:rsidRDefault="000F0007" w:rsidP="00147222">
      <w:pPr>
        <w:spacing w:line="276" w:lineRule="auto"/>
        <w:ind w:leftChars="150" w:left="315"/>
        <w:rPr>
          <w:rFonts w:ascii="Times New Roman" w:hAnsi="Times New Roman" w:cs="Times New Roman"/>
          <w:sz w:val="24"/>
          <w:szCs w:val="24"/>
        </w:rPr>
      </w:pPr>
      <w:r w:rsidRPr="00147222">
        <w:rPr>
          <w:rFonts w:ascii="Times New Roman" w:hAnsi="Times New Roman" w:cs="Times New Roman"/>
          <w:sz w:val="24"/>
          <w:szCs w:val="24"/>
        </w:rPr>
        <w:t>C</w:t>
      </w:r>
      <w:r w:rsidR="00355A88" w:rsidRPr="00147222">
        <w:rPr>
          <w:rFonts w:ascii="Times New Roman" w:hAnsi="Times New Roman" w:cs="Times New Roman"/>
          <w:sz w:val="24"/>
          <w:szCs w:val="24"/>
        </w:rPr>
        <w:t>omparisons are made between studies that measure communicative ability and studies that measure grammatical accuracy or metalinguistic knowledge. Personality variables seem to be consistently related to the former, but not to the latter</w:t>
      </w:r>
      <w:r w:rsidRPr="00147222">
        <w:rPr>
          <w:rFonts w:ascii="Times New Roman" w:hAnsi="Times New Roman" w:cs="Times New Roman"/>
          <w:sz w:val="24"/>
          <w:szCs w:val="24"/>
        </w:rPr>
        <w:t>…it is probably not personality alone, but the way in which it combines with other factors that contributes to second language learning.</w:t>
      </w:r>
    </w:p>
    <w:p w:rsidR="000F0007" w:rsidRPr="00147222" w:rsidRDefault="000F0007" w:rsidP="00147222">
      <w:pPr>
        <w:spacing w:line="276" w:lineRule="auto"/>
        <w:ind w:leftChars="150" w:left="315"/>
        <w:rPr>
          <w:rFonts w:ascii="Times New Roman" w:hAnsi="Times New Roman" w:cs="Times New Roman"/>
          <w:sz w:val="24"/>
          <w:szCs w:val="24"/>
        </w:rPr>
      </w:pPr>
      <w:r w:rsidRPr="00147222">
        <w:rPr>
          <w:rFonts w:ascii="Times New Roman" w:hAnsi="Times New Roman" w:cs="Times New Roman"/>
          <w:sz w:val="24"/>
          <w:szCs w:val="24"/>
        </w:rPr>
        <w:t>Learners have clear preferences for how they go about learning new material…we should encourage the students to use all means available to them as they work to learn another language.</w:t>
      </w:r>
    </w:p>
    <w:p w:rsidR="000F0007" w:rsidRPr="00147222" w:rsidRDefault="000F0007" w:rsidP="00147222">
      <w:pPr>
        <w:spacing w:line="276" w:lineRule="auto"/>
        <w:ind w:leftChars="150" w:left="315"/>
        <w:rPr>
          <w:rFonts w:ascii="Times New Roman" w:hAnsi="Times New Roman" w:cs="Times New Roman"/>
          <w:sz w:val="24"/>
          <w:szCs w:val="24"/>
        </w:rPr>
      </w:pPr>
      <w:r w:rsidRPr="00147222">
        <w:rPr>
          <w:rFonts w:ascii="Times New Roman" w:hAnsi="Times New Roman" w:cs="Times New Roman"/>
          <w:sz w:val="24"/>
          <w:szCs w:val="24"/>
        </w:rPr>
        <w:t xml:space="preserve">Learners' preferences for </w:t>
      </w:r>
      <w:proofErr w:type="gramStart"/>
      <w:r w:rsidRPr="00147222">
        <w:rPr>
          <w:rFonts w:ascii="Times New Roman" w:hAnsi="Times New Roman" w:cs="Times New Roman"/>
          <w:sz w:val="24"/>
          <w:szCs w:val="24"/>
        </w:rPr>
        <w:t>learning, …</w:t>
      </w:r>
      <w:proofErr w:type="gramEnd"/>
      <w:r w:rsidRPr="00147222">
        <w:rPr>
          <w:rFonts w:ascii="Times New Roman" w:hAnsi="Times New Roman" w:cs="Times New Roman"/>
          <w:sz w:val="24"/>
          <w:szCs w:val="24"/>
        </w:rPr>
        <w:t xml:space="preserve"> will influence the kinds of strategies they choose in order to learn new material. Teachers can use this information to help learners expand their repertoire of learning strategies and thus develop greater flexibility in their way of approaching language learning.</w:t>
      </w:r>
      <w:r w:rsidR="00DC7A17" w:rsidRPr="00147222">
        <w:rPr>
          <w:rFonts w:ascii="Times New Roman" w:hAnsi="Times New Roman" w:cs="Times New Roman"/>
          <w:sz w:val="24"/>
          <w:szCs w:val="24"/>
        </w:rPr>
        <w:t xml:space="preserve"> (</w:t>
      </w:r>
      <w:proofErr w:type="spellStart"/>
      <w:r w:rsidR="00DC7A17" w:rsidRPr="00147222">
        <w:rPr>
          <w:rFonts w:ascii="Times New Roman" w:hAnsi="Times New Roman" w:cs="Times New Roman"/>
          <w:sz w:val="24"/>
          <w:szCs w:val="24"/>
        </w:rPr>
        <w:t>Lightbown</w:t>
      </w:r>
      <w:proofErr w:type="spellEnd"/>
      <w:r w:rsidR="00DC7A17" w:rsidRPr="00147222">
        <w:rPr>
          <w:rFonts w:ascii="Times New Roman" w:hAnsi="Times New Roman" w:cs="Times New Roman"/>
          <w:sz w:val="24"/>
          <w:szCs w:val="24"/>
        </w:rPr>
        <w:t xml:space="preserve">, P.M. and </w:t>
      </w:r>
      <w:proofErr w:type="spellStart"/>
      <w:r w:rsidR="00DC7A17" w:rsidRPr="00147222">
        <w:rPr>
          <w:rFonts w:ascii="Times New Roman" w:hAnsi="Times New Roman" w:cs="Times New Roman"/>
          <w:sz w:val="24"/>
          <w:szCs w:val="24"/>
        </w:rPr>
        <w:t>Spada</w:t>
      </w:r>
      <w:proofErr w:type="spellEnd"/>
      <w:r w:rsidR="00DC7A17" w:rsidRPr="00147222">
        <w:rPr>
          <w:rFonts w:ascii="Times New Roman" w:hAnsi="Times New Roman" w:cs="Times New Roman"/>
          <w:sz w:val="24"/>
          <w:szCs w:val="24"/>
        </w:rPr>
        <w:t>, N,</w:t>
      </w:r>
      <w:r w:rsidR="00147222">
        <w:rPr>
          <w:rFonts w:ascii="Times New Roman" w:hAnsi="Times New Roman" w:cs="Times New Roman" w:hint="eastAsia"/>
          <w:sz w:val="24"/>
          <w:szCs w:val="24"/>
        </w:rPr>
        <w:t xml:space="preserve"> </w:t>
      </w:r>
      <w:r w:rsidR="00DC7A17" w:rsidRPr="00147222">
        <w:rPr>
          <w:rFonts w:ascii="Times New Roman" w:hAnsi="Times New Roman" w:cs="Times New Roman"/>
          <w:sz w:val="24"/>
          <w:szCs w:val="24"/>
        </w:rPr>
        <w:t>2000)</w:t>
      </w:r>
    </w:p>
    <w:p w:rsidR="009A31D4" w:rsidRPr="00147222" w:rsidRDefault="009A31D4" w:rsidP="00147222">
      <w:pPr>
        <w:spacing w:line="276" w:lineRule="auto"/>
        <w:ind w:leftChars="150" w:left="315"/>
        <w:rPr>
          <w:rFonts w:ascii="Times New Roman" w:hAnsi="Times New Roman" w:cs="Times New Roman"/>
          <w:sz w:val="24"/>
          <w:szCs w:val="24"/>
        </w:rPr>
      </w:pPr>
    </w:p>
    <w:p w:rsidR="00355A88" w:rsidRPr="00147222" w:rsidRDefault="000F0007" w:rsidP="00147222">
      <w:pPr>
        <w:spacing w:line="276" w:lineRule="auto"/>
        <w:rPr>
          <w:rFonts w:ascii="Times New Roman" w:hAnsi="Times New Roman" w:cs="Times New Roman"/>
          <w:sz w:val="24"/>
          <w:szCs w:val="24"/>
        </w:rPr>
      </w:pPr>
      <w:r w:rsidRPr="00147222">
        <w:rPr>
          <w:rFonts w:ascii="Times New Roman" w:hAnsi="Times New Roman" w:cs="Times New Roman"/>
          <w:sz w:val="24"/>
          <w:szCs w:val="24"/>
        </w:rPr>
        <w:t xml:space="preserve">In the </w:t>
      </w:r>
      <w:r w:rsidR="00DC7A17" w:rsidRPr="00147222">
        <w:rPr>
          <w:rFonts w:ascii="Times New Roman" w:hAnsi="Times New Roman" w:cs="Times New Roman"/>
          <w:sz w:val="24"/>
          <w:szCs w:val="24"/>
        </w:rPr>
        <w:t>introduction to</w:t>
      </w:r>
      <w:r w:rsidRPr="00147222">
        <w:rPr>
          <w:rFonts w:ascii="Times New Roman" w:hAnsi="Times New Roman" w:cs="Times New Roman"/>
          <w:sz w:val="24"/>
          <w:szCs w:val="24"/>
        </w:rPr>
        <w:t xml:space="preserve"> ‘age of acquisition’, the authors </w:t>
      </w:r>
      <w:r w:rsidR="00DC7A17" w:rsidRPr="00147222">
        <w:rPr>
          <w:rFonts w:ascii="Times New Roman" w:hAnsi="Times New Roman" w:cs="Times New Roman"/>
          <w:sz w:val="24"/>
          <w:szCs w:val="24"/>
        </w:rPr>
        <w:t>stated pros and cons about the Critical Period Hypothesis, age of acquisition and pronunciation achievement. The research activity to compare child, adolescent and adult language learners was introduced and the results were displayed. They then made suggestions according to the research findings: ‘When the objective of second language learning is native like mastery of the target language, it is usually desirable for the learner to be completely surrounded by the language as early as possible. However, early intensive exposure to the second language may entail the loss or incomplete development of the child's first language. When the goal is basic communicative ability for all students in a school setting, and when it is assumed that the child's native language will remain the primary language, it may be more efficient to begin second or foreign language teaching later.’ (</w:t>
      </w:r>
      <w:proofErr w:type="spellStart"/>
      <w:r w:rsidR="00DC7A17" w:rsidRPr="00147222">
        <w:rPr>
          <w:rFonts w:ascii="Times New Roman" w:hAnsi="Times New Roman" w:cs="Times New Roman"/>
          <w:sz w:val="24"/>
          <w:szCs w:val="24"/>
        </w:rPr>
        <w:t>Lightbown</w:t>
      </w:r>
      <w:proofErr w:type="spellEnd"/>
      <w:r w:rsidR="00DC7A17" w:rsidRPr="00147222">
        <w:rPr>
          <w:rFonts w:ascii="Times New Roman" w:hAnsi="Times New Roman" w:cs="Times New Roman"/>
          <w:sz w:val="24"/>
          <w:szCs w:val="24"/>
        </w:rPr>
        <w:t xml:space="preserve">, P.M. and </w:t>
      </w:r>
      <w:proofErr w:type="spellStart"/>
      <w:r w:rsidR="00DC7A17" w:rsidRPr="00147222">
        <w:rPr>
          <w:rFonts w:ascii="Times New Roman" w:hAnsi="Times New Roman" w:cs="Times New Roman"/>
          <w:sz w:val="24"/>
          <w:szCs w:val="24"/>
        </w:rPr>
        <w:t>Spada</w:t>
      </w:r>
      <w:proofErr w:type="spellEnd"/>
      <w:r w:rsidR="00DC7A17" w:rsidRPr="00147222">
        <w:rPr>
          <w:rFonts w:ascii="Times New Roman" w:hAnsi="Times New Roman" w:cs="Times New Roman"/>
          <w:sz w:val="24"/>
          <w:szCs w:val="24"/>
        </w:rPr>
        <w:t>, N</w:t>
      </w:r>
      <w:proofErr w:type="gramStart"/>
      <w:r w:rsidR="00DC7A17" w:rsidRPr="00147222">
        <w:rPr>
          <w:rFonts w:ascii="Times New Roman" w:hAnsi="Times New Roman" w:cs="Times New Roman"/>
          <w:sz w:val="24"/>
          <w:szCs w:val="24"/>
        </w:rPr>
        <w:t>,2000</w:t>
      </w:r>
      <w:proofErr w:type="gramEnd"/>
      <w:r w:rsidR="00DC7A17" w:rsidRPr="00147222">
        <w:rPr>
          <w:rFonts w:ascii="Times New Roman" w:hAnsi="Times New Roman" w:cs="Times New Roman"/>
          <w:sz w:val="24"/>
          <w:szCs w:val="24"/>
        </w:rPr>
        <w:t>)</w:t>
      </w:r>
    </w:p>
    <w:p w:rsidR="00355A88" w:rsidRPr="00147222" w:rsidRDefault="00355A88" w:rsidP="00147222">
      <w:pPr>
        <w:spacing w:line="276" w:lineRule="auto"/>
        <w:rPr>
          <w:rFonts w:ascii="Times New Roman" w:hAnsi="Times New Roman" w:cs="Times New Roman"/>
          <w:sz w:val="24"/>
          <w:szCs w:val="24"/>
        </w:rPr>
      </w:pPr>
    </w:p>
    <w:p w:rsidR="00846CF1" w:rsidRPr="00147222" w:rsidRDefault="00846CF1" w:rsidP="00147222">
      <w:pPr>
        <w:spacing w:line="276" w:lineRule="auto"/>
        <w:rPr>
          <w:rFonts w:ascii="Times New Roman" w:hAnsi="Times New Roman" w:cs="Times New Roman"/>
          <w:b/>
          <w:sz w:val="24"/>
          <w:szCs w:val="24"/>
        </w:rPr>
      </w:pPr>
      <w:r w:rsidRPr="00147222">
        <w:rPr>
          <w:rFonts w:ascii="Times New Roman" w:hAnsi="Times New Roman" w:cs="Times New Roman"/>
          <w:b/>
          <w:sz w:val="24"/>
          <w:szCs w:val="24"/>
        </w:rPr>
        <w:t>The factor in detailed view</w:t>
      </w:r>
    </w:p>
    <w:p w:rsidR="00846CF1" w:rsidRPr="00147222" w:rsidRDefault="00846CF1" w:rsidP="00147222">
      <w:pPr>
        <w:spacing w:line="276" w:lineRule="auto"/>
        <w:rPr>
          <w:rFonts w:ascii="Times New Roman" w:hAnsi="Times New Roman" w:cs="Times New Roman"/>
          <w:sz w:val="24"/>
          <w:szCs w:val="24"/>
        </w:rPr>
      </w:pPr>
    </w:p>
    <w:p w:rsidR="00DC2865" w:rsidRPr="00147222" w:rsidRDefault="009A31D4" w:rsidP="00147222">
      <w:pPr>
        <w:spacing w:line="276" w:lineRule="auto"/>
        <w:rPr>
          <w:rFonts w:ascii="Times New Roman" w:hAnsi="Times New Roman" w:cs="Times New Roman"/>
          <w:sz w:val="24"/>
          <w:szCs w:val="24"/>
        </w:rPr>
      </w:pPr>
      <w:r w:rsidRPr="00147222">
        <w:rPr>
          <w:rFonts w:ascii="Times New Roman" w:hAnsi="Times New Roman" w:cs="Times New Roman"/>
          <w:sz w:val="24"/>
          <w:szCs w:val="24"/>
        </w:rPr>
        <w:t xml:space="preserve">Out of all the factors discussed, I viewed specifically about the motivation and attitudes of second language learner. </w:t>
      </w:r>
      <w:r w:rsidR="000C693D" w:rsidRPr="00147222">
        <w:rPr>
          <w:rFonts w:ascii="Times New Roman" w:hAnsi="Times New Roman" w:cs="Times New Roman"/>
          <w:sz w:val="24"/>
          <w:szCs w:val="24"/>
        </w:rPr>
        <w:t xml:space="preserve">It is generally accepted that motivation is essential to success in most fields of learning. We have to want to do something before we work for it and succeed at it. Without motivation we will fail to make the necessary effort. </w:t>
      </w:r>
      <w:r w:rsidR="00DC2865" w:rsidRPr="00147222">
        <w:rPr>
          <w:rFonts w:ascii="Times New Roman" w:hAnsi="Times New Roman" w:cs="Times New Roman"/>
          <w:sz w:val="24"/>
          <w:szCs w:val="24"/>
        </w:rPr>
        <w:t xml:space="preserve">As </w:t>
      </w:r>
      <w:proofErr w:type="spellStart"/>
      <w:r w:rsidR="00DC2865" w:rsidRPr="00147222">
        <w:rPr>
          <w:rFonts w:ascii="Times New Roman" w:hAnsi="Times New Roman" w:cs="Times New Roman"/>
          <w:sz w:val="24"/>
          <w:szCs w:val="24"/>
        </w:rPr>
        <w:t>Dornyei</w:t>
      </w:r>
      <w:proofErr w:type="spellEnd"/>
      <w:r w:rsidR="00DC2865" w:rsidRPr="00147222">
        <w:rPr>
          <w:rFonts w:ascii="Times New Roman" w:hAnsi="Times New Roman" w:cs="Times New Roman"/>
          <w:sz w:val="24"/>
          <w:szCs w:val="24"/>
        </w:rPr>
        <w:t xml:space="preserve"> (1998) suggests:</w:t>
      </w:r>
    </w:p>
    <w:p w:rsidR="00846CF1" w:rsidRPr="00147222" w:rsidRDefault="00846CF1" w:rsidP="00147222">
      <w:pPr>
        <w:spacing w:line="276" w:lineRule="auto"/>
        <w:rPr>
          <w:rFonts w:ascii="Times New Roman" w:hAnsi="Times New Roman" w:cs="Times New Roman"/>
          <w:sz w:val="24"/>
          <w:szCs w:val="24"/>
        </w:rPr>
      </w:pPr>
    </w:p>
    <w:p w:rsidR="00DC2865" w:rsidRPr="00147222" w:rsidRDefault="00DC2865" w:rsidP="00147222">
      <w:pPr>
        <w:spacing w:line="276" w:lineRule="auto"/>
        <w:ind w:left="480" w:hangingChars="200" w:hanging="480"/>
        <w:rPr>
          <w:rFonts w:ascii="Times New Roman" w:hAnsi="Times New Roman" w:cs="Times New Roman"/>
          <w:sz w:val="24"/>
          <w:szCs w:val="24"/>
        </w:rPr>
      </w:pPr>
      <w:r w:rsidRPr="00147222">
        <w:rPr>
          <w:rFonts w:ascii="Times New Roman" w:hAnsi="Times New Roman" w:cs="Times New Roman"/>
          <w:sz w:val="24"/>
          <w:szCs w:val="24"/>
        </w:rPr>
        <w:t xml:space="preserve">    Motivation provides the primary impetus to initiate learning in the L2 and later </w:t>
      </w:r>
      <w:r w:rsidRPr="00147222">
        <w:rPr>
          <w:rFonts w:ascii="Times New Roman" w:hAnsi="Times New Roman" w:cs="Times New Roman"/>
          <w:sz w:val="24"/>
          <w:szCs w:val="24"/>
        </w:rPr>
        <w:lastRenderedPageBreak/>
        <w:t>the driving force to sustain the long and often tedious learning process … Without sufficient motivation, even individuals with the most remarkable abilities cannot accomplish long-term goals, and neither are appropriate curricula and good teaching enough on their own to ensure student achievement. (</w:t>
      </w:r>
      <w:proofErr w:type="spellStart"/>
      <w:r w:rsidRPr="00147222">
        <w:rPr>
          <w:rFonts w:ascii="Times New Roman" w:hAnsi="Times New Roman" w:cs="Times New Roman"/>
          <w:sz w:val="24"/>
          <w:szCs w:val="24"/>
        </w:rPr>
        <w:t>Dorn</w:t>
      </w:r>
      <w:r w:rsidR="004B6BB4" w:rsidRPr="00147222">
        <w:rPr>
          <w:rFonts w:ascii="Times New Roman" w:hAnsi="Times New Roman" w:cs="Times New Roman"/>
          <w:sz w:val="24"/>
          <w:szCs w:val="24"/>
        </w:rPr>
        <w:t>yei</w:t>
      </w:r>
      <w:proofErr w:type="spellEnd"/>
      <w:r w:rsidR="004B6BB4" w:rsidRPr="00147222">
        <w:rPr>
          <w:rFonts w:ascii="Times New Roman" w:hAnsi="Times New Roman" w:cs="Times New Roman"/>
          <w:sz w:val="24"/>
          <w:szCs w:val="24"/>
        </w:rPr>
        <w:t>, 1998:117)</w:t>
      </w:r>
    </w:p>
    <w:p w:rsidR="00846CF1" w:rsidRPr="00147222" w:rsidRDefault="00846CF1" w:rsidP="00147222">
      <w:pPr>
        <w:spacing w:line="276" w:lineRule="auto"/>
        <w:ind w:left="480" w:hangingChars="200" w:hanging="480"/>
        <w:rPr>
          <w:rFonts w:ascii="Times New Roman" w:hAnsi="Times New Roman" w:cs="Times New Roman"/>
          <w:sz w:val="24"/>
          <w:szCs w:val="24"/>
        </w:rPr>
      </w:pPr>
    </w:p>
    <w:p w:rsidR="00355A88" w:rsidRPr="00147222" w:rsidRDefault="000C693D" w:rsidP="00147222">
      <w:pPr>
        <w:spacing w:line="276" w:lineRule="auto"/>
        <w:rPr>
          <w:rFonts w:ascii="Times New Roman" w:hAnsi="Times New Roman" w:cs="Times New Roman"/>
          <w:sz w:val="24"/>
          <w:szCs w:val="24"/>
        </w:rPr>
      </w:pPr>
      <w:r w:rsidRPr="00147222">
        <w:rPr>
          <w:rFonts w:ascii="Times New Roman" w:hAnsi="Times New Roman" w:cs="Times New Roman"/>
          <w:sz w:val="24"/>
          <w:szCs w:val="24"/>
        </w:rPr>
        <w:t xml:space="preserve">Therefore, it makes sense that we try to get to know more about it and discover how to motivate the students initially and sustain it as a </w:t>
      </w:r>
      <w:r w:rsidR="004B6BB4" w:rsidRPr="00147222">
        <w:rPr>
          <w:rFonts w:ascii="Times New Roman" w:hAnsi="Times New Roman" w:cs="Times New Roman"/>
          <w:sz w:val="24"/>
          <w:szCs w:val="24"/>
        </w:rPr>
        <w:t>second/</w:t>
      </w:r>
      <w:r w:rsidRPr="00147222">
        <w:rPr>
          <w:rFonts w:ascii="Times New Roman" w:hAnsi="Times New Roman" w:cs="Times New Roman"/>
          <w:sz w:val="24"/>
          <w:szCs w:val="24"/>
        </w:rPr>
        <w:t xml:space="preserve">foreign language teacher. </w:t>
      </w:r>
    </w:p>
    <w:p w:rsidR="00846CF1" w:rsidRPr="00147222" w:rsidRDefault="00846CF1" w:rsidP="00147222">
      <w:pPr>
        <w:spacing w:line="276" w:lineRule="auto"/>
        <w:rPr>
          <w:rFonts w:ascii="Times New Roman" w:hAnsi="Times New Roman" w:cs="Times New Roman"/>
          <w:sz w:val="24"/>
          <w:szCs w:val="24"/>
        </w:rPr>
      </w:pPr>
    </w:p>
    <w:p w:rsidR="00826EFF" w:rsidRPr="00147222" w:rsidRDefault="000C693D" w:rsidP="00147222">
      <w:pPr>
        <w:spacing w:line="276" w:lineRule="auto"/>
        <w:rPr>
          <w:rFonts w:ascii="Times New Roman" w:hAnsi="Times New Roman" w:cs="Times New Roman"/>
          <w:sz w:val="24"/>
          <w:szCs w:val="24"/>
        </w:rPr>
      </w:pPr>
      <w:r w:rsidRPr="00147222">
        <w:rPr>
          <w:rFonts w:ascii="Times New Roman" w:hAnsi="Times New Roman" w:cs="Times New Roman"/>
          <w:sz w:val="24"/>
          <w:szCs w:val="24"/>
        </w:rPr>
        <w:t xml:space="preserve">As H Douglas Brown defines it, motivation includes factors such as the need for exploration, activity, stimulation, new knowledge, and ego enhancement (Brown 2000: 160-166). Marion Williams and Richard Burden suggest that motivation is a ‘state of cognitive arousal’ which provokes a ‘decision to act’ as a result of which there is ‘sustained intellectual and/or physical effort’ so that the person can achieve some ‘previously set goal’ (Williams and Burden 1997:120). There </w:t>
      </w:r>
      <w:r w:rsidR="00DC2865" w:rsidRPr="00147222">
        <w:rPr>
          <w:rFonts w:ascii="Times New Roman" w:hAnsi="Times New Roman" w:cs="Times New Roman"/>
          <w:sz w:val="24"/>
          <w:szCs w:val="24"/>
        </w:rPr>
        <w:t xml:space="preserve">are different ways in classifying the types of motivation. One is the distinction between extrinsic and intrinsic motivation. Extrinsic motivation is caused by any number of outside factors, for example, the need to pass an exam, the hope of financial reward, or the possibility of future travel. Intrinsic motivation comes from within the individual. Thus a person might be motivated by the enjoyment of the learning process itself or by a desire to make </w:t>
      </w:r>
      <w:proofErr w:type="gramStart"/>
      <w:r w:rsidR="00F274BE" w:rsidRPr="00147222">
        <w:rPr>
          <w:rFonts w:ascii="Times New Roman" w:hAnsi="Times New Roman" w:cs="Times New Roman"/>
          <w:sz w:val="24"/>
          <w:szCs w:val="24"/>
        </w:rPr>
        <w:t>himself</w:t>
      </w:r>
      <w:proofErr w:type="gramEnd"/>
      <w:r w:rsidR="00DC2865" w:rsidRPr="00147222">
        <w:rPr>
          <w:rFonts w:ascii="Times New Roman" w:hAnsi="Times New Roman" w:cs="Times New Roman"/>
          <w:sz w:val="24"/>
          <w:szCs w:val="24"/>
        </w:rPr>
        <w:t xml:space="preserve"> better. (Jeremy Harmer, 2001: 51) </w:t>
      </w:r>
      <w:r w:rsidR="004B6BB4" w:rsidRPr="00147222">
        <w:rPr>
          <w:rFonts w:ascii="Times New Roman" w:hAnsi="Times New Roman" w:cs="Times New Roman"/>
          <w:sz w:val="24"/>
          <w:szCs w:val="24"/>
        </w:rPr>
        <w:t xml:space="preserve">There is also a division of Integrative Motivation and Instrumental Motivation. The learners with integrative motivation wish to identify with or join in another language group, take part in their cultural activities and consequently find their roots, acceptance or form relationships in another language. The learners with instrumental motivation learn a language for useful purposes. They may acquire a second language to find a job, further career prospects, pass exams, </w:t>
      </w:r>
      <w:proofErr w:type="gramStart"/>
      <w:r w:rsidR="004B6BB4" w:rsidRPr="00147222">
        <w:rPr>
          <w:rFonts w:ascii="Times New Roman" w:hAnsi="Times New Roman" w:cs="Times New Roman"/>
          <w:sz w:val="24"/>
          <w:szCs w:val="24"/>
        </w:rPr>
        <w:t>help</w:t>
      </w:r>
      <w:proofErr w:type="gramEnd"/>
      <w:r w:rsidR="004B6BB4" w:rsidRPr="00147222">
        <w:rPr>
          <w:rFonts w:ascii="Times New Roman" w:hAnsi="Times New Roman" w:cs="Times New Roman"/>
          <w:sz w:val="24"/>
          <w:szCs w:val="24"/>
        </w:rPr>
        <w:t xml:space="preserve"> fulfill the demands for their lives. </w:t>
      </w:r>
      <w:r w:rsidR="00F274BE" w:rsidRPr="00147222">
        <w:rPr>
          <w:rFonts w:ascii="Times New Roman" w:hAnsi="Times New Roman" w:cs="Times New Roman"/>
          <w:sz w:val="24"/>
          <w:szCs w:val="24"/>
        </w:rPr>
        <w:t xml:space="preserve">We can find some equivalence in these two ways of classification. The integrative motivation is of similar quality with intrinsic and the instrumental motivation can be viewed as an extrinsic driving force. </w:t>
      </w:r>
      <w:r w:rsidR="00846CF1" w:rsidRPr="00147222">
        <w:rPr>
          <w:rFonts w:ascii="Times New Roman" w:hAnsi="Times New Roman" w:cs="Times New Roman"/>
          <w:sz w:val="24"/>
          <w:szCs w:val="24"/>
        </w:rPr>
        <w:t>There is also a pervasive lay theory of motivation is the ‘carrot and stick’ model, in which people are motivated by either the fear of punishment or the promise of some reward. Distinctions in the way people set goals have also been identified. One distinction of particular relevance to language learning is that between mastery and performance goals (</w:t>
      </w:r>
      <w:proofErr w:type="spellStart"/>
      <w:r w:rsidR="00846CF1" w:rsidRPr="00147222">
        <w:rPr>
          <w:rFonts w:ascii="Times New Roman" w:hAnsi="Times New Roman" w:cs="Times New Roman"/>
          <w:sz w:val="24"/>
          <w:szCs w:val="24"/>
        </w:rPr>
        <w:t>Dweck</w:t>
      </w:r>
      <w:proofErr w:type="spellEnd"/>
      <w:r w:rsidR="00846CF1" w:rsidRPr="00147222">
        <w:rPr>
          <w:rFonts w:ascii="Times New Roman" w:hAnsi="Times New Roman" w:cs="Times New Roman"/>
          <w:sz w:val="24"/>
          <w:szCs w:val="24"/>
        </w:rPr>
        <w:t xml:space="preserve">, 1999). </w:t>
      </w:r>
    </w:p>
    <w:p w:rsidR="00846CF1" w:rsidRPr="00147222" w:rsidRDefault="00846CF1" w:rsidP="00147222">
      <w:pPr>
        <w:spacing w:line="276" w:lineRule="auto"/>
        <w:rPr>
          <w:rFonts w:ascii="Times New Roman" w:hAnsi="Times New Roman" w:cs="Times New Roman"/>
          <w:sz w:val="24"/>
          <w:szCs w:val="24"/>
        </w:rPr>
      </w:pPr>
    </w:p>
    <w:p w:rsidR="000C693D" w:rsidRPr="00147222" w:rsidRDefault="00F274BE" w:rsidP="00147222">
      <w:pPr>
        <w:spacing w:line="276" w:lineRule="auto"/>
        <w:rPr>
          <w:rFonts w:ascii="Times New Roman" w:hAnsi="Times New Roman" w:cs="Times New Roman"/>
          <w:sz w:val="24"/>
          <w:szCs w:val="24"/>
        </w:rPr>
      </w:pPr>
      <w:r w:rsidRPr="00147222">
        <w:rPr>
          <w:rFonts w:ascii="Times New Roman" w:hAnsi="Times New Roman" w:cs="Times New Roman"/>
          <w:sz w:val="24"/>
          <w:szCs w:val="24"/>
        </w:rPr>
        <w:t>Much of the research links integrative motivation rather than instrumental motivation with the greater likelihood of achieving proficiency in the second language. Integrative motivation is considered to be more powerful, sustained and long lasting. While instrumental motivation may be</w:t>
      </w:r>
      <w:r w:rsidR="00826EFF" w:rsidRPr="00147222">
        <w:rPr>
          <w:rFonts w:ascii="Times New Roman" w:hAnsi="Times New Roman" w:cs="Times New Roman"/>
          <w:sz w:val="24"/>
          <w:szCs w:val="24"/>
        </w:rPr>
        <w:t xml:space="preserve"> self-oriented and short term. </w:t>
      </w:r>
      <w:r w:rsidR="00846CF1" w:rsidRPr="00147222">
        <w:rPr>
          <w:rFonts w:ascii="Times New Roman" w:hAnsi="Times New Roman" w:cs="Times New Roman"/>
          <w:sz w:val="24"/>
          <w:szCs w:val="24"/>
        </w:rPr>
        <w:t xml:space="preserve">There are also </w:t>
      </w:r>
      <w:r w:rsidR="00846CF1" w:rsidRPr="00147222">
        <w:rPr>
          <w:rFonts w:ascii="Times New Roman" w:hAnsi="Times New Roman" w:cs="Times New Roman"/>
          <w:sz w:val="24"/>
          <w:szCs w:val="24"/>
        </w:rPr>
        <w:lastRenderedPageBreak/>
        <w:t xml:space="preserve">complex and changing ideas concerning the </w:t>
      </w:r>
      <w:proofErr w:type="gramStart"/>
      <w:r w:rsidR="00846CF1" w:rsidRPr="00147222">
        <w:rPr>
          <w:rFonts w:ascii="Times New Roman" w:hAnsi="Times New Roman" w:cs="Times New Roman"/>
          <w:sz w:val="24"/>
          <w:szCs w:val="24"/>
        </w:rPr>
        <w:t>topic  of</w:t>
      </w:r>
      <w:proofErr w:type="gramEnd"/>
      <w:r w:rsidR="00846CF1" w:rsidRPr="00147222">
        <w:rPr>
          <w:rFonts w:ascii="Times New Roman" w:hAnsi="Times New Roman" w:cs="Times New Roman"/>
          <w:sz w:val="24"/>
          <w:szCs w:val="24"/>
        </w:rPr>
        <w:t xml:space="preserve"> motivation and attitudes in second language learning. </w:t>
      </w:r>
      <w:proofErr w:type="spellStart"/>
      <w:r w:rsidR="00846CF1" w:rsidRPr="00147222">
        <w:rPr>
          <w:rFonts w:ascii="Times New Roman" w:hAnsi="Times New Roman" w:cs="Times New Roman"/>
          <w:sz w:val="24"/>
          <w:szCs w:val="24"/>
        </w:rPr>
        <w:t>Pavlenko</w:t>
      </w:r>
      <w:proofErr w:type="spellEnd"/>
      <w:r w:rsidR="00846CF1" w:rsidRPr="00147222">
        <w:rPr>
          <w:rFonts w:ascii="Times New Roman" w:hAnsi="Times New Roman" w:cs="Times New Roman"/>
          <w:sz w:val="24"/>
          <w:szCs w:val="24"/>
        </w:rPr>
        <w:t xml:space="preserve"> (2002) provides a critique of the socio-psychological studies. In a post-</w:t>
      </w:r>
      <w:proofErr w:type="spellStart"/>
      <w:r w:rsidR="00846CF1" w:rsidRPr="00147222">
        <w:rPr>
          <w:rFonts w:ascii="Times New Roman" w:hAnsi="Times New Roman" w:cs="Times New Roman"/>
          <w:sz w:val="24"/>
          <w:szCs w:val="24"/>
        </w:rPr>
        <w:t>structuralist</w:t>
      </w:r>
      <w:proofErr w:type="spellEnd"/>
      <w:r w:rsidR="00846CF1" w:rsidRPr="00147222">
        <w:rPr>
          <w:rFonts w:ascii="Times New Roman" w:hAnsi="Times New Roman" w:cs="Times New Roman"/>
          <w:sz w:val="24"/>
          <w:szCs w:val="24"/>
        </w:rPr>
        <w:t xml:space="preserve"> approach, language attitudes are replaced by language ideologies that are seen more socially and culturally derived, ever-developing and not static, and capable of being changed. Language attitudes become part of larger societal processes and ideologies that can be examined for bias, racism, discrimination and oppression. The psychological is merged into the political. (Colin Baker, 2017:123) Individual’s attitude then tend to be part of a multiple and dynamic scenario. Second language acquisition and second language learners are having individual, group and societal dimensions. </w:t>
      </w:r>
    </w:p>
    <w:p w:rsidR="00846CF1" w:rsidRPr="00147222" w:rsidRDefault="00846CF1" w:rsidP="00147222">
      <w:pPr>
        <w:spacing w:line="276" w:lineRule="auto"/>
        <w:rPr>
          <w:rFonts w:ascii="Times New Roman" w:hAnsi="Times New Roman" w:cs="Times New Roman"/>
          <w:sz w:val="24"/>
          <w:szCs w:val="24"/>
        </w:rPr>
      </w:pPr>
    </w:p>
    <w:p w:rsidR="00846CF1" w:rsidRPr="00147222" w:rsidRDefault="00846CF1" w:rsidP="00147222">
      <w:pPr>
        <w:spacing w:line="276" w:lineRule="auto"/>
        <w:rPr>
          <w:rFonts w:ascii="Times New Roman" w:hAnsi="Times New Roman" w:cs="Times New Roman"/>
          <w:sz w:val="24"/>
          <w:szCs w:val="24"/>
        </w:rPr>
      </w:pPr>
      <w:r w:rsidRPr="00147222">
        <w:rPr>
          <w:rFonts w:ascii="Times New Roman" w:hAnsi="Times New Roman" w:cs="Times New Roman"/>
          <w:sz w:val="24"/>
          <w:szCs w:val="24"/>
        </w:rPr>
        <w:t xml:space="preserve">Referring to individual’s motivation of the second/foreign language learning in the classroom, there are several aspects can be considered. One is about the distinctions in the way people set between mastery and performance goals. Individuals with a mastery goal orientation engage in tasks in order to experience the satisfaction of successfully performing the task well. However, individuals with a performance goal orientation are motivated to show their worth in relation to other people. Whether to fulfill the tasks set or to outperform the classmates on an important test mean two different orientations and attitudes. The general consensus is that mastery goal orientations are more facilitative of long-term motivation. However in many educational contexts, students are striving for a performance goal. These goals are based on their own experience, their interpretation of successes and failures, the influence of peers and outside competition. As an educator, try to encourage task orientation in goal setting may be more helpful for the long-term and sustainable motivation. Another point is as what is stated in the useful definition of language learning motivation given by </w:t>
      </w:r>
      <w:proofErr w:type="spellStart"/>
      <w:r w:rsidRPr="00147222">
        <w:rPr>
          <w:rFonts w:ascii="Times New Roman" w:hAnsi="Times New Roman" w:cs="Times New Roman"/>
          <w:sz w:val="24"/>
          <w:szCs w:val="24"/>
        </w:rPr>
        <w:t>Dornyei</w:t>
      </w:r>
      <w:proofErr w:type="spellEnd"/>
      <w:r w:rsidRPr="00147222">
        <w:rPr>
          <w:rFonts w:ascii="Times New Roman" w:hAnsi="Times New Roman" w:cs="Times New Roman"/>
          <w:sz w:val="24"/>
          <w:szCs w:val="24"/>
        </w:rPr>
        <w:t xml:space="preserve"> and Ryan ‘it provides the primary impetus to initiate L2 learning and later the driving force to sustain the long, often tedious learning </w:t>
      </w:r>
      <w:proofErr w:type="gramStart"/>
      <w:r w:rsidRPr="00147222">
        <w:rPr>
          <w:rFonts w:ascii="Times New Roman" w:hAnsi="Times New Roman" w:cs="Times New Roman"/>
          <w:sz w:val="24"/>
          <w:szCs w:val="24"/>
        </w:rPr>
        <w:t>process’</w:t>
      </w:r>
      <w:proofErr w:type="gramEnd"/>
      <w:r w:rsidRPr="00147222">
        <w:rPr>
          <w:rFonts w:ascii="Times New Roman" w:hAnsi="Times New Roman" w:cs="Times New Roman"/>
          <w:sz w:val="24"/>
          <w:szCs w:val="24"/>
        </w:rPr>
        <w:t xml:space="preserve">. The things initially attract us to learning a language can be very different to those encourage us to pursue and persist over the long term. As an English teacher, try to initiate L2 learning and sustain learners’ motivation is a major issue we are faced with. As </w:t>
      </w:r>
      <w:proofErr w:type="spellStart"/>
      <w:r w:rsidRPr="00147222">
        <w:rPr>
          <w:rFonts w:ascii="Times New Roman" w:hAnsi="Times New Roman" w:cs="Times New Roman"/>
          <w:sz w:val="24"/>
          <w:szCs w:val="24"/>
        </w:rPr>
        <w:t>Csikszentmihalyi</w:t>
      </w:r>
      <w:proofErr w:type="spellEnd"/>
      <w:r w:rsidRPr="00147222">
        <w:rPr>
          <w:rFonts w:ascii="Times New Roman" w:hAnsi="Times New Roman" w:cs="Times New Roman"/>
          <w:sz w:val="24"/>
          <w:szCs w:val="24"/>
        </w:rPr>
        <w:t xml:space="preserve"> (1997) points out, the most motivating teachers, the ones who make a difference, tend to be those who show the most dedication and enthusiasm. Teachers’ own enthusiastic participation as members of various groups within the classroom, rather than as an external, controlling motivator, may be a more effective way to model approaches to learning and stimulate motivation (Anne Burns and Jack C. Richards, 2018). This goes against teachers’ life experience, training as well as emotional attachment to being a teacher. Recent thinking on motivation suggests that teachers can best serve their learners by loosening their controlling motivational grip, and stepping back to understand, rather than direct, motivation. In </w:t>
      </w:r>
      <w:r w:rsidRPr="00147222">
        <w:rPr>
          <w:rFonts w:ascii="Times New Roman" w:hAnsi="Times New Roman" w:cs="Times New Roman"/>
          <w:sz w:val="24"/>
          <w:szCs w:val="24"/>
        </w:rPr>
        <w:lastRenderedPageBreak/>
        <w:t>my</w:t>
      </w:r>
      <w:r w:rsidR="00EC71E5" w:rsidRPr="00147222">
        <w:rPr>
          <w:rFonts w:ascii="Times New Roman" w:hAnsi="Times New Roman" w:cs="Times New Roman"/>
          <w:sz w:val="24"/>
          <w:szCs w:val="24"/>
        </w:rPr>
        <w:t xml:space="preserve"> understanding, in this changing role of a teacher, it involves the change of teacher-student relationship, students’ characteristics and a pursuit of equality in classroom teaching. Younger generations tend to accept the ideas from a friend’s perspective rather than a commander’s point of view. Try to get yourself involved as a member of them may help to get recognition from them and then help with the establishment of sustained motivation. Dedication and enthusiasm is also your showing of a life-long motivation and attitude towards language teaching. </w:t>
      </w:r>
    </w:p>
    <w:p w:rsidR="00EC71E5" w:rsidRPr="00147222" w:rsidRDefault="00EC71E5" w:rsidP="00147222">
      <w:pPr>
        <w:spacing w:line="276" w:lineRule="auto"/>
        <w:rPr>
          <w:rFonts w:ascii="Times New Roman" w:hAnsi="Times New Roman" w:cs="Times New Roman"/>
          <w:sz w:val="24"/>
          <w:szCs w:val="24"/>
        </w:rPr>
      </w:pPr>
    </w:p>
    <w:p w:rsidR="00EC71E5" w:rsidRPr="00147222" w:rsidRDefault="00EC71E5" w:rsidP="00147222">
      <w:pPr>
        <w:spacing w:line="276" w:lineRule="auto"/>
        <w:rPr>
          <w:rFonts w:ascii="Times New Roman" w:hAnsi="Times New Roman" w:cs="Times New Roman"/>
          <w:sz w:val="24"/>
          <w:szCs w:val="24"/>
        </w:rPr>
      </w:pPr>
      <w:r w:rsidRPr="00147222">
        <w:rPr>
          <w:rFonts w:ascii="Times New Roman" w:hAnsi="Times New Roman" w:cs="Times New Roman"/>
          <w:sz w:val="24"/>
          <w:szCs w:val="24"/>
        </w:rPr>
        <w:t>Summarizing the factor of motivation in second language learning, we can say that early thinking about motivation was very simple: to get rewards or to avoid punishment or pain. As the research and discoveries develop,</w:t>
      </w:r>
      <w:r w:rsidR="00661538" w:rsidRPr="00147222">
        <w:rPr>
          <w:rFonts w:ascii="Times New Roman" w:hAnsi="Times New Roman" w:cs="Times New Roman"/>
          <w:sz w:val="24"/>
          <w:szCs w:val="24"/>
        </w:rPr>
        <w:t xml:space="preserve"> it tends to become more complex, considering the dynamic nature and even emotions and impulses. We may not overstate the role of motivation in successful language learning. Motivation does not necessarily lead to language learning success but this success does not occur without motivation.</w:t>
      </w:r>
    </w:p>
    <w:p w:rsidR="000B5957" w:rsidRPr="00147222" w:rsidRDefault="000B5957" w:rsidP="00147222">
      <w:pPr>
        <w:spacing w:line="276" w:lineRule="auto"/>
        <w:rPr>
          <w:rFonts w:ascii="Times New Roman" w:hAnsi="Times New Roman" w:cs="Times New Roman"/>
          <w:sz w:val="24"/>
          <w:szCs w:val="24"/>
        </w:rPr>
      </w:pPr>
    </w:p>
    <w:p w:rsidR="000B5957" w:rsidRPr="00147222" w:rsidRDefault="000B5957" w:rsidP="00147222">
      <w:pPr>
        <w:spacing w:line="276" w:lineRule="auto"/>
        <w:rPr>
          <w:rFonts w:ascii="Times New Roman" w:hAnsi="Times New Roman" w:cs="Times New Roman"/>
          <w:b/>
          <w:sz w:val="24"/>
          <w:szCs w:val="24"/>
        </w:rPr>
      </w:pPr>
      <w:r w:rsidRPr="00147222">
        <w:rPr>
          <w:rFonts w:ascii="Times New Roman" w:hAnsi="Times New Roman" w:cs="Times New Roman"/>
          <w:b/>
          <w:sz w:val="24"/>
          <w:szCs w:val="24"/>
        </w:rPr>
        <w:t xml:space="preserve">References: </w:t>
      </w:r>
    </w:p>
    <w:p w:rsidR="000B5957" w:rsidRPr="00147222" w:rsidRDefault="000B5957" w:rsidP="00147222">
      <w:pPr>
        <w:spacing w:line="276" w:lineRule="auto"/>
        <w:ind w:left="240" w:hangingChars="100" w:hanging="240"/>
        <w:rPr>
          <w:rFonts w:ascii="Times New Roman" w:eastAsia="宋体" w:hAnsi="Times New Roman" w:cs="Times New Roman"/>
          <w:sz w:val="24"/>
          <w:szCs w:val="24"/>
        </w:rPr>
      </w:pPr>
      <w:r w:rsidRPr="00147222">
        <w:rPr>
          <w:rFonts w:ascii="Times New Roman" w:eastAsia="宋体" w:hAnsi="Times New Roman" w:cs="Times New Roman"/>
          <w:sz w:val="24"/>
          <w:szCs w:val="24"/>
        </w:rPr>
        <w:t xml:space="preserve">Anne Burns and Jack C. Richards (2018) </w:t>
      </w:r>
      <w:r w:rsidRPr="00147222">
        <w:rPr>
          <w:rFonts w:ascii="Times New Roman" w:eastAsia="宋体" w:hAnsi="Times New Roman" w:cs="Times New Roman"/>
          <w:i/>
          <w:sz w:val="24"/>
          <w:szCs w:val="24"/>
        </w:rPr>
        <w:t>The Cambridge Guide to Learning English as a</w:t>
      </w:r>
      <w:r w:rsidRPr="00147222">
        <w:rPr>
          <w:rFonts w:ascii="Times New Roman" w:eastAsia="宋体" w:hAnsi="Times New Roman" w:cs="Times New Roman"/>
          <w:i/>
          <w:sz w:val="24"/>
          <w:szCs w:val="24"/>
        </w:rPr>
        <w:t xml:space="preserve"> </w:t>
      </w:r>
      <w:r w:rsidRPr="00147222">
        <w:rPr>
          <w:rFonts w:ascii="Times New Roman" w:eastAsia="宋体" w:hAnsi="Times New Roman" w:cs="Times New Roman"/>
          <w:i/>
          <w:sz w:val="24"/>
          <w:szCs w:val="24"/>
        </w:rPr>
        <w:t>Second Language</w:t>
      </w:r>
      <w:r w:rsidRPr="00147222">
        <w:rPr>
          <w:rFonts w:ascii="Times New Roman" w:eastAsia="宋体" w:hAnsi="Times New Roman" w:cs="Times New Roman"/>
          <w:sz w:val="24"/>
          <w:szCs w:val="24"/>
        </w:rPr>
        <w:t xml:space="preserve">, </w:t>
      </w:r>
      <w:r w:rsidR="00147222" w:rsidRPr="00147222">
        <w:rPr>
          <w:rFonts w:ascii="Times New Roman" w:eastAsia="宋体" w:hAnsi="Times New Roman" w:cs="Times New Roman"/>
          <w:sz w:val="24"/>
          <w:szCs w:val="24"/>
        </w:rPr>
        <w:t xml:space="preserve">London: </w:t>
      </w:r>
      <w:r w:rsidRPr="00147222">
        <w:rPr>
          <w:rFonts w:ascii="Times New Roman" w:eastAsia="宋体" w:hAnsi="Times New Roman" w:cs="Times New Roman"/>
          <w:sz w:val="24"/>
          <w:szCs w:val="24"/>
        </w:rPr>
        <w:t xml:space="preserve">Cambridge University Press. </w:t>
      </w:r>
    </w:p>
    <w:p w:rsidR="000B5957" w:rsidRPr="00147222" w:rsidRDefault="000B5957" w:rsidP="00147222">
      <w:pPr>
        <w:spacing w:line="276" w:lineRule="auto"/>
        <w:ind w:left="240" w:hangingChars="100" w:hanging="240"/>
        <w:rPr>
          <w:rFonts w:ascii="Times New Roman" w:hAnsi="Times New Roman" w:cs="Times New Roman"/>
          <w:sz w:val="24"/>
          <w:szCs w:val="24"/>
        </w:rPr>
      </w:pPr>
      <w:r w:rsidRPr="00147222">
        <w:rPr>
          <w:rFonts w:ascii="Times New Roman" w:hAnsi="Times New Roman" w:cs="Times New Roman"/>
          <w:sz w:val="24"/>
          <w:szCs w:val="24"/>
        </w:rPr>
        <w:t xml:space="preserve">Colin Baker and Wayne E. Wright (2017) </w:t>
      </w:r>
      <w:r w:rsidRPr="00147222">
        <w:rPr>
          <w:rFonts w:ascii="Times New Roman" w:hAnsi="Times New Roman" w:cs="Times New Roman"/>
          <w:i/>
          <w:sz w:val="24"/>
          <w:szCs w:val="24"/>
        </w:rPr>
        <w:t>Foundations of Bilingual Education and Bilingualism</w:t>
      </w:r>
      <w:r w:rsidRPr="00147222">
        <w:rPr>
          <w:rFonts w:ascii="Times New Roman" w:hAnsi="Times New Roman" w:cs="Times New Roman"/>
          <w:sz w:val="24"/>
          <w:szCs w:val="24"/>
        </w:rPr>
        <w:t>, Multilingual Matters, Bristol: Blue Ridge Summit.</w:t>
      </w:r>
    </w:p>
    <w:p w:rsidR="000B5957" w:rsidRPr="00147222" w:rsidRDefault="000B5957" w:rsidP="00147222">
      <w:pPr>
        <w:spacing w:line="276" w:lineRule="auto"/>
        <w:ind w:left="240" w:hangingChars="100" w:hanging="240"/>
        <w:rPr>
          <w:rFonts w:ascii="Times New Roman" w:hAnsi="Times New Roman" w:cs="Times New Roman"/>
          <w:sz w:val="24"/>
          <w:szCs w:val="24"/>
        </w:rPr>
      </w:pPr>
      <w:proofErr w:type="spellStart"/>
      <w:r w:rsidRPr="00147222">
        <w:rPr>
          <w:rFonts w:ascii="Times New Roman" w:hAnsi="Times New Roman" w:cs="Times New Roman"/>
          <w:sz w:val="24"/>
          <w:szCs w:val="24"/>
        </w:rPr>
        <w:t>Dornyei</w:t>
      </w:r>
      <w:proofErr w:type="spellEnd"/>
      <w:r w:rsidRPr="00147222">
        <w:rPr>
          <w:rFonts w:ascii="Times New Roman" w:hAnsi="Times New Roman" w:cs="Times New Roman"/>
          <w:sz w:val="24"/>
          <w:szCs w:val="24"/>
        </w:rPr>
        <w:t>, Z. &amp; Otto, I. (1998) Motivation in action: a process model of L2 motivation.</w:t>
      </w:r>
      <w:r w:rsidRPr="00147222">
        <w:rPr>
          <w:rFonts w:ascii="Times New Roman" w:hAnsi="Times New Roman" w:cs="Times New Roman"/>
          <w:i/>
          <w:sz w:val="24"/>
          <w:szCs w:val="24"/>
        </w:rPr>
        <w:t xml:space="preserve"> Working Papers in Applied Linguistics</w:t>
      </w:r>
      <w:r w:rsidRPr="00147222">
        <w:rPr>
          <w:rFonts w:ascii="Times New Roman" w:hAnsi="Times New Roman" w:cs="Times New Roman"/>
          <w:sz w:val="24"/>
          <w:szCs w:val="24"/>
        </w:rPr>
        <w:t>, 4, 43-69.</w:t>
      </w:r>
    </w:p>
    <w:p w:rsidR="000B5957" w:rsidRPr="00147222" w:rsidRDefault="000B5957" w:rsidP="00147222">
      <w:pPr>
        <w:spacing w:line="276" w:lineRule="auto"/>
        <w:ind w:left="120" w:hangingChars="50" w:hanging="120"/>
        <w:rPr>
          <w:rFonts w:ascii="Times New Roman" w:hAnsi="Times New Roman" w:cs="Times New Roman"/>
          <w:sz w:val="24"/>
          <w:szCs w:val="24"/>
        </w:rPr>
      </w:pPr>
      <w:proofErr w:type="spellStart"/>
      <w:r w:rsidRPr="00147222">
        <w:rPr>
          <w:rFonts w:ascii="Times New Roman" w:hAnsi="Times New Roman" w:cs="Times New Roman"/>
          <w:sz w:val="24"/>
          <w:szCs w:val="24"/>
        </w:rPr>
        <w:t>Dweck</w:t>
      </w:r>
      <w:proofErr w:type="spellEnd"/>
      <w:r w:rsidRPr="00147222">
        <w:rPr>
          <w:rFonts w:ascii="Times New Roman" w:hAnsi="Times New Roman" w:cs="Times New Roman"/>
          <w:sz w:val="24"/>
          <w:szCs w:val="24"/>
        </w:rPr>
        <w:t xml:space="preserve">, C. S. (1999) </w:t>
      </w:r>
      <w:r w:rsidRPr="00147222">
        <w:rPr>
          <w:rFonts w:ascii="Times New Roman" w:hAnsi="Times New Roman" w:cs="Times New Roman"/>
          <w:i/>
          <w:sz w:val="24"/>
          <w:szCs w:val="24"/>
        </w:rPr>
        <w:t>Self-theories: Their Role in Motivation, Personality, and Development</w:t>
      </w:r>
      <w:r w:rsidRPr="00147222">
        <w:rPr>
          <w:rFonts w:ascii="Times New Roman" w:hAnsi="Times New Roman" w:cs="Times New Roman"/>
          <w:sz w:val="24"/>
          <w:szCs w:val="24"/>
        </w:rPr>
        <w:t xml:space="preserve">. </w:t>
      </w:r>
      <w:proofErr w:type="gramStart"/>
      <w:r w:rsidRPr="00147222">
        <w:rPr>
          <w:rFonts w:ascii="Times New Roman" w:hAnsi="Times New Roman" w:cs="Times New Roman"/>
          <w:sz w:val="24"/>
          <w:szCs w:val="24"/>
        </w:rPr>
        <w:t>Hove: Psychology Press.</w:t>
      </w:r>
      <w:proofErr w:type="gramEnd"/>
    </w:p>
    <w:p w:rsidR="000B5957" w:rsidRPr="00147222" w:rsidRDefault="000B5957" w:rsidP="00147222">
      <w:pPr>
        <w:spacing w:line="276" w:lineRule="auto"/>
        <w:ind w:left="240" w:hangingChars="100" w:hanging="240"/>
        <w:rPr>
          <w:rFonts w:ascii="Times New Roman" w:hAnsi="Times New Roman" w:cs="Times New Roman"/>
          <w:sz w:val="24"/>
          <w:szCs w:val="24"/>
        </w:rPr>
      </w:pPr>
      <w:r w:rsidRPr="00147222">
        <w:rPr>
          <w:rFonts w:ascii="Times New Roman" w:hAnsi="Times New Roman" w:cs="Times New Roman"/>
          <w:sz w:val="24"/>
          <w:szCs w:val="24"/>
        </w:rPr>
        <w:t xml:space="preserve">Jack C. Richards and Theodore S. Rodgers (2014) </w:t>
      </w:r>
      <w:r w:rsidRPr="00147222">
        <w:rPr>
          <w:rFonts w:ascii="Times New Roman" w:hAnsi="Times New Roman" w:cs="Times New Roman"/>
          <w:i/>
          <w:sz w:val="24"/>
          <w:szCs w:val="24"/>
        </w:rPr>
        <w:t>Approaches and Methods in Language Teaching</w:t>
      </w:r>
      <w:r w:rsidRPr="00147222">
        <w:rPr>
          <w:rFonts w:ascii="Times New Roman" w:hAnsi="Times New Roman" w:cs="Times New Roman"/>
          <w:sz w:val="24"/>
          <w:szCs w:val="24"/>
        </w:rPr>
        <w:t xml:space="preserve">, </w:t>
      </w:r>
      <w:r w:rsidR="00147222" w:rsidRPr="00147222">
        <w:rPr>
          <w:rFonts w:ascii="Times New Roman" w:hAnsi="Times New Roman" w:cs="Times New Roman"/>
          <w:sz w:val="24"/>
          <w:szCs w:val="24"/>
        </w:rPr>
        <w:t xml:space="preserve">London: </w:t>
      </w:r>
      <w:r w:rsidRPr="00147222">
        <w:rPr>
          <w:rFonts w:ascii="Times New Roman" w:hAnsi="Times New Roman" w:cs="Times New Roman"/>
          <w:sz w:val="24"/>
          <w:szCs w:val="24"/>
        </w:rPr>
        <w:t>Cambridge University Press.</w:t>
      </w:r>
    </w:p>
    <w:p w:rsidR="000B5957" w:rsidRPr="00147222" w:rsidRDefault="000B5957" w:rsidP="00147222">
      <w:pPr>
        <w:spacing w:line="276" w:lineRule="auto"/>
        <w:rPr>
          <w:rFonts w:ascii="Times New Roman" w:hAnsi="Times New Roman" w:cs="Times New Roman"/>
          <w:sz w:val="24"/>
          <w:szCs w:val="24"/>
        </w:rPr>
      </w:pPr>
      <w:r w:rsidRPr="00147222">
        <w:rPr>
          <w:rFonts w:ascii="Times New Roman" w:hAnsi="Times New Roman" w:cs="Times New Roman"/>
          <w:sz w:val="24"/>
          <w:szCs w:val="24"/>
        </w:rPr>
        <w:t xml:space="preserve">Jeremy Harmer (2001) </w:t>
      </w:r>
      <w:r w:rsidRPr="00147222">
        <w:rPr>
          <w:rFonts w:ascii="Times New Roman" w:hAnsi="Times New Roman" w:cs="Times New Roman"/>
          <w:i/>
          <w:sz w:val="24"/>
          <w:szCs w:val="24"/>
        </w:rPr>
        <w:t>The Practice of English Language Teaching</w:t>
      </w:r>
      <w:r w:rsidRPr="00147222">
        <w:rPr>
          <w:rFonts w:ascii="Times New Roman" w:hAnsi="Times New Roman" w:cs="Times New Roman"/>
          <w:sz w:val="24"/>
          <w:szCs w:val="24"/>
        </w:rPr>
        <w:t xml:space="preserve">, Pearson Education Limited. </w:t>
      </w:r>
    </w:p>
    <w:p w:rsidR="000B5957" w:rsidRPr="00147222" w:rsidRDefault="000B5957" w:rsidP="00147222">
      <w:pPr>
        <w:spacing w:line="276" w:lineRule="auto"/>
        <w:ind w:left="240" w:hangingChars="100" w:hanging="240"/>
        <w:rPr>
          <w:rFonts w:ascii="Times New Roman" w:hAnsi="Times New Roman" w:cs="Times New Roman"/>
          <w:sz w:val="24"/>
          <w:szCs w:val="24"/>
        </w:rPr>
      </w:pPr>
      <w:proofErr w:type="spellStart"/>
      <w:proofErr w:type="gramStart"/>
      <w:r w:rsidRPr="00147222">
        <w:rPr>
          <w:rFonts w:ascii="Times New Roman" w:hAnsi="Times New Roman" w:cs="Times New Roman"/>
          <w:sz w:val="24"/>
          <w:szCs w:val="24"/>
        </w:rPr>
        <w:t>Lightbown</w:t>
      </w:r>
      <w:proofErr w:type="spellEnd"/>
      <w:r w:rsidRPr="00147222">
        <w:rPr>
          <w:rFonts w:ascii="Times New Roman" w:hAnsi="Times New Roman" w:cs="Times New Roman"/>
          <w:sz w:val="24"/>
          <w:szCs w:val="24"/>
        </w:rPr>
        <w:t xml:space="preserve">, P.M. and </w:t>
      </w:r>
      <w:proofErr w:type="spellStart"/>
      <w:r w:rsidRPr="00147222">
        <w:rPr>
          <w:rFonts w:ascii="Times New Roman" w:hAnsi="Times New Roman" w:cs="Times New Roman"/>
          <w:sz w:val="24"/>
          <w:szCs w:val="24"/>
        </w:rPr>
        <w:t>Spada</w:t>
      </w:r>
      <w:proofErr w:type="spellEnd"/>
      <w:r w:rsidRPr="00147222">
        <w:rPr>
          <w:rFonts w:ascii="Times New Roman" w:hAnsi="Times New Roman" w:cs="Times New Roman"/>
          <w:sz w:val="24"/>
          <w:szCs w:val="24"/>
        </w:rPr>
        <w:t>, N (2000) ‘Factors Affecting Second Language Learning'.</w:t>
      </w:r>
      <w:proofErr w:type="gramEnd"/>
      <w:r w:rsidRPr="00147222">
        <w:rPr>
          <w:rFonts w:ascii="Times New Roman" w:hAnsi="Times New Roman" w:cs="Times New Roman"/>
          <w:sz w:val="24"/>
          <w:szCs w:val="24"/>
        </w:rPr>
        <w:t xml:space="preserve">  </w:t>
      </w:r>
      <w:proofErr w:type="gramStart"/>
      <w:r w:rsidRPr="00147222">
        <w:rPr>
          <w:rFonts w:ascii="Times New Roman" w:hAnsi="Times New Roman" w:cs="Times New Roman"/>
          <w:sz w:val="24"/>
          <w:szCs w:val="24"/>
        </w:rPr>
        <w:t xml:space="preserve">In </w:t>
      </w:r>
      <w:proofErr w:type="spellStart"/>
      <w:r w:rsidRPr="00147222">
        <w:rPr>
          <w:rFonts w:ascii="Times New Roman" w:hAnsi="Times New Roman" w:cs="Times New Roman"/>
          <w:sz w:val="24"/>
          <w:szCs w:val="24"/>
        </w:rPr>
        <w:t>Candlin</w:t>
      </w:r>
      <w:proofErr w:type="spellEnd"/>
      <w:r w:rsidRPr="00147222">
        <w:rPr>
          <w:rFonts w:ascii="Times New Roman" w:hAnsi="Times New Roman" w:cs="Times New Roman"/>
          <w:sz w:val="24"/>
          <w:szCs w:val="24"/>
        </w:rPr>
        <w:t xml:space="preserve">, C. N and Mercer, N (2000) </w:t>
      </w:r>
      <w:r w:rsidRPr="00147222">
        <w:rPr>
          <w:rFonts w:ascii="Times New Roman" w:hAnsi="Times New Roman" w:cs="Times New Roman"/>
          <w:i/>
          <w:sz w:val="24"/>
          <w:szCs w:val="24"/>
        </w:rPr>
        <w:t>English Language Teaching in its Social Context</w:t>
      </w:r>
      <w:r w:rsidRPr="00147222">
        <w:rPr>
          <w:rFonts w:ascii="Times New Roman" w:hAnsi="Times New Roman" w:cs="Times New Roman"/>
          <w:sz w:val="24"/>
          <w:szCs w:val="24"/>
        </w:rPr>
        <w:t>, Routledge London.</w:t>
      </w:r>
      <w:proofErr w:type="gramEnd"/>
    </w:p>
    <w:p w:rsidR="000B5957" w:rsidRPr="000B5957" w:rsidRDefault="000B5957"/>
    <w:sectPr w:rsidR="000B5957" w:rsidRPr="000B595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DB6A19"/>
    <w:multiLevelType w:val="multilevel"/>
    <w:tmpl w:val="3DB81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24DD0"/>
    <w:rsid w:val="000A686D"/>
    <w:rsid w:val="000B5957"/>
    <w:rsid w:val="000C693D"/>
    <w:rsid w:val="000F0007"/>
    <w:rsid w:val="0011286F"/>
    <w:rsid w:val="00147222"/>
    <w:rsid w:val="00355A88"/>
    <w:rsid w:val="00382755"/>
    <w:rsid w:val="004B6BB4"/>
    <w:rsid w:val="00524DD0"/>
    <w:rsid w:val="00661538"/>
    <w:rsid w:val="00826EFF"/>
    <w:rsid w:val="00846CF1"/>
    <w:rsid w:val="00850855"/>
    <w:rsid w:val="009A31D4"/>
    <w:rsid w:val="00AA03C5"/>
    <w:rsid w:val="00AA589F"/>
    <w:rsid w:val="00DC2865"/>
    <w:rsid w:val="00DC7A17"/>
    <w:rsid w:val="00E17540"/>
    <w:rsid w:val="00E2400F"/>
    <w:rsid w:val="00E375B5"/>
    <w:rsid w:val="00EC71E5"/>
    <w:rsid w:val="00F274BE"/>
    <w:rsid w:val="00F758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AA03C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AA03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3363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1390</TotalTime>
  <Pages>5</Pages>
  <Words>1970</Words>
  <Characters>11056</Characters>
  <Application>Microsoft Office Word</Application>
  <DocSecurity>0</DocSecurity>
  <Lines>170</Lines>
  <Paragraphs>31</Paragraphs>
  <ScaleCrop>false</ScaleCrop>
  <Company/>
  <LinksUpToDate>false</LinksUpToDate>
  <CharactersWithSpaces>12995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6</cp:revision>
  <dcterms:created xsi:type="dcterms:W3CDTF">2020-03-25T23:50:00Z</dcterms:created>
  <dcterms:modified xsi:type="dcterms:W3CDTF">2020-03-27T22:04:00Z</dcterms:modified>
</cp:coreProperties>
</file>