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30" w14:textId="77777777" w:rsidR="000403C5" w:rsidRDefault="00000000">
      <w:pPr>
        <w:jc w:val="center"/>
        <w:rPr>
          <w:b/>
          <w:u w:val="single"/>
        </w:rPr>
      </w:pPr>
      <w:r>
        <w:rPr>
          <w:b/>
          <w:u w:val="single"/>
        </w:rPr>
        <w:t>Learning Support Report for Digital Media &amp; Filmmaking in Higher Education</w:t>
      </w:r>
    </w:p>
    <w:p w14:paraId="00000031" w14:textId="77777777" w:rsidR="000403C5" w:rsidRDefault="000403C5">
      <w:pPr>
        <w:jc w:val="center"/>
        <w:rPr>
          <w:b/>
          <w:u w:val="single"/>
        </w:rPr>
      </w:pPr>
    </w:p>
    <w:p w14:paraId="00000032" w14:textId="6EC6D2B9" w:rsidR="000403C5" w:rsidRDefault="00E4378F">
      <w:pPr>
        <w:rPr>
          <w:b/>
        </w:rPr>
      </w:pPr>
      <w:r>
        <w:rPr>
          <w:b/>
        </w:rPr>
        <w:t>Part 1: Promoting Inclusivity and Supporting Additional Needs in Post-Compulsory Education</w:t>
      </w:r>
    </w:p>
    <w:p w14:paraId="00000033" w14:textId="77777777" w:rsidR="000403C5" w:rsidRDefault="000403C5">
      <w:pPr>
        <w:rPr>
          <w:b/>
        </w:rPr>
      </w:pPr>
    </w:p>
    <w:p w14:paraId="00000034" w14:textId="77777777" w:rsidR="000403C5" w:rsidRDefault="00000000">
      <w:r>
        <w:t>Creating an inclusive learning environment is a critical responsibility for educators in post-compulsory education. It involves ensuring that all learners, regardless of their individual needs, have equitable access to education. This report examines the regulatory and legal frameworks that guide educators in accommodating additional requirements and fostering inclusivity.</w:t>
      </w:r>
    </w:p>
    <w:p w14:paraId="00000035" w14:textId="77777777" w:rsidR="000403C5" w:rsidRDefault="000403C5"/>
    <w:p w14:paraId="00000036" w14:textId="13D04779" w:rsidR="000403C5" w:rsidRDefault="00000000">
      <w:r>
        <w:t>Drawing on national and institutional policies, as well as key legislation such as the Equality Act 2010, it highlights the professional obligations and best practices educators must adhere to. By addressing the challenges faced by learners with diverse needs, this report aims to underline the importance of inclusive practices that promote equality, diversity, and support within the classroom.</w:t>
      </w:r>
    </w:p>
    <w:p w14:paraId="49B9DD64" w14:textId="77777777" w:rsidR="00552F63" w:rsidRDefault="00552F63"/>
    <w:p w14:paraId="00000037" w14:textId="77777777" w:rsidR="000403C5" w:rsidRDefault="000403C5"/>
    <w:p w14:paraId="00000038" w14:textId="5A06DAE8" w:rsidR="000403C5" w:rsidRDefault="00000000">
      <w:pPr>
        <w:rPr>
          <w:b/>
        </w:rPr>
      </w:pPr>
      <w:r>
        <w:rPr>
          <w:b/>
        </w:rPr>
        <w:t xml:space="preserve">Equality Act 2010 </w:t>
      </w:r>
    </w:p>
    <w:p w14:paraId="00000039" w14:textId="77777777" w:rsidR="000403C5" w:rsidRDefault="000403C5">
      <w:pPr>
        <w:rPr>
          <w:b/>
        </w:rPr>
      </w:pPr>
    </w:p>
    <w:p w14:paraId="0000003A" w14:textId="77777777" w:rsidR="000403C5" w:rsidRDefault="00000000">
      <w:r>
        <w:t>The Equality Act 2010 is an Act of Parliament that was introduced to provide a unified legal framework to protect individuals from unfair treatment and promote equality in workplaces, public services and society. Its purpose is to combat discrimination, advance equal opportunities, and foster good relations between diverse groups.</w:t>
      </w:r>
    </w:p>
    <w:p w14:paraId="0000003B" w14:textId="77777777" w:rsidR="000403C5" w:rsidRDefault="000403C5"/>
    <w:p w14:paraId="0000003C" w14:textId="77777777" w:rsidR="000403C5" w:rsidRDefault="00000000">
      <w:r>
        <w:t>The nine protected characteristics within this policy are:</w:t>
      </w:r>
    </w:p>
    <w:p w14:paraId="0000003D" w14:textId="77777777" w:rsidR="000403C5" w:rsidRDefault="000403C5"/>
    <w:p w14:paraId="0000003E" w14:textId="77777777" w:rsidR="000403C5" w:rsidRDefault="00000000">
      <w:pPr>
        <w:numPr>
          <w:ilvl w:val="0"/>
          <w:numId w:val="7"/>
        </w:numPr>
      </w:pPr>
      <w:r>
        <w:t>Age</w:t>
      </w:r>
    </w:p>
    <w:p w14:paraId="0000003F" w14:textId="77777777" w:rsidR="000403C5" w:rsidRDefault="00000000">
      <w:pPr>
        <w:numPr>
          <w:ilvl w:val="0"/>
          <w:numId w:val="7"/>
        </w:numPr>
      </w:pPr>
      <w:r>
        <w:t>Disability</w:t>
      </w:r>
    </w:p>
    <w:p w14:paraId="00000040" w14:textId="77777777" w:rsidR="000403C5" w:rsidRDefault="00000000">
      <w:pPr>
        <w:numPr>
          <w:ilvl w:val="0"/>
          <w:numId w:val="7"/>
        </w:numPr>
      </w:pPr>
      <w:r>
        <w:t>Gender reassignment</w:t>
      </w:r>
    </w:p>
    <w:p w14:paraId="00000041" w14:textId="77777777" w:rsidR="000403C5" w:rsidRDefault="00000000">
      <w:pPr>
        <w:numPr>
          <w:ilvl w:val="0"/>
          <w:numId w:val="7"/>
        </w:numPr>
      </w:pPr>
      <w:r>
        <w:t>Marriage and civil partnership</w:t>
      </w:r>
    </w:p>
    <w:p w14:paraId="00000042" w14:textId="77777777" w:rsidR="000403C5" w:rsidRDefault="00000000">
      <w:pPr>
        <w:numPr>
          <w:ilvl w:val="0"/>
          <w:numId w:val="7"/>
        </w:numPr>
      </w:pPr>
      <w:r>
        <w:t>Sexual orientation</w:t>
      </w:r>
    </w:p>
    <w:p w14:paraId="00000043" w14:textId="77777777" w:rsidR="000403C5" w:rsidRDefault="00000000">
      <w:pPr>
        <w:numPr>
          <w:ilvl w:val="0"/>
          <w:numId w:val="7"/>
        </w:numPr>
      </w:pPr>
      <w:r>
        <w:t>Pregnancy and Maternity</w:t>
      </w:r>
    </w:p>
    <w:p w14:paraId="00000044" w14:textId="77777777" w:rsidR="000403C5" w:rsidRDefault="00000000">
      <w:pPr>
        <w:numPr>
          <w:ilvl w:val="0"/>
          <w:numId w:val="7"/>
        </w:numPr>
      </w:pPr>
      <w:r>
        <w:t>Race</w:t>
      </w:r>
    </w:p>
    <w:p w14:paraId="00000045" w14:textId="77777777" w:rsidR="000403C5" w:rsidRDefault="00000000">
      <w:pPr>
        <w:numPr>
          <w:ilvl w:val="0"/>
          <w:numId w:val="7"/>
        </w:numPr>
      </w:pPr>
      <w:r>
        <w:t>Sex</w:t>
      </w:r>
    </w:p>
    <w:p w14:paraId="00000046" w14:textId="77777777" w:rsidR="000403C5" w:rsidRDefault="00000000">
      <w:pPr>
        <w:numPr>
          <w:ilvl w:val="0"/>
          <w:numId w:val="7"/>
        </w:numPr>
      </w:pPr>
      <w:r>
        <w:t>Religion or belief</w:t>
      </w:r>
    </w:p>
    <w:p w14:paraId="00000047" w14:textId="77777777" w:rsidR="000403C5" w:rsidRDefault="000403C5"/>
    <w:p w14:paraId="00000048" w14:textId="77777777" w:rsidR="000403C5" w:rsidRDefault="00000000">
      <w:r>
        <w:t xml:space="preserve">The act was intended to also replace pre-existing anti-discrimination laws and unify them within one whole encompassing act. It revises and re-states previous legislations with the purpose of streamlining understanding and the ability for people to comply with them in society and their working environments. Gravells and Simpson </w:t>
      </w:r>
      <w:proofErr w:type="spellStart"/>
      <w:r>
        <w:t>summarise</w:t>
      </w:r>
      <w:proofErr w:type="spellEnd"/>
      <w:r>
        <w:t xml:space="preserve"> the intended result of the act as such:</w:t>
      </w:r>
    </w:p>
    <w:p w14:paraId="00000049" w14:textId="77777777" w:rsidR="000403C5" w:rsidRDefault="000403C5"/>
    <w:p w14:paraId="0000004A" w14:textId="77777777" w:rsidR="000403C5" w:rsidRDefault="00000000">
      <w:pPr>
        <w:ind w:left="720"/>
      </w:pPr>
      <w:r>
        <w:t xml:space="preserve">“The practical effect is that listed public bodies will have to consider to how their policies, </w:t>
      </w:r>
      <w:proofErr w:type="spellStart"/>
      <w:r>
        <w:t>programmes</w:t>
      </w:r>
      <w:proofErr w:type="spellEnd"/>
      <w:r>
        <w:t xml:space="preserve"> and service delivery will affect people with the protected characteristics.”</w:t>
      </w:r>
    </w:p>
    <w:p w14:paraId="0000004B" w14:textId="77777777" w:rsidR="000403C5" w:rsidRDefault="00000000">
      <w:pPr>
        <w:ind w:left="720"/>
        <w:jc w:val="right"/>
      </w:pPr>
      <w:r>
        <w:t>(Gravells and Simpson, 2013)</w:t>
      </w:r>
    </w:p>
    <w:p w14:paraId="0000004C" w14:textId="77777777" w:rsidR="000403C5" w:rsidRDefault="000403C5"/>
    <w:p w14:paraId="0000004D" w14:textId="77777777" w:rsidR="000403C5" w:rsidRDefault="00000000">
      <w:r>
        <w:t xml:space="preserve">Meaning that with these policies implemented, the appropriate measures and responses will become common practice and expected behavior within </w:t>
      </w:r>
      <w:proofErr w:type="gramStart"/>
      <w:r>
        <w:t>society, and</w:t>
      </w:r>
      <w:proofErr w:type="gramEnd"/>
      <w:r>
        <w:t xml:space="preserve"> </w:t>
      </w:r>
      <w:proofErr w:type="gramStart"/>
      <w:r>
        <w:t>removes</w:t>
      </w:r>
      <w:proofErr w:type="gramEnd"/>
      <w:r>
        <w:t xml:space="preserve"> inconsistencies from outdated laws and legislations.</w:t>
      </w:r>
    </w:p>
    <w:p w14:paraId="0000004E" w14:textId="77777777" w:rsidR="000403C5" w:rsidRDefault="000403C5"/>
    <w:p w14:paraId="0000004F" w14:textId="77777777" w:rsidR="000403C5" w:rsidRDefault="00000000">
      <w:r>
        <w:t xml:space="preserve">In the context of Further and Higher Education, this policy ensures that UK institutions actively provide inclusive environments where staff and students are treated fairly, regardless of their protected characteristics. </w:t>
      </w:r>
    </w:p>
    <w:p w14:paraId="00000050" w14:textId="77777777" w:rsidR="000403C5" w:rsidRDefault="000403C5"/>
    <w:p w14:paraId="00000051" w14:textId="77777777" w:rsidR="000403C5" w:rsidRDefault="00000000">
      <w:r>
        <w:t>Methods that institutions can employ to adhere to these policies can include creating reasonable adjustments for disabled students, ensuring equal opportunities in admissions, creating accessible learning environments and appropriate teaching strategies.</w:t>
      </w:r>
    </w:p>
    <w:p w14:paraId="00000052" w14:textId="77777777" w:rsidR="000403C5" w:rsidRDefault="000403C5"/>
    <w:p w14:paraId="00000053" w14:textId="77777777" w:rsidR="000403C5" w:rsidRDefault="00000000">
      <w:pPr>
        <w:rPr>
          <w:i/>
        </w:rPr>
      </w:pPr>
      <w:r>
        <w:t>These methods adhere to the FE Professional Standards outlined by the Welsh Government, the most notable standards in this case are:</w:t>
      </w:r>
      <w:r>
        <w:br/>
      </w:r>
      <w:r>
        <w:br/>
      </w:r>
      <w:r>
        <w:rPr>
          <w:i/>
        </w:rPr>
        <w:t>‘Demonstrate commitment to</w:t>
      </w:r>
      <w:r>
        <w:t xml:space="preserve"> </w:t>
      </w:r>
      <w:r>
        <w:rPr>
          <w:i/>
        </w:rPr>
        <w:t>learners, their learning, safety and well-being’</w:t>
      </w:r>
    </w:p>
    <w:p w14:paraId="00000054" w14:textId="77777777" w:rsidR="000403C5" w:rsidRDefault="00000000">
      <w:pPr>
        <w:numPr>
          <w:ilvl w:val="0"/>
          <w:numId w:val="3"/>
        </w:numPr>
        <w:pBdr>
          <w:top w:val="nil"/>
          <w:left w:val="nil"/>
          <w:bottom w:val="nil"/>
          <w:right w:val="nil"/>
          <w:between w:val="nil"/>
        </w:pBdr>
      </w:pPr>
      <w:r>
        <w:rPr>
          <w:color w:val="000000"/>
        </w:rPr>
        <w:t>Supporting learners to identify their learner needs and aims</w:t>
      </w:r>
    </w:p>
    <w:p w14:paraId="00000055" w14:textId="77777777" w:rsidR="000403C5" w:rsidRDefault="00000000">
      <w:pPr>
        <w:numPr>
          <w:ilvl w:val="0"/>
          <w:numId w:val="3"/>
        </w:numPr>
        <w:pBdr>
          <w:top w:val="nil"/>
          <w:left w:val="nil"/>
          <w:bottom w:val="nil"/>
          <w:right w:val="nil"/>
          <w:between w:val="nil"/>
        </w:pBdr>
      </w:pPr>
      <w:r>
        <w:rPr>
          <w:color w:val="000000"/>
        </w:rPr>
        <w:t>Working collaboratively with others to reduce and remove barriers to learning</w:t>
      </w:r>
    </w:p>
    <w:p w14:paraId="00000056" w14:textId="77777777" w:rsidR="000403C5" w:rsidRDefault="00000000">
      <w:pPr>
        <w:numPr>
          <w:ilvl w:val="0"/>
          <w:numId w:val="3"/>
        </w:numPr>
        <w:pBdr>
          <w:top w:val="nil"/>
          <w:left w:val="nil"/>
          <w:bottom w:val="nil"/>
          <w:right w:val="nil"/>
          <w:between w:val="nil"/>
        </w:pBdr>
      </w:pPr>
      <w:r>
        <w:rPr>
          <w:color w:val="000000"/>
        </w:rPr>
        <w:t>Ensuring learners are supported and taught in a safe learning environment, taking</w:t>
      </w:r>
    </w:p>
    <w:p w14:paraId="00000057" w14:textId="77777777" w:rsidR="000403C5" w:rsidRDefault="00000000">
      <w:pPr>
        <w:pBdr>
          <w:top w:val="nil"/>
          <w:left w:val="nil"/>
          <w:bottom w:val="nil"/>
          <w:right w:val="nil"/>
          <w:between w:val="nil"/>
        </w:pBdr>
        <w:ind w:left="720"/>
        <w:rPr>
          <w:color w:val="000000"/>
        </w:rPr>
      </w:pPr>
      <w:r>
        <w:rPr>
          <w:color w:val="000000"/>
        </w:rPr>
        <w:t>appropriate action where required using relevant policies and guidance.</w:t>
      </w:r>
    </w:p>
    <w:p w14:paraId="00000058" w14:textId="77777777" w:rsidR="000403C5" w:rsidRDefault="000403C5">
      <w:pPr>
        <w:pBdr>
          <w:top w:val="nil"/>
          <w:left w:val="nil"/>
          <w:bottom w:val="nil"/>
          <w:right w:val="nil"/>
          <w:between w:val="nil"/>
        </w:pBdr>
        <w:ind w:left="720"/>
        <w:rPr>
          <w:color w:val="000000"/>
        </w:rPr>
      </w:pPr>
    </w:p>
    <w:p w14:paraId="00000059" w14:textId="77777777" w:rsidR="000403C5" w:rsidRDefault="00000000">
      <w:pPr>
        <w:pBdr>
          <w:top w:val="nil"/>
          <w:left w:val="nil"/>
          <w:bottom w:val="nil"/>
          <w:right w:val="nil"/>
          <w:between w:val="nil"/>
        </w:pBdr>
        <w:rPr>
          <w:i/>
          <w:color w:val="000000"/>
        </w:rPr>
      </w:pPr>
      <w:r>
        <w:rPr>
          <w:i/>
          <w:color w:val="000000"/>
        </w:rPr>
        <w:t>‘Value and promote diversity, equality of opportunity and inclusion’</w:t>
      </w:r>
    </w:p>
    <w:p w14:paraId="0000005A" w14:textId="77777777" w:rsidR="000403C5" w:rsidRDefault="00000000">
      <w:pPr>
        <w:numPr>
          <w:ilvl w:val="0"/>
          <w:numId w:val="4"/>
        </w:numPr>
        <w:pBdr>
          <w:top w:val="nil"/>
          <w:left w:val="nil"/>
          <w:bottom w:val="nil"/>
          <w:right w:val="nil"/>
          <w:between w:val="nil"/>
        </w:pBdr>
      </w:pPr>
      <w:r>
        <w:rPr>
          <w:color w:val="000000"/>
        </w:rPr>
        <w:t>Promoting diversity and opportunity</w:t>
      </w:r>
    </w:p>
    <w:p w14:paraId="0000005B" w14:textId="77777777" w:rsidR="000403C5" w:rsidRDefault="00000000">
      <w:pPr>
        <w:numPr>
          <w:ilvl w:val="0"/>
          <w:numId w:val="4"/>
        </w:numPr>
        <w:pBdr>
          <w:top w:val="nil"/>
          <w:left w:val="nil"/>
          <w:bottom w:val="nil"/>
          <w:right w:val="nil"/>
          <w:between w:val="nil"/>
        </w:pBdr>
      </w:pPr>
      <w:r>
        <w:rPr>
          <w:color w:val="000000"/>
        </w:rPr>
        <w:t>Encouraging learners to understand the benefits of diversity</w:t>
      </w:r>
    </w:p>
    <w:p w14:paraId="0000005C" w14:textId="77777777" w:rsidR="000403C5" w:rsidRDefault="00000000">
      <w:pPr>
        <w:numPr>
          <w:ilvl w:val="0"/>
          <w:numId w:val="4"/>
        </w:numPr>
        <w:pBdr>
          <w:top w:val="nil"/>
          <w:left w:val="nil"/>
          <w:bottom w:val="nil"/>
          <w:right w:val="nil"/>
          <w:between w:val="nil"/>
        </w:pBdr>
      </w:pPr>
      <w:r>
        <w:rPr>
          <w:color w:val="000000"/>
        </w:rPr>
        <w:t>Treating all learners and stakeholders equally and fairly</w:t>
      </w:r>
    </w:p>
    <w:p w14:paraId="0000005D" w14:textId="77777777" w:rsidR="000403C5" w:rsidRDefault="00000000">
      <w:pPr>
        <w:numPr>
          <w:ilvl w:val="0"/>
          <w:numId w:val="4"/>
        </w:numPr>
        <w:pBdr>
          <w:top w:val="nil"/>
          <w:left w:val="nil"/>
          <w:bottom w:val="nil"/>
          <w:right w:val="nil"/>
          <w:between w:val="nil"/>
        </w:pBdr>
      </w:pPr>
      <w:r>
        <w:rPr>
          <w:color w:val="000000"/>
        </w:rPr>
        <w:t>Challenging unacceptable behavior.</w:t>
      </w:r>
    </w:p>
    <w:p w14:paraId="0000005E" w14:textId="77777777" w:rsidR="000403C5" w:rsidRDefault="000403C5"/>
    <w:p w14:paraId="0000005F" w14:textId="77777777" w:rsidR="000403C5" w:rsidRDefault="00000000">
      <w:r>
        <w:t xml:space="preserve">These are the first two listed standards within the document, so that understanding of these policies and strategies is streamlined across the institutions. </w:t>
      </w:r>
    </w:p>
    <w:p w14:paraId="00000060" w14:textId="77777777" w:rsidR="000403C5" w:rsidRDefault="000403C5"/>
    <w:p w14:paraId="00000061" w14:textId="77777777" w:rsidR="000403C5" w:rsidRDefault="00000000">
      <w:r>
        <w:t>The most relevant outline to the Equality Act that aligns with these standards is Part 6, Chapter 2, Section 91:</w:t>
      </w:r>
    </w:p>
    <w:p w14:paraId="00000062" w14:textId="77777777" w:rsidR="000403C5" w:rsidRDefault="000403C5"/>
    <w:p w14:paraId="00000063" w14:textId="77777777" w:rsidR="000403C5" w:rsidRDefault="00000000">
      <w:pPr>
        <w:ind w:left="720"/>
      </w:pPr>
      <w:r>
        <w:t>(2) The responsible body of such an institution must not discriminate against a student—</w:t>
      </w:r>
    </w:p>
    <w:p w14:paraId="00000064" w14:textId="77777777" w:rsidR="000403C5" w:rsidRDefault="000403C5">
      <w:pPr>
        <w:ind w:left="720"/>
      </w:pPr>
    </w:p>
    <w:p w14:paraId="00000065" w14:textId="77777777" w:rsidR="000403C5" w:rsidRDefault="00000000">
      <w:pPr>
        <w:numPr>
          <w:ilvl w:val="0"/>
          <w:numId w:val="9"/>
        </w:numPr>
      </w:pPr>
      <w:r>
        <w:t xml:space="preserve">in the way it provides education for the </w:t>
      </w:r>
      <w:proofErr w:type="gramStart"/>
      <w:r>
        <w:t>student;</w:t>
      </w:r>
      <w:proofErr w:type="gramEnd"/>
    </w:p>
    <w:p w14:paraId="00000066" w14:textId="77777777" w:rsidR="000403C5" w:rsidRDefault="000403C5">
      <w:pPr>
        <w:ind w:left="720"/>
      </w:pPr>
    </w:p>
    <w:p w14:paraId="00000067" w14:textId="77777777" w:rsidR="000403C5" w:rsidRDefault="00000000">
      <w:pPr>
        <w:numPr>
          <w:ilvl w:val="0"/>
          <w:numId w:val="9"/>
        </w:numPr>
      </w:pPr>
      <w:r>
        <w:t>in the way it affords the student access to a benefit, facility or service;</w:t>
      </w:r>
      <w:r>
        <w:br/>
      </w:r>
    </w:p>
    <w:p w14:paraId="00000068" w14:textId="77777777" w:rsidR="000403C5" w:rsidRDefault="00000000">
      <w:pPr>
        <w:numPr>
          <w:ilvl w:val="0"/>
          <w:numId w:val="9"/>
        </w:numPr>
      </w:pPr>
      <w:r>
        <w:t xml:space="preserve">by not providing education for the </w:t>
      </w:r>
      <w:proofErr w:type="gramStart"/>
      <w:r>
        <w:t>student;</w:t>
      </w:r>
      <w:proofErr w:type="gramEnd"/>
    </w:p>
    <w:p w14:paraId="00000069" w14:textId="77777777" w:rsidR="000403C5" w:rsidRDefault="000403C5">
      <w:pPr>
        <w:ind w:left="720"/>
      </w:pPr>
    </w:p>
    <w:p w14:paraId="0000006A" w14:textId="77777777" w:rsidR="000403C5" w:rsidRDefault="00000000">
      <w:pPr>
        <w:numPr>
          <w:ilvl w:val="0"/>
          <w:numId w:val="9"/>
        </w:numPr>
      </w:pPr>
      <w:r>
        <w:t xml:space="preserve">by not affording the student access to a benefit, facility or </w:t>
      </w:r>
      <w:proofErr w:type="gramStart"/>
      <w:r>
        <w:t>service;</w:t>
      </w:r>
      <w:proofErr w:type="gramEnd"/>
    </w:p>
    <w:p w14:paraId="0000006B" w14:textId="77777777" w:rsidR="000403C5" w:rsidRDefault="000403C5">
      <w:pPr>
        <w:ind w:left="720"/>
      </w:pPr>
    </w:p>
    <w:p w14:paraId="0000006C" w14:textId="77777777" w:rsidR="000403C5" w:rsidRDefault="00000000">
      <w:pPr>
        <w:numPr>
          <w:ilvl w:val="0"/>
          <w:numId w:val="9"/>
        </w:numPr>
      </w:pPr>
      <w:r>
        <w:lastRenderedPageBreak/>
        <w:t xml:space="preserve">by excluding the </w:t>
      </w:r>
      <w:proofErr w:type="gramStart"/>
      <w:r>
        <w:t>student;</w:t>
      </w:r>
      <w:proofErr w:type="gramEnd"/>
    </w:p>
    <w:p w14:paraId="0000006D" w14:textId="77777777" w:rsidR="000403C5" w:rsidRDefault="000403C5">
      <w:pPr>
        <w:ind w:left="720"/>
      </w:pPr>
    </w:p>
    <w:p w14:paraId="0000006E" w14:textId="77777777" w:rsidR="000403C5" w:rsidRDefault="00000000">
      <w:pPr>
        <w:numPr>
          <w:ilvl w:val="0"/>
          <w:numId w:val="9"/>
        </w:numPr>
      </w:pPr>
      <w:r>
        <w:t>by subjecting the student to any other detriment.</w:t>
      </w:r>
    </w:p>
    <w:p w14:paraId="0000006F" w14:textId="77777777" w:rsidR="000403C5" w:rsidRDefault="000403C5">
      <w:pPr>
        <w:pBdr>
          <w:top w:val="nil"/>
          <w:left w:val="nil"/>
          <w:bottom w:val="nil"/>
          <w:right w:val="nil"/>
          <w:between w:val="nil"/>
        </w:pBdr>
        <w:ind w:left="720"/>
        <w:rPr>
          <w:color w:val="000000"/>
        </w:rPr>
      </w:pPr>
    </w:p>
    <w:p w14:paraId="00000070" w14:textId="77777777" w:rsidR="000403C5" w:rsidRDefault="00000000">
      <w:r>
        <w:t>The ‘commitment to learners’ standard adheres to the policy of section (a), where a practitioner should be tailoring and adjusting their teaching strategies to meet the students’ various learning styles determined by their needs. It also means that the ‘Value and promote diversity’ policy ensures practitioners classrooms are socially safe environments where all students embrace and respect diversity, and that any discriminative behavior is challenged and met with consequences, adhering to section (f).</w:t>
      </w:r>
    </w:p>
    <w:p w14:paraId="15D1B1DD" w14:textId="77777777" w:rsidR="00552F63" w:rsidRDefault="00552F63"/>
    <w:p w14:paraId="00000071" w14:textId="77777777" w:rsidR="000403C5" w:rsidRDefault="000403C5">
      <w:pPr>
        <w:rPr>
          <w:b/>
        </w:rPr>
      </w:pPr>
    </w:p>
    <w:p w14:paraId="00000072" w14:textId="294E7F32" w:rsidR="000403C5" w:rsidRDefault="00000000">
      <w:pPr>
        <w:rPr>
          <w:b/>
        </w:rPr>
      </w:pPr>
      <w:r>
        <w:rPr>
          <w:b/>
        </w:rPr>
        <w:t xml:space="preserve">University of Wales Trinity St David - Strategic Equality Plan 2020-2024 </w:t>
      </w:r>
    </w:p>
    <w:p w14:paraId="00000073" w14:textId="77777777" w:rsidR="000403C5" w:rsidRDefault="000403C5">
      <w:pPr>
        <w:rPr>
          <w:b/>
        </w:rPr>
      </w:pPr>
    </w:p>
    <w:p w14:paraId="00000074" w14:textId="77777777" w:rsidR="000403C5" w:rsidRDefault="00000000">
      <w:proofErr w:type="gramStart"/>
      <w:r>
        <w:t>In regards to</w:t>
      </w:r>
      <w:proofErr w:type="gramEnd"/>
      <w:r>
        <w:t xml:space="preserve"> institutional policies, these are implemented within further and higher education settings to ensure students’ safety, as well as their ability to access quality education without hindrance. </w:t>
      </w:r>
    </w:p>
    <w:p w14:paraId="00000075" w14:textId="77777777" w:rsidR="000403C5" w:rsidRDefault="000403C5"/>
    <w:p w14:paraId="00000076" w14:textId="77777777" w:rsidR="000403C5" w:rsidRDefault="00000000">
      <w:r>
        <w:t>University of Wales Trinity St David outlines their Strategic Equality Plan with seven key values:</w:t>
      </w:r>
      <w:r>
        <w:br/>
      </w:r>
    </w:p>
    <w:p w14:paraId="00000077" w14:textId="77777777" w:rsidR="000403C5" w:rsidRDefault="00000000">
      <w:pPr>
        <w:numPr>
          <w:ilvl w:val="0"/>
          <w:numId w:val="13"/>
        </w:numPr>
      </w:pPr>
      <w:r>
        <w:t>Excellent teaching, informed by scholarship and research, and applied research</w:t>
      </w:r>
    </w:p>
    <w:p w14:paraId="00000078" w14:textId="77777777" w:rsidR="000403C5" w:rsidRDefault="00000000">
      <w:pPr>
        <w:numPr>
          <w:ilvl w:val="0"/>
          <w:numId w:val="13"/>
        </w:numPr>
      </w:pPr>
      <w:r>
        <w:t>Inclusivity</w:t>
      </w:r>
    </w:p>
    <w:p w14:paraId="00000079" w14:textId="77777777" w:rsidR="000403C5" w:rsidRDefault="00000000">
      <w:pPr>
        <w:numPr>
          <w:ilvl w:val="0"/>
          <w:numId w:val="13"/>
        </w:numPr>
      </w:pPr>
      <w:r>
        <w:t>Employability and creativity</w:t>
      </w:r>
    </w:p>
    <w:p w14:paraId="0000007A" w14:textId="77777777" w:rsidR="000403C5" w:rsidRDefault="00000000">
      <w:pPr>
        <w:numPr>
          <w:ilvl w:val="0"/>
          <w:numId w:val="13"/>
        </w:numPr>
      </w:pPr>
      <w:r>
        <w:t>Collaboration through strategic partnerships</w:t>
      </w:r>
    </w:p>
    <w:p w14:paraId="0000007B" w14:textId="77777777" w:rsidR="000403C5" w:rsidRDefault="00000000">
      <w:pPr>
        <w:numPr>
          <w:ilvl w:val="0"/>
          <w:numId w:val="13"/>
        </w:numPr>
      </w:pPr>
      <w:r>
        <w:t>Sustainable development</w:t>
      </w:r>
    </w:p>
    <w:p w14:paraId="0000007C" w14:textId="77777777" w:rsidR="000403C5" w:rsidRDefault="00000000">
      <w:pPr>
        <w:numPr>
          <w:ilvl w:val="0"/>
          <w:numId w:val="13"/>
        </w:numPr>
      </w:pPr>
      <w:r>
        <w:t>The concept of global citizenship</w:t>
      </w:r>
    </w:p>
    <w:p w14:paraId="0000007D" w14:textId="77777777" w:rsidR="000403C5" w:rsidRDefault="00000000">
      <w:pPr>
        <w:numPr>
          <w:ilvl w:val="0"/>
          <w:numId w:val="13"/>
        </w:numPr>
      </w:pPr>
      <w:r>
        <w:t>Wales and its distinctiveness</w:t>
      </w:r>
    </w:p>
    <w:p w14:paraId="0000007E" w14:textId="77777777" w:rsidR="000403C5" w:rsidRDefault="000403C5"/>
    <w:p w14:paraId="0000007F" w14:textId="77777777" w:rsidR="000403C5" w:rsidRDefault="00000000">
      <w:r>
        <w:t>The plan then continues to be outlined across four Strategic Priorities, each demonstrating how the institution put their values into action. Much like the FE Professional Standards, the very first in the list is their ‘Putting Learners first’ priority, assuring any learner within the UWTSD that they are central to how the practitioners provide their education experience.</w:t>
      </w:r>
    </w:p>
    <w:p w14:paraId="00000080" w14:textId="77777777" w:rsidR="000403C5" w:rsidRDefault="000403C5"/>
    <w:p w14:paraId="00000081" w14:textId="77777777" w:rsidR="000403C5" w:rsidRDefault="00000000">
      <w:r>
        <w:t>An example of how the Strategic Priority will put this into action is: “Provide all of our learners with a high quality, supportive and inclusive learning experience to enable them to achieve their full potential.” This aligns with the ‘Demonstrate commitment to learners’ professional standard in that it identifies learners needs and aims and removes barriers to learning. Therefore, it adheres to the policies of not discriminating against a student in the way it provides education, as per The Equality Act.</w:t>
      </w:r>
    </w:p>
    <w:p w14:paraId="00000082" w14:textId="77777777" w:rsidR="000403C5" w:rsidRDefault="000403C5"/>
    <w:p w14:paraId="00000083" w14:textId="77777777" w:rsidR="000403C5" w:rsidRDefault="00000000">
      <w:r>
        <w:t xml:space="preserve">Within each of UWTSD’s Strategic Priorities, they list their measures of success. The first measure for Priority 1 is “Achievement of specific recruitment and academic success targets, to enable us to provide vibrant and viable </w:t>
      </w:r>
      <w:proofErr w:type="spellStart"/>
      <w:r>
        <w:t>programmes</w:t>
      </w:r>
      <w:proofErr w:type="spellEnd"/>
      <w:r>
        <w:t xml:space="preserve"> of study.” Meaning that practitioners will modify and update their teaching based on the success rate and feedback given by the </w:t>
      </w:r>
      <w:r>
        <w:lastRenderedPageBreak/>
        <w:t xml:space="preserve">learners. This adheres to the Professional Standard of ‘Maintain and update knowledge of my subjects’, in that it ensures practitioners continue to update and adjust their curriculums based on feedback given by the learners. </w:t>
      </w:r>
    </w:p>
    <w:p w14:paraId="00000084" w14:textId="77777777" w:rsidR="000403C5" w:rsidRDefault="000403C5"/>
    <w:p w14:paraId="00000085" w14:textId="77777777" w:rsidR="000403C5" w:rsidRDefault="00000000">
      <w:r>
        <w:t>Another notable measure for this Strategic Priority is: “Achievement of specific targets for the recruitment and academic success of under-represented groups, including part-time undergraduate learners, learners from identified deprived areas, and learners in receipt of the Disabled Students Allowance (DSA).” Meaning that the institution sets their own targets of graduate success with students from the nine protected characteristics of the Equality Act.</w:t>
      </w:r>
    </w:p>
    <w:p w14:paraId="00000086" w14:textId="77777777" w:rsidR="000403C5" w:rsidRDefault="000403C5"/>
    <w:p w14:paraId="00000087" w14:textId="77777777" w:rsidR="000403C5" w:rsidRDefault="00000000">
      <w:r>
        <w:t>This Strategic Priority aligns with section 91 (d) in Chapter 2 of the Equality Act: ‘by not affording the student access to a benefit, facility or service’. In the case of UWTSD, the institute offers a wide range of access bursaries based on ethnicity, disability, gender identity, and care leavers to name but a few.</w:t>
      </w:r>
    </w:p>
    <w:p w14:paraId="00000088" w14:textId="77777777" w:rsidR="000403C5" w:rsidRDefault="000403C5"/>
    <w:p w14:paraId="00000089" w14:textId="4497B07C" w:rsidR="00E4378F" w:rsidRDefault="00000000">
      <w:r>
        <w:t xml:space="preserve">For example, the intention of the Disability Bursary states: “to assist all students who </w:t>
      </w:r>
      <w:proofErr w:type="gramStart"/>
      <w:r>
        <w:t>have, or</w:t>
      </w:r>
      <w:proofErr w:type="gramEnd"/>
      <w:r>
        <w:t xml:space="preserve"> are being assessed as having a disability with costs directly associated with their disability to facilitate their studies.” This is a way of achieving the intention of the </w:t>
      </w:r>
      <w:proofErr w:type="gramStart"/>
      <w:r>
        <w:t>aforementioned section</w:t>
      </w:r>
      <w:proofErr w:type="gramEnd"/>
      <w:r>
        <w:t xml:space="preserve"> within the Equality Act, as well as achieving the Professional Standard of ‘Demonstrating commitment to </w:t>
      </w:r>
      <w:proofErr w:type="gramStart"/>
      <w:r>
        <w:t>learners’</w:t>
      </w:r>
      <w:proofErr w:type="gramEnd"/>
      <w:r>
        <w:t xml:space="preserve"> by removing financial barriers towards learning.</w:t>
      </w:r>
    </w:p>
    <w:p w14:paraId="0000008C" w14:textId="476D0258" w:rsidR="000403C5" w:rsidRPr="00E4378F" w:rsidRDefault="00E4378F">
      <w:r>
        <w:br w:type="page"/>
      </w:r>
      <w:r>
        <w:rPr>
          <w:b/>
        </w:rPr>
        <w:lastRenderedPageBreak/>
        <w:t>Part 2: Practical Strategies for Inclusive Teaching in Post-16 Education</w:t>
      </w:r>
    </w:p>
    <w:p w14:paraId="0000008D" w14:textId="77777777" w:rsidR="000403C5" w:rsidRDefault="000403C5">
      <w:pPr>
        <w:rPr>
          <w:b/>
        </w:rPr>
      </w:pPr>
    </w:p>
    <w:p w14:paraId="0000008E" w14:textId="77777777" w:rsidR="000403C5" w:rsidRDefault="00000000">
      <w:r>
        <w:t>In higher education, addressing the diverse needs of students is crucial to fostering an inclusive and supportive academic environment. This section presents tailored support plans for three students studying at Levels 4, 6, and 6 at the University of Wales Trinity Saint David, enrolled in either the Digital Media Production or Adventure Filmmaking programs.</w:t>
      </w:r>
    </w:p>
    <w:p w14:paraId="0000008F" w14:textId="77777777" w:rsidR="000403C5" w:rsidRDefault="000403C5"/>
    <w:p w14:paraId="00000093" w14:textId="66B944AC" w:rsidR="000403C5" w:rsidRDefault="00000000">
      <w:r>
        <w:t>Each plan considers how the students’ individual challenges might impact their learning and participation in these creative and demanding disciplines. Drawing on institutional policies, national legislation, and professional standards, the proposed strategies focus on promoting inclusivity, enabling students to thrive academically and creatively in their chosen fields.</w:t>
      </w:r>
    </w:p>
    <w:p w14:paraId="48BCB3F4" w14:textId="77777777" w:rsidR="00552F63" w:rsidRDefault="00552F63"/>
    <w:p w14:paraId="00000094" w14:textId="7E094D1A" w:rsidR="000403C5" w:rsidRDefault="00000000">
      <w:pPr>
        <w:rPr>
          <w:b/>
        </w:rPr>
      </w:pPr>
      <w:r>
        <w:rPr>
          <w:b/>
        </w:rPr>
        <w:t>Rhys/Angharad (Transgender Student Struggling with Social Integration and Concentration)</w:t>
      </w:r>
      <w:r w:rsidR="00552F63">
        <w:rPr>
          <w:b/>
        </w:rPr>
        <w:t xml:space="preserve"> </w:t>
      </w:r>
    </w:p>
    <w:p w14:paraId="00000095" w14:textId="77777777" w:rsidR="000403C5" w:rsidRDefault="000403C5">
      <w:pPr>
        <w:rPr>
          <w:b/>
        </w:rPr>
      </w:pPr>
    </w:p>
    <w:p w14:paraId="00000096" w14:textId="77777777" w:rsidR="000403C5" w:rsidRDefault="00000000">
      <w:r>
        <w:t>As a starting point for this student, a one-to-one tutorial would be an appropriate means of creating a safe space to address their needs and concerns. Moreso, when their studies are also affected, it is important to establish what adjustments can be made to support them.</w:t>
      </w:r>
    </w:p>
    <w:p w14:paraId="00000097" w14:textId="77777777" w:rsidR="000403C5" w:rsidRDefault="000403C5"/>
    <w:p w14:paraId="00000098" w14:textId="1F891A2E" w:rsidR="000403C5" w:rsidRDefault="00000000">
      <w:r>
        <w:t xml:space="preserve">The National Education Union gives guidance on how to support trans and gender questioning </w:t>
      </w:r>
      <w:r w:rsidR="003060A9">
        <w:t>students. Their</w:t>
      </w:r>
      <w:r>
        <w:t xml:space="preserve"> suggested initial questions are straightforward and focus on the student’s individual needs and feelings:</w:t>
      </w:r>
      <w:r>
        <w:br/>
      </w:r>
    </w:p>
    <w:p w14:paraId="00000099" w14:textId="77777777" w:rsidR="000403C5" w:rsidRDefault="00000000">
      <w:pPr>
        <w:numPr>
          <w:ilvl w:val="0"/>
          <w:numId w:val="5"/>
        </w:numPr>
        <w:pBdr>
          <w:top w:val="nil"/>
          <w:left w:val="nil"/>
          <w:bottom w:val="nil"/>
          <w:right w:val="nil"/>
          <w:between w:val="nil"/>
        </w:pBdr>
        <w:rPr>
          <w:color w:val="000000"/>
        </w:rPr>
      </w:pPr>
      <w:r>
        <w:rPr>
          <w:color w:val="000000"/>
        </w:rPr>
        <w:t>Ask them simply ‘how can we best help you’?</w:t>
      </w:r>
    </w:p>
    <w:p w14:paraId="0000009A" w14:textId="77777777" w:rsidR="000403C5" w:rsidRDefault="00000000">
      <w:pPr>
        <w:numPr>
          <w:ilvl w:val="0"/>
          <w:numId w:val="5"/>
        </w:numPr>
        <w:pBdr>
          <w:top w:val="nil"/>
          <w:left w:val="nil"/>
          <w:bottom w:val="nil"/>
          <w:right w:val="nil"/>
          <w:between w:val="nil"/>
        </w:pBdr>
        <w:rPr>
          <w:color w:val="000000"/>
        </w:rPr>
      </w:pPr>
      <w:r>
        <w:rPr>
          <w:color w:val="000000"/>
        </w:rPr>
        <w:t>Have they spoken to anyone else about their feelings or gender identity?</w:t>
      </w:r>
    </w:p>
    <w:p w14:paraId="0000009B" w14:textId="77777777" w:rsidR="000403C5" w:rsidRDefault="00000000">
      <w:pPr>
        <w:numPr>
          <w:ilvl w:val="0"/>
          <w:numId w:val="5"/>
        </w:numPr>
        <w:pBdr>
          <w:top w:val="nil"/>
          <w:left w:val="nil"/>
          <w:bottom w:val="nil"/>
          <w:right w:val="nil"/>
          <w:between w:val="nil"/>
        </w:pBdr>
        <w:rPr>
          <w:color w:val="000000"/>
        </w:rPr>
      </w:pPr>
      <w:r>
        <w:rPr>
          <w:color w:val="000000"/>
        </w:rPr>
        <w:t>How do they wish to express their gender identity?</w:t>
      </w:r>
    </w:p>
    <w:p w14:paraId="0000009C" w14:textId="77777777" w:rsidR="000403C5" w:rsidRDefault="00000000">
      <w:pPr>
        <w:numPr>
          <w:ilvl w:val="0"/>
          <w:numId w:val="5"/>
        </w:numPr>
        <w:pBdr>
          <w:top w:val="nil"/>
          <w:left w:val="nil"/>
          <w:bottom w:val="nil"/>
          <w:right w:val="nil"/>
          <w:between w:val="nil"/>
        </w:pBdr>
        <w:rPr>
          <w:color w:val="000000"/>
        </w:rPr>
      </w:pPr>
      <w:r>
        <w:rPr>
          <w:color w:val="000000"/>
        </w:rPr>
        <w:t>Which name and which pronouns do they wish to be known by/called at school or college?  (NB, this might differ from those used at home, if this is what the young person wants at that time.)</w:t>
      </w:r>
    </w:p>
    <w:p w14:paraId="184BE98C" w14:textId="1C5F2237" w:rsidR="009721D1" w:rsidRDefault="009721D1" w:rsidP="009721D1">
      <w:pPr>
        <w:jc w:val="right"/>
      </w:pPr>
      <w:r>
        <w:t>(National Education Union, 2024)</w:t>
      </w:r>
    </w:p>
    <w:p w14:paraId="6E8236B7" w14:textId="77777777" w:rsidR="009721D1" w:rsidRDefault="009721D1" w:rsidP="009721D1">
      <w:pPr>
        <w:jc w:val="right"/>
      </w:pPr>
    </w:p>
    <w:p w14:paraId="28AB10BD" w14:textId="3AB7F2FF" w:rsidR="009721D1" w:rsidRDefault="009721D1" w:rsidP="009721D1">
      <w:r>
        <w:t xml:space="preserve">This prioritizing of the learner’s needs and feelings aligns with the Humanist learning theory, a </w:t>
      </w:r>
      <w:proofErr w:type="gramStart"/>
      <w:r>
        <w:t>person centered</w:t>
      </w:r>
      <w:proofErr w:type="gramEnd"/>
      <w:r>
        <w:t xml:space="preserve"> approach to teaching that is concerned with the learner and their being. Carl Roger’s ‘Experiential Learning’ was designed to improve the </w:t>
      </w:r>
      <w:r w:rsidR="00A84C28">
        <w:t>behavior</w:t>
      </w:r>
      <w:r>
        <w:t>, attitude</w:t>
      </w:r>
      <w:r w:rsidR="00A84C28">
        <w:t xml:space="preserve"> and personality of the learner, and becoming a more fully functioning person.</w:t>
      </w:r>
    </w:p>
    <w:p w14:paraId="08539E4A" w14:textId="77777777" w:rsidR="00A84C28" w:rsidRDefault="00A84C28" w:rsidP="009721D1"/>
    <w:p w14:paraId="1FBDA57A" w14:textId="0E4D80B8" w:rsidR="00A84C28" w:rsidRDefault="00A84C28" w:rsidP="009721D1">
      <w:r>
        <w:t>Patterson explores the key principals of ‘Experiential Learning’, most relevant to this instance is ‘Freedom from Threat’:</w:t>
      </w:r>
    </w:p>
    <w:p w14:paraId="67FECC5C" w14:textId="77777777" w:rsidR="00A84C28" w:rsidRDefault="00A84C28" w:rsidP="009721D1"/>
    <w:p w14:paraId="6454A8D2" w14:textId="05ED2ADB" w:rsidR="00A84C28" w:rsidRDefault="00A84C28" w:rsidP="00A84C28">
      <w:pPr>
        <w:ind w:left="720"/>
      </w:pPr>
      <w:r>
        <w:t xml:space="preserve">“Those learnings which are threatening to the self are more easily perceived and assimilated when external threats are at a minimum. Pressure, ridicule, shaming, and so on, increase resistance. But an accepting, understanding, supportive environment removes or decreases threat and fear and allows the learner to take a few steps or </w:t>
      </w:r>
      <w:r w:rsidR="003060A9">
        <w:t>to try something and experience success.”</w:t>
      </w:r>
    </w:p>
    <w:p w14:paraId="53BB1CDA" w14:textId="4F87A01C" w:rsidR="003060A9" w:rsidRDefault="003060A9" w:rsidP="003060A9">
      <w:pPr>
        <w:jc w:val="right"/>
      </w:pPr>
      <w:r>
        <w:lastRenderedPageBreak/>
        <w:t>(Patterson, 1977)</w:t>
      </w:r>
    </w:p>
    <w:p w14:paraId="3CB32CED" w14:textId="77777777" w:rsidR="003060A9" w:rsidRDefault="003060A9" w:rsidP="003060A9"/>
    <w:p w14:paraId="6DB11D95" w14:textId="4140A2AF" w:rsidR="003060A9" w:rsidRDefault="003060A9" w:rsidP="003060A9">
      <w:r>
        <w:t>These external ‘threats’ in the case of Rhys/Angharad is the struggle of transitioning not only from different genders, but also socially transitioning in their life, putting pressure on their studies.</w:t>
      </w:r>
    </w:p>
    <w:p w14:paraId="2517D1D7" w14:textId="77777777" w:rsidR="009721D1" w:rsidRDefault="009721D1" w:rsidP="009721D1"/>
    <w:p w14:paraId="0000009E" w14:textId="77777777" w:rsidR="000403C5" w:rsidRDefault="00000000">
      <w:r>
        <w:t xml:space="preserve">To focus on the practical steps to follow first, there are multiple sources and facilities the student should be initially directed to. The first facility to be signposted would be UWTSD’s Wellbeing Team, who offer free, professional, student-focused and confidential services. This includes but is not limited to counselling, wellbeing advice, specialist mental health mentoring, and springboarding to external services when needed. Where an educator cannot advice, or is not qualified to help with, the Wellbeing Team specialize in identifying each student’s needs and where to find the relevant support. </w:t>
      </w:r>
    </w:p>
    <w:p w14:paraId="0000009F" w14:textId="77777777" w:rsidR="000403C5" w:rsidRDefault="000403C5"/>
    <w:p w14:paraId="000000A0" w14:textId="49956084" w:rsidR="000403C5" w:rsidRDefault="00000000">
      <w:r>
        <w:t xml:space="preserve">The educator or Wellbeing Team would then signpost the student to UWTSD’s ‘Applicant and Student Name Change Policy’, the institute’s official procedure for students to change their name on official university records. </w:t>
      </w:r>
      <w:r w:rsidR="00E4378F">
        <w:t>Its</w:t>
      </w:r>
      <w:r>
        <w:t xml:space="preserve"> purpose is twofold; to eliminate fraudulent applications and issue of qualifications, and to ensure that student names on university records accurately reflect those shown on their identity documents. </w:t>
      </w:r>
    </w:p>
    <w:p w14:paraId="000000A1" w14:textId="77777777" w:rsidR="000403C5" w:rsidRDefault="000403C5"/>
    <w:p w14:paraId="000000A2" w14:textId="77777777" w:rsidR="000403C5" w:rsidRDefault="00000000">
      <w:r>
        <w:t xml:space="preserve">This policy complies with the Data Protection Act 2018, as well as the Equality Act 2010 and the Gender Recognition Act 2004. The House of Commons Library </w:t>
      </w:r>
      <w:proofErr w:type="spellStart"/>
      <w:r>
        <w:t>summarises</w:t>
      </w:r>
      <w:proofErr w:type="spellEnd"/>
      <w:r>
        <w:t xml:space="preserve"> the GRA as such:</w:t>
      </w:r>
    </w:p>
    <w:p w14:paraId="000000A3" w14:textId="77777777" w:rsidR="000403C5" w:rsidRDefault="000403C5"/>
    <w:p w14:paraId="000000A4" w14:textId="77777777" w:rsidR="000403C5" w:rsidRDefault="00000000">
      <w:pPr>
        <w:ind w:left="720"/>
      </w:pPr>
      <w:r>
        <w:t xml:space="preserve">“The Gender Recognition Act 2004 (GRA) enables transgender adults to apply to the Gender Recognition Panel to receive a Gender Recognition Certificate (GRC). Successful applicants, who are granted a full GRC, are, from the date of issue, considered in law to be of their acquired gender. Separate law protects people against discrimination </w:t>
      </w:r>
      <w:proofErr w:type="gramStart"/>
      <w:r>
        <w:t>on the basis of</w:t>
      </w:r>
      <w:proofErr w:type="gramEnd"/>
      <w:r>
        <w:t xml:space="preserve"> “gender reassignment”.</w:t>
      </w:r>
    </w:p>
    <w:p w14:paraId="000000A5" w14:textId="77777777" w:rsidR="000403C5" w:rsidRDefault="00000000">
      <w:pPr>
        <w:jc w:val="right"/>
      </w:pPr>
      <w:r>
        <w:t>(House of Commons Library, 2020)</w:t>
      </w:r>
    </w:p>
    <w:p w14:paraId="000000A6" w14:textId="77777777" w:rsidR="000403C5" w:rsidRDefault="000403C5"/>
    <w:p w14:paraId="000000A7" w14:textId="77777777" w:rsidR="000403C5" w:rsidRDefault="00000000">
      <w:r>
        <w:t xml:space="preserve">The policy lists a specific source of advice on amending their gender at the same time as their given name on student records, thus streamlining the process and preventing boundaries to their education. </w:t>
      </w:r>
    </w:p>
    <w:p w14:paraId="18DD230B" w14:textId="77777777" w:rsidR="001961CB" w:rsidRDefault="001961CB"/>
    <w:p w14:paraId="75C66657" w14:textId="100E1DEB" w:rsidR="00552F63" w:rsidRDefault="001961CB">
      <w:r>
        <w:t>The educator or the Wellbeing team would also signpost Rhys/Angharad</w:t>
      </w:r>
      <w:r w:rsidR="00DC250C">
        <w:t xml:space="preserve"> to the UWTSD Student Union designated Gender Identity Officer on the Carmarthen campus. The purpose of the role is to extend and defend the rights of Trans and transitioning students, and to promote and support Trans issues.</w:t>
      </w:r>
    </w:p>
    <w:p w14:paraId="0FAD8D30" w14:textId="4095CB9A" w:rsidR="00552F63" w:rsidRDefault="00552F63">
      <w:r>
        <w:br w:type="page"/>
      </w:r>
    </w:p>
    <w:p w14:paraId="000000A8" w14:textId="3A317D5D" w:rsidR="000403C5" w:rsidRDefault="00552F63">
      <w:pPr>
        <w:rPr>
          <w:b/>
        </w:rPr>
      </w:pPr>
      <w:r>
        <w:rPr>
          <w:b/>
        </w:rPr>
        <w:lastRenderedPageBreak/>
        <w:t>Megan (Anxiety and Potential Dyslexia Concerns</w:t>
      </w:r>
    </w:p>
    <w:p w14:paraId="356628E7" w14:textId="77777777" w:rsidR="002D24D1" w:rsidRDefault="002D24D1">
      <w:pPr>
        <w:rPr>
          <w:b/>
        </w:rPr>
      </w:pPr>
    </w:p>
    <w:p w14:paraId="0C23E0BE" w14:textId="10FFD2D8" w:rsidR="00552F63" w:rsidRDefault="00552F63">
      <w:pPr>
        <w:rPr>
          <w:bCs/>
        </w:rPr>
      </w:pPr>
      <w:proofErr w:type="gramStart"/>
      <w:r>
        <w:rPr>
          <w:bCs/>
        </w:rPr>
        <w:t>Megan</w:t>
      </w:r>
      <w:proofErr w:type="gramEnd"/>
      <w:r>
        <w:rPr>
          <w:bCs/>
        </w:rPr>
        <w:t xml:space="preserve"> as an applicant has stated what she needs</w:t>
      </w:r>
      <w:r w:rsidR="00AB02C8">
        <w:rPr>
          <w:bCs/>
        </w:rPr>
        <w:t xml:space="preserve"> for support before enrolling on the </w:t>
      </w:r>
      <w:proofErr w:type="spellStart"/>
      <w:r w:rsidR="00AB02C8">
        <w:rPr>
          <w:bCs/>
        </w:rPr>
        <w:t>programme</w:t>
      </w:r>
      <w:proofErr w:type="spellEnd"/>
      <w:r w:rsidR="00AB02C8">
        <w:rPr>
          <w:bCs/>
        </w:rPr>
        <w:t xml:space="preserve">. This is the best time to set up supportive facilities as well as potential bursaries she may be entitled to. </w:t>
      </w:r>
    </w:p>
    <w:p w14:paraId="66A096DA" w14:textId="77777777" w:rsidR="00231D85" w:rsidRDefault="00231D85">
      <w:pPr>
        <w:rPr>
          <w:bCs/>
        </w:rPr>
      </w:pPr>
    </w:p>
    <w:p w14:paraId="4C931AA0" w14:textId="29B181D2" w:rsidR="00231D85" w:rsidRDefault="00231D85">
      <w:pPr>
        <w:rPr>
          <w:bCs/>
        </w:rPr>
      </w:pPr>
      <w:r>
        <w:rPr>
          <w:bCs/>
        </w:rPr>
        <w:t>If Megan has not done so already, she would be eligible to apply for the Disabled Student’s Allowance (DSA), defined as support to cover study-related costs that may be hindered by mental health problems, long-term sicknesses, and any other type of disability, of which dyslexia is listed.</w:t>
      </w:r>
    </w:p>
    <w:p w14:paraId="14D8C75D" w14:textId="77777777" w:rsidR="00231D85" w:rsidRDefault="00231D85">
      <w:pPr>
        <w:rPr>
          <w:bCs/>
        </w:rPr>
      </w:pPr>
    </w:p>
    <w:p w14:paraId="4A617E96" w14:textId="58041863" w:rsidR="00231D85" w:rsidRDefault="00231D85">
      <w:pPr>
        <w:rPr>
          <w:bCs/>
        </w:rPr>
      </w:pPr>
      <w:r>
        <w:rPr>
          <w:bCs/>
        </w:rPr>
        <w:t xml:space="preserve">The learner or the Wellbeing Team would </w:t>
      </w:r>
      <w:r w:rsidR="008E696E">
        <w:rPr>
          <w:bCs/>
        </w:rPr>
        <w:t xml:space="preserve">signpost Megan to contact the UWTSD Disability Support team. One of their services offered is aid in applying for DSA, which includes the initial screening, assessment, and sending a ‘diagnostic assessment’ as proof of eligibility. </w:t>
      </w:r>
    </w:p>
    <w:p w14:paraId="307DF977" w14:textId="77777777" w:rsidR="008E696E" w:rsidRDefault="008E696E">
      <w:pPr>
        <w:rPr>
          <w:bCs/>
        </w:rPr>
      </w:pPr>
    </w:p>
    <w:p w14:paraId="5D06A28E" w14:textId="639E542F" w:rsidR="008E696E" w:rsidRDefault="008E696E">
      <w:pPr>
        <w:rPr>
          <w:bCs/>
        </w:rPr>
      </w:pPr>
      <w:r>
        <w:rPr>
          <w:bCs/>
        </w:rPr>
        <w:t>The university’s statement for support aligns with their same values within their Strategic Equality Plan, namely ‘Excellent Teaching’ and ‘Inclusivity’.</w:t>
      </w:r>
      <w:r w:rsidR="00383871">
        <w:rPr>
          <w:bCs/>
        </w:rPr>
        <w:t xml:space="preserve"> These values are in place to remove barriers to learning, and with reasonable adjustments such as financial support, </w:t>
      </w:r>
      <w:proofErr w:type="gramStart"/>
      <w:r w:rsidR="00383871">
        <w:rPr>
          <w:bCs/>
        </w:rPr>
        <w:t>gives</w:t>
      </w:r>
      <w:proofErr w:type="gramEnd"/>
      <w:r w:rsidR="00383871">
        <w:rPr>
          <w:bCs/>
        </w:rPr>
        <w:t xml:space="preserve"> students with disabilities the same opportunity as anyone else.</w:t>
      </w:r>
    </w:p>
    <w:p w14:paraId="1D05C77D" w14:textId="77777777" w:rsidR="008E696E" w:rsidRDefault="008E696E">
      <w:pPr>
        <w:rPr>
          <w:bCs/>
        </w:rPr>
      </w:pPr>
    </w:p>
    <w:p w14:paraId="27F47908" w14:textId="1F4EC999" w:rsidR="008E696E" w:rsidRDefault="008E696E" w:rsidP="008E696E">
      <w:pPr>
        <w:ind w:left="720"/>
        <w:rPr>
          <w:bCs/>
        </w:rPr>
      </w:pPr>
      <w:r>
        <w:rPr>
          <w:bCs/>
        </w:rPr>
        <w:t>“</w:t>
      </w:r>
      <w:r w:rsidRPr="008E696E">
        <w:rPr>
          <w:bCs/>
        </w:rPr>
        <w:t xml:space="preserve">We are dedicated to fostering an inclusive and accessible educational environment where all students can thrive. We aim to provide students who require support with the tools to enable them to work to their potential and demonstrate the true level of their abilities as an undergraduate or postgraduate </w:t>
      </w:r>
      <w:proofErr w:type="gramStart"/>
      <w:r w:rsidRPr="008E696E">
        <w:rPr>
          <w:bCs/>
        </w:rPr>
        <w:t>student.</w:t>
      </w:r>
      <w:r>
        <w:rPr>
          <w:bCs/>
        </w:rPr>
        <w:t>”</w:t>
      </w:r>
      <w:proofErr w:type="gramEnd"/>
    </w:p>
    <w:p w14:paraId="24B8EABF" w14:textId="7D90E783" w:rsidR="008E696E" w:rsidRDefault="008E696E" w:rsidP="008E696E">
      <w:pPr>
        <w:jc w:val="right"/>
        <w:rPr>
          <w:bCs/>
        </w:rPr>
      </w:pPr>
      <w:r>
        <w:rPr>
          <w:bCs/>
        </w:rPr>
        <w:t>(University of Wales Trinity St David, 2024)</w:t>
      </w:r>
    </w:p>
    <w:p w14:paraId="3986AAB2" w14:textId="77777777" w:rsidR="008E696E" w:rsidRDefault="008E696E" w:rsidP="008E696E">
      <w:pPr>
        <w:jc w:val="right"/>
        <w:rPr>
          <w:bCs/>
        </w:rPr>
      </w:pPr>
    </w:p>
    <w:p w14:paraId="429A6EAA" w14:textId="2F01F635" w:rsidR="008E696E" w:rsidRDefault="009A01DE" w:rsidP="008E696E">
      <w:pPr>
        <w:rPr>
          <w:bCs/>
        </w:rPr>
      </w:pPr>
      <w:r>
        <w:rPr>
          <w:bCs/>
        </w:rPr>
        <w:t xml:space="preserve">This service is not limited to existing students, it also extends to prospective or enrolling students. The Disability Support Team are present </w:t>
      </w:r>
      <w:proofErr w:type="gramStart"/>
      <w:r>
        <w:rPr>
          <w:bCs/>
        </w:rPr>
        <w:t>at</w:t>
      </w:r>
      <w:proofErr w:type="gramEnd"/>
      <w:r>
        <w:rPr>
          <w:bCs/>
        </w:rPr>
        <w:t xml:space="preserve"> all open days across all UWTSD </w:t>
      </w:r>
      <w:proofErr w:type="gramStart"/>
      <w:r>
        <w:rPr>
          <w:bCs/>
        </w:rPr>
        <w:t>campuses, and</w:t>
      </w:r>
      <w:proofErr w:type="gramEnd"/>
      <w:r>
        <w:rPr>
          <w:bCs/>
        </w:rPr>
        <w:t xml:space="preserve"> are able to begin facilitating their services so that they are in place at the beginning of Megan’s </w:t>
      </w:r>
      <w:proofErr w:type="spellStart"/>
      <w:r>
        <w:rPr>
          <w:bCs/>
        </w:rPr>
        <w:t>programme</w:t>
      </w:r>
      <w:proofErr w:type="spellEnd"/>
      <w:r>
        <w:rPr>
          <w:bCs/>
        </w:rPr>
        <w:t>.</w:t>
      </w:r>
    </w:p>
    <w:p w14:paraId="1DADD13D" w14:textId="77777777" w:rsidR="00231D85" w:rsidRDefault="00231D85">
      <w:pPr>
        <w:rPr>
          <w:bCs/>
        </w:rPr>
      </w:pPr>
    </w:p>
    <w:p w14:paraId="4B9BA121" w14:textId="2D4EE0B5" w:rsidR="00B6166C" w:rsidRDefault="00B6166C">
      <w:pPr>
        <w:rPr>
          <w:bCs/>
        </w:rPr>
      </w:pPr>
      <w:r>
        <w:rPr>
          <w:bCs/>
        </w:rPr>
        <w:t xml:space="preserve">As there are no exams within the Digital Media Production or Adventure Filmmaking </w:t>
      </w:r>
      <w:proofErr w:type="spellStart"/>
      <w:r>
        <w:rPr>
          <w:bCs/>
        </w:rPr>
        <w:t>programmes</w:t>
      </w:r>
      <w:proofErr w:type="spellEnd"/>
      <w:r>
        <w:rPr>
          <w:bCs/>
        </w:rPr>
        <w:t xml:space="preserve">, the only </w:t>
      </w:r>
      <w:proofErr w:type="gramStart"/>
      <w:r>
        <w:rPr>
          <w:bCs/>
        </w:rPr>
        <w:t>elements</w:t>
      </w:r>
      <w:proofErr w:type="gramEnd"/>
      <w:r>
        <w:rPr>
          <w:bCs/>
        </w:rPr>
        <w:t xml:space="preserve"> to adjust for Megan is how the content of the lessons are delivered, as well as allowing for extra time for assignment hand-ins.</w:t>
      </w:r>
    </w:p>
    <w:p w14:paraId="1BFC4F46" w14:textId="77777777" w:rsidR="00B6166C" w:rsidRDefault="00B6166C">
      <w:pPr>
        <w:rPr>
          <w:bCs/>
        </w:rPr>
      </w:pPr>
    </w:p>
    <w:p w14:paraId="5BB490CF" w14:textId="77777777" w:rsidR="00D12B66" w:rsidRDefault="00D12B66">
      <w:pPr>
        <w:rPr>
          <w:bCs/>
        </w:rPr>
      </w:pPr>
      <w:r>
        <w:rPr>
          <w:bCs/>
        </w:rPr>
        <w:t xml:space="preserve">Cynthia Klien suggests integrating multi-sensory methods into the </w:t>
      </w:r>
      <w:proofErr w:type="spellStart"/>
      <w:r>
        <w:rPr>
          <w:bCs/>
        </w:rPr>
        <w:t>programme</w:t>
      </w:r>
      <w:proofErr w:type="spellEnd"/>
      <w:r>
        <w:rPr>
          <w:bCs/>
        </w:rPr>
        <w:t xml:space="preserve">, whether that is via visuals and imagery or </w:t>
      </w:r>
      <w:proofErr w:type="gramStart"/>
      <w:r>
        <w:rPr>
          <w:bCs/>
        </w:rPr>
        <w:t>phonetical</w:t>
      </w:r>
      <w:proofErr w:type="gramEnd"/>
      <w:r>
        <w:rPr>
          <w:bCs/>
        </w:rPr>
        <w:t xml:space="preserve"> language. The goal is to provide an understanding of the logic and rules underlying language, thus creating a </w:t>
      </w:r>
      <w:proofErr w:type="gramStart"/>
      <w:r>
        <w:rPr>
          <w:bCs/>
        </w:rPr>
        <w:t>broken down</w:t>
      </w:r>
      <w:proofErr w:type="gramEnd"/>
      <w:r>
        <w:rPr>
          <w:bCs/>
        </w:rPr>
        <w:t xml:space="preserve"> approach for the learner. </w:t>
      </w:r>
    </w:p>
    <w:p w14:paraId="3C83A06D" w14:textId="77777777" w:rsidR="00D12B66" w:rsidRDefault="00D12B66">
      <w:pPr>
        <w:rPr>
          <w:bCs/>
        </w:rPr>
      </w:pPr>
    </w:p>
    <w:p w14:paraId="7F8D3A1D" w14:textId="39243149" w:rsidR="00D12B66" w:rsidRDefault="00D12B66">
      <w:pPr>
        <w:rPr>
          <w:bCs/>
        </w:rPr>
      </w:pPr>
      <w:r>
        <w:rPr>
          <w:bCs/>
        </w:rPr>
        <w:t xml:space="preserve">Klein gives three essential criteria for establishing an effective dyslexic learning </w:t>
      </w:r>
      <w:proofErr w:type="spellStart"/>
      <w:r>
        <w:rPr>
          <w:bCs/>
        </w:rPr>
        <w:t>programme</w:t>
      </w:r>
      <w:proofErr w:type="spellEnd"/>
      <w:r>
        <w:rPr>
          <w:bCs/>
        </w:rPr>
        <w:t>:</w:t>
      </w:r>
    </w:p>
    <w:p w14:paraId="16104CBE" w14:textId="77777777" w:rsidR="00D12B66" w:rsidRDefault="00D12B66">
      <w:pPr>
        <w:rPr>
          <w:bCs/>
        </w:rPr>
      </w:pPr>
    </w:p>
    <w:p w14:paraId="2775C64A" w14:textId="05CE8CDA" w:rsidR="00D12B66" w:rsidRDefault="00D12B66" w:rsidP="00D12B66">
      <w:pPr>
        <w:pStyle w:val="ListParagraph"/>
        <w:numPr>
          <w:ilvl w:val="0"/>
          <w:numId w:val="14"/>
        </w:numPr>
        <w:rPr>
          <w:bCs/>
        </w:rPr>
      </w:pPr>
      <w:r>
        <w:rPr>
          <w:bCs/>
        </w:rPr>
        <w:t>It Must be completely relevant to the student’s individual needs and goals.</w:t>
      </w:r>
    </w:p>
    <w:p w14:paraId="379664BA" w14:textId="1DA52242" w:rsidR="00D12B66" w:rsidRDefault="00D12B66" w:rsidP="00D12B66">
      <w:pPr>
        <w:pStyle w:val="ListParagraph"/>
        <w:numPr>
          <w:ilvl w:val="0"/>
          <w:numId w:val="14"/>
        </w:numPr>
        <w:rPr>
          <w:bCs/>
        </w:rPr>
      </w:pPr>
      <w:r>
        <w:rPr>
          <w:bCs/>
        </w:rPr>
        <w:t>It should give students immediate (or almost immediate) experience of success.</w:t>
      </w:r>
    </w:p>
    <w:p w14:paraId="486B0A78" w14:textId="4A21B50A" w:rsidR="00D12B66" w:rsidRDefault="00D12B66" w:rsidP="00D12B66">
      <w:pPr>
        <w:pStyle w:val="ListParagraph"/>
        <w:numPr>
          <w:ilvl w:val="0"/>
          <w:numId w:val="14"/>
        </w:numPr>
        <w:rPr>
          <w:bCs/>
        </w:rPr>
      </w:pPr>
      <w:r>
        <w:rPr>
          <w:bCs/>
        </w:rPr>
        <w:lastRenderedPageBreak/>
        <w:t>It should enable students to participate in, and eventually take charge of, their own learning.</w:t>
      </w:r>
    </w:p>
    <w:p w14:paraId="332D5F6C" w14:textId="3823ADAE" w:rsidR="00D12B66" w:rsidRPr="00D12B66" w:rsidRDefault="00D12B66" w:rsidP="00D12B66">
      <w:pPr>
        <w:jc w:val="right"/>
        <w:rPr>
          <w:bCs/>
        </w:rPr>
      </w:pPr>
      <w:r>
        <w:rPr>
          <w:bCs/>
        </w:rPr>
        <w:t>(Klein, 1991)</w:t>
      </w:r>
    </w:p>
    <w:p w14:paraId="293545DF" w14:textId="77777777" w:rsidR="00337EE8" w:rsidRDefault="00337EE8">
      <w:pPr>
        <w:rPr>
          <w:bCs/>
        </w:rPr>
      </w:pPr>
    </w:p>
    <w:p w14:paraId="7F8B4AC3" w14:textId="38F34958" w:rsidR="00D12B66" w:rsidRDefault="00337EE8">
      <w:pPr>
        <w:rPr>
          <w:bCs/>
        </w:rPr>
      </w:pPr>
      <w:r>
        <w:rPr>
          <w:bCs/>
        </w:rPr>
        <w:t>This approach to learning for dyslexic students aligns with the Pragmatic Learning Style, as posed by Honey and Mumford. If the content does not suit the style of the learner, or there is no clear link between the topic and the given assignment, the learner can become frustrated and discouraged to continue, thus creating a barrier.</w:t>
      </w:r>
    </w:p>
    <w:p w14:paraId="30AB06EC" w14:textId="77777777" w:rsidR="00337EE8" w:rsidRDefault="00337EE8">
      <w:pPr>
        <w:rPr>
          <w:bCs/>
        </w:rPr>
      </w:pPr>
    </w:p>
    <w:p w14:paraId="18837EB2" w14:textId="44909C2E" w:rsidR="00337EE8" w:rsidRDefault="00337EE8">
      <w:pPr>
        <w:rPr>
          <w:bCs/>
        </w:rPr>
      </w:pPr>
      <w:r>
        <w:rPr>
          <w:bCs/>
        </w:rPr>
        <w:t>Honey and Mumford also suggest Pragmatists learn best when there are practical and collaborative elements to learning new techniques, as well as using demonstrations and guidelines, rather than relying on pure ‘theory’.</w:t>
      </w:r>
    </w:p>
    <w:p w14:paraId="57EA8955" w14:textId="77777777" w:rsidR="00211E6D" w:rsidRDefault="00211E6D">
      <w:pPr>
        <w:rPr>
          <w:bCs/>
        </w:rPr>
      </w:pPr>
    </w:p>
    <w:p w14:paraId="7BF3B20C" w14:textId="7F05B4E4" w:rsidR="001D08FB" w:rsidRDefault="00211E6D">
      <w:pPr>
        <w:rPr>
          <w:bCs/>
        </w:rPr>
      </w:pPr>
      <w:r>
        <w:rPr>
          <w:bCs/>
        </w:rPr>
        <w:t xml:space="preserve">Fortunately, both the Digital Media and Adventure Filmmaking </w:t>
      </w:r>
      <w:proofErr w:type="spellStart"/>
      <w:r>
        <w:rPr>
          <w:bCs/>
        </w:rPr>
        <w:t>programmes</w:t>
      </w:r>
      <w:proofErr w:type="spellEnd"/>
      <w:r>
        <w:rPr>
          <w:bCs/>
        </w:rPr>
        <w:t xml:space="preserve"> at UWTSD are predominantly structured around practical tasks and learning, as it is training towards industry practices. Much of the learning is </w:t>
      </w:r>
      <w:proofErr w:type="gramStart"/>
      <w:r>
        <w:rPr>
          <w:bCs/>
        </w:rPr>
        <w:t>visual-based</w:t>
      </w:r>
      <w:proofErr w:type="gramEnd"/>
      <w:r>
        <w:rPr>
          <w:bCs/>
        </w:rPr>
        <w:t>, such as analyzing film footage and creating storyboards.</w:t>
      </w:r>
      <w:r>
        <w:rPr>
          <w:bCs/>
        </w:rPr>
        <w:br/>
      </w:r>
      <w:r>
        <w:rPr>
          <w:bCs/>
        </w:rPr>
        <w:br/>
      </w:r>
      <w:r w:rsidR="00EC5081">
        <w:rPr>
          <w:bCs/>
        </w:rPr>
        <w:t xml:space="preserve">Additional resources that can aid Megan with both her learning needs as well as her anxiety and confidence </w:t>
      </w:r>
      <w:proofErr w:type="gramStart"/>
      <w:r w:rsidR="00EC5081">
        <w:rPr>
          <w:bCs/>
        </w:rPr>
        <w:t>issues,</w:t>
      </w:r>
      <w:proofErr w:type="gramEnd"/>
      <w:r w:rsidR="00EC5081">
        <w:rPr>
          <w:bCs/>
        </w:rPr>
        <w:t xml:space="preserve"> are the Carmarthen Film Club and the Student Union Film Society, where she can socialize and gain confidence by meeting peers with her shared interests. As her tutor, the practitioner can also explore what specialism in the Film &amp; TV industry she would feel most suited within. The </w:t>
      </w:r>
      <w:proofErr w:type="spellStart"/>
      <w:r w:rsidR="00EC5081">
        <w:rPr>
          <w:bCs/>
        </w:rPr>
        <w:t>ScreenSkills</w:t>
      </w:r>
      <w:proofErr w:type="spellEnd"/>
      <w:r w:rsidR="00EC5081">
        <w:rPr>
          <w:bCs/>
        </w:rPr>
        <w:t xml:space="preserve"> website </w:t>
      </w:r>
      <w:proofErr w:type="gramStart"/>
      <w:r w:rsidR="00EC5081">
        <w:rPr>
          <w:bCs/>
        </w:rPr>
        <w:t>list</w:t>
      </w:r>
      <w:proofErr w:type="gramEnd"/>
      <w:r w:rsidR="00EC5081">
        <w:rPr>
          <w:bCs/>
        </w:rPr>
        <w:t xml:space="preserve"> detailed job profiles within each sector, including what essential skills are expected. As an individual who may learn best from practical instruction, Megan may be best suited as an Assistant Director, or as any assistant role reporting to a department head.</w:t>
      </w:r>
    </w:p>
    <w:p w14:paraId="0DF805DD" w14:textId="37786885" w:rsidR="00552F63" w:rsidRPr="001D08FB" w:rsidRDefault="001D08FB">
      <w:pPr>
        <w:rPr>
          <w:bCs/>
        </w:rPr>
      </w:pPr>
      <w:r>
        <w:rPr>
          <w:bCs/>
        </w:rPr>
        <w:br w:type="page"/>
      </w:r>
    </w:p>
    <w:p w14:paraId="000000AA" w14:textId="756808B9" w:rsidR="000403C5" w:rsidRDefault="00DC250C">
      <w:pPr>
        <w:rPr>
          <w:b/>
        </w:rPr>
      </w:pPr>
      <w:r>
        <w:rPr>
          <w:b/>
        </w:rPr>
        <w:lastRenderedPageBreak/>
        <w:t>Dafydd (</w:t>
      </w:r>
      <w:r w:rsidR="001D08FB">
        <w:rPr>
          <w:b/>
        </w:rPr>
        <w:t>Cerebral Palsy and Partial Sight Impairment</w:t>
      </w:r>
      <w:r>
        <w:rPr>
          <w:b/>
        </w:rPr>
        <w:t>)</w:t>
      </w:r>
    </w:p>
    <w:p w14:paraId="04DDB858" w14:textId="77777777" w:rsidR="001D08FB" w:rsidRDefault="001D08FB">
      <w:pPr>
        <w:rPr>
          <w:b/>
        </w:rPr>
      </w:pPr>
    </w:p>
    <w:p w14:paraId="14674A22" w14:textId="1F0915BC" w:rsidR="001D08FB" w:rsidRPr="00E70852" w:rsidRDefault="00E70852">
      <w:pPr>
        <w:rPr>
          <w:bCs/>
        </w:rPr>
      </w:pPr>
      <w:r>
        <w:rPr>
          <w:bCs/>
        </w:rPr>
        <w:t xml:space="preserve">As an applicant for the upcoming </w:t>
      </w:r>
      <w:proofErr w:type="spellStart"/>
      <w:r>
        <w:rPr>
          <w:bCs/>
        </w:rPr>
        <w:t>programmes</w:t>
      </w:r>
      <w:proofErr w:type="spellEnd"/>
      <w:r>
        <w:rPr>
          <w:bCs/>
        </w:rPr>
        <w:t xml:space="preserve">, like Megan, there are resources for Dafydd that can be put in place before his studies begin. As an alternative to attending the in person open days, the practitioner can direct Dafydd to the direct contact details of all the facilities provided by UWTSD, in addition to joining live webinars and presentations for enrolment guidance. This mitigates the need for </w:t>
      </w:r>
      <w:proofErr w:type="gramStart"/>
      <w:r>
        <w:rPr>
          <w:bCs/>
        </w:rPr>
        <w:t>long distance</w:t>
      </w:r>
      <w:proofErr w:type="gramEnd"/>
      <w:r>
        <w:rPr>
          <w:bCs/>
        </w:rPr>
        <w:t xml:space="preserve"> travel if the student is moving a long way away from home.  </w:t>
      </w:r>
    </w:p>
    <w:p w14:paraId="000000AB" w14:textId="77777777" w:rsidR="000403C5" w:rsidRDefault="000403C5">
      <w:pPr>
        <w:rPr>
          <w:b/>
        </w:rPr>
      </w:pPr>
    </w:p>
    <w:p w14:paraId="5CF80FD6" w14:textId="542BA5DD" w:rsidR="00E70852" w:rsidRDefault="00E70852">
      <w:pPr>
        <w:rPr>
          <w:bCs/>
        </w:rPr>
      </w:pPr>
      <w:r>
        <w:rPr>
          <w:bCs/>
        </w:rPr>
        <w:t xml:space="preserve">One of the most pressing arrangements to be made for Dafydd would be </w:t>
      </w:r>
      <w:r w:rsidR="00EA160C">
        <w:rPr>
          <w:bCs/>
        </w:rPr>
        <w:t xml:space="preserve">his accommodation. Although the rooms on the Carmarthen campus are allocated on a first come – first served basis, disclosed medical conditions are </w:t>
      </w:r>
      <w:proofErr w:type="gramStart"/>
      <w:r w:rsidR="00EA160C">
        <w:rPr>
          <w:bCs/>
        </w:rPr>
        <w:t>taken into account</w:t>
      </w:r>
      <w:proofErr w:type="gramEnd"/>
      <w:r w:rsidR="00EA160C">
        <w:rPr>
          <w:bCs/>
        </w:rPr>
        <w:t xml:space="preserve"> for the selection process. Dafydd would benefit most from living in a ground floor room, with an ensuite bathroom, a short distance from the shared living spaces on the same floor. Ideally, the building should be short distance away from disabled parking spaces, and potentially from the </w:t>
      </w:r>
      <w:proofErr w:type="gramStart"/>
      <w:r w:rsidR="00EA160C">
        <w:rPr>
          <w:bCs/>
        </w:rPr>
        <w:t>on campus</w:t>
      </w:r>
      <w:proofErr w:type="gramEnd"/>
      <w:r w:rsidR="00EA160C">
        <w:rPr>
          <w:bCs/>
        </w:rPr>
        <w:t xml:space="preserve"> cafeteria. </w:t>
      </w:r>
    </w:p>
    <w:p w14:paraId="37CCC0BF" w14:textId="77777777" w:rsidR="00EA160C" w:rsidRDefault="00EA160C">
      <w:pPr>
        <w:rPr>
          <w:bCs/>
        </w:rPr>
      </w:pPr>
    </w:p>
    <w:p w14:paraId="58E48BA8" w14:textId="14537D29" w:rsidR="00EA160C" w:rsidRDefault="00EA160C">
      <w:pPr>
        <w:rPr>
          <w:bCs/>
        </w:rPr>
      </w:pPr>
      <w:r>
        <w:rPr>
          <w:bCs/>
        </w:rPr>
        <w:t xml:space="preserve">In addition to the support provided from DSA funding, </w:t>
      </w:r>
      <w:r w:rsidR="005C4119">
        <w:rPr>
          <w:bCs/>
        </w:rPr>
        <w:t xml:space="preserve">Dafydd would also be entitled to an external Non-Medical Helper (NMH), a support worker not provided by the institution that can assist Dafydd with both his mobility and sight related needs during his learning. </w:t>
      </w:r>
    </w:p>
    <w:p w14:paraId="1AB9B597" w14:textId="77777777" w:rsidR="005C4119" w:rsidRDefault="005C4119">
      <w:pPr>
        <w:rPr>
          <w:bCs/>
        </w:rPr>
      </w:pPr>
    </w:p>
    <w:p w14:paraId="571F0C51" w14:textId="0770B9F9" w:rsidR="005C4119" w:rsidRDefault="005C4119">
      <w:pPr>
        <w:rPr>
          <w:bCs/>
        </w:rPr>
      </w:pPr>
      <w:r>
        <w:rPr>
          <w:bCs/>
        </w:rPr>
        <w:t>The Disability Support team at UWTSD can facilitate the process of acquiring a</w:t>
      </w:r>
      <w:r w:rsidR="000B2349">
        <w:rPr>
          <w:bCs/>
        </w:rPr>
        <w:t xml:space="preserve"> NMH for Dafydd, funded via DSA. The Department for Education states that Higher Education Providers (HEP) are required under the Equality Act to make reasonable adjustments for all disabled students. Facilitating NMH support based on the learner’s specific needs is an example of such an adjustment.</w:t>
      </w:r>
    </w:p>
    <w:p w14:paraId="36A4FCC9" w14:textId="77777777" w:rsidR="000B2349" w:rsidRDefault="000B2349">
      <w:pPr>
        <w:rPr>
          <w:bCs/>
        </w:rPr>
      </w:pPr>
    </w:p>
    <w:p w14:paraId="128650BD" w14:textId="7511F611" w:rsidR="000B2349" w:rsidRPr="00E70852" w:rsidRDefault="000B2349">
      <w:pPr>
        <w:rPr>
          <w:bCs/>
        </w:rPr>
      </w:pPr>
      <w:r>
        <w:rPr>
          <w:bCs/>
        </w:rPr>
        <w:t>UWTSD follows the DfE guidance as part of their Strategic Equality Plan, aligning with their policies on inclusivity</w:t>
      </w:r>
      <w:r w:rsidR="00BB10EB">
        <w:rPr>
          <w:bCs/>
        </w:rPr>
        <w:t xml:space="preserve">, and identifies the learner’s needs and aims to remove any barriers to learning. This adheres to the professional standard of ‘demonstrating commitment to </w:t>
      </w:r>
      <w:proofErr w:type="gramStart"/>
      <w:r w:rsidR="00BB10EB">
        <w:rPr>
          <w:bCs/>
        </w:rPr>
        <w:t>learners’</w:t>
      </w:r>
      <w:proofErr w:type="gramEnd"/>
      <w:r w:rsidR="00BB10EB">
        <w:rPr>
          <w:bCs/>
        </w:rPr>
        <w:t xml:space="preserve"> as well as not discriminating how their education is provided, as per the Equality Act.</w:t>
      </w:r>
    </w:p>
    <w:p w14:paraId="000000AC" w14:textId="77777777" w:rsidR="000403C5" w:rsidRDefault="000403C5">
      <w:pPr>
        <w:rPr>
          <w:b/>
        </w:rPr>
      </w:pPr>
    </w:p>
    <w:p w14:paraId="75B5BDBB" w14:textId="2B616907" w:rsidR="00382146" w:rsidRDefault="009319BB">
      <w:pPr>
        <w:rPr>
          <w:bCs/>
        </w:rPr>
      </w:pPr>
      <w:r>
        <w:rPr>
          <w:bCs/>
        </w:rPr>
        <w:t>In addition to Dafydd’s provided computer for his notetaking, the DSA can fund additional assistive technology to aid in lessons. In the case of struggling with his left hand, Dafydd could benefit most from using Chording Keyboards, which only have a few keys that generate letters based on combination. Additionally, most word-processing software currently include voice-to-text dictating tools</w:t>
      </w:r>
      <w:r w:rsidR="00382146">
        <w:rPr>
          <w:bCs/>
        </w:rPr>
        <w:t xml:space="preserve"> that either the student or the practitioner can use. For Dafydd’s sight related needs, Braille keyboards and printed documents can be provided, or the use of text-to-voice tools to listen to when reading given assignments and lesson content.</w:t>
      </w:r>
    </w:p>
    <w:p w14:paraId="4EED4D8C" w14:textId="77777777" w:rsidR="00382146" w:rsidRDefault="00382146">
      <w:pPr>
        <w:rPr>
          <w:bCs/>
        </w:rPr>
      </w:pPr>
    </w:p>
    <w:p w14:paraId="23BCF060" w14:textId="77777777" w:rsidR="00485E77" w:rsidRDefault="00382146">
      <w:pPr>
        <w:rPr>
          <w:bCs/>
        </w:rPr>
      </w:pPr>
      <w:r>
        <w:rPr>
          <w:bCs/>
        </w:rPr>
        <w:t xml:space="preserve">As suggested for Megan, a practitioner for the Digital Media </w:t>
      </w:r>
      <w:r w:rsidR="00376603">
        <w:rPr>
          <w:bCs/>
        </w:rPr>
        <w:t xml:space="preserve">Production </w:t>
      </w:r>
      <w:proofErr w:type="spellStart"/>
      <w:r w:rsidR="00376603">
        <w:rPr>
          <w:bCs/>
        </w:rPr>
        <w:t>programme</w:t>
      </w:r>
      <w:proofErr w:type="spellEnd"/>
      <w:r w:rsidR="00376603">
        <w:rPr>
          <w:bCs/>
        </w:rPr>
        <w:t xml:space="preserve"> would be able to explore what specialisms in the Film &amp; TV industry would be best suited for Dafydd, using the </w:t>
      </w:r>
      <w:proofErr w:type="spellStart"/>
      <w:r w:rsidR="00376603">
        <w:rPr>
          <w:bCs/>
        </w:rPr>
        <w:t>ScreenSkills</w:t>
      </w:r>
      <w:proofErr w:type="spellEnd"/>
      <w:r w:rsidR="00376603">
        <w:rPr>
          <w:bCs/>
        </w:rPr>
        <w:t xml:space="preserve"> Job Profiles. Dafydd may enjoy exploring more sound based roles such as Sound Mixers and Designers, or a Postproduction role that can be predominantly desk based. The practitioner can encourage Dafydd to engage in these roles during group filming assignments and focus on</w:t>
      </w:r>
      <w:r w:rsidR="00485E77">
        <w:rPr>
          <w:bCs/>
        </w:rPr>
        <w:t xml:space="preserve"> writing about these roles within his assignments. </w:t>
      </w:r>
    </w:p>
    <w:p w14:paraId="1933BC47" w14:textId="5AE8B8B4" w:rsidR="00382146" w:rsidRDefault="00376603">
      <w:pPr>
        <w:rPr>
          <w:bCs/>
        </w:rPr>
      </w:pPr>
      <w:r>
        <w:rPr>
          <w:bCs/>
        </w:rPr>
        <w:lastRenderedPageBreak/>
        <w:t xml:space="preserve">When participating in practical sessions with filmmaking kit, there are devices that can be more suited to </w:t>
      </w:r>
      <w:r w:rsidR="00485E77">
        <w:rPr>
          <w:bCs/>
        </w:rPr>
        <w:t>Dafydd’s mobility needs.</w:t>
      </w:r>
      <w:r w:rsidR="00353073">
        <w:rPr>
          <w:bCs/>
        </w:rPr>
        <w:t xml:space="preserve"> These include smaller, lightweight cameras that can be attached to handheld stabilizing gimbals, or drone cameras that can be piloted with remote joystick controls.</w:t>
      </w:r>
    </w:p>
    <w:p w14:paraId="5B783C35" w14:textId="77777777" w:rsidR="00353073" w:rsidRDefault="00353073">
      <w:pPr>
        <w:rPr>
          <w:bCs/>
        </w:rPr>
      </w:pPr>
    </w:p>
    <w:p w14:paraId="620E7E68" w14:textId="0F12D69A" w:rsidR="00353073" w:rsidRDefault="00353073">
      <w:pPr>
        <w:rPr>
          <w:bCs/>
        </w:rPr>
      </w:pPr>
      <w:r>
        <w:rPr>
          <w:bCs/>
        </w:rPr>
        <w:t>A successful case study of a filmmaking student with Cerebral Palsy going on to excel in his chosen career is that of Andrew Pilkington. Studying Filmmaking at University of Rhode Island, he does not have full use of his fingers, arms or legs, and uses his nose and right foot to use his computer for editing, via adaptive tools. This allowed him to use writing</w:t>
      </w:r>
      <w:r w:rsidR="00BF68F0">
        <w:rPr>
          <w:bCs/>
        </w:rPr>
        <w:t xml:space="preserve"> and editing tools at the same pace </w:t>
      </w:r>
      <w:proofErr w:type="gramStart"/>
      <w:r w:rsidR="00BF68F0">
        <w:rPr>
          <w:bCs/>
        </w:rPr>
        <w:t>of</w:t>
      </w:r>
      <w:proofErr w:type="gramEnd"/>
      <w:r w:rsidR="00BF68F0">
        <w:rPr>
          <w:bCs/>
        </w:rPr>
        <w:t xml:space="preserve"> any other student on the same </w:t>
      </w:r>
      <w:proofErr w:type="spellStart"/>
      <w:r w:rsidR="00BF68F0">
        <w:rPr>
          <w:bCs/>
        </w:rPr>
        <w:t>programme</w:t>
      </w:r>
      <w:proofErr w:type="spellEnd"/>
      <w:r w:rsidR="00BF68F0">
        <w:rPr>
          <w:bCs/>
        </w:rPr>
        <w:t>, thus breaking barriers to learning.</w:t>
      </w:r>
    </w:p>
    <w:p w14:paraId="2E65B24C" w14:textId="77777777" w:rsidR="00BF68F0" w:rsidRDefault="00BF68F0">
      <w:pPr>
        <w:rPr>
          <w:bCs/>
        </w:rPr>
      </w:pPr>
    </w:p>
    <w:p w14:paraId="5846461A" w14:textId="2E1F8136" w:rsidR="00BF68F0" w:rsidRDefault="00BF68F0" w:rsidP="00BF68F0">
      <w:pPr>
        <w:ind w:left="720"/>
        <w:rPr>
          <w:bCs/>
        </w:rPr>
      </w:pPr>
      <w:r w:rsidRPr="00BF68F0">
        <w:rPr>
          <w:bCs/>
        </w:rPr>
        <w:t xml:space="preserve">“What’s great about this simple technology is it gives people with disabilities an opportunity to compete in today’s workforce and completely assimilate into today’s society. It really breaks down that wall that used to be for people with disabilities. Now they have productive </w:t>
      </w:r>
      <w:proofErr w:type="gramStart"/>
      <w:r w:rsidRPr="00BF68F0">
        <w:rPr>
          <w:bCs/>
        </w:rPr>
        <w:t>lives</w:t>
      </w:r>
      <w:proofErr w:type="gramEnd"/>
      <w:r w:rsidRPr="00BF68F0">
        <w:rPr>
          <w:bCs/>
        </w:rPr>
        <w:t xml:space="preserve"> and they get to contribute to society to survive</w:t>
      </w:r>
      <w:r>
        <w:rPr>
          <w:bCs/>
        </w:rPr>
        <w:t>”.</w:t>
      </w:r>
    </w:p>
    <w:p w14:paraId="43BE8418" w14:textId="03F956D4" w:rsidR="00BF68F0" w:rsidRDefault="00BF68F0" w:rsidP="00BF68F0">
      <w:pPr>
        <w:jc w:val="right"/>
        <w:rPr>
          <w:bCs/>
        </w:rPr>
      </w:pPr>
      <w:r>
        <w:rPr>
          <w:bCs/>
        </w:rPr>
        <w:t>(Pilkington, 2025)</w:t>
      </w:r>
    </w:p>
    <w:p w14:paraId="6EECED61" w14:textId="77777777" w:rsidR="00BF68F0" w:rsidRDefault="00BF68F0" w:rsidP="00BF68F0">
      <w:pPr>
        <w:jc w:val="right"/>
        <w:rPr>
          <w:bCs/>
        </w:rPr>
      </w:pPr>
    </w:p>
    <w:p w14:paraId="5BCD9056" w14:textId="782925C6" w:rsidR="00BF68F0" w:rsidRDefault="00BF68F0" w:rsidP="00BF68F0">
      <w:pPr>
        <w:rPr>
          <w:bCs/>
        </w:rPr>
      </w:pPr>
      <w:r>
        <w:rPr>
          <w:bCs/>
        </w:rPr>
        <w:t xml:space="preserve">This demonstrates how when equal opportunities and inclusion </w:t>
      </w:r>
      <w:proofErr w:type="gramStart"/>
      <w:r>
        <w:rPr>
          <w:bCs/>
        </w:rPr>
        <w:t>is</w:t>
      </w:r>
      <w:proofErr w:type="gramEnd"/>
      <w:r>
        <w:rPr>
          <w:bCs/>
        </w:rPr>
        <w:t xml:space="preserve"> integrated in Further and Higher Education practices and policies, it can generate an appreciation and acceptance of those with ALN of any kind, not just within their education, but carried over into daily life and the workforce, particularly with careers that can be competitive and challenging such as Film &amp; TV.</w:t>
      </w:r>
    </w:p>
    <w:p w14:paraId="77FBD728" w14:textId="77777777" w:rsidR="00886F21" w:rsidRDefault="00886F21" w:rsidP="00BF68F0">
      <w:pPr>
        <w:rPr>
          <w:bCs/>
        </w:rPr>
      </w:pPr>
    </w:p>
    <w:p w14:paraId="4A65DF38" w14:textId="656B367F" w:rsidR="00886F21" w:rsidRDefault="00886F21" w:rsidP="00BF68F0">
      <w:pPr>
        <w:rPr>
          <w:b/>
        </w:rPr>
      </w:pPr>
      <w:r>
        <w:rPr>
          <w:b/>
        </w:rPr>
        <w:t>Word count minus references and citations: 2,782</w:t>
      </w:r>
    </w:p>
    <w:p w14:paraId="461EFE91" w14:textId="442FA05F" w:rsidR="00BB10EB" w:rsidRPr="00886F21" w:rsidRDefault="00886F21">
      <w:pPr>
        <w:rPr>
          <w:b/>
        </w:rPr>
      </w:pPr>
      <w:r>
        <w:rPr>
          <w:b/>
        </w:rPr>
        <w:br w:type="page"/>
      </w:r>
    </w:p>
    <w:p w14:paraId="000000AD" w14:textId="77777777" w:rsidR="000403C5" w:rsidRDefault="00000000">
      <w:pPr>
        <w:rPr>
          <w:b/>
        </w:rPr>
      </w:pPr>
      <w:r>
        <w:rPr>
          <w:b/>
        </w:rPr>
        <w:lastRenderedPageBreak/>
        <w:t>References</w:t>
      </w:r>
    </w:p>
    <w:p w14:paraId="000000AF" w14:textId="77777777" w:rsidR="000403C5" w:rsidRDefault="000403C5">
      <w:pPr>
        <w:rPr>
          <w:b/>
        </w:rPr>
      </w:pPr>
    </w:p>
    <w:p w14:paraId="2BC5A4C5" w14:textId="24575BF8" w:rsidR="00382146" w:rsidRDefault="00382146">
      <w:pPr>
        <w:numPr>
          <w:ilvl w:val="0"/>
          <w:numId w:val="2"/>
        </w:numPr>
        <w:pBdr>
          <w:top w:val="nil"/>
          <w:left w:val="nil"/>
          <w:bottom w:val="nil"/>
          <w:right w:val="nil"/>
          <w:between w:val="nil"/>
        </w:pBdr>
        <w:rPr>
          <w:color w:val="000000"/>
        </w:rPr>
      </w:pPr>
      <w:r w:rsidRPr="00382146">
        <w:rPr>
          <w:color w:val="000000"/>
        </w:rPr>
        <w:t xml:space="preserve">Ability Net (2019). Keyboard and Mouse Alternatives and Adaptations | </w:t>
      </w:r>
      <w:proofErr w:type="spellStart"/>
      <w:r w:rsidRPr="00382146">
        <w:rPr>
          <w:color w:val="000000"/>
        </w:rPr>
        <w:t>AbilityNet</w:t>
      </w:r>
      <w:proofErr w:type="spellEnd"/>
      <w:r w:rsidRPr="00382146">
        <w:rPr>
          <w:color w:val="000000"/>
        </w:rPr>
        <w:t>. [online] Available at: https://abilitynet.org.uk/factsheets/keyboard-and-mouse-alternatives-and-adaptations [Accessed 31 Jan. 2025].</w:t>
      </w:r>
    </w:p>
    <w:p w14:paraId="7E57D185" w14:textId="5ED851C4" w:rsidR="000B2349" w:rsidRDefault="000B2349">
      <w:pPr>
        <w:numPr>
          <w:ilvl w:val="0"/>
          <w:numId w:val="2"/>
        </w:numPr>
        <w:pBdr>
          <w:top w:val="nil"/>
          <w:left w:val="nil"/>
          <w:bottom w:val="nil"/>
          <w:right w:val="nil"/>
          <w:between w:val="nil"/>
        </w:pBdr>
        <w:rPr>
          <w:color w:val="000000"/>
        </w:rPr>
      </w:pPr>
      <w:r w:rsidRPr="000B2349">
        <w:rPr>
          <w:color w:val="000000"/>
        </w:rPr>
        <w:t>Department for Education (2024). Improving non- medical help for disabled students in higher education Government call for evidence. [online] Available at: https://consult.education.gov.uk/disabled-students-allowance-team/non-medical-support-for-disabled-students-in-he/supporting_documents/Improving%20nonmedical%20help%20for%20disabled%20students%20in%20higher%20education.pdf [Accessed 31 Jan. 2025].</w:t>
      </w:r>
    </w:p>
    <w:p w14:paraId="000000B0" w14:textId="7141A4AF" w:rsidR="000403C5" w:rsidRDefault="00000000">
      <w:pPr>
        <w:numPr>
          <w:ilvl w:val="0"/>
          <w:numId w:val="2"/>
        </w:numPr>
        <w:pBdr>
          <w:top w:val="nil"/>
          <w:left w:val="nil"/>
          <w:bottom w:val="nil"/>
          <w:right w:val="nil"/>
          <w:between w:val="nil"/>
        </w:pBdr>
        <w:rPr>
          <w:color w:val="000000"/>
        </w:rPr>
      </w:pPr>
      <w:r>
        <w:rPr>
          <w:color w:val="000000"/>
        </w:rPr>
        <w:t xml:space="preserve">The Education Directorate, Welsh Government (2022-2023), </w:t>
      </w:r>
      <w:r>
        <w:rPr>
          <w:i/>
          <w:color w:val="000000"/>
        </w:rPr>
        <w:t xml:space="preserve">Professional standards for further education teachers, work-based learning practitioners and adult learning practitioners in Wales. </w:t>
      </w:r>
      <w:r>
        <w:rPr>
          <w:color w:val="000000"/>
        </w:rPr>
        <w:t xml:space="preserve">Available at: </w:t>
      </w:r>
      <w:hyperlink r:id="rId6">
        <w:r w:rsidR="000403C5">
          <w:rPr>
            <w:color w:val="0000FF"/>
            <w:u w:val="single"/>
          </w:rPr>
          <w:t>https://educators.wales/sites/default/files/2023-07/Professional%20standards%20for%20FE%20%20WBL%20and%20ACL%20Practitioners%20-%20June%202023.pdf</w:t>
        </w:r>
      </w:hyperlink>
      <w:r>
        <w:rPr>
          <w:color w:val="000000"/>
        </w:rPr>
        <w:t xml:space="preserve"> (Accessed 27 January 2025)</w:t>
      </w:r>
    </w:p>
    <w:p w14:paraId="000000B1" w14:textId="77777777" w:rsidR="000403C5" w:rsidRDefault="00000000">
      <w:pPr>
        <w:numPr>
          <w:ilvl w:val="0"/>
          <w:numId w:val="2"/>
        </w:numPr>
        <w:pBdr>
          <w:top w:val="nil"/>
          <w:left w:val="nil"/>
          <w:bottom w:val="nil"/>
          <w:right w:val="nil"/>
          <w:between w:val="nil"/>
        </w:pBdr>
        <w:rPr>
          <w:color w:val="000000"/>
        </w:rPr>
      </w:pPr>
      <w:r>
        <w:rPr>
          <w:i/>
          <w:color w:val="000000"/>
        </w:rPr>
        <w:t>Equality Act 2010</w:t>
      </w:r>
      <w:r>
        <w:rPr>
          <w:color w:val="000000"/>
        </w:rPr>
        <w:t>, Part 6, c. 2. Available at: https://www.legislation.gov.uk/ukpga/2010/15/part/6/chapter/2 (Accessed: 22 January 2025).</w:t>
      </w:r>
    </w:p>
    <w:p w14:paraId="000000B2" w14:textId="1BBABBF7" w:rsidR="000403C5" w:rsidRDefault="00000000">
      <w:pPr>
        <w:numPr>
          <w:ilvl w:val="0"/>
          <w:numId w:val="2"/>
        </w:numPr>
        <w:pBdr>
          <w:top w:val="nil"/>
          <w:left w:val="nil"/>
          <w:bottom w:val="nil"/>
          <w:right w:val="nil"/>
          <w:between w:val="nil"/>
        </w:pBdr>
        <w:rPr>
          <w:color w:val="000000"/>
        </w:rPr>
      </w:pPr>
      <w:r>
        <w:rPr>
          <w:color w:val="000000"/>
        </w:rPr>
        <w:t xml:space="preserve">Fairbairn, C., Pyper, D., </w:t>
      </w:r>
      <w:proofErr w:type="spellStart"/>
      <w:r>
        <w:rPr>
          <w:color w:val="000000"/>
        </w:rPr>
        <w:t>Gheera</w:t>
      </w:r>
      <w:proofErr w:type="spellEnd"/>
      <w:r>
        <w:rPr>
          <w:color w:val="000000"/>
        </w:rPr>
        <w:t xml:space="preserve">, M. and Loft, P. (2020). Gender recognition and the rights of transgender people. commonslibrary.parliament.uk. [online] Available at: </w:t>
      </w:r>
      <w:hyperlink r:id="rId7" w:history="1">
        <w:r w:rsidR="00383871" w:rsidRPr="007079CA">
          <w:rPr>
            <w:rStyle w:val="Hyperlink"/>
          </w:rPr>
          <w:t>https://commonslibrary.parliament.uk/research-briefings/cbp-8969/</w:t>
        </w:r>
      </w:hyperlink>
      <w:r>
        <w:rPr>
          <w:color w:val="000000"/>
        </w:rPr>
        <w:t>.</w:t>
      </w:r>
      <w:r w:rsidR="00383871">
        <w:rPr>
          <w:color w:val="000000"/>
        </w:rPr>
        <w:t xml:space="preserve"> (</w:t>
      </w:r>
      <w:proofErr w:type="spellStart"/>
      <w:r w:rsidR="00383871">
        <w:rPr>
          <w:color w:val="000000"/>
        </w:rPr>
        <w:t>Acccessed</w:t>
      </w:r>
      <w:proofErr w:type="spellEnd"/>
      <w:r w:rsidR="00383871">
        <w:rPr>
          <w:color w:val="000000"/>
        </w:rPr>
        <w:t xml:space="preserve"> 22 January 2025)</w:t>
      </w:r>
    </w:p>
    <w:p w14:paraId="3D0995E5" w14:textId="33946BE3" w:rsidR="00383871" w:rsidRDefault="00383871">
      <w:pPr>
        <w:numPr>
          <w:ilvl w:val="0"/>
          <w:numId w:val="2"/>
        </w:numPr>
        <w:pBdr>
          <w:top w:val="nil"/>
          <w:left w:val="nil"/>
          <w:bottom w:val="nil"/>
          <w:right w:val="nil"/>
          <w:between w:val="nil"/>
        </w:pBdr>
        <w:rPr>
          <w:color w:val="000000"/>
        </w:rPr>
      </w:pPr>
      <w:r w:rsidRPr="00383871">
        <w:rPr>
          <w:color w:val="000000"/>
        </w:rPr>
        <w:t>GOV.UK. (</w:t>
      </w:r>
      <w:r>
        <w:rPr>
          <w:color w:val="000000"/>
        </w:rPr>
        <w:t>2025</w:t>
      </w:r>
      <w:r w:rsidRPr="00383871">
        <w:rPr>
          <w:color w:val="000000"/>
        </w:rPr>
        <w:t xml:space="preserve">). </w:t>
      </w:r>
      <w:r w:rsidRPr="00383871">
        <w:rPr>
          <w:i/>
          <w:iCs/>
          <w:color w:val="000000"/>
        </w:rPr>
        <w:t xml:space="preserve">Help if you’re a student with </w:t>
      </w:r>
      <w:proofErr w:type="gramStart"/>
      <w:r w:rsidRPr="00383871">
        <w:rPr>
          <w:i/>
          <w:iCs/>
          <w:color w:val="000000"/>
        </w:rPr>
        <w:t>a learning difficulty</w:t>
      </w:r>
      <w:proofErr w:type="gramEnd"/>
      <w:r w:rsidRPr="00383871">
        <w:rPr>
          <w:i/>
          <w:iCs/>
          <w:color w:val="000000"/>
        </w:rPr>
        <w:t>, health problem or disability</w:t>
      </w:r>
      <w:r w:rsidRPr="00383871">
        <w:rPr>
          <w:color w:val="000000"/>
        </w:rPr>
        <w:t xml:space="preserve">. [online] Available at: </w:t>
      </w:r>
      <w:hyperlink r:id="rId8" w:history="1">
        <w:r w:rsidRPr="007079CA">
          <w:rPr>
            <w:rStyle w:val="Hyperlink"/>
          </w:rPr>
          <w:t>https://www.gov.uk/disabled-students-allowance-dsa/eligibility</w:t>
        </w:r>
      </w:hyperlink>
      <w:r w:rsidRPr="00383871">
        <w:rPr>
          <w:color w:val="000000"/>
        </w:rPr>
        <w:t>.</w:t>
      </w:r>
      <w:r>
        <w:rPr>
          <w:color w:val="000000"/>
        </w:rPr>
        <w:t xml:space="preserve"> (Accessed: 22 January 2025)</w:t>
      </w:r>
    </w:p>
    <w:p w14:paraId="000000B3" w14:textId="77777777" w:rsidR="000403C5" w:rsidRDefault="00000000">
      <w:pPr>
        <w:numPr>
          <w:ilvl w:val="0"/>
          <w:numId w:val="2"/>
        </w:numPr>
        <w:pBdr>
          <w:top w:val="nil"/>
          <w:left w:val="nil"/>
          <w:bottom w:val="nil"/>
          <w:right w:val="nil"/>
          <w:between w:val="nil"/>
        </w:pBdr>
        <w:rPr>
          <w:color w:val="000000"/>
        </w:rPr>
      </w:pPr>
      <w:r>
        <w:rPr>
          <w:color w:val="000000"/>
        </w:rPr>
        <w:t>Gravells, A. and Simpson, S. (2013) Equality and diversity in the lifelong learning sector. London: SAGE Publications, Limited.</w:t>
      </w:r>
    </w:p>
    <w:p w14:paraId="414A3582" w14:textId="504E6CBB" w:rsidR="00337EE8" w:rsidRDefault="00337EE8">
      <w:pPr>
        <w:numPr>
          <w:ilvl w:val="0"/>
          <w:numId w:val="2"/>
        </w:numPr>
        <w:pBdr>
          <w:top w:val="nil"/>
          <w:left w:val="nil"/>
          <w:bottom w:val="nil"/>
          <w:right w:val="nil"/>
          <w:between w:val="nil"/>
        </w:pBdr>
        <w:rPr>
          <w:color w:val="000000"/>
        </w:rPr>
      </w:pPr>
      <w:r>
        <w:rPr>
          <w:color w:val="000000"/>
        </w:rPr>
        <w:t xml:space="preserve">Klein, C. (1991). Setting up a learning </w:t>
      </w:r>
      <w:proofErr w:type="spellStart"/>
      <w:r>
        <w:rPr>
          <w:color w:val="000000"/>
        </w:rPr>
        <w:t>programme</w:t>
      </w:r>
      <w:proofErr w:type="spellEnd"/>
      <w:r>
        <w:rPr>
          <w:color w:val="000000"/>
        </w:rPr>
        <w:t xml:space="preserve"> for adult dyslexics. In: M. </w:t>
      </w:r>
      <w:proofErr w:type="spellStart"/>
      <w:r>
        <w:rPr>
          <w:color w:val="000000"/>
        </w:rPr>
        <w:t>Snowling</w:t>
      </w:r>
      <w:proofErr w:type="spellEnd"/>
      <w:r>
        <w:rPr>
          <w:color w:val="000000"/>
        </w:rPr>
        <w:t xml:space="preserve"> and M.E. Thomson (Eds) </w:t>
      </w:r>
      <w:r>
        <w:rPr>
          <w:i/>
          <w:iCs/>
          <w:color w:val="000000"/>
        </w:rPr>
        <w:t xml:space="preserve">Dyslexia: Integrating Theory and Practice, </w:t>
      </w:r>
      <w:r>
        <w:rPr>
          <w:color w:val="000000"/>
        </w:rPr>
        <w:t xml:space="preserve">pp.293-301. </w:t>
      </w:r>
      <w:proofErr w:type="spellStart"/>
      <w:proofErr w:type="gramStart"/>
      <w:r>
        <w:rPr>
          <w:color w:val="000000"/>
        </w:rPr>
        <w:t>London:Whurr</w:t>
      </w:r>
      <w:proofErr w:type="spellEnd"/>
      <w:proofErr w:type="gramEnd"/>
    </w:p>
    <w:p w14:paraId="1AED10AC" w14:textId="7F2CD4EC" w:rsidR="00BF68F0" w:rsidRDefault="00BF68F0">
      <w:pPr>
        <w:numPr>
          <w:ilvl w:val="0"/>
          <w:numId w:val="2"/>
        </w:numPr>
        <w:pBdr>
          <w:top w:val="nil"/>
          <w:left w:val="nil"/>
          <w:bottom w:val="nil"/>
          <w:right w:val="nil"/>
          <w:between w:val="nil"/>
        </w:pBdr>
        <w:rPr>
          <w:color w:val="000000"/>
        </w:rPr>
      </w:pPr>
      <w:proofErr w:type="spellStart"/>
      <w:r w:rsidRPr="00BF68F0">
        <w:rPr>
          <w:color w:val="000000"/>
        </w:rPr>
        <w:t>MyChild</w:t>
      </w:r>
      <w:proofErr w:type="spellEnd"/>
      <w:r w:rsidRPr="00BF68F0">
        <w:rPr>
          <w:color w:val="000000"/>
        </w:rPr>
        <w:t xml:space="preserve"> (2025). Andrew Pilkington. [online] cerebralpalsy.org. Available at: https://www.cerebralpalsy.org/inspiration/artists/andrew-pilkington [Accessed 31 Jan. 2025].</w:t>
      </w:r>
    </w:p>
    <w:p w14:paraId="000000B4" w14:textId="77777777" w:rsidR="000403C5" w:rsidRDefault="00000000">
      <w:pPr>
        <w:numPr>
          <w:ilvl w:val="0"/>
          <w:numId w:val="2"/>
        </w:numPr>
        <w:pBdr>
          <w:top w:val="nil"/>
          <w:left w:val="nil"/>
          <w:bottom w:val="nil"/>
          <w:right w:val="nil"/>
          <w:between w:val="nil"/>
        </w:pBdr>
        <w:rPr>
          <w:color w:val="000000"/>
        </w:rPr>
      </w:pPr>
      <w:r>
        <w:rPr>
          <w:color w:val="000000"/>
        </w:rPr>
        <w:t xml:space="preserve">National Education Union (2024) </w:t>
      </w:r>
      <w:r w:rsidRPr="009721D1">
        <w:rPr>
          <w:i/>
          <w:iCs/>
          <w:color w:val="000000"/>
        </w:rPr>
        <w:t>Supporting trans and gender questioning students, National Education Union.</w:t>
      </w:r>
      <w:r>
        <w:rPr>
          <w:color w:val="000000"/>
        </w:rPr>
        <w:t xml:space="preserve"> Available at: https://neu.org.uk/advice/equality/lgbt-equality/supporting-trans-and-gender-questioning-students#:~:text=It%20is%20important%20that%20the,other%20way%20they%20find%20comfortable. (Accessed: 28 January 2025).</w:t>
      </w:r>
    </w:p>
    <w:p w14:paraId="14E53A9B" w14:textId="35AED300" w:rsidR="00A84C28" w:rsidRDefault="00A84C28">
      <w:pPr>
        <w:numPr>
          <w:ilvl w:val="0"/>
          <w:numId w:val="2"/>
        </w:numPr>
        <w:pBdr>
          <w:top w:val="nil"/>
          <w:left w:val="nil"/>
          <w:bottom w:val="nil"/>
          <w:right w:val="nil"/>
          <w:between w:val="nil"/>
        </w:pBdr>
        <w:rPr>
          <w:color w:val="000000"/>
        </w:rPr>
      </w:pPr>
      <w:r w:rsidRPr="00A84C28">
        <w:rPr>
          <w:color w:val="000000"/>
        </w:rPr>
        <w:t xml:space="preserve">Patterson, C.H. (1977) </w:t>
      </w:r>
      <w:r w:rsidRPr="00A84C28">
        <w:rPr>
          <w:i/>
          <w:iCs/>
          <w:color w:val="000000"/>
        </w:rPr>
        <w:t>Foundations for a theory of instruction and educational psychology</w:t>
      </w:r>
      <w:r w:rsidRPr="00A84C28">
        <w:rPr>
          <w:color w:val="000000"/>
        </w:rPr>
        <w:t>. New York: Harper &amp; Row.</w:t>
      </w:r>
    </w:p>
    <w:p w14:paraId="1C614747" w14:textId="6B1E8AAD" w:rsidR="00211E6D" w:rsidRDefault="00211E6D">
      <w:pPr>
        <w:numPr>
          <w:ilvl w:val="0"/>
          <w:numId w:val="2"/>
        </w:numPr>
        <w:pBdr>
          <w:top w:val="nil"/>
          <w:left w:val="nil"/>
          <w:bottom w:val="nil"/>
          <w:right w:val="nil"/>
          <w:between w:val="nil"/>
        </w:pBdr>
        <w:rPr>
          <w:color w:val="000000"/>
        </w:rPr>
      </w:pPr>
      <w:proofErr w:type="spellStart"/>
      <w:r w:rsidRPr="00211E6D">
        <w:rPr>
          <w:color w:val="000000"/>
        </w:rPr>
        <w:t>ScreenSkills</w:t>
      </w:r>
      <w:proofErr w:type="spellEnd"/>
      <w:r w:rsidRPr="00211E6D">
        <w:rPr>
          <w:color w:val="000000"/>
        </w:rPr>
        <w:t xml:space="preserve"> (2025). Roles in film, TV, games, animation and VFX. [online] </w:t>
      </w:r>
      <w:proofErr w:type="spellStart"/>
      <w:r w:rsidRPr="00211E6D">
        <w:rPr>
          <w:color w:val="000000"/>
        </w:rPr>
        <w:t>ScreenSkills</w:t>
      </w:r>
      <w:proofErr w:type="spellEnd"/>
      <w:r w:rsidRPr="00211E6D">
        <w:rPr>
          <w:color w:val="000000"/>
        </w:rPr>
        <w:t>. Available at: https://www.screenskills.com/job-profiles/ [Accessed 31 Jan. 2025].</w:t>
      </w:r>
    </w:p>
    <w:p w14:paraId="000000B5" w14:textId="77777777" w:rsidR="000403C5" w:rsidRDefault="00000000">
      <w:pPr>
        <w:numPr>
          <w:ilvl w:val="0"/>
          <w:numId w:val="2"/>
        </w:numPr>
        <w:pBdr>
          <w:top w:val="nil"/>
          <w:left w:val="nil"/>
          <w:bottom w:val="nil"/>
          <w:right w:val="nil"/>
          <w:between w:val="nil"/>
        </w:pBdr>
        <w:rPr>
          <w:color w:val="000000"/>
        </w:rPr>
      </w:pPr>
      <w:r>
        <w:rPr>
          <w:color w:val="000000"/>
        </w:rPr>
        <w:lastRenderedPageBreak/>
        <w:t xml:space="preserve">University of Wales Trinity St David: </w:t>
      </w:r>
      <w:r>
        <w:rPr>
          <w:i/>
          <w:color w:val="000000"/>
        </w:rPr>
        <w:t xml:space="preserve">Strategic Equality Plan 2020-2024. </w:t>
      </w:r>
      <w:r>
        <w:rPr>
          <w:color w:val="000000"/>
        </w:rPr>
        <w:t xml:space="preserve">Available at: </w:t>
      </w:r>
      <w:hyperlink r:id="rId9">
        <w:r w:rsidR="000403C5">
          <w:rPr>
            <w:color w:val="0000FF"/>
            <w:u w:val="single"/>
          </w:rPr>
          <w:t>https://www.uwtsd.ac.uk/sites/default/files/2024-02/UWTSD%20Strategic%20Plan.pdf</w:t>
        </w:r>
      </w:hyperlink>
      <w:r>
        <w:rPr>
          <w:color w:val="000000"/>
        </w:rPr>
        <w:t xml:space="preserve"> (Accessed: 22 January 2025)</w:t>
      </w:r>
    </w:p>
    <w:p w14:paraId="0FE6C22D" w14:textId="19815820" w:rsidR="001961CB" w:rsidRDefault="001961CB" w:rsidP="001961CB">
      <w:pPr>
        <w:numPr>
          <w:ilvl w:val="0"/>
          <w:numId w:val="2"/>
        </w:numPr>
        <w:pBdr>
          <w:top w:val="nil"/>
          <w:left w:val="nil"/>
          <w:bottom w:val="nil"/>
          <w:right w:val="nil"/>
          <w:between w:val="nil"/>
        </w:pBdr>
        <w:rPr>
          <w:color w:val="000000"/>
        </w:rPr>
      </w:pPr>
      <w:r>
        <w:rPr>
          <w:color w:val="000000"/>
        </w:rPr>
        <w:t xml:space="preserve">University of Wales Trinity St David: </w:t>
      </w:r>
      <w:r>
        <w:rPr>
          <w:i/>
          <w:iCs/>
          <w:color w:val="000000"/>
        </w:rPr>
        <w:t xml:space="preserve">Applicant and Student Name Change Policy. </w:t>
      </w:r>
      <w:r>
        <w:rPr>
          <w:color w:val="000000"/>
        </w:rPr>
        <w:t>Available at:</w:t>
      </w:r>
      <w:r w:rsidR="00DC250C">
        <w:rPr>
          <w:color w:val="000000"/>
        </w:rPr>
        <w:t xml:space="preserve"> </w:t>
      </w:r>
      <w:hyperlink r:id="rId10" w:history="1">
        <w:r w:rsidR="00DC250C" w:rsidRPr="00FD49D2">
          <w:rPr>
            <w:rStyle w:val="Hyperlink"/>
          </w:rPr>
          <w:t>file:///C:/Users/2005848/Downloads/Applicant%20and%20Student%20Name%20Change%20Policy%2005-2023%201.0.pdf</w:t>
        </w:r>
      </w:hyperlink>
      <w:r>
        <w:rPr>
          <w:color w:val="000000"/>
        </w:rPr>
        <w:t xml:space="preserve"> (Accessed 28 January 2025)</w:t>
      </w:r>
    </w:p>
    <w:p w14:paraId="73B95C25" w14:textId="7CB321A5" w:rsidR="00383871" w:rsidRDefault="00383871" w:rsidP="001961CB">
      <w:pPr>
        <w:numPr>
          <w:ilvl w:val="0"/>
          <w:numId w:val="2"/>
        </w:numPr>
        <w:pBdr>
          <w:top w:val="nil"/>
          <w:left w:val="nil"/>
          <w:bottom w:val="nil"/>
          <w:right w:val="nil"/>
          <w:between w:val="nil"/>
        </w:pBdr>
        <w:rPr>
          <w:color w:val="000000"/>
        </w:rPr>
      </w:pPr>
      <w:r w:rsidRPr="00383871">
        <w:rPr>
          <w:color w:val="000000"/>
        </w:rPr>
        <w:t xml:space="preserve">University of Wales Trinity St David (2025). </w:t>
      </w:r>
      <w:r w:rsidRPr="00383871">
        <w:rPr>
          <w:i/>
          <w:iCs/>
          <w:color w:val="000000"/>
        </w:rPr>
        <w:t>Disability Support</w:t>
      </w:r>
      <w:r w:rsidRPr="00383871">
        <w:rPr>
          <w:color w:val="000000"/>
        </w:rPr>
        <w:t>. [online] University of Wales Trinity Saint David. Available at: https://www.uwtsd.ac.uk/study/experience-facilities/student-support-wellbeing/disability-support [Accessed 31 Jan. 2025].</w:t>
      </w:r>
    </w:p>
    <w:p w14:paraId="2F64FF93" w14:textId="56BAB281" w:rsidR="00DC250C" w:rsidRPr="001961CB" w:rsidRDefault="00DC250C" w:rsidP="001961CB">
      <w:pPr>
        <w:numPr>
          <w:ilvl w:val="0"/>
          <w:numId w:val="2"/>
        </w:numPr>
        <w:pBdr>
          <w:top w:val="nil"/>
          <w:left w:val="nil"/>
          <w:bottom w:val="nil"/>
          <w:right w:val="nil"/>
          <w:between w:val="nil"/>
        </w:pBdr>
        <w:rPr>
          <w:color w:val="000000"/>
        </w:rPr>
      </w:pPr>
      <w:r w:rsidRPr="00DC250C">
        <w:rPr>
          <w:color w:val="000000"/>
        </w:rPr>
        <w:t>Uwtsdunion.co.uk. (2024). Part-time Officers @ UWTSD Students’ Union. [online] Available at: https://www.uwtsdunion.co.uk/voice/representatives/part-time-officers [Accessed 30 Jan. 2025].</w:t>
      </w:r>
    </w:p>
    <w:p w14:paraId="000000B6" w14:textId="77777777" w:rsidR="000403C5" w:rsidRDefault="00000000">
      <w:pPr>
        <w:numPr>
          <w:ilvl w:val="0"/>
          <w:numId w:val="2"/>
        </w:numPr>
        <w:pBdr>
          <w:top w:val="nil"/>
          <w:left w:val="nil"/>
          <w:bottom w:val="nil"/>
          <w:right w:val="nil"/>
          <w:between w:val="nil"/>
        </w:pBdr>
        <w:rPr>
          <w:color w:val="000000"/>
        </w:rPr>
      </w:pPr>
      <w:r>
        <w:rPr>
          <w:i/>
          <w:color w:val="000000"/>
        </w:rPr>
        <w:t xml:space="preserve">Wellbeing Support </w:t>
      </w:r>
      <w:r>
        <w:rPr>
          <w:color w:val="000000"/>
        </w:rPr>
        <w:t xml:space="preserve">(2024) </w:t>
      </w:r>
      <w:r>
        <w:rPr>
          <w:i/>
          <w:color w:val="000000"/>
        </w:rPr>
        <w:t xml:space="preserve">University of Wales Trinity St David. </w:t>
      </w:r>
      <w:r>
        <w:rPr>
          <w:color w:val="000000"/>
        </w:rPr>
        <w:t xml:space="preserve"> Available at: </w:t>
      </w:r>
      <w:hyperlink r:id="rId11">
        <w:r w:rsidR="000403C5">
          <w:rPr>
            <w:color w:val="0000FF"/>
            <w:u w:val="single"/>
          </w:rPr>
          <w:t>https://www.uwtsd.ac.uk/experience-facilitie</w:t>
        </w:r>
        <w:r w:rsidR="000403C5">
          <w:rPr>
            <w:color w:val="0000FF"/>
            <w:u w:val="single"/>
          </w:rPr>
          <w:t>s</w:t>
        </w:r>
        <w:r w:rsidR="000403C5">
          <w:rPr>
            <w:color w:val="0000FF"/>
            <w:u w:val="single"/>
          </w:rPr>
          <w:t>/student-support-we</w:t>
        </w:r>
        <w:r w:rsidR="000403C5">
          <w:rPr>
            <w:color w:val="0000FF"/>
            <w:u w:val="single"/>
          </w:rPr>
          <w:t>l</w:t>
        </w:r>
        <w:r w:rsidR="000403C5">
          <w:rPr>
            <w:color w:val="0000FF"/>
            <w:u w:val="single"/>
          </w:rPr>
          <w:t>lbeing/wellbeing-support</w:t>
        </w:r>
      </w:hyperlink>
      <w:r>
        <w:rPr>
          <w:color w:val="000000"/>
        </w:rPr>
        <w:t xml:space="preserve"> (Accessed: 28 January 2025)</w:t>
      </w:r>
    </w:p>
    <w:sectPr w:rsidR="000403C5">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F739B315-B3B7-486F-8133-28E6CEC83BDF}"/>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2" w:fontKey="{1B9E0FB2-A582-4A71-83D7-BA99037BCCB8}"/>
  </w:font>
  <w:font w:name="Cambria">
    <w:panose1 w:val="02040503050406030204"/>
    <w:charset w:val="00"/>
    <w:family w:val="roman"/>
    <w:pitch w:val="variable"/>
    <w:sig w:usb0="E00006FF" w:usb1="420024FF" w:usb2="02000000" w:usb3="00000000" w:csb0="0000019F" w:csb1="00000000"/>
    <w:embedRegular r:id="rId3" w:fontKey="{BCA8898D-3B76-406D-9EA9-518004AE99B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411CB"/>
    <w:multiLevelType w:val="multilevel"/>
    <w:tmpl w:val="8EEC6F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1E97C62"/>
    <w:multiLevelType w:val="multilevel"/>
    <w:tmpl w:val="37BED8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F4208F2"/>
    <w:multiLevelType w:val="multilevel"/>
    <w:tmpl w:val="BD7E2A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2DC27AD"/>
    <w:multiLevelType w:val="multilevel"/>
    <w:tmpl w:val="B2F269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CCF6C93"/>
    <w:multiLevelType w:val="multilevel"/>
    <w:tmpl w:val="2632C6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8260368"/>
    <w:multiLevelType w:val="hybridMultilevel"/>
    <w:tmpl w:val="A3068C2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34F01D4C"/>
    <w:multiLevelType w:val="multilevel"/>
    <w:tmpl w:val="516C17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424813D6"/>
    <w:multiLevelType w:val="multilevel"/>
    <w:tmpl w:val="6BC49A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F2A49AC"/>
    <w:multiLevelType w:val="multilevel"/>
    <w:tmpl w:val="0346E5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A5B3043"/>
    <w:multiLevelType w:val="multilevel"/>
    <w:tmpl w:val="7F0428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BEE1362"/>
    <w:multiLevelType w:val="multilevel"/>
    <w:tmpl w:val="7AD6CEB0"/>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1" w15:restartNumberingAfterBreak="0">
    <w:nsid w:val="5E261B69"/>
    <w:multiLevelType w:val="multilevel"/>
    <w:tmpl w:val="92FC4F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72A201E5"/>
    <w:multiLevelType w:val="multilevel"/>
    <w:tmpl w:val="9AAAFF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AB24E33"/>
    <w:multiLevelType w:val="multilevel"/>
    <w:tmpl w:val="836AF5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01252137">
    <w:abstractNumId w:val="4"/>
  </w:num>
  <w:num w:numId="2" w16cid:durableId="1928536061">
    <w:abstractNumId w:val="8"/>
  </w:num>
  <w:num w:numId="3" w16cid:durableId="1198935303">
    <w:abstractNumId w:val="0"/>
  </w:num>
  <w:num w:numId="4" w16cid:durableId="464547812">
    <w:abstractNumId w:val="7"/>
  </w:num>
  <w:num w:numId="5" w16cid:durableId="1620144819">
    <w:abstractNumId w:val="6"/>
  </w:num>
  <w:num w:numId="6" w16cid:durableId="1357581773">
    <w:abstractNumId w:val="3"/>
  </w:num>
  <w:num w:numId="7" w16cid:durableId="572550444">
    <w:abstractNumId w:val="12"/>
  </w:num>
  <w:num w:numId="8" w16cid:durableId="1661618499">
    <w:abstractNumId w:val="2"/>
  </w:num>
  <w:num w:numId="9" w16cid:durableId="1064260388">
    <w:abstractNumId w:val="10"/>
  </w:num>
  <w:num w:numId="10" w16cid:durableId="366033507">
    <w:abstractNumId w:val="13"/>
  </w:num>
  <w:num w:numId="11" w16cid:durableId="650670973">
    <w:abstractNumId w:val="1"/>
  </w:num>
  <w:num w:numId="12" w16cid:durableId="2046826503">
    <w:abstractNumId w:val="9"/>
  </w:num>
  <w:num w:numId="13" w16cid:durableId="7634504">
    <w:abstractNumId w:val="11"/>
  </w:num>
  <w:num w:numId="14" w16cid:durableId="5344672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03C5"/>
    <w:rsid w:val="000403C5"/>
    <w:rsid w:val="000A423E"/>
    <w:rsid w:val="000B2349"/>
    <w:rsid w:val="001961CB"/>
    <w:rsid w:val="001D08FB"/>
    <w:rsid w:val="00211E6D"/>
    <w:rsid w:val="00231D85"/>
    <w:rsid w:val="002D24D1"/>
    <w:rsid w:val="003060A9"/>
    <w:rsid w:val="00337EE8"/>
    <w:rsid w:val="00353073"/>
    <w:rsid w:val="00376603"/>
    <w:rsid w:val="00382146"/>
    <w:rsid w:val="00383871"/>
    <w:rsid w:val="00485E77"/>
    <w:rsid w:val="00552F63"/>
    <w:rsid w:val="005C4119"/>
    <w:rsid w:val="00886F21"/>
    <w:rsid w:val="008E696E"/>
    <w:rsid w:val="009319BB"/>
    <w:rsid w:val="009721D1"/>
    <w:rsid w:val="009A01DE"/>
    <w:rsid w:val="00A84C28"/>
    <w:rsid w:val="00AB02C8"/>
    <w:rsid w:val="00B6166C"/>
    <w:rsid w:val="00BB10EB"/>
    <w:rsid w:val="00BF68F0"/>
    <w:rsid w:val="00C27FF6"/>
    <w:rsid w:val="00D12B66"/>
    <w:rsid w:val="00DC250C"/>
    <w:rsid w:val="00E4378F"/>
    <w:rsid w:val="00E70852"/>
    <w:rsid w:val="00EA160C"/>
    <w:rsid w:val="00EC508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A9105"/>
  <w15:docId w15:val="{5BFFEFEA-4BD6-4331-A1B9-0FDB0C721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BE149F"/>
    <w:pPr>
      <w:ind w:left="720"/>
      <w:contextualSpacing/>
    </w:pPr>
  </w:style>
  <w:style w:type="character" w:styleId="Hyperlink">
    <w:name w:val="Hyperlink"/>
    <w:basedOn w:val="DefaultParagraphFont"/>
    <w:uiPriority w:val="99"/>
    <w:unhideWhenUsed/>
    <w:rsid w:val="00F7697A"/>
    <w:rPr>
      <w:color w:val="0000FF" w:themeColor="hyperlink"/>
      <w:u w:val="single"/>
    </w:rPr>
  </w:style>
  <w:style w:type="character" w:styleId="UnresolvedMention">
    <w:name w:val="Unresolved Mention"/>
    <w:basedOn w:val="DefaultParagraphFont"/>
    <w:uiPriority w:val="99"/>
    <w:semiHidden/>
    <w:unhideWhenUsed/>
    <w:rsid w:val="00F769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gov.uk/disabled-students-allowance-dsa/eligibilit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commonslibrary.parliament.uk/research-briefings/cbp-8969/"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ducators.wales/sites/default/files/2023-07/Professional%20standards%20for%20FE%20%20WBL%20and%20ACL%20Practitioners%20-%20June%202023.pdf" TargetMode="External"/><Relationship Id="rId11" Type="http://schemas.openxmlformats.org/officeDocument/2006/relationships/hyperlink" Target="https://www.uwtsd.ac.uk/experience-facilities/student-support-wellbeing/wellbeing-support" TargetMode="External"/><Relationship Id="rId5" Type="http://schemas.openxmlformats.org/officeDocument/2006/relationships/webSettings" Target="webSettings.xml"/><Relationship Id="rId10" Type="http://schemas.openxmlformats.org/officeDocument/2006/relationships/hyperlink" Target="file:///C:/Users/2005848/Downloads/Applicant%20and%20Student%20Name%20Change%20Policy%2005-2023%201.0.pdf" TargetMode="External"/><Relationship Id="rId4" Type="http://schemas.openxmlformats.org/officeDocument/2006/relationships/settings" Target="settings.xml"/><Relationship Id="rId9" Type="http://schemas.openxmlformats.org/officeDocument/2006/relationships/hyperlink" Target="https://www.uwtsd.ac.uk/sites/default/files/2024-02/UWTSD%20Strategic%20Plan.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nyI7pz3r8OF1CGQNHYMu07WjQ==">CgMxLjAyCGguZ2pkZ3hzMgloLjMwajB6bGwyCWguMWZvYjl0ZTIJaC4zem55c2g3MgloLjJldDkycDAyCGgudHlqY3d0OAByITFqVDdnNVROMl95dW1hMHhtcVNNa0NTSHpySmlyUUd2Sw==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12</Pages>
  <Words>3967</Words>
  <Characters>22617</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Rhys Cannon (2005848)</cp:lastModifiedBy>
  <cp:revision>3</cp:revision>
  <dcterms:created xsi:type="dcterms:W3CDTF">2025-01-22T16:45:00Z</dcterms:created>
  <dcterms:modified xsi:type="dcterms:W3CDTF">2025-01-31T19:32:00Z</dcterms:modified>
</cp:coreProperties>
</file>