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EB34D7" w14:textId="7F0C4170" w:rsidR="00927A5E" w:rsidRDefault="00927A5E"/>
    <w:p w14:paraId="4B3B6A7F" w14:textId="0D53FC97" w:rsidR="008E1E71" w:rsidRDefault="00927A5E">
      <w:r>
        <w:t>Pair of Clappers</w:t>
      </w:r>
    </w:p>
    <w:p w14:paraId="6287CBB9" w14:textId="6A0DE307" w:rsidR="00927A5E" w:rsidRDefault="00754066">
      <w:r>
        <w:rPr>
          <w:noProof/>
        </w:rPr>
        <w:drawing>
          <wp:anchor distT="0" distB="0" distL="114300" distR="114300" simplePos="0" relativeHeight="251658240" behindDoc="1" locked="0" layoutInCell="1" allowOverlap="1" wp14:anchorId="243E4F8C" wp14:editId="05CD5DD2">
            <wp:simplePos x="0" y="0"/>
            <wp:positionH relativeFrom="margin">
              <wp:align>left</wp:align>
            </wp:positionH>
            <wp:positionV relativeFrom="paragraph">
              <wp:posOffset>232410</wp:posOffset>
            </wp:positionV>
            <wp:extent cx="5871845" cy="4269740"/>
            <wp:effectExtent l="953" t="0" r="0" b="0"/>
            <wp:wrapTight wrapText="bothSides">
              <wp:wrapPolygon edited="0">
                <wp:start x="4" y="21605"/>
                <wp:lineTo x="21517" y="21605"/>
                <wp:lineTo x="21517" y="114"/>
                <wp:lineTo x="4" y="114"/>
                <wp:lineTo x="4" y="2160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cstate="print">
                      <a:extLst>
                        <a:ext uri="{28A0092B-C50C-407E-A947-70E740481C1C}">
                          <a14:useLocalDpi xmlns:a14="http://schemas.microsoft.com/office/drawing/2010/main" val="0"/>
                        </a:ext>
                      </a:extLst>
                    </a:blip>
                    <a:srcRect l="22805" t="21017" r="9024" b="4618"/>
                    <a:stretch/>
                  </pic:blipFill>
                  <pic:spPr bwMode="auto">
                    <a:xfrm rot="5400000">
                      <a:off x="0" y="0"/>
                      <a:ext cx="5871845" cy="4269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927A5E" w:rsidRPr="00927A5E">
        <w:t>Cyfarthfa</w:t>
      </w:r>
      <w:proofErr w:type="spellEnd"/>
      <w:r w:rsidR="00927A5E" w:rsidRPr="00927A5E">
        <w:t xml:space="preserve"> Castle, Merthyr Tydfil CCM</w:t>
      </w:r>
    </w:p>
    <w:p w14:paraId="0A8EF2A6" w14:textId="49745C2B" w:rsidR="00927A5E" w:rsidRDefault="00927A5E">
      <w:r>
        <w:t xml:space="preserve">Object type: instrument </w:t>
      </w:r>
    </w:p>
    <w:p w14:paraId="1B4A1CEF" w14:textId="4E13D4DE" w:rsidR="00927A5E" w:rsidRDefault="00927A5E">
      <w:r>
        <w:t>Material: wood</w:t>
      </w:r>
    </w:p>
    <w:p w14:paraId="618CB59D" w14:textId="65F38964" w:rsidR="00927A5E" w:rsidRDefault="00927A5E">
      <w:r>
        <w:t>Period:</w:t>
      </w:r>
      <w:r w:rsidR="00C32D13">
        <w:t xml:space="preserve"> </w:t>
      </w:r>
      <w:r w:rsidR="00F60139">
        <w:t>2055-1</w:t>
      </w:r>
      <w:r w:rsidR="001C1AA9">
        <w:t>100</w:t>
      </w:r>
      <w:r w:rsidR="00F60139">
        <w:t xml:space="preserve"> BC</w:t>
      </w:r>
    </w:p>
    <w:p w14:paraId="765ECACF" w14:textId="4DCC8F26" w:rsidR="00927A5E" w:rsidRDefault="00927A5E">
      <w:r>
        <w:t>Provenance:</w:t>
      </w:r>
      <w:r w:rsidR="00661828">
        <w:t xml:space="preserve"> Egypt</w:t>
      </w:r>
    </w:p>
    <w:p w14:paraId="6D826A2A" w14:textId="22F31B3D" w:rsidR="00051B98" w:rsidRDefault="00142177" w:rsidP="000B71AE">
      <w:r>
        <w:t>Dimensions:</w:t>
      </w:r>
      <w:r w:rsidR="003F4946">
        <w:t xml:space="preserve"> </w:t>
      </w:r>
      <w:r>
        <w:t xml:space="preserve"> </w:t>
      </w:r>
      <w:r w:rsidR="000B71AE">
        <w:t>Left Hand</w:t>
      </w:r>
      <w:r w:rsidR="00051B98">
        <w:t>:</w:t>
      </w:r>
    </w:p>
    <w:p w14:paraId="61F1A56C" w14:textId="77777777" w:rsidR="000B71AE" w:rsidRDefault="000B71AE" w:rsidP="000B71AE">
      <w:r>
        <w:t>Length: 39.5cm width: 5.5cm (at widest) Circumference (arm): 9.6cm</w:t>
      </w:r>
    </w:p>
    <w:p w14:paraId="0E6408C3" w14:textId="0ABCC1AF" w:rsidR="000B71AE" w:rsidRDefault="000B71AE" w:rsidP="000B71AE">
      <w:r>
        <w:t>Right Hand</w:t>
      </w:r>
      <w:r w:rsidR="00051B98">
        <w:t>:</w:t>
      </w:r>
    </w:p>
    <w:p w14:paraId="0B7C9749" w14:textId="2EB0E33A" w:rsidR="00927A5E" w:rsidRDefault="000B71AE" w:rsidP="000B71AE">
      <w:r>
        <w:t>Length: 40cm width: 5.5cm (at widest) Circumference (arm): 9.5cm</w:t>
      </w:r>
    </w:p>
    <w:p w14:paraId="31C0183D" w14:textId="0A8F2233" w:rsidR="00492732" w:rsidRDefault="00492732"/>
    <w:p w14:paraId="7CCACC61" w14:textId="0B0F9F26" w:rsidR="00492732" w:rsidRDefault="00492732"/>
    <w:p w14:paraId="71593CA9" w14:textId="1904EE32" w:rsidR="00492732" w:rsidRDefault="00492732"/>
    <w:p w14:paraId="481AD7D1" w14:textId="2717ED39" w:rsidR="00492732" w:rsidRDefault="00492732"/>
    <w:p w14:paraId="5DC4D1A0" w14:textId="188F7B3C" w:rsidR="00492732" w:rsidRDefault="00492732"/>
    <w:p w14:paraId="4EF85007" w14:textId="66D8C34F" w:rsidR="00492732" w:rsidRDefault="00492732"/>
    <w:p w14:paraId="02FF8307" w14:textId="5441498C" w:rsidR="00492732" w:rsidRDefault="00492732"/>
    <w:p w14:paraId="357985A3" w14:textId="42556C41" w:rsidR="00492732" w:rsidRDefault="00492732"/>
    <w:p w14:paraId="6E22E9BD" w14:textId="10E34244" w:rsidR="00492732" w:rsidRDefault="00492732"/>
    <w:p w14:paraId="30943900" w14:textId="3B596A21" w:rsidR="00492732" w:rsidRDefault="00492732"/>
    <w:p w14:paraId="1084C3A9" w14:textId="136C2187" w:rsidR="003A4308" w:rsidRDefault="003A4308" w:rsidP="00E53351"/>
    <w:p w14:paraId="18A30854" w14:textId="3A97ACE7" w:rsidR="003A4308" w:rsidRDefault="003A4308" w:rsidP="00E53351"/>
    <w:p w14:paraId="6499E6FB" w14:textId="1B1C05C7" w:rsidR="003A4308" w:rsidRDefault="008F158C" w:rsidP="00E53351">
      <w:r>
        <w:rPr>
          <w:noProof/>
        </w:rPr>
        <w:drawing>
          <wp:anchor distT="0" distB="0" distL="114300" distR="114300" simplePos="0" relativeHeight="251666432" behindDoc="1" locked="0" layoutInCell="1" allowOverlap="1" wp14:anchorId="562F49EB" wp14:editId="1D16726B">
            <wp:simplePos x="0" y="0"/>
            <wp:positionH relativeFrom="margin">
              <wp:align>right</wp:align>
            </wp:positionH>
            <wp:positionV relativeFrom="paragraph">
              <wp:posOffset>417830</wp:posOffset>
            </wp:positionV>
            <wp:extent cx="6649085" cy="2415540"/>
            <wp:effectExtent l="0" t="0" r="0" b="3810"/>
            <wp:wrapTight wrapText="bothSides">
              <wp:wrapPolygon edited="0">
                <wp:start x="0" y="0"/>
                <wp:lineTo x="0" y="21464"/>
                <wp:lineTo x="21536" y="21464"/>
                <wp:lineTo x="2153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338" t="27175" r="4605" b="24839"/>
                    <a:stretch/>
                  </pic:blipFill>
                  <pic:spPr bwMode="auto">
                    <a:xfrm>
                      <a:off x="0" y="0"/>
                      <a:ext cx="6649085" cy="2415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9476A6" w14:textId="28B559B3" w:rsidR="00045D4C" w:rsidRDefault="00CE4783" w:rsidP="00045D4C">
      <w:r>
        <w:rPr>
          <w:noProof/>
        </w:rPr>
        <w:lastRenderedPageBreak/>
        <mc:AlternateContent>
          <mc:Choice Requires="wps">
            <w:drawing>
              <wp:anchor distT="45720" distB="45720" distL="114300" distR="114300" simplePos="0" relativeHeight="251652608" behindDoc="0" locked="0" layoutInCell="1" allowOverlap="1" wp14:anchorId="5F3836E2" wp14:editId="391953F6">
                <wp:simplePos x="0" y="0"/>
                <wp:positionH relativeFrom="margin">
                  <wp:posOffset>3474720</wp:posOffset>
                </wp:positionH>
                <wp:positionV relativeFrom="paragraph">
                  <wp:posOffset>4099560</wp:posOffset>
                </wp:positionV>
                <wp:extent cx="3154680" cy="3962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396240"/>
                        </a:xfrm>
                        <a:prstGeom prst="rect">
                          <a:avLst/>
                        </a:prstGeom>
                        <a:solidFill>
                          <a:srgbClr val="FFFFFF"/>
                        </a:solidFill>
                        <a:ln w="9525">
                          <a:solidFill>
                            <a:schemeClr val="bg1"/>
                          </a:solidFill>
                          <a:miter lim="800000"/>
                          <a:headEnd/>
                          <a:tailEnd/>
                        </a:ln>
                      </wps:spPr>
                      <wps:txbx>
                        <w:txbxContent>
                          <w:p w14:paraId="0C884C7E" w14:textId="28B65CE5" w:rsidR="00754066" w:rsidRPr="00DD6BB3" w:rsidRDefault="00754066">
                            <w:pPr>
                              <w:rPr>
                                <w:sz w:val="16"/>
                                <w:szCs w:val="16"/>
                              </w:rPr>
                            </w:pPr>
                            <w:r w:rsidRPr="00DD6BB3">
                              <w:rPr>
                                <w:sz w:val="16"/>
                                <w:szCs w:val="16"/>
                              </w:rPr>
                              <w:t>(</w:t>
                            </w:r>
                            <w:r w:rsidR="00B41E3F">
                              <w:rPr>
                                <w:sz w:val="16"/>
                                <w:szCs w:val="16"/>
                              </w:rPr>
                              <w:t xml:space="preserve">Figure 1, </w:t>
                            </w:r>
                            <w:r w:rsidR="00D001B2">
                              <w:rPr>
                                <w:sz w:val="16"/>
                                <w:szCs w:val="16"/>
                              </w:rPr>
                              <w:t xml:space="preserve">A pair of hippopotamus ivory clappers with detailed faces of Hathor, </w:t>
                            </w:r>
                            <w:r w:rsidRPr="00DD6BB3">
                              <w:rPr>
                                <w:sz w:val="16"/>
                                <w:szCs w:val="16"/>
                              </w:rPr>
                              <w:t>The Louvre, N 1479, N 1480)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3836E2" id="_x0000_t202" coordsize="21600,21600" o:spt="202" path="m,l,21600r21600,l21600,xe">
                <v:stroke joinstyle="miter"/>
                <v:path gradientshapeok="t" o:connecttype="rect"/>
              </v:shapetype>
              <v:shape id="Text Box 2" o:spid="_x0000_s1026" type="#_x0000_t202" style="position:absolute;margin-left:273.6pt;margin-top:322.8pt;width:248.4pt;height:31.2pt;z-index:25165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" strokecolor="white [3212]">
                <v:textbox>
                  <w:txbxContent>
                    <w:p w14:paraId="0C884C7E" w14:textId="28B65CE5" w:rsidR="00754066" w:rsidRPr="00DD6BB3" w:rsidRDefault="00754066">
                      <w:pPr>
                        <w:rPr>
                          <w:sz w:val="16"/>
                          <w:szCs w:val="16"/>
                        </w:rPr>
                      </w:pPr>
                      <w:r w:rsidRPr="00DD6BB3">
                        <w:rPr>
                          <w:sz w:val="16"/>
                          <w:szCs w:val="16"/>
                        </w:rPr>
                        <w:t>(</w:t>
                      </w:r>
                      <w:r w:rsidR="00B41E3F">
                        <w:rPr>
                          <w:sz w:val="16"/>
                          <w:szCs w:val="16"/>
                        </w:rPr>
                        <w:t xml:space="preserve">Figure 1, </w:t>
                      </w:r>
                      <w:r w:rsidR="00D001B2">
                        <w:rPr>
                          <w:sz w:val="16"/>
                          <w:szCs w:val="16"/>
                        </w:rPr>
                        <w:t xml:space="preserve">A pair of hippopotamus ivory clappers with detailed faces of Hathor, </w:t>
                      </w:r>
                      <w:r w:rsidRPr="00DD6BB3">
                        <w:rPr>
                          <w:sz w:val="16"/>
                          <w:szCs w:val="16"/>
                        </w:rPr>
                        <w:t>The Louvre, N 1479, N 1480)</w:t>
                      </w:r>
                    </w:p>
                  </w:txbxContent>
                </v:textbox>
                <w10:wrap type="square" anchorx="margin"/>
              </v:shape>
            </w:pict>
          </mc:Fallback>
        </mc:AlternateContent>
      </w:r>
      <w:r w:rsidR="000C2C40">
        <w:rPr>
          <w:noProof/>
        </w:rPr>
        <w:drawing>
          <wp:anchor distT="0" distB="0" distL="114300" distR="114300" simplePos="0" relativeHeight="251654656" behindDoc="1" locked="0" layoutInCell="1" allowOverlap="1" wp14:anchorId="422A5511" wp14:editId="358DA716">
            <wp:simplePos x="0" y="0"/>
            <wp:positionH relativeFrom="margin">
              <wp:align>left</wp:align>
            </wp:positionH>
            <wp:positionV relativeFrom="paragraph">
              <wp:posOffset>5515610</wp:posOffset>
            </wp:positionV>
            <wp:extent cx="2070735" cy="3878580"/>
            <wp:effectExtent l="0" t="0" r="5715" b="7620"/>
            <wp:wrapTight wrapText="bothSides">
              <wp:wrapPolygon edited="0">
                <wp:start x="0" y="0"/>
                <wp:lineTo x="0" y="21536"/>
                <wp:lineTo x="21461" y="21536"/>
                <wp:lineTo x="21461" y="0"/>
                <wp:lineTo x="0" y="0"/>
              </wp:wrapPolygon>
            </wp:wrapTight>
            <wp:docPr id="3" name="Picture 3" descr="Pair of clappers, Hippopotamus iv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r of clappers, Hippopotamus ivory "/>
                    <pic:cNvPicPr>
                      <a:picLocks noChangeAspect="1" noChangeArrowheads="1"/>
                    </pic:cNvPicPr>
                  </pic:nvPicPr>
                  <pic:blipFill rotWithShape="1">
                    <a:blip r:embed="rId8">
                      <a:extLst>
                        <a:ext uri="{28A0092B-C50C-407E-A947-70E740481C1C}">
                          <a14:useLocalDpi xmlns:a14="http://schemas.microsoft.com/office/drawing/2010/main" val="0"/>
                        </a:ext>
                      </a:extLst>
                    </a:blip>
                    <a:srcRect l="17601" t="13686" r="17494" b="13135"/>
                    <a:stretch/>
                  </pic:blipFill>
                  <pic:spPr bwMode="auto">
                    <a:xfrm>
                      <a:off x="0" y="0"/>
                      <a:ext cx="2070735" cy="3878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580D">
        <w:rPr>
          <w:noProof/>
        </w:rPr>
        <w:drawing>
          <wp:anchor distT="0" distB="0" distL="114300" distR="114300" simplePos="0" relativeHeight="251659264" behindDoc="1" locked="0" layoutInCell="1" allowOverlap="1" wp14:anchorId="1D4AE91C" wp14:editId="60D482F5">
            <wp:simplePos x="0" y="0"/>
            <wp:positionH relativeFrom="margin">
              <wp:align>right</wp:align>
            </wp:positionH>
            <wp:positionV relativeFrom="paragraph">
              <wp:posOffset>389890</wp:posOffset>
            </wp:positionV>
            <wp:extent cx="3154680" cy="3703320"/>
            <wp:effectExtent l="0" t="0" r="7620" b="0"/>
            <wp:wrapTight wrapText="bothSides">
              <wp:wrapPolygon edited="0">
                <wp:start x="0" y="0"/>
                <wp:lineTo x="0" y="21444"/>
                <wp:lineTo x="21522" y="21444"/>
                <wp:lineTo x="2152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6054" t="10313" r="7516" b="13750"/>
                    <a:stretch/>
                  </pic:blipFill>
                  <pic:spPr bwMode="auto">
                    <a:xfrm>
                      <a:off x="0" y="0"/>
                      <a:ext cx="3154680" cy="3703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0F77">
        <w:t>L</w:t>
      </w:r>
      <w:r w:rsidR="006774E2">
        <w:t>ooking at clappers</w:t>
      </w:r>
      <w:r w:rsidR="00B83D85">
        <w:t xml:space="preserve"> from Ancient Egypt</w:t>
      </w:r>
      <w:r w:rsidR="006774E2">
        <w:t xml:space="preserve"> it is clear that there are a variety of sizes, shapes, and materials. Whereas the</w:t>
      </w:r>
      <w:r w:rsidR="00032CDA">
        <w:t xml:space="preserve"> clappers from </w:t>
      </w:r>
      <w:proofErr w:type="spellStart"/>
      <w:r w:rsidR="00032CDA">
        <w:t>Cyfarthfa</w:t>
      </w:r>
      <w:proofErr w:type="spellEnd"/>
      <w:r w:rsidR="006774E2">
        <w:t xml:space="preserve"> are made of wood </w:t>
      </w:r>
      <w:r w:rsidR="0018399E">
        <w:t>it seems</w:t>
      </w:r>
      <w:r w:rsidR="006774E2">
        <w:t xml:space="preserve"> that ivory clappers </w:t>
      </w:r>
      <w:r w:rsidR="0018399E">
        <w:t xml:space="preserve">are </w:t>
      </w:r>
      <w:r w:rsidR="006774E2">
        <w:t>better preserved. There are a number of well-preserved hippopotami ivory clappers that are made via the halving and decorating of hippopotami tusks (figure 1)</w:t>
      </w:r>
      <w:r w:rsidR="00B818F4">
        <w:t xml:space="preserve">. There is also a difference in importance when looking at decoration between the clappers </w:t>
      </w:r>
      <w:r w:rsidR="00C24A71">
        <w:t xml:space="preserve">studied here and figure 1, as the ivory tusks have a detailed carving </w:t>
      </w:r>
      <w:r w:rsidR="00B0645F">
        <w:t xml:space="preserve">of </w:t>
      </w:r>
      <w:r w:rsidR="00C24A71">
        <w:t xml:space="preserve">Hathor’s face </w:t>
      </w:r>
      <w:r w:rsidR="009F22ED">
        <w:t>“</w:t>
      </w:r>
      <w:r w:rsidR="009F22ED" w:rsidRPr="009F22ED">
        <w:t>recognizable by her small cow ears</w:t>
      </w:r>
      <w:r w:rsidR="009F22ED">
        <w:t xml:space="preserve">” </w:t>
      </w:r>
      <w:r w:rsidR="00BA0A9D">
        <w:t>(</w:t>
      </w:r>
      <w:r w:rsidR="001E13B6">
        <w:t xml:space="preserve">Richard, </w:t>
      </w:r>
      <w:r w:rsidR="00615DCE">
        <w:t>2020</w:t>
      </w:r>
      <w:r w:rsidR="006449E4">
        <w:t>)</w:t>
      </w:r>
      <w:r w:rsidR="00B0645F">
        <w:t xml:space="preserve">. </w:t>
      </w:r>
      <w:r w:rsidR="00943588">
        <w:t>The wo</w:t>
      </w:r>
      <w:r w:rsidR="00E53351">
        <w:t>o</w:t>
      </w:r>
      <w:r w:rsidR="00943588">
        <w:t xml:space="preserve">den clappers are of </w:t>
      </w:r>
      <w:r w:rsidR="002507C8">
        <w:t xml:space="preserve">a </w:t>
      </w:r>
      <w:r w:rsidR="00943588">
        <w:t xml:space="preserve">far more basic decoration with carved hands, </w:t>
      </w:r>
      <w:r w:rsidR="00E53351">
        <w:t>and indentation to show the nails.</w:t>
      </w:r>
      <w:r w:rsidR="00CC10CC">
        <w:t xml:space="preserve"> There seems to be a connection between clappers and </w:t>
      </w:r>
      <w:r w:rsidR="00F3726B">
        <w:t>performance</w:t>
      </w:r>
      <w:r w:rsidR="00CC10CC">
        <w:t xml:space="preserve"> purposes</w:t>
      </w:r>
      <w:r w:rsidR="00F3726B">
        <w:t xml:space="preserve">. </w:t>
      </w:r>
      <w:r w:rsidR="00DD3325">
        <w:t>In the funerary sense</w:t>
      </w:r>
      <w:r w:rsidR="00AD6525">
        <w:t xml:space="preserve"> they may have been used in mortuary processions by </w:t>
      </w:r>
      <w:r w:rsidR="00F3726B">
        <w:t>H</w:t>
      </w:r>
      <w:r w:rsidR="00AD6525">
        <w:t>athoric dancers (Morris,2017)</w:t>
      </w:r>
      <w:r w:rsidR="00A25D54">
        <w:t>, moreover in the royal cemetery of Meroe</w:t>
      </w:r>
      <w:r w:rsidR="00337DCE">
        <w:t xml:space="preserve">, East of the Nile depicted is </w:t>
      </w:r>
      <w:r w:rsidR="00126209">
        <w:t xml:space="preserve">a scene of a funeral where there are women </w:t>
      </w:r>
      <w:r w:rsidR="00C87168">
        <w:t>‘</w:t>
      </w:r>
      <w:r w:rsidR="00126209">
        <w:t xml:space="preserve">clapping time while others carry </w:t>
      </w:r>
      <w:r w:rsidR="007A656F">
        <w:t>palm staves, and throw their heads back in time to the</w:t>
      </w:r>
      <w:r w:rsidR="00DB79A1">
        <w:t xml:space="preserve"> r</w:t>
      </w:r>
      <w:r w:rsidR="007A656F">
        <w:t>hythm</w:t>
      </w:r>
      <w:r w:rsidR="00C87168">
        <w:t>’</w:t>
      </w:r>
      <w:r w:rsidR="00DB79A1">
        <w:t xml:space="preserve"> </w:t>
      </w:r>
      <w:r w:rsidR="0034368C">
        <w:t xml:space="preserve">(Solange, 2018. 77). </w:t>
      </w:r>
      <w:r w:rsidR="005B715B">
        <w:t>Clappers were</w:t>
      </w:r>
      <w:r w:rsidR="00C33F4A">
        <w:t xml:space="preserve"> among</w:t>
      </w:r>
      <w:r w:rsidR="005B715B">
        <w:t xml:space="preserve"> the</w:t>
      </w:r>
      <w:r w:rsidR="00F00545">
        <w:t xml:space="preserve"> earliest musical instrument that the Egyptians used</w:t>
      </w:r>
      <w:r w:rsidR="00C33F4A">
        <w:t xml:space="preserve">, there are many </w:t>
      </w:r>
      <w:r w:rsidR="00944430">
        <w:t xml:space="preserve">examples such as the decoration from the tomb </w:t>
      </w:r>
      <w:r w:rsidR="000C24F6">
        <w:t xml:space="preserve">walls </w:t>
      </w:r>
      <w:r w:rsidR="00944430">
        <w:t xml:space="preserve">of </w:t>
      </w:r>
      <w:proofErr w:type="spellStart"/>
      <w:r w:rsidR="00944430">
        <w:t>Khesuwer</w:t>
      </w:r>
      <w:proofErr w:type="spellEnd"/>
      <w:r w:rsidR="00944430">
        <w:t xml:space="preserve"> a 12</w:t>
      </w:r>
      <w:r w:rsidR="00944430" w:rsidRPr="00F3726B">
        <w:rPr>
          <w:vertAlign w:val="superscript"/>
        </w:rPr>
        <w:t>th</w:t>
      </w:r>
      <w:r w:rsidR="00944430">
        <w:t xml:space="preserve"> dynasty king teaching </w:t>
      </w:r>
      <w:r w:rsidR="006A4035">
        <w:t xml:space="preserve">groups of women </w:t>
      </w:r>
      <w:r w:rsidR="00930C9C">
        <w:t>clapping and other instruments (Manniche, 1991. 123).</w:t>
      </w:r>
      <w:r w:rsidR="00DD3325">
        <w:t xml:space="preserve"> </w:t>
      </w:r>
      <w:r w:rsidR="006B5A66">
        <w:t xml:space="preserve">They we used in the </w:t>
      </w:r>
      <w:r w:rsidR="00A33D59">
        <w:t>afore</w:t>
      </w:r>
      <w:r w:rsidR="006B5A66">
        <w:t>mentioned ensembles of ancient Egypt</w:t>
      </w:r>
      <w:r w:rsidR="00767445">
        <w:t xml:space="preserve"> and</w:t>
      </w:r>
      <w:r w:rsidR="00AD6525">
        <w:t xml:space="preserve"> for funerary rituals</w:t>
      </w:r>
      <w:r w:rsidR="006B5A66">
        <w:t xml:space="preserve">, </w:t>
      </w:r>
      <w:r w:rsidR="00195E57">
        <w:t xml:space="preserve">but they were also </w:t>
      </w:r>
      <w:r w:rsidR="00732FD0">
        <w:t xml:space="preserve">used </w:t>
      </w:r>
      <w:r w:rsidR="00051418">
        <w:t>i</w:t>
      </w:r>
      <w:r w:rsidR="00195E57">
        <w:t>n birthing rituals</w:t>
      </w:r>
      <w:r w:rsidR="00051418">
        <w:t xml:space="preserve"> (Morris, </w:t>
      </w:r>
      <w:r w:rsidR="005B3C79">
        <w:t>2017)</w:t>
      </w:r>
      <w:r w:rsidR="00195E57">
        <w:t xml:space="preserve">, this is due to their connection to Hathor </w:t>
      </w:r>
      <w:r w:rsidR="00767445">
        <w:t>the fertility goddess as can be seen on figure 1</w:t>
      </w:r>
      <w:r w:rsidR="00984C65">
        <w:t xml:space="preserve">. </w:t>
      </w:r>
      <w:r w:rsidR="0013260B">
        <w:t xml:space="preserve">A tomb in </w:t>
      </w:r>
      <w:r w:rsidR="00C5284C">
        <w:t>T</w:t>
      </w:r>
      <w:r w:rsidR="0013260B">
        <w:t xml:space="preserve">hebes </w:t>
      </w:r>
      <w:r w:rsidR="00173BC9">
        <w:t>(</w:t>
      </w:r>
      <w:r w:rsidR="0013260B">
        <w:t>TT 113</w:t>
      </w:r>
      <w:r w:rsidR="00173BC9">
        <w:t>)</w:t>
      </w:r>
      <w:r w:rsidR="0013260B">
        <w:t xml:space="preserve"> contains </w:t>
      </w:r>
      <w:r w:rsidR="00BE6BD3">
        <w:t>scenes</w:t>
      </w:r>
      <w:r w:rsidR="0013260B">
        <w:t xml:space="preserve"> of women dancers believed to be Hathoric performers and with them are musicians</w:t>
      </w:r>
      <w:r w:rsidR="00BE6BD3">
        <w:t>,</w:t>
      </w:r>
      <w:r w:rsidR="0013260B">
        <w:t xml:space="preserve"> </w:t>
      </w:r>
      <w:r w:rsidR="00C5284C">
        <w:t xml:space="preserve">some clapping to the beat </w:t>
      </w:r>
      <w:r w:rsidR="009541EE">
        <w:t>(Solange,</w:t>
      </w:r>
      <w:r w:rsidR="00342ED7">
        <w:t xml:space="preserve"> 2018. </w:t>
      </w:r>
      <w:r w:rsidR="004806A1">
        <w:t>75).</w:t>
      </w:r>
      <w:r w:rsidR="008B70B4">
        <w:t xml:space="preserve"> </w:t>
      </w:r>
      <w:r w:rsidR="00C563E0">
        <w:t>I</w:t>
      </w:r>
      <w:r w:rsidR="008B70B4">
        <w:t xml:space="preserve">t would </w:t>
      </w:r>
      <w:r w:rsidR="00C563E0">
        <w:t xml:space="preserve">appear </w:t>
      </w:r>
      <w:r w:rsidR="008B70B4">
        <w:t>suitable to</w:t>
      </w:r>
      <w:r w:rsidR="007E72FD">
        <w:t xml:space="preserve"> state that clappers were an instrument made for ritualistic purposes, including b</w:t>
      </w:r>
      <w:r w:rsidR="00081F19">
        <w:t>i</w:t>
      </w:r>
      <w:r w:rsidR="007E72FD">
        <w:t>rth, funerary processions</w:t>
      </w:r>
      <w:r w:rsidR="00081F19">
        <w:t xml:space="preserve"> and</w:t>
      </w:r>
      <w:r w:rsidR="007E72FD">
        <w:t xml:space="preserve"> “parties”</w:t>
      </w:r>
      <w:r w:rsidR="00081F19">
        <w:t xml:space="preserve"> or large banquets and gathering</w:t>
      </w:r>
      <w:r w:rsidR="00BE6BD3">
        <w:t>s</w:t>
      </w:r>
      <w:r w:rsidR="00F0707B">
        <w:t>. Which means it’s intended audience would be performers</w:t>
      </w:r>
      <w:r w:rsidR="007E1905">
        <w:t xml:space="preserve"> of religious cults, </w:t>
      </w:r>
      <w:r w:rsidR="00F0707B">
        <w:t xml:space="preserve">as they were used in rituals and </w:t>
      </w:r>
      <w:r w:rsidR="00534DF5">
        <w:t>were to accompany dancers like the priestesses of Hathor</w:t>
      </w:r>
      <w:r w:rsidR="00EE281E">
        <w:t xml:space="preserve">. </w:t>
      </w:r>
    </w:p>
    <w:p w14:paraId="35491C54" w14:textId="503EFE6B" w:rsidR="00087BE6" w:rsidRDefault="00045D4C" w:rsidP="00087BE6">
      <w:r>
        <w:rPr>
          <w:noProof/>
        </w:rPr>
        <mc:AlternateContent>
          <mc:Choice Requires="wps">
            <w:drawing>
              <wp:anchor distT="45720" distB="45720" distL="114300" distR="114300" simplePos="0" relativeHeight="251664384" behindDoc="0" locked="0" layoutInCell="1" allowOverlap="1" wp14:anchorId="38A859C2" wp14:editId="04347560">
                <wp:simplePos x="0" y="0"/>
                <wp:positionH relativeFrom="margin">
                  <wp:align>left</wp:align>
                </wp:positionH>
                <wp:positionV relativeFrom="paragraph">
                  <wp:posOffset>3364865</wp:posOffset>
                </wp:positionV>
                <wp:extent cx="2070735" cy="396240"/>
                <wp:effectExtent l="0" t="0" r="24765"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735" cy="396240"/>
                        </a:xfrm>
                        <a:prstGeom prst="rect">
                          <a:avLst/>
                        </a:prstGeom>
                        <a:solidFill>
                          <a:srgbClr val="FFFFFF"/>
                        </a:solidFill>
                        <a:ln w="9525">
                          <a:solidFill>
                            <a:schemeClr val="bg1"/>
                          </a:solidFill>
                          <a:miter lim="800000"/>
                          <a:headEnd/>
                          <a:tailEnd/>
                        </a:ln>
                      </wps:spPr>
                      <wps:txbx>
                        <w:txbxContent>
                          <w:p w14:paraId="7B1433F5" w14:textId="6C6D95D8" w:rsidR="00AB48D1" w:rsidRPr="00DD6BB3" w:rsidRDefault="00AB48D1" w:rsidP="00AB48D1">
                            <w:pPr>
                              <w:rPr>
                                <w:sz w:val="16"/>
                                <w:szCs w:val="16"/>
                              </w:rPr>
                            </w:pPr>
                            <w:r w:rsidRPr="00DD6BB3">
                              <w:rPr>
                                <w:sz w:val="16"/>
                                <w:szCs w:val="16"/>
                              </w:rPr>
                              <w:t>(</w:t>
                            </w:r>
                            <w:r>
                              <w:rPr>
                                <w:sz w:val="16"/>
                                <w:szCs w:val="16"/>
                              </w:rPr>
                              <w:t xml:space="preserve">Figure 2, </w:t>
                            </w:r>
                            <w:r w:rsidR="005843C5">
                              <w:rPr>
                                <w:sz w:val="16"/>
                                <w:szCs w:val="16"/>
                              </w:rPr>
                              <w:t>A</w:t>
                            </w:r>
                            <w:r w:rsidR="00D001B2">
                              <w:rPr>
                                <w:sz w:val="16"/>
                                <w:szCs w:val="16"/>
                              </w:rPr>
                              <w:t xml:space="preserve"> pair of hippopotamus ivory clappers, </w:t>
                            </w:r>
                            <w:r w:rsidRPr="00DD6BB3">
                              <w:rPr>
                                <w:sz w:val="16"/>
                                <w:szCs w:val="16"/>
                              </w:rPr>
                              <w:t xml:space="preserve">The </w:t>
                            </w:r>
                            <w:r>
                              <w:rPr>
                                <w:sz w:val="16"/>
                                <w:szCs w:val="16"/>
                              </w:rPr>
                              <w:t>Met Museum</w:t>
                            </w:r>
                            <w:r w:rsidRPr="00DD6BB3">
                              <w:rPr>
                                <w:sz w:val="16"/>
                                <w:szCs w:val="16"/>
                              </w:rPr>
                              <w:t xml:space="preserve">, </w:t>
                            </w:r>
                            <w:r w:rsidRPr="00AB48D1">
                              <w:rPr>
                                <w:sz w:val="16"/>
                                <w:szCs w:val="16"/>
                              </w:rPr>
                              <w:t>22.1.143a, b</w:t>
                            </w:r>
                            <w:r w:rsidRPr="00DD6BB3">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A859C2" id="_x0000_s1027" type="#_x0000_t202" style="position:absolute;margin-left:0;margin-top:264.95pt;width:163.05pt;height:31.2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" strokecolor="white [3212]">
                <v:textbox>
                  <w:txbxContent>
                    <w:p w14:paraId="7B1433F5" w14:textId="6C6D95D8" w:rsidR="00AB48D1" w:rsidRPr="00DD6BB3" w:rsidRDefault="00AB48D1" w:rsidP="00AB48D1">
                      <w:pPr>
                        <w:rPr>
                          <w:sz w:val="16"/>
                          <w:szCs w:val="16"/>
                        </w:rPr>
                      </w:pPr>
                      <w:r w:rsidRPr="00DD6BB3">
                        <w:rPr>
                          <w:sz w:val="16"/>
                          <w:szCs w:val="16"/>
                        </w:rPr>
                        <w:t>(</w:t>
                      </w:r>
                      <w:r>
                        <w:rPr>
                          <w:sz w:val="16"/>
                          <w:szCs w:val="16"/>
                        </w:rPr>
                        <w:t xml:space="preserve">Figure 2, </w:t>
                      </w:r>
                      <w:r w:rsidR="005843C5">
                        <w:rPr>
                          <w:sz w:val="16"/>
                          <w:szCs w:val="16"/>
                        </w:rPr>
                        <w:t>A</w:t>
                      </w:r>
                      <w:r w:rsidR="00D001B2">
                        <w:rPr>
                          <w:sz w:val="16"/>
                          <w:szCs w:val="16"/>
                        </w:rPr>
                        <w:t xml:space="preserve"> pair of hippopotamus ivory clappers, </w:t>
                      </w:r>
                      <w:r w:rsidRPr="00DD6BB3">
                        <w:rPr>
                          <w:sz w:val="16"/>
                          <w:szCs w:val="16"/>
                        </w:rPr>
                        <w:t xml:space="preserve">The </w:t>
                      </w:r>
                      <w:r>
                        <w:rPr>
                          <w:sz w:val="16"/>
                          <w:szCs w:val="16"/>
                        </w:rPr>
                        <w:t>Met Museum</w:t>
                      </w:r>
                      <w:r w:rsidRPr="00DD6BB3">
                        <w:rPr>
                          <w:sz w:val="16"/>
                          <w:szCs w:val="16"/>
                        </w:rPr>
                        <w:t xml:space="preserve">, </w:t>
                      </w:r>
                      <w:r w:rsidRPr="00AB48D1">
                        <w:rPr>
                          <w:sz w:val="16"/>
                          <w:szCs w:val="16"/>
                        </w:rPr>
                        <w:t>22.1.143a, b</w:t>
                      </w:r>
                      <w:r w:rsidRPr="00DD6BB3">
                        <w:rPr>
                          <w:sz w:val="16"/>
                          <w:szCs w:val="16"/>
                        </w:rPr>
                        <w:t>)</w:t>
                      </w:r>
                    </w:p>
                  </w:txbxContent>
                </v:textbox>
                <w10:wrap type="square" anchorx="margin"/>
              </v:shape>
            </w:pict>
          </mc:Fallback>
        </mc:AlternateContent>
      </w:r>
      <w:r w:rsidR="00027E30">
        <w:t>On the clappers</w:t>
      </w:r>
      <w:r w:rsidR="00532838">
        <w:t xml:space="preserve"> from </w:t>
      </w:r>
      <w:proofErr w:type="spellStart"/>
      <w:r w:rsidR="00532838">
        <w:t>Cyfarthfa</w:t>
      </w:r>
      <w:proofErr w:type="spellEnd"/>
      <w:r w:rsidR="00532838">
        <w:t xml:space="preserve"> museu</w:t>
      </w:r>
      <w:r w:rsidR="00D955D0">
        <w:t>m, t</w:t>
      </w:r>
      <w:r w:rsidR="00A64A22">
        <w:t xml:space="preserve">he </w:t>
      </w:r>
      <w:r w:rsidR="00BE40D2">
        <w:t>size</w:t>
      </w:r>
      <w:r w:rsidR="00A64A22">
        <w:t xml:space="preserve"> </w:t>
      </w:r>
      <w:r w:rsidR="00C41A87">
        <w:t xml:space="preserve">of both </w:t>
      </w:r>
      <w:r w:rsidR="00FE4E44">
        <w:t xml:space="preserve">are about </w:t>
      </w:r>
      <w:r w:rsidR="00C41A87">
        <w:t>40cm, which is quite large and would produce a louder sound than t</w:t>
      </w:r>
      <w:r w:rsidR="00BE40D2">
        <w:t xml:space="preserve">he smaller versions such as figure 2 which are about 17cm and 14cm, however the clappers from the Louvre in figure 1 have a height of 35cm. This shows the variety of size and that the Egyptians used for these artefacts. </w:t>
      </w:r>
      <w:r w:rsidR="00DB7F44">
        <w:t xml:space="preserve">The </w:t>
      </w:r>
      <w:r w:rsidR="008715F6">
        <w:t>incisions on the nails and thumbs look to be</w:t>
      </w:r>
      <w:r w:rsidR="00622219">
        <w:t xml:space="preserve"> </w:t>
      </w:r>
      <w:r w:rsidR="00DB7F44">
        <w:t>cut in and are below the finger level, there also seems to be small downward slices on the nails that show the level of intricacy and realism</w:t>
      </w:r>
      <w:r w:rsidR="00027E30">
        <w:t>.</w:t>
      </w:r>
      <w:r w:rsidR="00BE40D2">
        <w:t xml:space="preserve"> The indentations and carving for the shape of the fingers is very clear and </w:t>
      </w:r>
      <w:r w:rsidR="00F5475E">
        <w:t>the dimensions are consistent</w:t>
      </w:r>
      <w:r w:rsidR="00D34258">
        <w:t xml:space="preserve">. </w:t>
      </w:r>
      <w:r w:rsidR="007A1509">
        <w:t xml:space="preserve">Looking at figure 1 and 2 </w:t>
      </w:r>
      <w:r w:rsidR="0064293E">
        <w:t xml:space="preserve">the wooden pair from </w:t>
      </w:r>
      <w:proofErr w:type="spellStart"/>
      <w:r w:rsidR="0064293E">
        <w:t>Cyfarthfa</w:t>
      </w:r>
      <w:proofErr w:type="spellEnd"/>
      <w:r w:rsidR="0064293E">
        <w:t xml:space="preserve"> seem to be a simpler design as figure 1 has a detailed carving of Hathor and figure 2 has inde</w:t>
      </w:r>
      <w:r w:rsidR="003F48B5">
        <w:t>ntation</w:t>
      </w:r>
      <w:r w:rsidR="00255205">
        <w:t>s</w:t>
      </w:r>
      <w:r w:rsidR="003F48B5">
        <w:t xml:space="preserve"> </w:t>
      </w:r>
      <w:r w:rsidR="00255205">
        <w:t>representing</w:t>
      </w:r>
      <w:r w:rsidR="003F48B5">
        <w:t xml:space="preserve"> where the knuckles and different bend in the fingers </w:t>
      </w:r>
      <w:r w:rsidR="00A31754">
        <w:t xml:space="preserve">would be, </w:t>
      </w:r>
      <w:r w:rsidR="00EE3160">
        <w:t>as well as other artistic decoration all over the object.</w:t>
      </w:r>
      <w:r w:rsidR="00A64A22">
        <w:t xml:space="preserve"> </w:t>
      </w:r>
      <w:r w:rsidR="00BE40D2">
        <w:t>The sha</w:t>
      </w:r>
      <w:r w:rsidR="003F48B5">
        <w:t>p</w:t>
      </w:r>
      <w:r w:rsidR="00BE40D2">
        <w:t xml:space="preserve">e </w:t>
      </w:r>
      <w:r w:rsidR="006F526E">
        <w:t xml:space="preserve">of the clappers </w:t>
      </w:r>
      <w:r w:rsidR="00690269">
        <w:t xml:space="preserve">from </w:t>
      </w:r>
      <w:proofErr w:type="spellStart"/>
      <w:r w:rsidR="00690269">
        <w:t>Cyfarthfa</w:t>
      </w:r>
      <w:proofErr w:type="spellEnd"/>
      <w:r w:rsidR="00690269">
        <w:t xml:space="preserve"> museum use </w:t>
      </w:r>
      <w:r w:rsidR="00A31754">
        <w:t xml:space="preserve">a </w:t>
      </w:r>
      <w:r w:rsidR="00690269">
        <w:t xml:space="preserve">3D </w:t>
      </w:r>
      <w:r w:rsidR="00A31754">
        <w:t xml:space="preserve">style </w:t>
      </w:r>
      <w:r w:rsidR="00690269">
        <w:t xml:space="preserve">that Egypt </w:t>
      </w:r>
      <w:r w:rsidR="00E664F8">
        <w:t>developed</w:t>
      </w:r>
      <w:r w:rsidR="003F6F04">
        <w:t xml:space="preserve"> over time, as they did not look at something from one perspective</w:t>
      </w:r>
      <w:r w:rsidR="00970258">
        <w:t>,</w:t>
      </w:r>
      <w:r w:rsidR="003F6F04">
        <w:t xml:space="preserve"> a recent term for their work is called ‘</w:t>
      </w:r>
      <w:proofErr w:type="spellStart"/>
      <w:r w:rsidR="003F6F04">
        <w:t>aspective</w:t>
      </w:r>
      <w:proofErr w:type="spellEnd"/>
      <w:r w:rsidR="003F6F04">
        <w:t xml:space="preserve">’ </w:t>
      </w:r>
      <w:r w:rsidR="003632CA">
        <w:t>(U</w:t>
      </w:r>
      <w:r w:rsidR="00D40EF7">
        <w:t xml:space="preserve">niversity College London </w:t>
      </w:r>
      <w:r w:rsidR="003632CA">
        <w:t>2</w:t>
      </w:r>
      <w:r w:rsidR="00D40EF7">
        <w:t>002</w:t>
      </w:r>
      <w:r w:rsidR="003632CA">
        <w:t>)</w:t>
      </w:r>
      <w:r w:rsidR="00531914">
        <w:t xml:space="preserve">. As an archaeologist this type </w:t>
      </w:r>
      <w:r w:rsidR="000D7747">
        <w:t xml:space="preserve">of </w:t>
      </w:r>
      <w:r w:rsidR="00954A03">
        <w:t>3</w:t>
      </w:r>
      <w:r w:rsidR="000D7747">
        <w:t>D</w:t>
      </w:r>
      <w:r w:rsidR="00531914">
        <w:t xml:space="preserve"> recording is very useful and offers </w:t>
      </w:r>
      <w:r w:rsidR="00E6536D">
        <w:t xml:space="preserve">a better understanding of Egyptian society, </w:t>
      </w:r>
      <w:r w:rsidR="008D5000">
        <w:t xml:space="preserve">it also shows the level of craftmanship that Egypt </w:t>
      </w:r>
      <w:r w:rsidR="007D36F2">
        <w:t>developed</w:t>
      </w:r>
      <w:r w:rsidR="008D5000">
        <w:t xml:space="preserve">. </w:t>
      </w:r>
      <w:r w:rsidR="002947D5">
        <w:t>Th</w:t>
      </w:r>
      <w:r w:rsidR="003A4A1F">
        <w:t>e use of</w:t>
      </w:r>
      <w:r w:rsidR="00B3228B">
        <w:t xml:space="preserve"> hippopotami</w:t>
      </w:r>
      <w:r w:rsidR="003A4A1F">
        <w:t xml:space="preserve"> ivory in clappers tells us that they were important to the society, as it is not an easy source to acquir</w:t>
      </w:r>
      <w:r w:rsidR="00D07EDA">
        <w:t>e, moreover ther</w:t>
      </w:r>
      <w:r w:rsidR="003920A8">
        <w:t xml:space="preserve">e </w:t>
      </w:r>
      <w:r w:rsidR="00D07EDA">
        <w:t>is evidence of</w:t>
      </w:r>
      <w:r w:rsidR="003920A8">
        <w:t xml:space="preserve"> the</w:t>
      </w:r>
      <w:r w:rsidR="00D07EDA">
        <w:t xml:space="preserve"> king hunting them as a sign of courage</w:t>
      </w:r>
      <w:r w:rsidR="008275FB">
        <w:t xml:space="preserve"> </w:t>
      </w:r>
      <w:r w:rsidR="00F563C3">
        <w:t>(</w:t>
      </w:r>
      <w:proofErr w:type="spellStart"/>
      <w:r w:rsidR="00154DF5" w:rsidRPr="00154DF5">
        <w:t>Stünkel</w:t>
      </w:r>
      <w:proofErr w:type="spellEnd"/>
      <w:r w:rsidR="00154DF5">
        <w:t>, 2017)</w:t>
      </w:r>
      <w:r w:rsidR="00966B45">
        <w:t>.</w:t>
      </w:r>
      <w:r w:rsidR="00894022">
        <w:t xml:space="preserve"> This tell</w:t>
      </w:r>
      <w:r w:rsidR="00215D0E">
        <w:t>s</w:t>
      </w:r>
      <w:r w:rsidR="00894022">
        <w:t xml:space="preserve"> us that </w:t>
      </w:r>
      <w:r w:rsidR="00215D0E">
        <w:lastRenderedPageBreak/>
        <w:t xml:space="preserve">with quite a lot of evidence of the religious and ritualistic use of clappers, </w:t>
      </w:r>
      <w:r w:rsidR="008275FB">
        <w:t>Egypt</w:t>
      </w:r>
      <w:r w:rsidR="00215D0E">
        <w:t xml:space="preserve"> invested into their religious and ritualistic </w:t>
      </w:r>
      <w:r w:rsidR="00A662E0">
        <w:t xml:space="preserve">rites </w:t>
      </w:r>
      <w:r w:rsidR="00215D0E">
        <w:t xml:space="preserve">with a lot of resources and it was of great importance. </w:t>
      </w:r>
    </w:p>
    <w:p w14:paraId="385F015A" w14:textId="355F677D" w:rsidR="00E31719" w:rsidRDefault="00C32D13" w:rsidP="00087BE6">
      <w:r>
        <w:rPr>
          <w:noProof/>
        </w:rPr>
        <mc:AlternateContent>
          <mc:Choice Requires="wps">
            <w:drawing>
              <wp:anchor distT="45720" distB="45720" distL="114300" distR="114300" simplePos="0" relativeHeight="251658752" behindDoc="0" locked="0" layoutInCell="1" allowOverlap="1" wp14:anchorId="0359AC7C" wp14:editId="10788842">
                <wp:simplePos x="0" y="0"/>
                <wp:positionH relativeFrom="margin">
                  <wp:align>right</wp:align>
                </wp:positionH>
                <wp:positionV relativeFrom="paragraph">
                  <wp:posOffset>4102735</wp:posOffset>
                </wp:positionV>
                <wp:extent cx="1752600" cy="1404620"/>
                <wp:effectExtent l="0" t="0" r="1905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1404620"/>
                        </a:xfrm>
                        <a:prstGeom prst="rect">
                          <a:avLst/>
                        </a:prstGeom>
                        <a:solidFill>
                          <a:srgbClr val="FFFFFF"/>
                        </a:solidFill>
                        <a:ln w="9525">
                          <a:solidFill>
                            <a:schemeClr val="bg1"/>
                          </a:solidFill>
                          <a:miter lim="800000"/>
                          <a:headEnd/>
                          <a:tailEnd/>
                        </a:ln>
                      </wps:spPr>
                      <wps:txbx>
                        <w:txbxContent>
                          <w:p w14:paraId="558B8D11" w14:textId="757AEA9E" w:rsidR="005702A4" w:rsidRPr="002C4902" w:rsidRDefault="000C2C40">
                            <w:pPr>
                              <w:rPr>
                                <w:sz w:val="16"/>
                                <w:szCs w:val="16"/>
                              </w:rPr>
                            </w:pPr>
                            <w:r>
                              <w:rPr>
                                <w:sz w:val="16"/>
                                <w:szCs w:val="16"/>
                              </w:rPr>
                              <w:t>(</w:t>
                            </w:r>
                            <w:r w:rsidR="00B41007" w:rsidRPr="002C4902">
                              <w:rPr>
                                <w:sz w:val="16"/>
                                <w:szCs w:val="16"/>
                              </w:rPr>
                              <w:t xml:space="preserve">Figure 3, </w:t>
                            </w:r>
                            <w:r w:rsidR="005702A4" w:rsidRPr="002C4902">
                              <w:rPr>
                                <w:sz w:val="16"/>
                                <w:szCs w:val="16"/>
                              </w:rPr>
                              <w:t>A Pair of Egyptian Wooden Clappers</w:t>
                            </w:r>
                            <w:r w:rsidR="004A3D33" w:rsidRPr="002C4902">
                              <w:rPr>
                                <w:sz w:val="16"/>
                                <w:szCs w:val="16"/>
                              </w:rPr>
                              <w:t xml:space="preserve"> with Nubian heads. Christie’s</w:t>
                            </w:r>
                            <w:r w:rsidR="002C4902" w:rsidRPr="002C4902">
                              <w:rPr>
                                <w:sz w:val="16"/>
                                <w:szCs w:val="16"/>
                              </w:rPr>
                              <w:t>: Live Auction 10372.</w:t>
                            </w:r>
                            <w:r>
                              <w:rPr>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59AC7C" id="_x0000_s1028" type="#_x0000_t202" style="position:absolute;margin-left:86.8pt;margin-top:323.05pt;width:138pt;height:110.6pt;z-index:2516587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" strokecolor="white [3212]">
                <v:textbox style="mso-fit-shape-to-text:t">
                  <w:txbxContent>
                    <w:p w14:paraId="558B8D11" w14:textId="757AEA9E" w:rsidR="005702A4" w:rsidRPr="002C4902" w:rsidRDefault="000C2C40">
                      <w:pPr>
                        <w:rPr>
                          <w:sz w:val="16"/>
                          <w:szCs w:val="16"/>
                        </w:rPr>
                      </w:pPr>
                      <w:r>
                        <w:rPr>
                          <w:sz w:val="16"/>
                          <w:szCs w:val="16"/>
                        </w:rPr>
                        <w:t>(</w:t>
                      </w:r>
                      <w:r w:rsidR="00B41007" w:rsidRPr="002C4902">
                        <w:rPr>
                          <w:sz w:val="16"/>
                          <w:szCs w:val="16"/>
                        </w:rPr>
                        <w:t xml:space="preserve">Figure 3, </w:t>
                      </w:r>
                      <w:r w:rsidR="005702A4" w:rsidRPr="002C4902">
                        <w:rPr>
                          <w:sz w:val="16"/>
                          <w:szCs w:val="16"/>
                        </w:rPr>
                        <w:t>A Pair of Egyptian Wooden Clappers</w:t>
                      </w:r>
                      <w:r w:rsidR="004A3D33" w:rsidRPr="002C4902">
                        <w:rPr>
                          <w:sz w:val="16"/>
                          <w:szCs w:val="16"/>
                        </w:rPr>
                        <w:t xml:space="preserve"> with Nubian heads. Christie’s</w:t>
                      </w:r>
                      <w:r w:rsidR="002C4902" w:rsidRPr="002C4902">
                        <w:rPr>
                          <w:sz w:val="16"/>
                          <w:szCs w:val="16"/>
                        </w:rPr>
                        <w:t>: Live Auction 10372.</w:t>
                      </w:r>
                      <w:r>
                        <w:rPr>
                          <w:sz w:val="16"/>
                          <w:szCs w:val="16"/>
                        </w:rPr>
                        <w:t>)</w:t>
                      </w:r>
                    </w:p>
                  </w:txbxContent>
                </v:textbox>
                <w10:wrap type="square" anchorx="margin"/>
              </v:shape>
            </w:pict>
          </mc:Fallback>
        </mc:AlternateContent>
      </w:r>
      <w:r w:rsidR="00834E5C">
        <w:rPr>
          <w:noProof/>
        </w:rPr>
        <w:drawing>
          <wp:anchor distT="0" distB="0" distL="114300" distR="114300" simplePos="0" relativeHeight="251656704" behindDoc="1" locked="0" layoutInCell="1" allowOverlap="1" wp14:anchorId="59A5C7FA" wp14:editId="548F355C">
            <wp:simplePos x="0" y="0"/>
            <wp:positionH relativeFrom="margin">
              <wp:align>right</wp:align>
            </wp:positionH>
            <wp:positionV relativeFrom="paragraph">
              <wp:posOffset>9525</wp:posOffset>
            </wp:positionV>
            <wp:extent cx="1882140" cy="4091940"/>
            <wp:effectExtent l="0" t="0" r="3810" b="3810"/>
            <wp:wrapTight wrapText="bothSides">
              <wp:wrapPolygon edited="0">
                <wp:start x="0" y="0"/>
                <wp:lineTo x="0" y="21520"/>
                <wp:lineTo x="21425" y="21520"/>
                <wp:lineTo x="214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439" t="6984" r="13939" b="7778"/>
                    <a:stretch/>
                  </pic:blipFill>
                  <pic:spPr bwMode="auto">
                    <a:xfrm>
                      <a:off x="0" y="0"/>
                      <a:ext cx="1882140" cy="4091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6926">
        <w:t>My strategy for dating this artefact will be</w:t>
      </w:r>
      <w:r w:rsidR="009964A7">
        <w:t xml:space="preserve"> to use</w:t>
      </w:r>
      <w:r w:rsidR="00B06926">
        <w:t xml:space="preserve"> relative dating, using other clappers from Ancient Egypt and</w:t>
      </w:r>
      <w:r w:rsidR="008E62B9">
        <w:t xml:space="preserve"> nearby areas like Nubia (figure </w:t>
      </w:r>
      <w:r w:rsidR="003B33FF">
        <w:t>3)</w:t>
      </w:r>
      <w:r w:rsidR="00B06926">
        <w:t xml:space="preserve"> looking at the design and material for similarities. </w:t>
      </w:r>
      <w:r w:rsidR="00B101E2">
        <w:t xml:space="preserve">In order to date this object it is important to look at other </w:t>
      </w:r>
      <w:r w:rsidR="007E7DF9">
        <w:t>versions of the artefact, usually a museum will date other artefacts and offer information on how they dated it or where the design type appears in the timeline of the culture you are looking at. For example</w:t>
      </w:r>
      <w:r w:rsidR="0000348C">
        <w:t>,</w:t>
      </w:r>
      <w:r w:rsidR="007E7DF9">
        <w:t xml:space="preserve"> </w:t>
      </w:r>
      <w:r w:rsidR="00030F91">
        <w:t xml:space="preserve">according to </w:t>
      </w:r>
      <w:proofErr w:type="spellStart"/>
      <w:r w:rsidR="00030F91">
        <w:t>Guichard</w:t>
      </w:r>
      <w:proofErr w:type="spellEnd"/>
      <w:r w:rsidR="00030F91">
        <w:t xml:space="preserve"> (2020) </w:t>
      </w:r>
      <w:r w:rsidR="007474CE">
        <w:t xml:space="preserve">the clappers </w:t>
      </w:r>
      <w:r w:rsidR="005A1815">
        <w:t xml:space="preserve">with hands </w:t>
      </w:r>
      <w:r w:rsidR="007474CE">
        <w:t xml:space="preserve">are said to </w:t>
      </w:r>
      <w:r w:rsidR="005A1815">
        <w:t xml:space="preserve">first </w:t>
      </w:r>
      <w:r w:rsidR="007474CE">
        <w:t>appear in Middle kingdom Egypt</w:t>
      </w:r>
      <w:r w:rsidR="008672E5">
        <w:t>. However</w:t>
      </w:r>
      <w:r w:rsidR="00A164FE">
        <w:t xml:space="preserve">, </w:t>
      </w:r>
      <w:r w:rsidR="008672E5">
        <w:t xml:space="preserve">from looking at many types </w:t>
      </w:r>
      <w:r w:rsidR="005F363D">
        <w:t>the dating is very broad</w:t>
      </w:r>
      <w:r w:rsidR="007E5ED7">
        <w:t>,</w:t>
      </w:r>
      <w:r w:rsidR="005F363D">
        <w:t xml:space="preserve"> figure 1 </w:t>
      </w:r>
      <w:r w:rsidR="003C60A8">
        <w:t xml:space="preserve">is dated between the middle kingdom all the way to the </w:t>
      </w:r>
      <w:r w:rsidR="00A164FE">
        <w:t xml:space="preserve">third intermediate period. Figure 2 </w:t>
      </w:r>
      <w:r w:rsidR="002F73BA">
        <w:t xml:space="preserve">only during </w:t>
      </w:r>
      <w:r w:rsidR="0012370F">
        <w:t xml:space="preserve">the middle kingdom, which is narrower </w:t>
      </w:r>
      <w:r w:rsidR="005E052B">
        <w:t>section of time</w:t>
      </w:r>
      <w:r w:rsidR="0012370F">
        <w:t>. The material used is also important in the d</w:t>
      </w:r>
      <w:r w:rsidR="00F74913">
        <w:t>ating</w:t>
      </w:r>
      <w:r w:rsidR="0012370F">
        <w:t xml:space="preserve">, </w:t>
      </w:r>
      <w:r w:rsidR="00F74913">
        <w:t>figure 3 and 4 are both wooden clappers from Ancient Egypt and the surrounding area. Figure 3</w:t>
      </w:r>
      <w:r w:rsidR="00437012">
        <w:t xml:space="preserve"> and 4 are</w:t>
      </w:r>
      <w:r w:rsidR="00F74913">
        <w:t xml:space="preserve"> from </w:t>
      </w:r>
      <w:r w:rsidR="00036447">
        <w:t xml:space="preserve">the </w:t>
      </w:r>
      <w:r w:rsidR="004D415C">
        <w:t>middle kingdom to the 18</w:t>
      </w:r>
      <w:r w:rsidR="004D415C" w:rsidRPr="004D415C">
        <w:rPr>
          <w:vertAlign w:val="superscript"/>
        </w:rPr>
        <w:t>th</w:t>
      </w:r>
      <w:r w:rsidR="004D415C">
        <w:t xml:space="preserve"> dynasty before the Amarna period</w:t>
      </w:r>
      <w:r w:rsidR="00437012">
        <w:t xml:space="preserve">. </w:t>
      </w:r>
      <w:r w:rsidR="00D85420">
        <w:t>Looking at clappers from the new Kingdom there seems to be a more streamlined design (</w:t>
      </w:r>
      <w:r w:rsidR="008C0CFE">
        <w:t xml:space="preserve">The Met Museum, </w:t>
      </w:r>
      <w:r w:rsidR="00227B51" w:rsidRPr="008B4CBA">
        <w:t>32.5.2a, b</w:t>
      </w:r>
      <w:r w:rsidR="00EC1DEB">
        <w:t xml:space="preserve">. &amp; </w:t>
      </w:r>
      <w:r w:rsidR="004769B4">
        <w:t xml:space="preserve">Brooklyn Museum, </w:t>
      </w:r>
      <w:r w:rsidR="004769B4" w:rsidRPr="007B31FA">
        <w:t>49.58.1-.2</w:t>
      </w:r>
      <w:r w:rsidR="004769B4">
        <w:t xml:space="preserve">) </w:t>
      </w:r>
      <w:r w:rsidR="0038448B">
        <w:t xml:space="preserve">with the fingers curving in towards a point, </w:t>
      </w:r>
      <w:r w:rsidR="00A45EB0">
        <w:t>the straighter examples I have found seem to be from the middle kingdom, a</w:t>
      </w:r>
      <w:r w:rsidR="007C40C5">
        <w:t xml:space="preserve">lthough </w:t>
      </w:r>
      <w:r w:rsidR="003A689F">
        <w:t>according Morris (</w:t>
      </w:r>
      <w:r w:rsidR="000A353C">
        <w:t>2017)</w:t>
      </w:r>
      <w:r w:rsidR="00D943E9">
        <w:t xml:space="preserve"> straight clappers were enjoyed during the 18</w:t>
      </w:r>
      <w:r w:rsidR="00D943E9" w:rsidRPr="00D943E9">
        <w:rPr>
          <w:vertAlign w:val="superscript"/>
        </w:rPr>
        <w:t>th</w:t>
      </w:r>
      <w:r w:rsidR="00D943E9">
        <w:t xml:space="preserve"> dynasty. </w:t>
      </w:r>
      <w:r w:rsidR="00E31719">
        <w:t xml:space="preserve">Due to </w:t>
      </w:r>
      <w:r w:rsidR="00733FAF">
        <w:t>the simplicity of the hand</w:t>
      </w:r>
      <w:r w:rsidR="001710F7">
        <w:t>s</w:t>
      </w:r>
      <w:r w:rsidR="00733FAF">
        <w:t xml:space="preserve"> and that they started using hands </w:t>
      </w:r>
      <w:r w:rsidR="001710F7">
        <w:t>in the middle kingdom</w:t>
      </w:r>
      <w:r w:rsidR="00E31719">
        <w:t xml:space="preserve"> </w:t>
      </w:r>
      <w:r w:rsidR="00174C99">
        <w:t>I would like to state the</w:t>
      </w:r>
      <w:r w:rsidR="00C31327">
        <w:t xml:space="preserve"> start date during</w:t>
      </w:r>
      <w:r w:rsidR="00174C99">
        <w:t xml:space="preserve"> early Middle Kingdom, for the round off date I would say the Amarna period due to both the wooden material </w:t>
      </w:r>
      <w:r>
        <w:t xml:space="preserve">clappers being rounded off there </w:t>
      </w:r>
      <w:r w:rsidR="004821DC">
        <w:t>around the 18</w:t>
      </w:r>
      <w:r w:rsidR="004821DC" w:rsidRPr="004821DC">
        <w:rPr>
          <w:vertAlign w:val="superscript"/>
        </w:rPr>
        <w:t>th</w:t>
      </w:r>
      <w:r w:rsidR="004821DC">
        <w:t xml:space="preserve"> dynasty, so the early Amarna period maybe be where they declined.</w:t>
      </w:r>
      <w:r>
        <w:t xml:space="preserve"> </w:t>
      </w:r>
    </w:p>
    <w:p w14:paraId="33728F5C" w14:textId="2B3444B2" w:rsidR="00615DCE" w:rsidRDefault="00615DCE" w:rsidP="00615DCE">
      <w:pPr>
        <w:ind w:left="360"/>
      </w:pPr>
    </w:p>
    <w:p w14:paraId="11787A25" w14:textId="0BC7E34D" w:rsidR="00615DCE" w:rsidRDefault="00615DCE" w:rsidP="00615DCE">
      <w:pPr>
        <w:ind w:left="360"/>
      </w:pPr>
    </w:p>
    <w:p w14:paraId="563B32B4" w14:textId="672DB1A3" w:rsidR="00615DCE" w:rsidRDefault="00C32D13" w:rsidP="00615DCE">
      <w:pPr>
        <w:ind w:left="360"/>
      </w:pPr>
      <w:r>
        <w:rPr>
          <w:noProof/>
        </w:rPr>
        <w:drawing>
          <wp:anchor distT="0" distB="0" distL="114300" distR="114300" simplePos="0" relativeHeight="251661824" behindDoc="1" locked="0" layoutInCell="1" allowOverlap="1" wp14:anchorId="2B9099B2" wp14:editId="5F049D32">
            <wp:simplePos x="0" y="0"/>
            <wp:positionH relativeFrom="margin">
              <wp:align>left</wp:align>
            </wp:positionH>
            <wp:positionV relativeFrom="paragraph">
              <wp:posOffset>2540</wp:posOffset>
            </wp:positionV>
            <wp:extent cx="2171700" cy="3649980"/>
            <wp:effectExtent l="0" t="0" r="0" b="7620"/>
            <wp:wrapTight wrapText="bothSides">
              <wp:wrapPolygon edited="0">
                <wp:start x="0" y="0"/>
                <wp:lineTo x="0" y="21532"/>
                <wp:lineTo x="21411" y="21532"/>
                <wp:lineTo x="21411" y="0"/>
                <wp:lineTo x="0" y="0"/>
              </wp:wrapPolygon>
            </wp:wrapTight>
            <wp:docPr id="8" name="Picture 8" descr="Castanets (clappers), Wood, Egypti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stanets (clappers), Wood, Egyptian "/>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092" t="1584" r="13644" b="3565"/>
                    <a:stretch/>
                  </pic:blipFill>
                  <pic:spPr bwMode="auto">
                    <a:xfrm>
                      <a:off x="0" y="0"/>
                      <a:ext cx="2171700" cy="36499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6E0221" w14:textId="0E1C18AF" w:rsidR="00615DCE" w:rsidRDefault="00615DCE" w:rsidP="00615DCE">
      <w:pPr>
        <w:ind w:left="360"/>
      </w:pPr>
    </w:p>
    <w:p w14:paraId="7AE4F099" w14:textId="636D9265" w:rsidR="0058686E" w:rsidRDefault="0058686E" w:rsidP="00615DCE"/>
    <w:p w14:paraId="6B643276" w14:textId="10F2080A" w:rsidR="0058686E" w:rsidRDefault="0058686E" w:rsidP="00615DCE"/>
    <w:p w14:paraId="16CAF281" w14:textId="73949DBC" w:rsidR="0058686E" w:rsidRDefault="0058686E" w:rsidP="00615DCE"/>
    <w:p w14:paraId="02419F00" w14:textId="1F4F9261" w:rsidR="0058686E" w:rsidRDefault="0058686E" w:rsidP="00615DCE"/>
    <w:p w14:paraId="2B50C251" w14:textId="3EDE09E0" w:rsidR="0058686E" w:rsidRDefault="0058686E" w:rsidP="00615DCE"/>
    <w:p w14:paraId="08809BB3" w14:textId="34DC5929" w:rsidR="0058686E" w:rsidRDefault="0058686E" w:rsidP="00615DCE"/>
    <w:p w14:paraId="186FC291" w14:textId="696D41FA" w:rsidR="0058686E" w:rsidRDefault="0058686E" w:rsidP="00615DCE"/>
    <w:p w14:paraId="0568B4BF" w14:textId="29799C18" w:rsidR="0058686E" w:rsidRDefault="00EB3393" w:rsidP="00EB3393">
      <w:pPr>
        <w:tabs>
          <w:tab w:val="left" w:pos="2928"/>
        </w:tabs>
      </w:pPr>
      <w:r>
        <w:tab/>
      </w:r>
    </w:p>
    <w:p w14:paraId="726AB9FB" w14:textId="1969C310" w:rsidR="0058686E" w:rsidRDefault="0058686E" w:rsidP="00615DCE"/>
    <w:p w14:paraId="270D5310" w14:textId="282A87EE" w:rsidR="0058686E" w:rsidRDefault="0058686E" w:rsidP="00615DCE"/>
    <w:p w14:paraId="60612349" w14:textId="6C9B8B6D" w:rsidR="008F158C" w:rsidRDefault="008F158C" w:rsidP="00615DCE"/>
    <w:p w14:paraId="607E7EAF" w14:textId="096CF78F" w:rsidR="00820C18" w:rsidRDefault="00C32D13" w:rsidP="00615DCE">
      <w:r>
        <w:rPr>
          <w:noProof/>
        </w:rPr>
        <mc:AlternateContent>
          <mc:Choice Requires="wps">
            <w:drawing>
              <wp:anchor distT="45720" distB="45720" distL="114300" distR="114300" simplePos="0" relativeHeight="251663872" behindDoc="0" locked="0" layoutInCell="1" allowOverlap="1" wp14:anchorId="2DD70E15" wp14:editId="3461EC03">
                <wp:simplePos x="0" y="0"/>
                <wp:positionH relativeFrom="margin">
                  <wp:align>left</wp:align>
                </wp:positionH>
                <wp:positionV relativeFrom="paragraph">
                  <wp:posOffset>164465</wp:posOffset>
                </wp:positionV>
                <wp:extent cx="2171700" cy="49530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95300"/>
                        </a:xfrm>
                        <a:prstGeom prst="rect">
                          <a:avLst/>
                        </a:prstGeom>
                        <a:solidFill>
                          <a:srgbClr val="FFFFFF"/>
                        </a:solidFill>
                        <a:ln w="9525">
                          <a:solidFill>
                            <a:schemeClr val="bg1"/>
                          </a:solidFill>
                          <a:miter lim="800000"/>
                          <a:headEnd/>
                          <a:tailEnd/>
                        </a:ln>
                      </wps:spPr>
                      <wps:txbx>
                        <w:txbxContent>
                          <w:p w14:paraId="3B2B0309" w14:textId="3507A9EF" w:rsidR="0063667D" w:rsidRPr="007C3DFA" w:rsidRDefault="0063667D" w:rsidP="00BA4634">
                            <w:pPr>
                              <w:rPr>
                                <w:sz w:val="16"/>
                                <w:szCs w:val="16"/>
                              </w:rPr>
                            </w:pPr>
                            <w:r w:rsidRPr="007C3DFA">
                              <w:rPr>
                                <w:sz w:val="16"/>
                                <w:szCs w:val="16"/>
                              </w:rPr>
                              <w:t xml:space="preserve">(Figure 4, </w:t>
                            </w:r>
                            <w:r w:rsidR="005228E3" w:rsidRPr="007C3DFA">
                              <w:rPr>
                                <w:sz w:val="16"/>
                                <w:szCs w:val="16"/>
                              </w:rPr>
                              <w:t xml:space="preserve">A pair of wooden castanets/ clappers with detailed portraits of </w:t>
                            </w:r>
                            <w:r w:rsidR="00BA4634" w:rsidRPr="007C3DFA">
                              <w:rPr>
                                <w:sz w:val="16"/>
                                <w:szCs w:val="16"/>
                              </w:rPr>
                              <w:t>possibly Hathor on the wrists. The Met Museum: 89.4.184</w:t>
                            </w:r>
                            <w:r w:rsidR="007C3DFA" w:rsidRPr="007C3DFA">
                              <w:rPr>
                                <w:sz w:val="16"/>
                                <w:szCs w:val="16"/>
                              </w:rPr>
                              <w:t>3)</w:t>
                            </w:r>
                            <w:r w:rsidR="00BA4634" w:rsidRPr="007C3DFA">
                              <w:rPr>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D70E15" id="_x0000_s1029" type="#_x0000_t202" style="position:absolute;margin-left:0;margin-top:12.95pt;width:171pt;height:39pt;z-index:2516638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" strokecolor="white [3212]">
                <v:textbox>
                  <w:txbxContent>
                    <w:p w14:paraId="3B2B0309" w14:textId="3507A9EF" w:rsidR="0063667D" w:rsidRPr="007C3DFA" w:rsidRDefault="0063667D" w:rsidP="00BA4634">
                      <w:pPr>
                        <w:rPr>
                          <w:sz w:val="16"/>
                          <w:szCs w:val="16"/>
                        </w:rPr>
                      </w:pPr>
                      <w:r w:rsidRPr="007C3DFA">
                        <w:rPr>
                          <w:sz w:val="16"/>
                          <w:szCs w:val="16"/>
                        </w:rPr>
                        <w:t xml:space="preserve">(Figure 4, </w:t>
                      </w:r>
                      <w:r w:rsidR="005228E3" w:rsidRPr="007C3DFA">
                        <w:rPr>
                          <w:sz w:val="16"/>
                          <w:szCs w:val="16"/>
                        </w:rPr>
                        <w:t xml:space="preserve">A pair of wooden castanets/ clappers with detailed portraits of </w:t>
                      </w:r>
                      <w:r w:rsidR="00BA4634" w:rsidRPr="007C3DFA">
                        <w:rPr>
                          <w:sz w:val="16"/>
                          <w:szCs w:val="16"/>
                        </w:rPr>
                        <w:t>possibly Hathor on the wrists. The Met Museum: 89.4.184</w:t>
                      </w:r>
                      <w:r w:rsidR="007C3DFA" w:rsidRPr="007C3DFA">
                        <w:rPr>
                          <w:sz w:val="16"/>
                          <w:szCs w:val="16"/>
                        </w:rPr>
                        <w:t>3)</w:t>
                      </w:r>
                      <w:r w:rsidR="00BA4634" w:rsidRPr="007C3DFA">
                        <w:rPr>
                          <w:sz w:val="16"/>
                          <w:szCs w:val="16"/>
                        </w:rPr>
                        <w:t xml:space="preserve"> </w:t>
                      </w:r>
                    </w:p>
                  </w:txbxContent>
                </v:textbox>
                <w10:wrap type="square" anchorx="margin"/>
              </v:shape>
            </w:pict>
          </mc:Fallback>
        </mc:AlternateContent>
      </w:r>
    </w:p>
    <w:p w14:paraId="00FC3C21" w14:textId="77777777" w:rsidR="009B0B69" w:rsidRDefault="009B0B69" w:rsidP="00615DCE"/>
    <w:p w14:paraId="45A8E335" w14:textId="77777777" w:rsidR="00CE4783" w:rsidRDefault="00CE4783" w:rsidP="00615DCE"/>
    <w:p w14:paraId="0526F47D" w14:textId="1BB33946" w:rsidR="006774E2" w:rsidRDefault="006774E2" w:rsidP="00615DCE">
      <w:r>
        <w:lastRenderedPageBreak/>
        <w:t>Bibliography:</w:t>
      </w:r>
    </w:p>
    <w:p w14:paraId="7F46E398" w14:textId="0C81E621" w:rsidR="006774E2" w:rsidRDefault="006774E2" w:rsidP="00615DCE">
      <w:pPr>
        <w:pStyle w:val="ListParagraph"/>
        <w:numPr>
          <w:ilvl w:val="0"/>
          <w:numId w:val="3"/>
        </w:numPr>
      </w:pPr>
      <w:r>
        <w:t>Pair of Clappers</w:t>
      </w:r>
      <w:r w:rsidRPr="006774E2">
        <w:t xml:space="preserve">. </w:t>
      </w:r>
      <w:r>
        <w:t>2033-1069 BC</w:t>
      </w:r>
      <w:r w:rsidRPr="006774E2">
        <w:t>. [</w:t>
      </w:r>
      <w:r>
        <w:t xml:space="preserve">Hippopotamus </w:t>
      </w:r>
      <w:r w:rsidR="00A11C3D">
        <w:t>ivory, lower canines</w:t>
      </w:r>
      <w:r w:rsidRPr="006774E2">
        <w:t xml:space="preserve">]. At: </w:t>
      </w:r>
      <w:r w:rsidR="00A11C3D">
        <w:t>The Louvre</w:t>
      </w:r>
      <w:r w:rsidRPr="006774E2">
        <w:t>:</w:t>
      </w:r>
      <w:r w:rsidR="00A11C3D">
        <w:t xml:space="preserve"> </w:t>
      </w:r>
      <w:r w:rsidR="00A11C3D" w:rsidRPr="00A11C3D">
        <w:t>Department of Egyptian Antiquities: Objects from everyday life</w:t>
      </w:r>
      <w:r w:rsidR="00A11C3D">
        <w:t xml:space="preserve">. </w:t>
      </w:r>
      <w:r w:rsidR="00A11C3D" w:rsidRPr="00A11C3D">
        <w:t>N 1479, N 1480</w:t>
      </w:r>
      <w:r w:rsidR="00A11C3D">
        <w:t xml:space="preserve">. </w:t>
      </w:r>
      <w:r w:rsidR="00754066">
        <w:t>[Online]. [Accessed 4</w:t>
      </w:r>
      <w:r w:rsidR="00754066" w:rsidRPr="00615DCE">
        <w:rPr>
          <w:vertAlign w:val="superscript"/>
        </w:rPr>
        <w:t>th</w:t>
      </w:r>
      <w:r w:rsidR="00754066">
        <w:t xml:space="preserve"> February 2021]. Available from: </w:t>
      </w:r>
      <w:hyperlink r:id="rId12" w:history="1">
        <w:r w:rsidR="00754066" w:rsidRPr="008861E8">
          <w:rPr>
            <w:rStyle w:val="Hyperlink"/>
          </w:rPr>
          <w:t>https://www.louvre.fr/en/oeuvre-notices/pair-clappers</w:t>
        </w:r>
      </w:hyperlink>
      <w:r w:rsidR="00754066">
        <w:t xml:space="preserve"> </w:t>
      </w:r>
    </w:p>
    <w:p w14:paraId="3544B7F3" w14:textId="5040C251" w:rsidR="008612C0" w:rsidRDefault="008612C0" w:rsidP="008612C0">
      <w:pPr>
        <w:pStyle w:val="ListParagraph"/>
        <w:numPr>
          <w:ilvl w:val="0"/>
          <w:numId w:val="3"/>
        </w:numPr>
      </w:pPr>
      <w:proofErr w:type="spellStart"/>
      <w:r>
        <w:t>Guichard</w:t>
      </w:r>
      <w:proofErr w:type="spellEnd"/>
      <w:r>
        <w:t xml:space="preserve">, S. 2021. Pair of clappers. The Louvre. Available from: </w:t>
      </w:r>
      <w:hyperlink r:id="rId13" w:history="1">
        <w:r w:rsidRPr="000A6A0B">
          <w:rPr>
            <w:rStyle w:val="Hyperlink"/>
          </w:rPr>
          <w:t>https://www.louvre.fr/en/oeuvre-notices/pair-clappers</w:t>
        </w:r>
      </w:hyperlink>
      <w:r>
        <w:t xml:space="preserve"> [Accessed 4th February 2021] </w:t>
      </w:r>
    </w:p>
    <w:p w14:paraId="52BAA775" w14:textId="35CDEB2C" w:rsidR="00371702" w:rsidRDefault="00323940" w:rsidP="00615DCE">
      <w:pPr>
        <w:pStyle w:val="ListParagraph"/>
        <w:numPr>
          <w:ilvl w:val="0"/>
          <w:numId w:val="3"/>
        </w:numPr>
      </w:pPr>
      <w:r w:rsidRPr="00323940">
        <w:t>Manniche</w:t>
      </w:r>
      <w:r w:rsidR="00B9458E">
        <w:t>, L.</w:t>
      </w:r>
      <w:r w:rsidRPr="00323940">
        <w:t xml:space="preserve"> 1991. </w:t>
      </w:r>
      <w:r w:rsidRPr="00323940">
        <w:rPr>
          <w:i/>
          <w:iCs/>
        </w:rPr>
        <w:t>Music and Musicians in Ancient Egypt</w:t>
      </w:r>
      <w:r w:rsidRPr="00323940">
        <w:t>. London</w:t>
      </w:r>
      <w:r w:rsidR="00B9458E">
        <w:t xml:space="preserve">: British Museum Press. </w:t>
      </w:r>
    </w:p>
    <w:p w14:paraId="4552E832" w14:textId="1C881803" w:rsidR="000E15F5" w:rsidRPr="00173BC9" w:rsidRDefault="0028734D" w:rsidP="00615DCE">
      <w:pPr>
        <w:pStyle w:val="ListParagraph"/>
        <w:numPr>
          <w:ilvl w:val="0"/>
          <w:numId w:val="3"/>
        </w:numPr>
      </w:pPr>
      <w:r w:rsidRPr="005C1755">
        <w:rPr>
          <w:rFonts w:ascii="Segoe UI" w:hAnsi="Segoe UI" w:cs="Segoe UI"/>
          <w:bdr w:val="none" w:sz="0" w:space="0" w:color="auto" w:frame="1"/>
          <w:shd w:val="clear" w:color="auto" w:fill="FFFFFF"/>
        </w:rPr>
        <w:t>Morris, E. 2017. M</w:t>
      </w:r>
      <w:r w:rsidR="005C1755" w:rsidRPr="005C1755">
        <w:rPr>
          <w:rFonts w:ascii="Segoe UI" w:hAnsi="Segoe UI" w:cs="Segoe UI"/>
          <w:bdr w:val="none" w:sz="0" w:space="0" w:color="auto" w:frame="1"/>
          <w:shd w:val="clear" w:color="auto" w:fill="FFFFFF"/>
        </w:rPr>
        <w:t>IDDLE KINGDOM CLAPPERS, DANCERS, BIRTH MAGIC, AND THE REINVENTION OF RITUAL</w:t>
      </w:r>
      <w:r w:rsidRPr="005C1755">
        <w:rPr>
          <w:rFonts w:ascii="Segoe UI" w:hAnsi="Segoe UI" w:cs="Segoe UI"/>
          <w:bdr w:val="none" w:sz="0" w:space="0" w:color="auto" w:frame="1"/>
          <w:shd w:val="clear" w:color="auto" w:fill="FFFFFF"/>
        </w:rPr>
        <w:t xml:space="preserve">. In: </w:t>
      </w:r>
      <w:proofErr w:type="spellStart"/>
      <w:r w:rsidRPr="005C1755">
        <w:rPr>
          <w:rFonts w:ascii="Segoe UI" w:hAnsi="Segoe UI" w:cs="Segoe UI"/>
          <w:bdr w:val="none" w:sz="0" w:space="0" w:color="auto" w:frame="1"/>
          <w:shd w:val="clear" w:color="auto" w:fill="FFFFFF"/>
        </w:rPr>
        <w:t>Miniaci</w:t>
      </w:r>
      <w:proofErr w:type="spellEnd"/>
      <w:r w:rsidRPr="005C1755">
        <w:rPr>
          <w:rFonts w:ascii="Segoe UI" w:hAnsi="Segoe UI" w:cs="Segoe UI"/>
          <w:bdr w:val="none" w:sz="0" w:space="0" w:color="auto" w:frame="1"/>
          <w:shd w:val="clear" w:color="auto" w:fill="FFFFFF"/>
        </w:rPr>
        <w:t xml:space="preserve">, G. And </w:t>
      </w:r>
      <w:proofErr w:type="spellStart"/>
      <w:r w:rsidRPr="005C1755">
        <w:rPr>
          <w:rFonts w:ascii="Segoe UI" w:hAnsi="Segoe UI" w:cs="Segoe UI"/>
          <w:bdr w:val="none" w:sz="0" w:space="0" w:color="auto" w:frame="1"/>
          <w:shd w:val="clear" w:color="auto" w:fill="FFFFFF"/>
        </w:rPr>
        <w:t>Betro</w:t>
      </w:r>
      <w:proofErr w:type="spellEnd"/>
      <w:r w:rsidRPr="005C1755">
        <w:rPr>
          <w:rFonts w:ascii="Segoe UI" w:hAnsi="Segoe UI" w:cs="Segoe UI"/>
          <w:bdr w:val="none" w:sz="0" w:space="0" w:color="auto" w:frame="1"/>
          <w:shd w:val="clear" w:color="auto" w:fill="FFFFFF"/>
        </w:rPr>
        <w:t>, M. And Quirked, S. (eds). </w:t>
      </w:r>
      <w:r w:rsidRPr="005C1755">
        <w:rPr>
          <w:rFonts w:ascii="Segoe UI" w:hAnsi="Segoe UI" w:cs="Segoe UI"/>
          <w:i/>
          <w:iCs/>
          <w:bdr w:val="none" w:sz="0" w:space="0" w:color="auto" w:frame="1"/>
          <w:shd w:val="clear" w:color="auto" w:fill="FFFFFF"/>
        </w:rPr>
        <w:t xml:space="preserve">Modelling </w:t>
      </w:r>
      <w:r w:rsidR="005C1755" w:rsidRPr="005C1755">
        <w:rPr>
          <w:rFonts w:ascii="Segoe UI" w:hAnsi="Segoe UI" w:cs="Segoe UI"/>
          <w:i/>
          <w:iCs/>
          <w:bdr w:val="none" w:sz="0" w:space="0" w:color="auto" w:frame="1"/>
          <w:shd w:val="clear" w:color="auto" w:fill="FFFFFF"/>
        </w:rPr>
        <w:t>the Imaginary World of Middle Kingdom Egypt</w:t>
      </w:r>
      <w:r w:rsidRPr="005C1755">
        <w:rPr>
          <w:rFonts w:ascii="Segoe UI" w:hAnsi="Segoe UI" w:cs="Segoe UI"/>
          <w:i/>
          <w:iCs/>
          <w:bdr w:val="none" w:sz="0" w:space="0" w:color="auto" w:frame="1"/>
          <w:shd w:val="clear" w:color="auto" w:fill="FFFFFF"/>
        </w:rPr>
        <w:t xml:space="preserve"> (2000-1500 BC). </w:t>
      </w:r>
      <w:r w:rsidRPr="005C1755">
        <w:rPr>
          <w:rFonts w:ascii="Segoe UI" w:hAnsi="Segoe UI" w:cs="Segoe UI"/>
          <w:bdr w:val="none" w:sz="0" w:space="0" w:color="auto" w:frame="1"/>
          <w:shd w:val="clear" w:color="auto" w:fill="FFFFFF"/>
        </w:rPr>
        <w:t xml:space="preserve">Leuven: </w:t>
      </w:r>
      <w:proofErr w:type="spellStart"/>
      <w:r w:rsidRPr="005C1755">
        <w:rPr>
          <w:rFonts w:ascii="Segoe UI" w:hAnsi="Segoe UI" w:cs="Segoe UI"/>
          <w:bdr w:val="none" w:sz="0" w:space="0" w:color="auto" w:frame="1"/>
          <w:shd w:val="clear" w:color="auto" w:fill="FFFFFF"/>
        </w:rPr>
        <w:t>Peeters</w:t>
      </w:r>
      <w:proofErr w:type="spellEnd"/>
      <w:r w:rsidRPr="005C1755">
        <w:rPr>
          <w:rFonts w:ascii="Segoe UI" w:hAnsi="Segoe UI" w:cs="Segoe UI"/>
          <w:bdr w:val="none" w:sz="0" w:space="0" w:color="auto" w:frame="1"/>
          <w:shd w:val="clear" w:color="auto" w:fill="FFFFFF"/>
        </w:rPr>
        <w:t>. </w:t>
      </w:r>
    </w:p>
    <w:p w14:paraId="307DE4AE" w14:textId="59A55D1D" w:rsidR="00173BC9" w:rsidRDefault="009541EE" w:rsidP="00615DCE">
      <w:pPr>
        <w:pStyle w:val="ListParagraph"/>
        <w:numPr>
          <w:ilvl w:val="0"/>
          <w:numId w:val="3"/>
        </w:numPr>
      </w:pPr>
      <w:r>
        <w:t xml:space="preserve">Solange, A. </w:t>
      </w:r>
      <w:r w:rsidR="009660D9">
        <w:t xml:space="preserve">2018. </w:t>
      </w:r>
      <w:r w:rsidR="009E0A76" w:rsidRPr="009E0A76">
        <w:t>Dancing for Hathor: Nubian Women in Egyptian Cultic Life</w:t>
      </w:r>
      <w:r w:rsidR="009E0A76">
        <w:t xml:space="preserve">. </w:t>
      </w:r>
      <w:proofErr w:type="spellStart"/>
      <w:r w:rsidR="001E5BAE" w:rsidRPr="001E5BAE">
        <w:rPr>
          <w:i/>
          <w:iCs/>
        </w:rPr>
        <w:t>Dotawo</w:t>
      </w:r>
      <w:proofErr w:type="spellEnd"/>
      <w:r w:rsidR="001E5BAE" w:rsidRPr="001E5BAE">
        <w:rPr>
          <w:i/>
          <w:iCs/>
        </w:rPr>
        <w:t xml:space="preserve">: A Journal of Nubian Studies, </w:t>
      </w:r>
      <w:r w:rsidR="00EB1E9D">
        <w:t>5(11): 6</w:t>
      </w:r>
      <w:r w:rsidR="003D7256">
        <w:t>3</w:t>
      </w:r>
      <w:r w:rsidR="00EB1E9D">
        <w:t>-90</w:t>
      </w:r>
      <w:r w:rsidR="001E5BAE">
        <w:rPr>
          <w:i/>
          <w:iCs/>
        </w:rPr>
        <w:t xml:space="preserve">. </w:t>
      </w:r>
      <w:r w:rsidR="00ED175E">
        <w:t>[Online</w:t>
      </w:r>
      <w:r w:rsidR="004B2307">
        <w:t xml:space="preserve">: </w:t>
      </w:r>
      <w:hyperlink r:id="rId14" w:history="1">
        <w:r w:rsidR="004B2307">
          <w:rPr>
            <w:rStyle w:val="Hyperlink"/>
          </w:rPr>
          <w:t>Dancing for Hathor: Nubian Women in Egyptian Cultic Life (escholarship.org)</w:t>
        </w:r>
      </w:hyperlink>
      <w:r w:rsidR="004B2307">
        <w:t xml:space="preserve">] </w:t>
      </w:r>
      <w:r w:rsidR="009073DF">
        <w:t>[Accessed: 6</w:t>
      </w:r>
      <w:r w:rsidR="009073DF" w:rsidRPr="009073DF">
        <w:rPr>
          <w:vertAlign w:val="superscript"/>
        </w:rPr>
        <w:t>th</w:t>
      </w:r>
      <w:r w:rsidR="009073DF">
        <w:t xml:space="preserve"> February 2021]</w:t>
      </w:r>
    </w:p>
    <w:p w14:paraId="56B7DBD0" w14:textId="43335264" w:rsidR="008B4E3E" w:rsidRDefault="00BC1F9C" w:rsidP="00615DCE">
      <w:pPr>
        <w:pStyle w:val="ListParagraph"/>
        <w:numPr>
          <w:ilvl w:val="0"/>
          <w:numId w:val="3"/>
        </w:numPr>
      </w:pPr>
      <w:r>
        <w:t xml:space="preserve">Pair of Clappers. 1900- 1640 BC. </w:t>
      </w:r>
      <w:r w:rsidR="004B6277">
        <w:t xml:space="preserve">[Hippopotamus ivory]. At: The Met Museum: </w:t>
      </w:r>
      <w:r w:rsidR="00471437">
        <w:t xml:space="preserve">Gallery 113. </w:t>
      </w:r>
      <w:bookmarkStart w:id="0" w:name="_Hlk63521350"/>
      <w:r w:rsidR="003A6DF2" w:rsidRPr="003A6DF2">
        <w:t>22.1.143a, b</w:t>
      </w:r>
      <w:bookmarkEnd w:id="0"/>
      <w:r w:rsidR="003A6DF2">
        <w:t>. [Online] [Accessed 6</w:t>
      </w:r>
      <w:r w:rsidR="003A6DF2" w:rsidRPr="003A6DF2">
        <w:rPr>
          <w:vertAlign w:val="superscript"/>
        </w:rPr>
        <w:t>th</w:t>
      </w:r>
      <w:r w:rsidR="003A6DF2">
        <w:t xml:space="preserve"> February 2021] </w:t>
      </w:r>
      <w:r w:rsidR="00875F40">
        <w:t xml:space="preserve">Available from: </w:t>
      </w:r>
      <w:hyperlink r:id="rId15" w:history="1">
        <w:r w:rsidR="00AB48D1" w:rsidRPr="0030686A">
          <w:rPr>
            <w:rStyle w:val="Hyperlink"/>
          </w:rPr>
          <w:t>https://www.metmuseum.org/art/collection/search/546840</w:t>
        </w:r>
      </w:hyperlink>
      <w:r w:rsidR="00875F40">
        <w:t xml:space="preserve"> </w:t>
      </w:r>
    </w:p>
    <w:p w14:paraId="18912A0A" w14:textId="409619D5" w:rsidR="003632CA" w:rsidRDefault="00262D21" w:rsidP="00615DCE">
      <w:pPr>
        <w:pStyle w:val="ListParagraph"/>
        <w:numPr>
          <w:ilvl w:val="0"/>
          <w:numId w:val="3"/>
        </w:numPr>
      </w:pPr>
      <w:r>
        <w:t xml:space="preserve">University College London. </w:t>
      </w:r>
      <w:r w:rsidR="00236853">
        <w:t xml:space="preserve">2002. </w:t>
      </w:r>
      <w:r w:rsidR="008E19BC">
        <w:t xml:space="preserve">What is Ancient Egyptian Art? </w:t>
      </w:r>
      <w:r w:rsidR="00BA29F7">
        <w:t>Digital</w:t>
      </w:r>
      <w:r w:rsidR="007D729C">
        <w:t xml:space="preserve"> Egypt for Universities. </w:t>
      </w:r>
      <w:r w:rsidR="00AA6CF0">
        <w:t xml:space="preserve">Available from: </w:t>
      </w:r>
      <w:hyperlink r:id="rId16" w:history="1">
        <w:r w:rsidR="008359A7" w:rsidRPr="000A6A0B">
          <w:rPr>
            <w:rStyle w:val="Hyperlink"/>
          </w:rPr>
          <w:t>https://www.ucl.ac.uk/museums-static/digitalegypt/Welcome.html</w:t>
        </w:r>
      </w:hyperlink>
      <w:r w:rsidR="008359A7">
        <w:t xml:space="preserve"> [Accessed 7th February 2021]</w:t>
      </w:r>
    </w:p>
    <w:p w14:paraId="22DF50A6" w14:textId="3CE1F895" w:rsidR="00154DF5" w:rsidRDefault="00154DF5" w:rsidP="00615DCE">
      <w:pPr>
        <w:pStyle w:val="ListParagraph"/>
        <w:numPr>
          <w:ilvl w:val="0"/>
          <w:numId w:val="3"/>
        </w:numPr>
      </w:pPr>
      <w:proofErr w:type="spellStart"/>
      <w:r>
        <w:t>Stunkel</w:t>
      </w:r>
      <w:proofErr w:type="spellEnd"/>
      <w:r>
        <w:t xml:space="preserve">, I. </w:t>
      </w:r>
      <w:r w:rsidR="00C92262">
        <w:t xml:space="preserve">2017. Hippopotami in </w:t>
      </w:r>
      <w:r w:rsidR="00666615">
        <w:t xml:space="preserve">Ancient Egypt. The Met Museum. Available from: </w:t>
      </w:r>
      <w:hyperlink r:id="rId17" w:anchor=":~:text=Ancient%20Egyptians%20were%20attacked%20by,field%20with%20their%20enormous%20appetite" w:history="1">
        <w:r w:rsidR="00831B75" w:rsidRPr="000A6A0B">
          <w:rPr>
            <w:rStyle w:val="Hyperlink"/>
          </w:rPr>
          <w:t>https://www.metmuseum.org/toah/hd/hipi/hd_hipi.htm#:~:text=Ancient%20Egyptians%20were%20attacked%20by,field%20with%20their%20enormous%20appetite</w:t>
        </w:r>
      </w:hyperlink>
      <w:r w:rsidR="00831B75">
        <w:t xml:space="preserve"> [Accessed 7</w:t>
      </w:r>
      <w:r w:rsidR="00831B75" w:rsidRPr="00831B75">
        <w:rPr>
          <w:vertAlign w:val="superscript"/>
        </w:rPr>
        <w:t>th</w:t>
      </w:r>
      <w:r w:rsidR="00831B75">
        <w:t xml:space="preserve"> February 2021]</w:t>
      </w:r>
    </w:p>
    <w:p w14:paraId="19320E91" w14:textId="1EF7E160" w:rsidR="00EB03AC" w:rsidRDefault="004E6FC2" w:rsidP="00615DCE">
      <w:pPr>
        <w:pStyle w:val="ListParagraph"/>
        <w:numPr>
          <w:ilvl w:val="0"/>
          <w:numId w:val="3"/>
        </w:numPr>
      </w:pPr>
      <w:r>
        <w:t>A Pair of Egyptian Wood Clappers</w:t>
      </w:r>
      <w:r w:rsidRPr="006774E2">
        <w:t xml:space="preserve">. </w:t>
      </w:r>
      <w:r w:rsidR="00E3159F" w:rsidRPr="00E3159F">
        <w:t>1985-1295 B.C</w:t>
      </w:r>
      <w:r w:rsidRPr="006774E2">
        <w:t>. [</w:t>
      </w:r>
      <w:r w:rsidR="00E3159F">
        <w:t>wood</w:t>
      </w:r>
      <w:r w:rsidRPr="006774E2">
        <w:t xml:space="preserve">]. At: </w:t>
      </w:r>
      <w:r w:rsidR="00C560AB">
        <w:t>Christie</w:t>
      </w:r>
      <w:r w:rsidR="002C4902">
        <w:t>’</w:t>
      </w:r>
      <w:r w:rsidR="00C560AB">
        <w:t>s</w:t>
      </w:r>
      <w:r w:rsidRPr="006774E2">
        <w:t>:</w:t>
      </w:r>
      <w:r w:rsidR="005979C5">
        <w:t xml:space="preserve"> Live Auction 10372. </w:t>
      </w:r>
      <w:r>
        <w:t xml:space="preserve">[Online]. [Accessed </w:t>
      </w:r>
      <w:r w:rsidR="005979C5">
        <w:t>7</w:t>
      </w:r>
      <w:r w:rsidRPr="00615DCE">
        <w:rPr>
          <w:vertAlign w:val="superscript"/>
        </w:rPr>
        <w:t>th</w:t>
      </w:r>
      <w:r>
        <w:t xml:space="preserve"> February 2021]. Available from:</w:t>
      </w:r>
      <w:r w:rsidR="005979C5">
        <w:t xml:space="preserve"> </w:t>
      </w:r>
      <w:hyperlink r:id="rId18" w:history="1">
        <w:r w:rsidR="00BD0D74" w:rsidRPr="000A6A0B">
          <w:rPr>
            <w:rStyle w:val="Hyperlink"/>
          </w:rPr>
          <w:t>https://www.christies.com/en/lot/lot-5882257</w:t>
        </w:r>
      </w:hyperlink>
      <w:r w:rsidR="00BD0D74">
        <w:t xml:space="preserve"> </w:t>
      </w:r>
    </w:p>
    <w:p w14:paraId="1BCA6603" w14:textId="472C10F3" w:rsidR="00FF7DFC" w:rsidRDefault="00FF7DFC" w:rsidP="00615DCE">
      <w:pPr>
        <w:pStyle w:val="ListParagraph"/>
        <w:numPr>
          <w:ilvl w:val="0"/>
          <w:numId w:val="3"/>
        </w:numPr>
      </w:pPr>
      <w:r>
        <w:t>Castanets (clappers</w:t>
      </w:r>
      <w:r w:rsidR="00864498">
        <w:t>)</w:t>
      </w:r>
      <w:r w:rsidRPr="006774E2">
        <w:t xml:space="preserve">. </w:t>
      </w:r>
      <w:r>
        <w:t>1580-1090 BC</w:t>
      </w:r>
      <w:r w:rsidRPr="006774E2">
        <w:t>. [</w:t>
      </w:r>
      <w:r>
        <w:t>wood</w:t>
      </w:r>
      <w:r w:rsidRPr="006774E2">
        <w:t xml:space="preserve">]. At: </w:t>
      </w:r>
      <w:r>
        <w:t>The Met Museum</w:t>
      </w:r>
      <w:r w:rsidRPr="006774E2">
        <w:t>:</w:t>
      </w:r>
      <w:r w:rsidR="00BB036F" w:rsidRPr="00BB036F">
        <w:t xml:space="preserve"> The Crosby Brown Collection of Musical Instruments, 1889</w:t>
      </w:r>
      <w:r w:rsidR="00BB036F">
        <w:t>.</w:t>
      </w:r>
      <w:r w:rsidR="00551954">
        <w:t xml:space="preserve"> </w:t>
      </w:r>
      <w:r w:rsidR="00551954" w:rsidRPr="00551954">
        <w:t>89.4.1843</w:t>
      </w:r>
      <w:r>
        <w:t xml:space="preserve">. [Online]. [Accessed </w:t>
      </w:r>
      <w:r w:rsidR="00551954">
        <w:t>7</w:t>
      </w:r>
      <w:r w:rsidRPr="00615DCE">
        <w:rPr>
          <w:vertAlign w:val="superscript"/>
        </w:rPr>
        <w:t>th</w:t>
      </w:r>
      <w:r>
        <w:t xml:space="preserve"> February 2021]. Available from: </w:t>
      </w:r>
      <w:hyperlink r:id="rId19" w:history="1">
        <w:r w:rsidR="00551954" w:rsidRPr="000A6A0B">
          <w:rPr>
            <w:rStyle w:val="Hyperlink"/>
          </w:rPr>
          <w:t>https://www.metmuseum.org/art/collection/search/502442</w:t>
        </w:r>
      </w:hyperlink>
      <w:r w:rsidR="00551954">
        <w:t xml:space="preserve"> </w:t>
      </w:r>
    </w:p>
    <w:p w14:paraId="14214861" w14:textId="4D79E424" w:rsidR="00515650" w:rsidRDefault="00515650" w:rsidP="00615DCE">
      <w:pPr>
        <w:pStyle w:val="ListParagraph"/>
        <w:numPr>
          <w:ilvl w:val="0"/>
          <w:numId w:val="3"/>
        </w:numPr>
      </w:pPr>
      <w:r>
        <w:t>Pair of Clappers.</w:t>
      </w:r>
      <w:r w:rsidR="00F62601">
        <w:t xml:space="preserve"> </w:t>
      </w:r>
      <w:r w:rsidR="00864498" w:rsidRPr="00864498">
        <w:t>1353–1336 B.C</w:t>
      </w:r>
      <w:r w:rsidR="00F62601">
        <w:t xml:space="preserve">. [ivory]. At: The Met Museum: </w:t>
      </w:r>
      <w:r w:rsidR="00A87B81">
        <w:t xml:space="preserve">Gallery 121. </w:t>
      </w:r>
      <w:r w:rsidR="008B4CBA" w:rsidRPr="008B4CBA">
        <w:t>32.5.2a, b</w:t>
      </w:r>
      <w:r w:rsidR="008B4CBA">
        <w:t xml:space="preserve">. </w:t>
      </w:r>
      <w:r w:rsidR="00A87B81">
        <w:t xml:space="preserve">[Online] </w:t>
      </w:r>
      <w:r w:rsidR="0041020C">
        <w:t>[Accessed 7</w:t>
      </w:r>
      <w:r w:rsidR="0041020C" w:rsidRPr="0041020C">
        <w:rPr>
          <w:vertAlign w:val="superscript"/>
        </w:rPr>
        <w:t>th</w:t>
      </w:r>
      <w:r w:rsidR="0041020C">
        <w:t xml:space="preserve"> February 2021] Available from: </w:t>
      </w:r>
      <w:hyperlink r:id="rId20" w:history="1">
        <w:r w:rsidR="0041020C" w:rsidRPr="0026341D">
          <w:rPr>
            <w:rStyle w:val="Hyperlink"/>
          </w:rPr>
          <w:t>https://www.metmuseum.org/art/collection/search/544680</w:t>
        </w:r>
      </w:hyperlink>
      <w:r w:rsidR="0041020C">
        <w:t xml:space="preserve"> </w:t>
      </w:r>
    </w:p>
    <w:p w14:paraId="58320CD9" w14:textId="6205C675" w:rsidR="00474182" w:rsidRDefault="00FA1E9B" w:rsidP="00615DCE">
      <w:pPr>
        <w:pStyle w:val="ListParagraph"/>
        <w:numPr>
          <w:ilvl w:val="0"/>
          <w:numId w:val="3"/>
        </w:numPr>
      </w:pPr>
      <w:r w:rsidRPr="00FA1E9B">
        <w:t>Pair of Clappers in Form of Human Hands</w:t>
      </w:r>
      <w:r>
        <w:t xml:space="preserve">. </w:t>
      </w:r>
      <w:r w:rsidR="001462F1" w:rsidRPr="001462F1">
        <w:t>1539-1190 B.C.E</w:t>
      </w:r>
      <w:r w:rsidR="001462F1">
        <w:t xml:space="preserve">. [ivory]. At: The Brooklyn Museum: </w:t>
      </w:r>
      <w:r w:rsidR="005A1916" w:rsidRPr="005A1916">
        <w:t>Egyptian Orientation Gallery, 3rd Floor</w:t>
      </w:r>
      <w:r w:rsidR="008B5853">
        <w:t xml:space="preserve">. </w:t>
      </w:r>
      <w:r w:rsidR="007B31FA" w:rsidRPr="007B31FA">
        <w:t>49.58.1-.2</w:t>
      </w:r>
      <w:r w:rsidR="007B31FA">
        <w:t>. [Online] [Accessed 7</w:t>
      </w:r>
      <w:r w:rsidR="007B31FA" w:rsidRPr="00C579D0">
        <w:rPr>
          <w:vertAlign w:val="superscript"/>
        </w:rPr>
        <w:t>th</w:t>
      </w:r>
      <w:r w:rsidR="00C579D0">
        <w:t xml:space="preserve"> February 2021] Available</w:t>
      </w:r>
      <w:r w:rsidR="006B7CB6">
        <w:t xml:space="preserve"> from: </w:t>
      </w:r>
      <w:hyperlink r:id="rId21" w:history="1">
        <w:r w:rsidR="006B7CB6" w:rsidRPr="005A67E4">
          <w:rPr>
            <w:rStyle w:val="Hyperlink"/>
          </w:rPr>
          <w:t>https://www.brooklynmuseum.org/opencollection/objects/3538</w:t>
        </w:r>
      </w:hyperlink>
      <w:r w:rsidR="006B7CB6">
        <w:t xml:space="preserve"> </w:t>
      </w:r>
    </w:p>
    <w:p w14:paraId="5B3E4FA9" w14:textId="77777777" w:rsidR="008C0CFE" w:rsidRDefault="008C0CFE" w:rsidP="00033A35">
      <w:pPr>
        <w:pStyle w:val="ListParagraph"/>
      </w:pPr>
    </w:p>
    <w:p w14:paraId="6BA70DB6" w14:textId="679B75A8" w:rsidR="005702A4" w:rsidRPr="005C1755" w:rsidRDefault="005702A4" w:rsidP="005702A4"/>
    <w:sectPr w:rsidR="005702A4" w:rsidRPr="005C1755" w:rsidSect="00927A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315CEB"/>
    <w:multiLevelType w:val="hybridMultilevel"/>
    <w:tmpl w:val="E37C9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9565D0"/>
    <w:multiLevelType w:val="hybridMultilevel"/>
    <w:tmpl w:val="753010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603161E"/>
    <w:multiLevelType w:val="hybridMultilevel"/>
    <w:tmpl w:val="4ABC8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A5E"/>
    <w:rsid w:val="0000348C"/>
    <w:rsid w:val="00027E30"/>
    <w:rsid w:val="00030F91"/>
    <w:rsid w:val="00032CDA"/>
    <w:rsid w:val="00033A35"/>
    <w:rsid w:val="00036447"/>
    <w:rsid w:val="00045D4C"/>
    <w:rsid w:val="00051418"/>
    <w:rsid w:val="00051B98"/>
    <w:rsid w:val="00055C4A"/>
    <w:rsid w:val="00081F19"/>
    <w:rsid w:val="00087BE6"/>
    <w:rsid w:val="000A353C"/>
    <w:rsid w:val="000B013F"/>
    <w:rsid w:val="000B71AE"/>
    <w:rsid w:val="000C24F6"/>
    <w:rsid w:val="000C2C40"/>
    <w:rsid w:val="000C46EF"/>
    <w:rsid w:val="000C510E"/>
    <w:rsid w:val="000D7747"/>
    <w:rsid w:val="000E15F5"/>
    <w:rsid w:val="00100421"/>
    <w:rsid w:val="00100B1E"/>
    <w:rsid w:val="0012370F"/>
    <w:rsid w:val="00126209"/>
    <w:rsid w:val="0013260B"/>
    <w:rsid w:val="00142177"/>
    <w:rsid w:val="001462F1"/>
    <w:rsid w:val="00154DF5"/>
    <w:rsid w:val="001710F7"/>
    <w:rsid w:val="00173BC9"/>
    <w:rsid w:val="00174C99"/>
    <w:rsid w:val="00177A0B"/>
    <w:rsid w:val="0018399E"/>
    <w:rsid w:val="00195E57"/>
    <w:rsid w:val="001C1AA9"/>
    <w:rsid w:val="001E13B6"/>
    <w:rsid w:val="001E5BAE"/>
    <w:rsid w:val="001F4626"/>
    <w:rsid w:val="00215D0E"/>
    <w:rsid w:val="00227B51"/>
    <w:rsid w:val="00236853"/>
    <w:rsid w:val="002414B5"/>
    <w:rsid w:val="002507C8"/>
    <w:rsid w:val="00255205"/>
    <w:rsid w:val="00262D21"/>
    <w:rsid w:val="00263AAB"/>
    <w:rsid w:val="0028734D"/>
    <w:rsid w:val="002947D5"/>
    <w:rsid w:val="002C4902"/>
    <w:rsid w:val="002F73BA"/>
    <w:rsid w:val="00311A10"/>
    <w:rsid w:val="003174A8"/>
    <w:rsid w:val="00323940"/>
    <w:rsid w:val="00334B5A"/>
    <w:rsid w:val="00337DCE"/>
    <w:rsid w:val="00342ED7"/>
    <w:rsid w:val="0034368C"/>
    <w:rsid w:val="003632CA"/>
    <w:rsid w:val="00371702"/>
    <w:rsid w:val="00380014"/>
    <w:rsid w:val="0038448B"/>
    <w:rsid w:val="003920A8"/>
    <w:rsid w:val="003A4308"/>
    <w:rsid w:val="003A4A1F"/>
    <w:rsid w:val="003A689F"/>
    <w:rsid w:val="003A6DF2"/>
    <w:rsid w:val="003B33FF"/>
    <w:rsid w:val="003C60A8"/>
    <w:rsid w:val="003D7256"/>
    <w:rsid w:val="003E5DDF"/>
    <w:rsid w:val="003F48B5"/>
    <w:rsid w:val="003F4946"/>
    <w:rsid w:val="003F6F04"/>
    <w:rsid w:val="00405334"/>
    <w:rsid w:val="0041020C"/>
    <w:rsid w:val="00423A83"/>
    <w:rsid w:val="0043014A"/>
    <w:rsid w:val="00437012"/>
    <w:rsid w:val="004476E2"/>
    <w:rsid w:val="00463CE1"/>
    <w:rsid w:val="00471437"/>
    <w:rsid w:val="00474182"/>
    <w:rsid w:val="004769B4"/>
    <w:rsid w:val="004806A1"/>
    <w:rsid w:val="004821DC"/>
    <w:rsid w:val="004847E0"/>
    <w:rsid w:val="00492732"/>
    <w:rsid w:val="00493A78"/>
    <w:rsid w:val="004A3D33"/>
    <w:rsid w:val="004B2307"/>
    <w:rsid w:val="004B44A8"/>
    <w:rsid w:val="004B6277"/>
    <w:rsid w:val="004D0B65"/>
    <w:rsid w:val="004D415C"/>
    <w:rsid w:val="004E6FC2"/>
    <w:rsid w:val="00515650"/>
    <w:rsid w:val="005228E3"/>
    <w:rsid w:val="005241ED"/>
    <w:rsid w:val="00531914"/>
    <w:rsid w:val="00532838"/>
    <w:rsid w:val="00534DF5"/>
    <w:rsid w:val="00542F58"/>
    <w:rsid w:val="00551954"/>
    <w:rsid w:val="005556CF"/>
    <w:rsid w:val="005702A4"/>
    <w:rsid w:val="005728E2"/>
    <w:rsid w:val="005746BB"/>
    <w:rsid w:val="005843C5"/>
    <w:rsid w:val="0058686E"/>
    <w:rsid w:val="005979C5"/>
    <w:rsid w:val="005A1815"/>
    <w:rsid w:val="005A1916"/>
    <w:rsid w:val="005B3C79"/>
    <w:rsid w:val="005B6EC7"/>
    <w:rsid w:val="005B715B"/>
    <w:rsid w:val="005C1755"/>
    <w:rsid w:val="005E052B"/>
    <w:rsid w:val="005F0316"/>
    <w:rsid w:val="005F140F"/>
    <w:rsid w:val="005F363D"/>
    <w:rsid w:val="0060375B"/>
    <w:rsid w:val="00615DCE"/>
    <w:rsid w:val="00622219"/>
    <w:rsid w:val="0063667D"/>
    <w:rsid w:val="006417D8"/>
    <w:rsid w:val="0064293E"/>
    <w:rsid w:val="006449E4"/>
    <w:rsid w:val="00661828"/>
    <w:rsid w:val="00666615"/>
    <w:rsid w:val="006774E2"/>
    <w:rsid w:val="00690269"/>
    <w:rsid w:val="006A4035"/>
    <w:rsid w:val="006B5A66"/>
    <w:rsid w:val="006B7CB6"/>
    <w:rsid w:val="006E32B0"/>
    <w:rsid w:val="006F526E"/>
    <w:rsid w:val="00714205"/>
    <w:rsid w:val="00732FD0"/>
    <w:rsid w:val="00733FAF"/>
    <w:rsid w:val="007474CE"/>
    <w:rsid w:val="00750C31"/>
    <w:rsid w:val="00754066"/>
    <w:rsid w:val="00767445"/>
    <w:rsid w:val="0077188C"/>
    <w:rsid w:val="007A1509"/>
    <w:rsid w:val="007A656F"/>
    <w:rsid w:val="007B31FA"/>
    <w:rsid w:val="007C3DFA"/>
    <w:rsid w:val="007C40C5"/>
    <w:rsid w:val="007D36F2"/>
    <w:rsid w:val="007D729C"/>
    <w:rsid w:val="007E1905"/>
    <w:rsid w:val="007E5ED7"/>
    <w:rsid w:val="007E72FD"/>
    <w:rsid w:val="007E7DF9"/>
    <w:rsid w:val="007F0444"/>
    <w:rsid w:val="00820C18"/>
    <w:rsid w:val="008275FB"/>
    <w:rsid w:val="00831B75"/>
    <w:rsid w:val="00834E5C"/>
    <w:rsid w:val="008359A7"/>
    <w:rsid w:val="00860F77"/>
    <w:rsid w:val="008612C0"/>
    <w:rsid w:val="0086433E"/>
    <w:rsid w:val="00864498"/>
    <w:rsid w:val="008672E5"/>
    <w:rsid w:val="008715F6"/>
    <w:rsid w:val="00875F40"/>
    <w:rsid w:val="00894022"/>
    <w:rsid w:val="008B4CBA"/>
    <w:rsid w:val="008B4E3E"/>
    <w:rsid w:val="008B5853"/>
    <w:rsid w:val="008B70B4"/>
    <w:rsid w:val="008C03A1"/>
    <w:rsid w:val="008C0CFE"/>
    <w:rsid w:val="008D5000"/>
    <w:rsid w:val="008E19BC"/>
    <w:rsid w:val="008E1E71"/>
    <w:rsid w:val="008E62B9"/>
    <w:rsid w:val="008F158C"/>
    <w:rsid w:val="009073DF"/>
    <w:rsid w:val="00922013"/>
    <w:rsid w:val="00927A5E"/>
    <w:rsid w:val="00930C9C"/>
    <w:rsid w:val="00933320"/>
    <w:rsid w:val="00943588"/>
    <w:rsid w:val="00944430"/>
    <w:rsid w:val="009541EE"/>
    <w:rsid w:val="00954A03"/>
    <w:rsid w:val="00964060"/>
    <w:rsid w:val="009660D9"/>
    <w:rsid w:val="00966B45"/>
    <w:rsid w:val="00970258"/>
    <w:rsid w:val="00984C65"/>
    <w:rsid w:val="00991192"/>
    <w:rsid w:val="009964A7"/>
    <w:rsid w:val="009B0B69"/>
    <w:rsid w:val="009C2A9C"/>
    <w:rsid w:val="009C60D1"/>
    <w:rsid w:val="009D372D"/>
    <w:rsid w:val="009E0A76"/>
    <w:rsid w:val="009F22ED"/>
    <w:rsid w:val="009F675E"/>
    <w:rsid w:val="00A11C3D"/>
    <w:rsid w:val="00A164FE"/>
    <w:rsid w:val="00A25D54"/>
    <w:rsid w:val="00A31754"/>
    <w:rsid w:val="00A33D59"/>
    <w:rsid w:val="00A45EB0"/>
    <w:rsid w:val="00A52EB8"/>
    <w:rsid w:val="00A52FED"/>
    <w:rsid w:val="00A54BAC"/>
    <w:rsid w:val="00A64A22"/>
    <w:rsid w:val="00A662E0"/>
    <w:rsid w:val="00A87B81"/>
    <w:rsid w:val="00AA4901"/>
    <w:rsid w:val="00AA6CF0"/>
    <w:rsid w:val="00AB48D1"/>
    <w:rsid w:val="00AD6525"/>
    <w:rsid w:val="00AF4E74"/>
    <w:rsid w:val="00B0645F"/>
    <w:rsid w:val="00B06926"/>
    <w:rsid w:val="00B101E2"/>
    <w:rsid w:val="00B12903"/>
    <w:rsid w:val="00B2191F"/>
    <w:rsid w:val="00B3228B"/>
    <w:rsid w:val="00B41007"/>
    <w:rsid w:val="00B41E3F"/>
    <w:rsid w:val="00B818F4"/>
    <w:rsid w:val="00B83D85"/>
    <w:rsid w:val="00B9458E"/>
    <w:rsid w:val="00B96E68"/>
    <w:rsid w:val="00BA0A9D"/>
    <w:rsid w:val="00BA29F7"/>
    <w:rsid w:val="00BA4634"/>
    <w:rsid w:val="00BB036F"/>
    <w:rsid w:val="00BC1F9C"/>
    <w:rsid w:val="00BD0D74"/>
    <w:rsid w:val="00BE40D2"/>
    <w:rsid w:val="00BE6BD3"/>
    <w:rsid w:val="00C15F24"/>
    <w:rsid w:val="00C24A71"/>
    <w:rsid w:val="00C31327"/>
    <w:rsid w:val="00C32D13"/>
    <w:rsid w:val="00C33F4A"/>
    <w:rsid w:val="00C41A87"/>
    <w:rsid w:val="00C5284C"/>
    <w:rsid w:val="00C560AB"/>
    <w:rsid w:val="00C563E0"/>
    <w:rsid w:val="00C579D0"/>
    <w:rsid w:val="00C75C98"/>
    <w:rsid w:val="00C87168"/>
    <w:rsid w:val="00C92262"/>
    <w:rsid w:val="00C9580D"/>
    <w:rsid w:val="00CA1BFF"/>
    <w:rsid w:val="00CC10CC"/>
    <w:rsid w:val="00CE4783"/>
    <w:rsid w:val="00D001B2"/>
    <w:rsid w:val="00D06E08"/>
    <w:rsid w:val="00D07EDA"/>
    <w:rsid w:val="00D30F9B"/>
    <w:rsid w:val="00D34258"/>
    <w:rsid w:val="00D35BA6"/>
    <w:rsid w:val="00D40EF7"/>
    <w:rsid w:val="00D75269"/>
    <w:rsid w:val="00D803D1"/>
    <w:rsid w:val="00D85420"/>
    <w:rsid w:val="00D943E9"/>
    <w:rsid w:val="00D955D0"/>
    <w:rsid w:val="00DA78F9"/>
    <w:rsid w:val="00DB79A1"/>
    <w:rsid w:val="00DB7F44"/>
    <w:rsid w:val="00DD3325"/>
    <w:rsid w:val="00DD3E3C"/>
    <w:rsid w:val="00DD6BB3"/>
    <w:rsid w:val="00DF11B9"/>
    <w:rsid w:val="00DF444C"/>
    <w:rsid w:val="00DF6A0C"/>
    <w:rsid w:val="00E148BA"/>
    <w:rsid w:val="00E3159F"/>
    <w:rsid w:val="00E31719"/>
    <w:rsid w:val="00E53351"/>
    <w:rsid w:val="00E6536D"/>
    <w:rsid w:val="00E664F8"/>
    <w:rsid w:val="00E810EB"/>
    <w:rsid w:val="00EB03AC"/>
    <w:rsid w:val="00EB1E9D"/>
    <w:rsid w:val="00EB3254"/>
    <w:rsid w:val="00EB3393"/>
    <w:rsid w:val="00EB7BCA"/>
    <w:rsid w:val="00EC1DEB"/>
    <w:rsid w:val="00ED175E"/>
    <w:rsid w:val="00EE281E"/>
    <w:rsid w:val="00EE3160"/>
    <w:rsid w:val="00F00545"/>
    <w:rsid w:val="00F0707B"/>
    <w:rsid w:val="00F3726B"/>
    <w:rsid w:val="00F45628"/>
    <w:rsid w:val="00F45CAE"/>
    <w:rsid w:val="00F5475E"/>
    <w:rsid w:val="00F563C3"/>
    <w:rsid w:val="00F60139"/>
    <w:rsid w:val="00F62601"/>
    <w:rsid w:val="00F74913"/>
    <w:rsid w:val="00F808C3"/>
    <w:rsid w:val="00FA1E9B"/>
    <w:rsid w:val="00FE4E44"/>
    <w:rsid w:val="00FF7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2341D"/>
  <w15:chartTrackingRefBased/>
  <w15:docId w15:val="{FAF32F75-0BAF-4F32-B52C-D39346389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A0C"/>
    <w:pPr>
      <w:ind w:left="720"/>
      <w:contextualSpacing/>
    </w:pPr>
  </w:style>
  <w:style w:type="character" w:styleId="Hyperlink">
    <w:name w:val="Hyperlink"/>
    <w:basedOn w:val="DefaultParagraphFont"/>
    <w:uiPriority w:val="99"/>
    <w:unhideWhenUsed/>
    <w:rsid w:val="00754066"/>
    <w:rPr>
      <w:color w:val="0563C1" w:themeColor="hyperlink"/>
      <w:u w:val="single"/>
    </w:rPr>
  </w:style>
  <w:style w:type="character" w:styleId="UnresolvedMention">
    <w:name w:val="Unresolved Mention"/>
    <w:basedOn w:val="DefaultParagraphFont"/>
    <w:uiPriority w:val="99"/>
    <w:semiHidden/>
    <w:unhideWhenUsed/>
    <w:rsid w:val="00754066"/>
    <w:rPr>
      <w:color w:val="605E5C"/>
      <w:shd w:val="clear" w:color="auto" w:fill="E1DFDD"/>
    </w:rPr>
  </w:style>
  <w:style w:type="character" w:styleId="FollowedHyperlink">
    <w:name w:val="FollowedHyperlink"/>
    <w:basedOn w:val="DefaultParagraphFont"/>
    <w:uiPriority w:val="99"/>
    <w:semiHidden/>
    <w:unhideWhenUsed/>
    <w:rsid w:val="001237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louvre.fr/en/oeuvre-notices/pair-clappers" TargetMode="External"/><Relationship Id="rId18" Type="http://schemas.openxmlformats.org/officeDocument/2006/relationships/hyperlink" Target="https://www.christies.com/en/lot/lot-5882257" TargetMode="External"/><Relationship Id="rId3" Type="http://schemas.openxmlformats.org/officeDocument/2006/relationships/styles" Target="styles.xml"/><Relationship Id="rId21" Type="http://schemas.openxmlformats.org/officeDocument/2006/relationships/hyperlink" Target="https://www.brooklynmuseum.org/opencollection/objects/3538" TargetMode="External"/><Relationship Id="rId7" Type="http://schemas.openxmlformats.org/officeDocument/2006/relationships/image" Target="media/image2.jpeg"/><Relationship Id="rId12" Type="http://schemas.openxmlformats.org/officeDocument/2006/relationships/hyperlink" Target="https://www.louvre.fr/en/oeuvre-notices/pair-clappers" TargetMode="External"/><Relationship Id="rId17" Type="http://schemas.openxmlformats.org/officeDocument/2006/relationships/hyperlink" Target="https://www.metmuseum.org/toah/hd/hipi/hd_hipi.htm" TargetMode="External"/><Relationship Id="rId2" Type="http://schemas.openxmlformats.org/officeDocument/2006/relationships/numbering" Target="numbering.xml"/><Relationship Id="rId16" Type="http://schemas.openxmlformats.org/officeDocument/2006/relationships/hyperlink" Target="https://www.ucl.ac.uk/museums-static/digitalegypt/Welcome.html" TargetMode="External"/><Relationship Id="rId20" Type="http://schemas.openxmlformats.org/officeDocument/2006/relationships/hyperlink" Target="https://www.metmuseum.org/art/collection/search/54468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www.metmuseum.org/art/collection/search/546840" TargetMode="External"/><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www.metmuseum.org/art/collection/search/502442"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escholarship.org/uc/item/883099sq"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E82F5-F022-4F62-9179-19F752094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1397</Words>
  <Characters>7964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James</dc:creator>
  <cp:keywords/>
  <dc:description/>
  <cp:lastModifiedBy>Georgia James</cp:lastModifiedBy>
  <cp:revision>2</cp:revision>
  <dcterms:created xsi:type="dcterms:W3CDTF">2021-02-07T18:36:00Z</dcterms:created>
  <dcterms:modified xsi:type="dcterms:W3CDTF">2021-02-07T18:36:00Z</dcterms:modified>
</cp:coreProperties>
</file>