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pPr>
      <w:r w:rsidDel="00000000" w:rsidR="00000000" w:rsidRPr="00000000">
        <w:rPr>
          <w:rtl w:val="0"/>
        </w:rPr>
      </w:r>
    </w:p>
    <w:p w:rsidR="00000000" w:rsidDel="00000000" w:rsidP="00000000" w:rsidRDefault="00000000" w:rsidRPr="00000000" w14:paraId="00000002">
      <w:pPr>
        <w:widowControl w:val="0"/>
        <w:spacing w:after="180" w:line="273.9999936" w:lineRule="auto"/>
        <w:jc w:val="center"/>
        <w:rPr>
          <w:sz w:val="40"/>
          <w:szCs w:val="40"/>
        </w:rPr>
      </w:pPr>
      <w:r w:rsidDel="00000000" w:rsidR="00000000" w:rsidRPr="00000000">
        <w:rPr>
          <w:sz w:val="40"/>
          <w:szCs w:val="40"/>
          <w:rtl w:val="0"/>
        </w:rPr>
        <w:t xml:space="preserve">Introduction to Health and Social Care</w:t>
      </w:r>
    </w:p>
    <w:p w:rsidR="00000000" w:rsidDel="00000000" w:rsidP="00000000" w:rsidRDefault="00000000" w:rsidRPr="00000000" w14:paraId="00000003">
      <w:pPr>
        <w:widowControl w:val="0"/>
        <w:spacing w:after="180" w:line="273.9999936" w:lineRule="auto"/>
        <w:jc w:val="center"/>
        <w:rPr>
          <w:sz w:val="40"/>
          <w:szCs w:val="40"/>
        </w:rPr>
      </w:pPr>
      <w:r w:rsidDel="00000000" w:rsidR="00000000" w:rsidRPr="00000000">
        <w:rPr>
          <w:sz w:val="40"/>
          <w:szCs w:val="40"/>
          <w:rtl w:val="0"/>
        </w:rPr>
        <w:t xml:space="preserve">Name: Nazmeen Akhtar</w:t>
      </w:r>
    </w:p>
    <w:p w:rsidR="00000000" w:rsidDel="00000000" w:rsidP="00000000" w:rsidRDefault="00000000" w:rsidRPr="00000000" w14:paraId="00000004">
      <w:pPr>
        <w:widowControl w:val="0"/>
        <w:spacing w:after="180" w:line="273.9999936" w:lineRule="auto"/>
        <w:jc w:val="center"/>
        <w:rPr>
          <w:sz w:val="40"/>
          <w:szCs w:val="40"/>
        </w:rPr>
      </w:pPr>
      <w:r w:rsidDel="00000000" w:rsidR="00000000" w:rsidRPr="00000000">
        <w:rPr>
          <w:sz w:val="40"/>
          <w:szCs w:val="40"/>
          <w:rtl w:val="0"/>
        </w:rPr>
        <w:t xml:space="preserve">Student No. 2513946</w:t>
      </w:r>
    </w:p>
    <w:p w:rsidR="00000000" w:rsidDel="00000000" w:rsidP="00000000" w:rsidRDefault="00000000" w:rsidRPr="00000000" w14:paraId="00000005">
      <w:pPr>
        <w:widowControl w:val="0"/>
        <w:spacing w:after="180" w:line="273.9999936" w:lineRule="auto"/>
        <w:jc w:val="center"/>
        <w:rPr>
          <w:sz w:val="40"/>
          <w:szCs w:val="40"/>
        </w:rPr>
      </w:pPr>
      <w:r w:rsidDel="00000000" w:rsidR="00000000" w:rsidRPr="00000000">
        <w:rPr>
          <w:sz w:val="40"/>
          <w:szCs w:val="40"/>
          <w:rtl w:val="0"/>
        </w:rPr>
        <w:t xml:space="preserve">Module Code: LCHS4003</w:t>
      </w:r>
    </w:p>
    <w:p w:rsidR="00000000" w:rsidDel="00000000" w:rsidP="00000000" w:rsidRDefault="00000000" w:rsidRPr="00000000" w14:paraId="00000006">
      <w:pPr>
        <w:widowControl w:val="0"/>
        <w:spacing w:after="180" w:line="273.9999936" w:lineRule="auto"/>
        <w:jc w:val="center"/>
        <w:rPr>
          <w:sz w:val="40"/>
          <w:szCs w:val="40"/>
        </w:rPr>
      </w:pPr>
      <w:r w:rsidDel="00000000" w:rsidR="00000000" w:rsidRPr="00000000">
        <w:rPr>
          <w:sz w:val="40"/>
          <w:szCs w:val="40"/>
          <w:rtl w:val="0"/>
        </w:rPr>
        <w:t xml:space="preserve">Lecturer: Mumtaz Goolam</w:t>
      </w:r>
    </w:p>
    <w:p w:rsidR="00000000" w:rsidDel="00000000" w:rsidP="00000000" w:rsidRDefault="00000000" w:rsidRPr="00000000" w14:paraId="00000007">
      <w:pPr>
        <w:widowControl w:val="0"/>
        <w:spacing w:after="180" w:line="273.9999936" w:lineRule="auto"/>
        <w:jc w:val="center"/>
        <w:rPr>
          <w:sz w:val="40"/>
          <w:szCs w:val="40"/>
        </w:rPr>
      </w:pPr>
      <w:r w:rsidDel="00000000" w:rsidR="00000000" w:rsidRPr="00000000">
        <w:rPr>
          <w:sz w:val="40"/>
          <w:szCs w:val="40"/>
          <w:rtl w:val="0"/>
        </w:rPr>
        <w:t xml:space="preserve">Component 2</w:t>
      </w:r>
    </w:p>
    <w:p w:rsidR="00000000" w:rsidDel="00000000" w:rsidP="00000000" w:rsidRDefault="00000000" w:rsidRPr="00000000" w14:paraId="00000008">
      <w:pPr>
        <w:widowControl w:val="0"/>
        <w:spacing w:after="180" w:line="273.9999936" w:lineRule="auto"/>
        <w:jc w:val="center"/>
        <w:rPr>
          <w:sz w:val="40"/>
          <w:szCs w:val="40"/>
        </w:rPr>
      </w:pPr>
      <w:r w:rsidDel="00000000" w:rsidR="00000000" w:rsidRPr="00000000">
        <w:rPr>
          <w:rtl w:val="0"/>
        </w:rPr>
      </w:r>
    </w:p>
    <w:p w:rsidR="00000000" w:rsidDel="00000000" w:rsidP="00000000" w:rsidRDefault="00000000" w:rsidRPr="00000000" w14:paraId="00000009">
      <w:pPr>
        <w:jc w:val="center"/>
        <w:rPr/>
      </w:pPr>
      <w:r w:rsidDel="00000000" w:rsidR="00000000" w:rsidRPr="00000000">
        <w:rPr>
          <w:rtl w:val="0"/>
        </w:rPr>
      </w:r>
    </w:p>
    <w:p w:rsidR="00000000" w:rsidDel="00000000" w:rsidP="00000000" w:rsidRDefault="00000000" w:rsidRPr="00000000" w14:paraId="0000000A">
      <w:pPr>
        <w:jc w:val="center"/>
        <w:rPr/>
      </w:pPr>
      <w:r w:rsidDel="00000000" w:rsidR="00000000" w:rsidRPr="00000000">
        <w:rPr>
          <w:rtl w:val="0"/>
        </w:rPr>
      </w:r>
    </w:p>
    <w:p w:rsidR="00000000" w:rsidDel="00000000" w:rsidP="00000000" w:rsidRDefault="00000000" w:rsidRPr="00000000" w14:paraId="0000000B">
      <w:pPr>
        <w:jc w:val="center"/>
        <w:rPr/>
      </w:pPr>
      <w:r w:rsidDel="00000000" w:rsidR="00000000" w:rsidRPr="00000000">
        <w:rPr>
          <w:rtl w:val="0"/>
        </w:rPr>
      </w:r>
    </w:p>
    <w:p w:rsidR="00000000" w:rsidDel="00000000" w:rsidP="00000000" w:rsidRDefault="00000000" w:rsidRPr="00000000" w14:paraId="0000000C">
      <w:pPr>
        <w:jc w:val="center"/>
        <w:rPr/>
      </w:pPr>
      <w:r w:rsidDel="00000000" w:rsidR="00000000" w:rsidRPr="00000000">
        <w:rPr>
          <w:rtl w:val="0"/>
        </w:rPr>
      </w:r>
    </w:p>
    <w:p w:rsidR="00000000" w:rsidDel="00000000" w:rsidP="00000000" w:rsidRDefault="00000000" w:rsidRPr="00000000" w14:paraId="0000000D">
      <w:pPr>
        <w:jc w:val="center"/>
        <w:rPr/>
      </w:pPr>
      <w:r w:rsidDel="00000000" w:rsidR="00000000" w:rsidRPr="00000000">
        <w:rPr>
          <w:rtl w:val="0"/>
        </w:rPr>
      </w:r>
    </w:p>
    <w:p w:rsidR="00000000" w:rsidDel="00000000" w:rsidP="00000000" w:rsidRDefault="00000000" w:rsidRPr="00000000" w14:paraId="0000000E">
      <w:pPr>
        <w:jc w:val="center"/>
        <w:rPr/>
      </w:pPr>
      <w:r w:rsidDel="00000000" w:rsidR="00000000" w:rsidRPr="00000000">
        <w:rPr>
          <w:rtl w:val="0"/>
        </w:rPr>
      </w:r>
    </w:p>
    <w:p w:rsidR="00000000" w:rsidDel="00000000" w:rsidP="00000000" w:rsidRDefault="00000000" w:rsidRPr="00000000" w14:paraId="0000000F">
      <w:pPr>
        <w:jc w:val="center"/>
        <w:rPr/>
      </w:pPr>
      <w:r w:rsidDel="00000000" w:rsidR="00000000" w:rsidRPr="00000000">
        <w:rPr>
          <w:rtl w:val="0"/>
        </w:rPr>
      </w:r>
    </w:p>
    <w:p w:rsidR="00000000" w:rsidDel="00000000" w:rsidP="00000000" w:rsidRDefault="00000000" w:rsidRPr="00000000" w14:paraId="00000010">
      <w:pPr>
        <w:jc w:val="center"/>
        <w:rPr/>
      </w:pPr>
      <w:r w:rsidDel="00000000" w:rsidR="00000000" w:rsidRPr="00000000">
        <w:rPr>
          <w:rtl w:val="0"/>
        </w:rPr>
      </w:r>
    </w:p>
    <w:p w:rsidR="00000000" w:rsidDel="00000000" w:rsidP="00000000" w:rsidRDefault="00000000" w:rsidRPr="00000000" w14:paraId="00000011">
      <w:pPr>
        <w:jc w:val="center"/>
        <w:rPr/>
      </w:pPr>
      <w:r w:rsidDel="00000000" w:rsidR="00000000" w:rsidRPr="00000000">
        <w:rPr>
          <w:rtl w:val="0"/>
        </w:rPr>
      </w:r>
    </w:p>
    <w:p w:rsidR="00000000" w:rsidDel="00000000" w:rsidP="00000000" w:rsidRDefault="00000000" w:rsidRPr="00000000" w14:paraId="00000012">
      <w:pPr>
        <w:jc w:val="center"/>
        <w:rPr/>
      </w:pPr>
      <w:r w:rsidDel="00000000" w:rsidR="00000000" w:rsidRPr="00000000">
        <w:rPr>
          <w:rtl w:val="0"/>
        </w:rPr>
      </w:r>
    </w:p>
    <w:p w:rsidR="00000000" w:rsidDel="00000000" w:rsidP="00000000" w:rsidRDefault="00000000" w:rsidRPr="00000000" w14:paraId="00000013">
      <w:pPr>
        <w:jc w:val="center"/>
        <w:rPr/>
      </w:pPr>
      <w:r w:rsidDel="00000000" w:rsidR="00000000" w:rsidRPr="00000000">
        <w:rPr>
          <w:rtl w:val="0"/>
        </w:rPr>
      </w:r>
    </w:p>
    <w:p w:rsidR="00000000" w:rsidDel="00000000" w:rsidP="00000000" w:rsidRDefault="00000000" w:rsidRPr="00000000" w14:paraId="00000014">
      <w:pPr>
        <w:jc w:val="center"/>
        <w:rPr/>
      </w:pPr>
      <w:r w:rsidDel="00000000" w:rsidR="00000000" w:rsidRPr="00000000">
        <w:rPr>
          <w:rtl w:val="0"/>
        </w:rPr>
      </w:r>
    </w:p>
    <w:p w:rsidR="00000000" w:rsidDel="00000000" w:rsidP="00000000" w:rsidRDefault="00000000" w:rsidRPr="00000000" w14:paraId="00000015">
      <w:pPr>
        <w:jc w:val="center"/>
        <w:rPr/>
      </w:pPr>
      <w:r w:rsidDel="00000000" w:rsidR="00000000" w:rsidRPr="00000000">
        <w:rPr>
          <w:rtl w:val="0"/>
        </w:rPr>
      </w:r>
    </w:p>
    <w:p w:rsidR="00000000" w:rsidDel="00000000" w:rsidP="00000000" w:rsidRDefault="00000000" w:rsidRPr="00000000" w14:paraId="00000016">
      <w:pPr>
        <w:jc w:val="center"/>
        <w:rPr/>
      </w:pPr>
      <w:r w:rsidDel="00000000" w:rsidR="00000000" w:rsidRPr="00000000">
        <w:rPr>
          <w:rtl w:val="0"/>
        </w:rPr>
      </w:r>
    </w:p>
    <w:p w:rsidR="00000000" w:rsidDel="00000000" w:rsidP="00000000" w:rsidRDefault="00000000" w:rsidRPr="00000000" w14:paraId="00000017">
      <w:pPr>
        <w:jc w:val="center"/>
        <w:rPr/>
      </w:pPr>
      <w:r w:rsidDel="00000000" w:rsidR="00000000" w:rsidRPr="00000000">
        <w:rPr>
          <w:rtl w:val="0"/>
        </w:rPr>
      </w:r>
    </w:p>
    <w:p w:rsidR="00000000" w:rsidDel="00000000" w:rsidP="00000000" w:rsidRDefault="00000000" w:rsidRPr="00000000" w14:paraId="00000018">
      <w:pPr>
        <w:jc w:val="center"/>
        <w:rPr/>
      </w:pPr>
      <w:r w:rsidDel="00000000" w:rsidR="00000000" w:rsidRPr="00000000">
        <w:rPr>
          <w:rtl w:val="0"/>
        </w:rPr>
      </w:r>
    </w:p>
    <w:p w:rsidR="00000000" w:rsidDel="00000000" w:rsidP="00000000" w:rsidRDefault="00000000" w:rsidRPr="00000000" w14:paraId="00000019">
      <w:pPr>
        <w:jc w:val="center"/>
        <w:rPr/>
      </w:pPr>
      <w:r w:rsidDel="00000000" w:rsidR="00000000" w:rsidRPr="00000000">
        <w:rPr>
          <w:rtl w:val="0"/>
        </w:rPr>
      </w:r>
    </w:p>
    <w:p w:rsidR="00000000" w:rsidDel="00000000" w:rsidP="00000000" w:rsidRDefault="00000000" w:rsidRPr="00000000" w14:paraId="0000001A">
      <w:pPr>
        <w:jc w:val="center"/>
        <w:rPr/>
      </w:pPr>
      <w:r w:rsidDel="00000000" w:rsidR="00000000" w:rsidRPr="00000000">
        <w:rPr>
          <w:rtl w:val="0"/>
        </w:rPr>
      </w:r>
    </w:p>
    <w:p w:rsidR="00000000" w:rsidDel="00000000" w:rsidP="00000000" w:rsidRDefault="00000000" w:rsidRPr="00000000" w14:paraId="0000001B">
      <w:pPr>
        <w:jc w:val="center"/>
        <w:rPr/>
      </w:pPr>
      <w:r w:rsidDel="00000000" w:rsidR="00000000" w:rsidRPr="00000000">
        <w:rPr>
          <w:rtl w:val="0"/>
        </w:rPr>
      </w:r>
    </w:p>
    <w:p w:rsidR="00000000" w:rsidDel="00000000" w:rsidP="00000000" w:rsidRDefault="00000000" w:rsidRPr="00000000" w14:paraId="0000001C">
      <w:pPr>
        <w:jc w:val="center"/>
        <w:rPr/>
      </w:pPr>
      <w:r w:rsidDel="00000000" w:rsidR="00000000" w:rsidRPr="00000000">
        <w:rPr>
          <w:rtl w:val="0"/>
        </w:rPr>
      </w:r>
    </w:p>
    <w:p w:rsidR="00000000" w:rsidDel="00000000" w:rsidP="00000000" w:rsidRDefault="00000000" w:rsidRPr="00000000" w14:paraId="0000001D">
      <w:pPr>
        <w:jc w:val="center"/>
        <w:rPr/>
      </w:pPr>
      <w:r w:rsidDel="00000000" w:rsidR="00000000" w:rsidRPr="00000000">
        <w:rPr>
          <w:rtl w:val="0"/>
        </w:rPr>
      </w:r>
    </w:p>
    <w:p w:rsidR="00000000" w:rsidDel="00000000" w:rsidP="00000000" w:rsidRDefault="00000000" w:rsidRPr="00000000" w14:paraId="0000001E">
      <w:pPr>
        <w:jc w:val="center"/>
        <w:rPr/>
      </w:pPr>
      <w:r w:rsidDel="00000000" w:rsidR="00000000" w:rsidRPr="00000000">
        <w:rPr>
          <w:rtl w:val="0"/>
        </w:rPr>
      </w:r>
    </w:p>
    <w:p w:rsidR="00000000" w:rsidDel="00000000" w:rsidP="00000000" w:rsidRDefault="00000000" w:rsidRPr="00000000" w14:paraId="0000001F">
      <w:pPr>
        <w:jc w:val="center"/>
        <w:rPr/>
      </w:pPr>
      <w:r w:rsidDel="00000000" w:rsidR="00000000" w:rsidRPr="00000000">
        <w:rPr>
          <w:rtl w:val="0"/>
        </w:rPr>
      </w:r>
    </w:p>
    <w:p w:rsidR="00000000" w:rsidDel="00000000" w:rsidP="00000000" w:rsidRDefault="00000000" w:rsidRPr="00000000" w14:paraId="00000020">
      <w:pPr>
        <w:jc w:val="center"/>
        <w:rPr/>
      </w:pPr>
      <w:r w:rsidDel="00000000" w:rsidR="00000000" w:rsidRPr="00000000">
        <w:rPr>
          <w:rtl w:val="0"/>
        </w:rPr>
      </w:r>
    </w:p>
    <w:p w:rsidR="00000000" w:rsidDel="00000000" w:rsidP="00000000" w:rsidRDefault="00000000" w:rsidRPr="00000000" w14:paraId="00000021">
      <w:pPr>
        <w:jc w:val="center"/>
        <w:rPr/>
      </w:pPr>
      <w:r w:rsidDel="00000000" w:rsidR="00000000" w:rsidRPr="00000000">
        <w:rPr>
          <w:rtl w:val="0"/>
        </w:rPr>
      </w:r>
    </w:p>
    <w:p w:rsidR="00000000" w:rsidDel="00000000" w:rsidP="00000000" w:rsidRDefault="00000000" w:rsidRPr="00000000" w14:paraId="00000022">
      <w:pPr>
        <w:jc w:val="center"/>
        <w:rPr/>
      </w:pPr>
      <w:r w:rsidDel="00000000" w:rsidR="00000000" w:rsidRPr="00000000">
        <w:rPr>
          <w:rtl w:val="0"/>
        </w:rPr>
      </w:r>
    </w:p>
    <w:p w:rsidR="00000000" w:rsidDel="00000000" w:rsidP="00000000" w:rsidRDefault="00000000" w:rsidRPr="00000000" w14:paraId="00000023">
      <w:pPr>
        <w:jc w:val="center"/>
        <w:rPr/>
      </w:pPr>
      <w:r w:rsidDel="00000000" w:rsidR="00000000" w:rsidRPr="00000000">
        <w:rPr>
          <w:rtl w:val="0"/>
        </w:rPr>
      </w:r>
    </w:p>
    <w:p w:rsidR="00000000" w:rsidDel="00000000" w:rsidP="00000000" w:rsidRDefault="00000000" w:rsidRPr="00000000" w14:paraId="00000024">
      <w:pPr>
        <w:jc w:val="center"/>
        <w:rPr/>
      </w:pPr>
      <w:r w:rsidDel="00000000" w:rsidR="00000000" w:rsidRPr="00000000">
        <w:rPr>
          <w:rtl w:val="0"/>
        </w:rPr>
      </w:r>
    </w:p>
    <w:p w:rsidR="00000000" w:rsidDel="00000000" w:rsidP="00000000" w:rsidRDefault="00000000" w:rsidRPr="00000000" w14:paraId="00000025">
      <w:pPr>
        <w:jc w:val="center"/>
        <w:rPr/>
      </w:pPr>
      <w:r w:rsidDel="00000000" w:rsidR="00000000" w:rsidRPr="00000000">
        <w:rPr>
          <w:rtl w:val="0"/>
        </w:rPr>
      </w:r>
    </w:p>
    <w:p w:rsidR="00000000" w:rsidDel="00000000" w:rsidP="00000000" w:rsidRDefault="00000000" w:rsidRPr="00000000" w14:paraId="00000026">
      <w:pPr>
        <w:pStyle w:val="Heading2"/>
        <w:keepNext w:val="0"/>
        <w:keepLines w:val="0"/>
        <w:spacing w:after="80" w:lineRule="auto"/>
        <w:rPr>
          <w:b w:val="1"/>
          <w:bCs w:val="1"/>
          <w:sz w:val="22"/>
          <w:szCs w:val="22"/>
        </w:rPr>
      </w:pPr>
      <w:bookmarkStart w:colFirst="0" w:colLast="0" w:name="_vmf948b2vzjg" w:id="0"/>
      <w:bookmarkEnd w:id="0"/>
      <w:r w:rsidDel="00000000" w:rsidR="00000000" w:rsidRPr="00000000">
        <w:rPr>
          <w:b w:val="1"/>
          <w:bCs w:val="1"/>
          <w:sz w:val="22"/>
          <w:szCs w:val="22"/>
          <w:rtl w:val="0"/>
        </w:rPr>
        <w:t xml:space="preserve">Introduction</w:t>
      </w:r>
    </w:p>
    <w:p w:rsidR="00000000" w:rsidDel="00000000" w:rsidP="00000000" w:rsidRDefault="00000000" w:rsidRPr="00000000" w14:paraId="00000027">
      <w:pPr>
        <w:spacing w:after="240" w:before="240" w:lineRule="auto"/>
        <w:rPr/>
      </w:pPr>
      <w:r w:rsidDel="00000000" w:rsidR="00000000" w:rsidRPr="00000000">
        <w:rPr>
          <w:rtl w:val="0"/>
        </w:rPr>
        <w:t xml:space="preserve">This report focuses on the care of Mr Ahmed, a 68-year-old man who has recently been discharged from hospital following a stroke. He lives with his wife and receives support from a domiciliary care agency three times a day for personal care, medication, and meal preparation. Mr Ahmed’s first language is Bengali, and although he understands some English, he struggles with more complex communication. His wife often communicates with healthcare professionals on his behalf. He is also supported by a multidisciplinary team, including his GP, a district nurse, and a speech and language therapist.</w:t>
      </w:r>
    </w:p>
    <w:p w:rsidR="00000000" w:rsidDel="00000000" w:rsidP="00000000" w:rsidRDefault="00000000" w:rsidRPr="00000000" w14:paraId="00000028">
      <w:pPr>
        <w:spacing w:after="240" w:before="240" w:lineRule="auto"/>
        <w:rPr/>
      </w:pPr>
      <w:r w:rsidDel="00000000" w:rsidR="00000000" w:rsidRPr="00000000">
        <w:rPr>
          <w:rtl w:val="0"/>
        </w:rPr>
        <w:t xml:space="preserve">The aim of this report is to explore the importance of communication, administrative skills, and collaborative working in Mr Ahmed’s care. It will also consider a recent incident where a missed care visit resulted in delayed medication, and how improved practice could help prevent similar issues in the future. The report will draw on relevant legislation and professional guidance to support the discussion.</w:t>
      </w:r>
    </w:p>
    <w:p w:rsidR="00000000" w:rsidDel="00000000" w:rsidP="00000000" w:rsidRDefault="00000000" w:rsidRPr="00000000" w14:paraId="00000029">
      <w:pPr>
        <w:spacing w:after="240" w:before="240" w:lineRule="auto"/>
        <w:rPr/>
      </w:pPr>
      <w:r w:rsidDel="00000000" w:rsidR="00000000" w:rsidRPr="00000000">
        <w:rPr>
          <w:rtl w:val="0"/>
        </w:rPr>
      </w:r>
    </w:p>
    <w:p w:rsidR="00000000" w:rsidDel="00000000" w:rsidP="00000000" w:rsidRDefault="00000000" w:rsidRPr="00000000" w14:paraId="0000002A">
      <w:pPr>
        <w:pStyle w:val="Heading2"/>
        <w:keepNext w:val="0"/>
        <w:keepLines w:val="0"/>
        <w:spacing w:after="80" w:lineRule="auto"/>
        <w:rPr>
          <w:b w:val="1"/>
          <w:bCs w:val="1"/>
          <w:sz w:val="22"/>
          <w:szCs w:val="22"/>
        </w:rPr>
      </w:pPr>
      <w:bookmarkStart w:colFirst="0" w:colLast="0" w:name="_x9m9m7bznrqf" w:id="1"/>
      <w:bookmarkEnd w:id="1"/>
      <w:r w:rsidDel="00000000" w:rsidR="00000000" w:rsidRPr="00000000">
        <w:rPr>
          <w:b w:val="1"/>
          <w:bCs w:val="1"/>
          <w:sz w:val="22"/>
          <w:szCs w:val="22"/>
          <w:rtl w:val="0"/>
        </w:rPr>
        <w:t xml:space="preserve">Section 1: Effective Communication</w:t>
      </w:r>
    </w:p>
    <w:p w:rsidR="00000000" w:rsidDel="00000000" w:rsidP="00000000" w:rsidRDefault="00000000" w:rsidRPr="00000000" w14:paraId="0000002B">
      <w:pPr>
        <w:spacing w:after="240" w:before="240" w:lineRule="auto"/>
        <w:rPr/>
      </w:pPr>
      <w:r w:rsidDel="00000000" w:rsidR="00000000" w:rsidRPr="00000000">
        <w:rPr>
          <w:rtl w:val="0"/>
        </w:rPr>
        <w:t xml:space="preserve">Effective communication is essential for safe and person-centred care. In Mr Ahmed’s case, this is particularly important due to both his recent stroke and the language barrier he faces. These factors increase the risk of misunderstandings, which could directly affect his health and wellbeing.</w:t>
      </w:r>
    </w:p>
    <w:p w:rsidR="00000000" w:rsidDel="00000000" w:rsidP="00000000" w:rsidRDefault="00000000" w:rsidRPr="00000000" w14:paraId="0000002C">
      <w:pPr>
        <w:spacing w:after="240" w:before="240" w:lineRule="auto"/>
        <w:rPr/>
      </w:pPr>
      <w:r w:rsidDel="00000000" w:rsidR="00000000" w:rsidRPr="00000000">
        <w:rPr>
          <w:rtl w:val="0"/>
        </w:rPr>
        <w:t xml:space="preserve">A key issue is that English is not his first language. Although he understands some English, this is not enough when discussing important aspects of care such as medication or treatment. His wife often speaks on his behalf, but relying on family members is not always appropriate. Information can be misunderstood, filtered, or unintentionally changed. This can be especially risky when discussing medical information. Using a professional interpreter would reduce this risk and ensure clear, accurate communication while maintaining confidentiality (NHS England, 2019). It also allows Mr Ahmed to have more independence and direct involvement in his care.</w:t>
      </w:r>
    </w:p>
    <w:p w:rsidR="00000000" w:rsidDel="00000000" w:rsidP="00000000" w:rsidRDefault="00000000" w:rsidRPr="00000000" w14:paraId="0000002D">
      <w:pPr>
        <w:spacing w:after="240" w:before="240" w:lineRule="auto"/>
        <w:rPr/>
      </w:pPr>
      <w:r w:rsidDel="00000000" w:rsidR="00000000" w:rsidRPr="00000000">
        <w:rPr>
          <w:rtl w:val="0"/>
        </w:rPr>
        <w:t xml:space="preserve">Care staff can also use simple strategies to support communication. Speaking clearly, avoiding jargon, and allowing extra time for responses can make a big difference. For example, asking Mr Ahmed to repeat information in his own words can help confirm understanding. This approach is often referred to as “teach-back” and is widely used in healthcare to reduce misunderstanding. Visual aids or written instructions may also help, particularly alongside support from the speech and language therapist, who plays a key role in improving his communication skills following the stroke.</w:t>
      </w:r>
    </w:p>
    <w:p w:rsidR="00000000" w:rsidDel="00000000" w:rsidP="00000000" w:rsidRDefault="00000000" w:rsidRPr="00000000" w14:paraId="0000002E">
      <w:pPr>
        <w:spacing w:after="240" w:before="240" w:lineRule="auto"/>
        <w:rPr/>
      </w:pPr>
      <w:r w:rsidDel="00000000" w:rsidR="00000000" w:rsidRPr="00000000">
        <w:rPr>
          <w:rtl w:val="0"/>
        </w:rPr>
        <w:t xml:space="preserve">Cultural awareness is another important factor. Mr Ahmed’s background may influence how he views healthcare, authority figures, and decision-making. Some individuals may prefer family involvement in decisions, while others may feel uncomfortable questioning professionals. Taking time to understand his preferences can help build trust and improve communication. This links to the Equality Act 2010, which requires services to make reasonable adjustments to meet individuals’ needs and avoid discrimination.</w:t>
      </w:r>
    </w:p>
    <w:p w:rsidR="00000000" w:rsidDel="00000000" w:rsidP="00000000" w:rsidRDefault="00000000" w:rsidRPr="00000000" w14:paraId="0000002F">
      <w:pPr>
        <w:spacing w:after="240" w:before="240" w:lineRule="auto"/>
        <w:rPr/>
      </w:pPr>
      <w:r w:rsidDel="00000000" w:rsidR="00000000" w:rsidRPr="00000000">
        <w:rPr>
          <w:rtl w:val="0"/>
        </w:rPr>
        <w:t xml:space="preserve">The transactional model of communication helps explain the challenges in this case. It shows that communication is a two-way process affected by barriers, often called “noise.” In Mr Ahmed’s situation, language differences, possible speech difficulties, and even the stress of illness act as these barriers. This makes it important for staff to actively check understanding and not assume that information has been received correctly. The missed care visit also highlights how communication can break down between professionals. If schedules or responsibilities are not clearly shared or confirmed, it can lead to serious issues, such as delayed medication. This suggests that communication needs to be consistent not only with the patient but also within the care team.</w:t>
      </w:r>
    </w:p>
    <w:p w:rsidR="00000000" w:rsidDel="00000000" w:rsidP="00000000" w:rsidRDefault="00000000" w:rsidRPr="00000000" w14:paraId="00000030">
      <w:pPr>
        <w:spacing w:after="240" w:before="240" w:lineRule="auto"/>
        <w:rPr/>
      </w:pPr>
      <w:r w:rsidDel="00000000" w:rsidR="00000000" w:rsidRPr="00000000">
        <w:rPr>
          <w:rtl w:val="0"/>
        </w:rPr>
        <w:t xml:space="preserve">Overall, effective communication in this case means recognising barriers, using the right support systems, and ensuring that information is clearly understood by everyone involved. This is essential for maintaining both safety and quality of care.</w:t>
      </w:r>
    </w:p>
    <w:p w:rsidR="00000000" w:rsidDel="00000000" w:rsidP="00000000" w:rsidRDefault="00000000" w:rsidRPr="00000000" w14:paraId="00000031">
      <w:pPr>
        <w:pStyle w:val="Heading2"/>
        <w:keepNext w:val="0"/>
        <w:keepLines w:val="0"/>
        <w:spacing w:after="80" w:lineRule="auto"/>
        <w:rPr>
          <w:b w:val="1"/>
          <w:bCs w:val="1"/>
          <w:sz w:val="22"/>
          <w:szCs w:val="22"/>
        </w:rPr>
      </w:pPr>
      <w:bookmarkStart w:colFirst="0" w:colLast="0" w:name="_s4yx8ocxzf77" w:id="2"/>
      <w:bookmarkEnd w:id="2"/>
      <w:r w:rsidDel="00000000" w:rsidR="00000000" w:rsidRPr="00000000">
        <w:rPr>
          <w:b w:val="1"/>
          <w:bCs w:val="1"/>
          <w:sz w:val="22"/>
          <w:szCs w:val="22"/>
          <w:rtl w:val="0"/>
        </w:rPr>
        <w:t xml:space="preserve">Section 2: Administrative Skills and Record Keeping</w:t>
      </w:r>
    </w:p>
    <w:p w:rsidR="00000000" w:rsidDel="00000000" w:rsidP="00000000" w:rsidRDefault="00000000" w:rsidRPr="00000000" w14:paraId="00000032">
      <w:pPr>
        <w:spacing w:after="240" w:before="240" w:lineRule="auto"/>
        <w:rPr/>
      </w:pPr>
      <w:r w:rsidDel="00000000" w:rsidR="00000000" w:rsidRPr="00000000">
        <w:rPr>
          <w:rtl w:val="0"/>
        </w:rPr>
        <w:t xml:space="preserve">Administrative skills and accurate record keeping are vital for ensuring safe and consistent care. In Mr Ahmed’s case, where several professionals are involved, clear documentation helps maintain continuity and reduce the risk of errors. Good record keeping ensures that all members of the team have access to up-to-date information about his care. This includes medication, visit schedules, and any changes in his condition. Without accurate records, there is a higher risk of mistakes, miscommunication, or duplication of care (RCN, 2021).</w:t>
      </w:r>
    </w:p>
    <w:p w:rsidR="00000000" w:rsidDel="00000000" w:rsidP="00000000" w:rsidRDefault="00000000" w:rsidRPr="00000000" w14:paraId="00000033">
      <w:pPr>
        <w:spacing w:after="240" w:before="240" w:lineRule="auto"/>
        <w:rPr/>
      </w:pPr>
      <w:r w:rsidDel="00000000" w:rsidR="00000000" w:rsidRPr="00000000">
        <w:rPr>
          <w:rtl w:val="0"/>
        </w:rPr>
        <w:t xml:space="preserve">The missed care visit shows how poor administration can directly affect patient safety. Because the visit was missed, Mr Ahmed did not receive his medication on time. Given his recent stroke, this could have led to serious complications. This raises concerns about how schedules are recorded and communicated within the care agency.</w:t>
      </w:r>
    </w:p>
    <w:p w:rsidR="00000000" w:rsidDel="00000000" w:rsidP="00000000" w:rsidRDefault="00000000" w:rsidRPr="00000000" w14:paraId="00000034">
      <w:pPr>
        <w:spacing w:after="240" w:before="240" w:lineRule="auto"/>
        <w:rPr/>
      </w:pPr>
      <w:r w:rsidDel="00000000" w:rsidR="00000000" w:rsidRPr="00000000">
        <w:rPr>
          <w:rtl w:val="0"/>
        </w:rPr>
        <w:t xml:space="preserve">The Data Protection Act 2018 ensures that personal information is handled correctly, kept secure, and only shared when necessary. Alongside this, the Caldicott Principles guide staff on how to share information appropriately while protecting confidentiality (Department of Health and Social Care, 2018).</w:t>
      </w:r>
    </w:p>
    <w:p w:rsidR="00000000" w:rsidDel="00000000" w:rsidP="00000000" w:rsidRDefault="00000000" w:rsidRPr="00000000" w14:paraId="00000035">
      <w:pPr>
        <w:spacing w:after="240" w:before="240" w:lineRule="auto"/>
        <w:rPr/>
      </w:pPr>
      <w:r w:rsidDel="00000000" w:rsidR="00000000" w:rsidRPr="00000000">
        <w:rPr>
          <w:rtl w:val="0"/>
        </w:rPr>
        <w:t xml:space="preserve">Professional standards such as the NMC Code (2018) highlight the importance of accurate and timely record keeping. Records should be factual, clear, and completed as soon as possible after care is delivered. This ensures that information is reliable and can be used by others involved in care. In Mr Ahmed’s case, better systems may have prevented the missed visit. For example, electronic care records or digital scheduling systems could help ensure that visits are tracked and confirmed. These systems improve communication and provide a clear record of care delivery.</w:t>
      </w:r>
    </w:p>
    <w:p w:rsidR="00000000" w:rsidDel="00000000" w:rsidP="00000000" w:rsidRDefault="00000000" w:rsidRPr="00000000" w14:paraId="00000036">
      <w:pPr>
        <w:spacing w:after="240" w:before="240" w:lineRule="auto"/>
        <w:rPr/>
      </w:pPr>
      <w:r w:rsidDel="00000000" w:rsidR="00000000" w:rsidRPr="00000000">
        <w:rPr>
          <w:rtl w:val="0"/>
        </w:rPr>
        <w:t xml:space="preserve">Administrative skills also involve organisation, time management, and attention to detail. Care workers must ensure that their schedules are accurate and that any changes are clearly communicated. Managers also have a responsibility to oversee systems and ensure they are working effectively. It is positive that the missed visit has been reported and is being investigated. This shows a willingness to learn from mistakes and improve practice (CQC, 2023).</w:t>
      </w:r>
    </w:p>
    <w:p w:rsidR="00000000" w:rsidDel="00000000" w:rsidP="00000000" w:rsidRDefault="00000000" w:rsidRPr="00000000" w14:paraId="00000037">
      <w:pPr>
        <w:spacing w:after="240" w:before="240" w:lineRule="auto"/>
        <w:rPr/>
      </w:pPr>
      <w:r w:rsidDel="00000000" w:rsidR="00000000" w:rsidRPr="00000000">
        <w:rPr>
          <w:rtl w:val="0"/>
        </w:rPr>
        <w:t xml:space="preserve">In summary, strong administrative skills and effective record keeping are essential for safe care. Improving these areas would help ensure that Mr Ahmed receives consistent and reliable support.</w:t>
      </w:r>
    </w:p>
    <w:p w:rsidR="00000000" w:rsidDel="00000000" w:rsidP="00000000" w:rsidRDefault="00000000" w:rsidRPr="00000000" w14:paraId="00000038">
      <w:pPr>
        <w:pStyle w:val="Heading2"/>
        <w:keepNext w:val="0"/>
        <w:keepLines w:val="0"/>
        <w:spacing w:after="80" w:lineRule="auto"/>
        <w:rPr>
          <w:b w:val="1"/>
          <w:bCs w:val="1"/>
          <w:sz w:val="22"/>
          <w:szCs w:val="22"/>
        </w:rPr>
      </w:pPr>
      <w:bookmarkStart w:colFirst="0" w:colLast="0" w:name="_lk0tvd58alfl" w:id="3"/>
      <w:bookmarkEnd w:id="3"/>
      <w:r w:rsidDel="00000000" w:rsidR="00000000" w:rsidRPr="00000000">
        <w:rPr>
          <w:b w:val="1"/>
          <w:bCs w:val="1"/>
          <w:sz w:val="22"/>
          <w:szCs w:val="22"/>
          <w:rtl w:val="0"/>
        </w:rPr>
        <w:t xml:space="preserve">Section 3: Collaborative Working</w:t>
      </w:r>
    </w:p>
    <w:p w:rsidR="00000000" w:rsidDel="00000000" w:rsidP="00000000" w:rsidRDefault="00000000" w:rsidRPr="00000000" w14:paraId="00000039">
      <w:pPr>
        <w:spacing w:after="240" w:before="240" w:lineRule="auto"/>
        <w:rPr/>
      </w:pPr>
      <w:r w:rsidDel="00000000" w:rsidR="00000000" w:rsidRPr="00000000">
        <w:rPr>
          <w:rtl w:val="0"/>
        </w:rPr>
        <w:t xml:space="preserve">Collaborative working is important when supporting individuals with complex needs. Mr Ahmed’s care involves a range of professionals, including his GP, district nurse, speech and language therapist, and care workers. Each has a different role, but they need to work together effectively to provide high-quality care.</w:t>
      </w:r>
    </w:p>
    <w:p w:rsidR="00000000" w:rsidDel="00000000" w:rsidP="00000000" w:rsidRDefault="00000000" w:rsidRPr="00000000" w14:paraId="0000003A">
      <w:pPr>
        <w:spacing w:after="240" w:before="240" w:lineRule="auto"/>
        <w:rPr/>
      </w:pPr>
      <w:r w:rsidDel="00000000" w:rsidR="00000000" w:rsidRPr="00000000">
        <w:rPr>
          <w:rtl w:val="0"/>
        </w:rPr>
        <w:t xml:space="preserve">When teamwork is strong, care is more coordinated and person-centred. For example, the speech and language therapist supports communication, while the district nurse focuses on physical health. Sharing information allows the team to provide more holistic care and respond to changes quickly (O’Hagan et al., 2014).</w:t>
      </w:r>
    </w:p>
    <w:p w:rsidR="00000000" w:rsidDel="00000000" w:rsidP="00000000" w:rsidRDefault="00000000" w:rsidRPr="00000000" w14:paraId="0000003B">
      <w:pPr>
        <w:spacing w:after="240" w:before="240" w:lineRule="auto"/>
        <w:rPr/>
      </w:pPr>
      <w:r w:rsidDel="00000000" w:rsidR="00000000" w:rsidRPr="00000000">
        <w:rPr>
          <w:rtl w:val="0"/>
        </w:rPr>
        <w:t xml:space="preserve">Shared care plans are an important part of this process. They ensure that everyone understands Mr Ahmed’s needs, preferences, and treatment goals. Regular communication between professionals, such as updates or meetings, helps maintain consistency. However, challenges can arise, including communication issues, time pressures, and differences in professional roles. In Mr Ahmed’s case, the language barrier may also make it harder to involve him fully in decisions, which can impact person-centred care.</w:t>
      </w:r>
    </w:p>
    <w:p w:rsidR="00000000" w:rsidDel="00000000" w:rsidP="00000000" w:rsidRDefault="00000000" w:rsidRPr="00000000" w14:paraId="0000003C">
      <w:pPr>
        <w:spacing w:after="240" w:before="240" w:lineRule="auto"/>
        <w:rPr/>
      </w:pPr>
      <w:r w:rsidDel="00000000" w:rsidR="00000000" w:rsidRPr="00000000">
        <w:rPr>
          <w:rtl w:val="0"/>
        </w:rPr>
        <w:t xml:space="preserve">The missed visit suggests there may have been a lack of coordination between services. This highlights the importance of clear systems, accountability, and effective communication. To improve collaboration, teams should use shared records, communicate regularly, and respect each other’s roles. Involving interpreters can also help ensure that Mr Ahmed is included in decisions about his care.</w:t>
      </w:r>
    </w:p>
    <w:p w:rsidR="00000000" w:rsidDel="00000000" w:rsidP="00000000" w:rsidRDefault="00000000" w:rsidRPr="00000000" w14:paraId="0000003D">
      <w:pPr>
        <w:spacing w:after="240" w:before="240" w:lineRule="auto"/>
        <w:rPr/>
      </w:pPr>
      <w:r w:rsidDel="00000000" w:rsidR="00000000" w:rsidRPr="00000000">
        <w:rPr>
          <w:rtl w:val="0"/>
        </w:rPr>
        <w:t xml:space="preserve">Overall, effective teamwork improves both the safety and quality of care and is essential in complex cases like this.</w:t>
      </w:r>
    </w:p>
    <w:p w:rsidR="00000000" w:rsidDel="00000000" w:rsidP="00000000" w:rsidRDefault="00000000" w:rsidRPr="00000000" w14:paraId="0000003E">
      <w:pPr>
        <w:pStyle w:val="Heading2"/>
        <w:keepNext w:val="0"/>
        <w:keepLines w:val="0"/>
        <w:spacing w:after="80" w:lineRule="auto"/>
        <w:rPr>
          <w:b w:val="1"/>
          <w:bCs w:val="1"/>
          <w:sz w:val="22"/>
          <w:szCs w:val="22"/>
        </w:rPr>
      </w:pPr>
      <w:bookmarkStart w:colFirst="0" w:colLast="0" w:name="_irmsledr6b9" w:id="4"/>
      <w:bookmarkEnd w:id="4"/>
      <w:r w:rsidDel="00000000" w:rsidR="00000000" w:rsidRPr="00000000">
        <w:rPr>
          <w:b w:val="1"/>
          <w:bCs w:val="1"/>
          <w:sz w:val="22"/>
          <w:szCs w:val="22"/>
          <w:rtl w:val="0"/>
        </w:rPr>
        <w:t xml:space="preserve">Conclusion</w:t>
      </w:r>
    </w:p>
    <w:p w:rsidR="00000000" w:rsidDel="00000000" w:rsidP="00000000" w:rsidRDefault="00000000" w:rsidRPr="00000000" w14:paraId="0000003F">
      <w:pPr>
        <w:spacing w:after="240" w:before="240" w:lineRule="auto"/>
        <w:rPr/>
      </w:pPr>
      <w:r w:rsidDel="00000000" w:rsidR="00000000" w:rsidRPr="00000000">
        <w:rPr>
          <w:rtl w:val="0"/>
        </w:rPr>
        <w:t xml:space="preserve">This report has explored the importance of communication, administrative skills, and teamwork in Mr Ahmed’s care. Communication must be adapted to meet his language and health needs, using interpreters and simple strategies to ensure understanding.</w:t>
      </w:r>
    </w:p>
    <w:p w:rsidR="00000000" w:rsidDel="00000000" w:rsidP="00000000" w:rsidRDefault="00000000" w:rsidRPr="00000000" w14:paraId="00000040">
      <w:pPr>
        <w:spacing w:after="240" w:before="240" w:lineRule="auto"/>
        <w:rPr/>
      </w:pPr>
      <w:r w:rsidDel="00000000" w:rsidR="00000000" w:rsidRPr="00000000">
        <w:rPr>
          <w:rtl w:val="0"/>
        </w:rPr>
        <w:t xml:space="preserve">The missed care visit highlights how important organisation and record keeping are in maintaining safe care. Without clear systems, mistakes can occur that directly affect patient wellbeing. Collaborative working is also essential, as Mr Ahmed relies on several professionals. Strong communication and coordination between the team help ensure consistent and effective care.</w:t>
      </w:r>
    </w:p>
    <w:p w:rsidR="00000000" w:rsidDel="00000000" w:rsidP="00000000" w:rsidRDefault="00000000" w:rsidRPr="00000000" w14:paraId="00000041">
      <w:pPr>
        <w:spacing w:after="240" w:before="240" w:lineRule="auto"/>
        <w:rPr/>
      </w:pPr>
      <w:r w:rsidDel="00000000" w:rsidR="00000000" w:rsidRPr="00000000">
        <w:rPr>
          <w:rtl w:val="0"/>
        </w:rPr>
        <w:t xml:space="preserve">Overall, communication, administration, and teamwork are closely linked and all play a vital role in delivering safe, person-centred care.</w:t>
      </w:r>
    </w:p>
    <w:p w:rsidR="00000000" w:rsidDel="00000000" w:rsidP="00000000" w:rsidRDefault="00000000" w:rsidRPr="00000000" w14:paraId="00000042">
      <w:pPr>
        <w:spacing w:after="240" w:before="240" w:lineRule="auto"/>
        <w:rPr/>
      </w:pPr>
      <w:r w:rsidDel="00000000" w:rsidR="00000000" w:rsidRPr="00000000">
        <w:rPr>
          <w:rtl w:val="0"/>
        </w:rPr>
      </w:r>
    </w:p>
    <w:p w:rsidR="00000000" w:rsidDel="00000000" w:rsidP="00000000" w:rsidRDefault="00000000" w:rsidRPr="00000000" w14:paraId="00000043">
      <w:pPr>
        <w:pStyle w:val="Heading2"/>
        <w:keepNext w:val="0"/>
        <w:keepLines w:val="0"/>
        <w:spacing w:after="80" w:lineRule="auto"/>
        <w:rPr>
          <w:b w:val="1"/>
          <w:bCs w:val="1"/>
          <w:sz w:val="22"/>
          <w:szCs w:val="22"/>
        </w:rPr>
      </w:pPr>
      <w:bookmarkStart w:colFirst="0" w:colLast="0" w:name="_r2gm6zm3hql5" w:id="5"/>
      <w:bookmarkEnd w:id="5"/>
      <w:r w:rsidDel="00000000" w:rsidR="00000000" w:rsidRPr="00000000">
        <w:rPr>
          <w:b w:val="1"/>
          <w:bCs w:val="1"/>
          <w:sz w:val="22"/>
          <w:szCs w:val="22"/>
          <w:rtl w:val="0"/>
        </w:rPr>
        <w:t xml:space="preserve">References</w:t>
      </w:r>
    </w:p>
    <w:p w:rsidR="00000000" w:rsidDel="00000000" w:rsidP="00000000" w:rsidRDefault="00000000" w:rsidRPr="00000000" w14:paraId="00000044">
      <w:pPr>
        <w:spacing w:after="240" w:before="240" w:lineRule="auto"/>
        <w:rPr/>
      </w:pPr>
      <w:r w:rsidDel="00000000" w:rsidR="00000000" w:rsidRPr="00000000">
        <w:rPr>
          <w:rtl w:val="0"/>
        </w:rPr>
        <w:t xml:space="preserve">Care Quality Commission (CQC) (2023) </w:t>
      </w:r>
      <w:r w:rsidDel="00000000" w:rsidR="00000000" w:rsidRPr="00000000">
        <w:rPr>
          <w:i w:val="1"/>
          <w:iCs w:val="1"/>
          <w:rtl w:val="0"/>
        </w:rPr>
        <w:t xml:space="preserve">Fundamental standards</w:t>
      </w:r>
      <w:r w:rsidDel="00000000" w:rsidR="00000000" w:rsidRPr="00000000">
        <w:rPr>
          <w:rtl w:val="0"/>
        </w:rPr>
        <w:t xml:space="preserve">. </w:t>
      </w:r>
      <w:hyperlink r:id="rId6">
        <w:r w:rsidDel="00000000" w:rsidR="00000000" w:rsidRPr="00000000">
          <w:rPr>
            <w:color w:val="1155cc"/>
            <w:u w:val="single"/>
            <w:rtl w:val="0"/>
          </w:rPr>
          <w:t xml:space="preserve">https://www.cqc.org.uk</w:t>
        </w:r>
      </w:hyperlink>
      <w:r w:rsidDel="00000000" w:rsidR="00000000" w:rsidRPr="00000000">
        <w:rPr>
          <w:rtl w:val="0"/>
        </w:rPr>
        <w:t xml:space="preserve"> (Accessed: 19 March 2026).</w:t>
      </w:r>
    </w:p>
    <w:p w:rsidR="00000000" w:rsidDel="00000000" w:rsidP="00000000" w:rsidRDefault="00000000" w:rsidRPr="00000000" w14:paraId="00000045">
      <w:pPr>
        <w:spacing w:after="240" w:before="240" w:lineRule="auto"/>
        <w:rPr/>
      </w:pPr>
      <w:r w:rsidDel="00000000" w:rsidR="00000000" w:rsidRPr="00000000">
        <w:rPr>
          <w:rtl w:val="0"/>
        </w:rPr>
        <w:t xml:space="preserve">Department of Health (2012) </w:t>
      </w:r>
      <w:r w:rsidDel="00000000" w:rsidR="00000000" w:rsidRPr="00000000">
        <w:rPr>
          <w:i w:val="1"/>
          <w:iCs w:val="1"/>
          <w:rtl w:val="0"/>
        </w:rPr>
        <w:t xml:space="preserve">Compassion in Practice</w:t>
      </w:r>
      <w:r w:rsidDel="00000000" w:rsidR="00000000" w:rsidRPr="00000000">
        <w:rPr>
          <w:rtl w:val="0"/>
        </w:rPr>
        <w:t xml:space="preserve">. London: Department of Health. </w:t>
      </w:r>
      <w:hyperlink r:id="rId7">
        <w:r w:rsidDel="00000000" w:rsidR="00000000" w:rsidRPr="00000000">
          <w:rPr>
            <w:color w:val="1155cc"/>
            <w:u w:val="single"/>
            <w:rtl w:val="0"/>
          </w:rPr>
          <w:t xml:space="preserve">https://www.gov.uk</w:t>
        </w:r>
      </w:hyperlink>
      <w:r w:rsidDel="00000000" w:rsidR="00000000" w:rsidRPr="00000000">
        <w:rPr>
          <w:rtl w:val="0"/>
        </w:rPr>
        <w:t xml:space="preserve"> (Accessed: 18 March 2026).</w:t>
      </w:r>
    </w:p>
    <w:p w:rsidR="00000000" w:rsidDel="00000000" w:rsidP="00000000" w:rsidRDefault="00000000" w:rsidRPr="00000000" w14:paraId="00000046">
      <w:pPr>
        <w:spacing w:after="240" w:before="240" w:lineRule="auto"/>
        <w:rPr/>
      </w:pPr>
      <w:r w:rsidDel="00000000" w:rsidR="00000000" w:rsidRPr="00000000">
        <w:rPr>
          <w:rtl w:val="0"/>
        </w:rPr>
        <w:t xml:space="preserve">Department of Health and Social Care (2018) </w:t>
      </w:r>
      <w:r w:rsidDel="00000000" w:rsidR="00000000" w:rsidRPr="00000000">
        <w:rPr>
          <w:i w:val="1"/>
          <w:iCs w:val="1"/>
          <w:rtl w:val="0"/>
        </w:rPr>
        <w:t xml:space="preserve">The Caldicott Principles</w:t>
      </w:r>
      <w:r w:rsidDel="00000000" w:rsidR="00000000" w:rsidRPr="00000000">
        <w:rPr>
          <w:rtl w:val="0"/>
        </w:rPr>
        <w:t xml:space="preserve">. Available at:</w:t>
      </w:r>
      <w:hyperlink r:id="rId8">
        <w:r w:rsidDel="00000000" w:rsidR="00000000" w:rsidRPr="00000000">
          <w:rPr>
            <w:rtl w:val="0"/>
          </w:rPr>
          <w:t xml:space="preserve"> </w:t>
        </w:r>
      </w:hyperlink>
      <w:hyperlink r:id="rId9">
        <w:r w:rsidDel="00000000" w:rsidR="00000000" w:rsidRPr="00000000">
          <w:rPr>
            <w:color w:val="1155cc"/>
            <w:u w:val="single"/>
            <w:rtl w:val="0"/>
          </w:rPr>
          <w:t xml:space="preserve">https://www.gov.uk</w:t>
        </w:r>
      </w:hyperlink>
      <w:r w:rsidDel="00000000" w:rsidR="00000000" w:rsidRPr="00000000">
        <w:rPr>
          <w:rtl w:val="0"/>
        </w:rPr>
        <w:t xml:space="preserve"> (Accessed: 20 March 2026).</w:t>
      </w:r>
    </w:p>
    <w:p w:rsidR="00000000" w:rsidDel="00000000" w:rsidP="00000000" w:rsidRDefault="00000000" w:rsidRPr="00000000" w14:paraId="00000047">
      <w:pPr>
        <w:spacing w:after="240" w:before="240" w:lineRule="auto"/>
        <w:rPr/>
      </w:pPr>
      <w:r w:rsidDel="00000000" w:rsidR="00000000" w:rsidRPr="00000000">
        <w:rPr>
          <w:rtl w:val="0"/>
        </w:rPr>
        <w:t xml:space="preserve">Equality Act 2010. London: The Stationery Office. </w:t>
      </w:r>
      <w:hyperlink r:id="rId10">
        <w:r w:rsidDel="00000000" w:rsidR="00000000" w:rsidRPr="00000000">
          <w:rPr>
            <w:color w:val="1155cc"/>
            <w:u w:val="single"/>
            <w:rtl w:val="0"/>
          </w:rPr>
          <w:t xml:space="preserve">https://www.legislation.gov.uk</w:t>
        </w:r>
      </w:hyperlink>
      <w:r w:rsidDel="00000000" w:rsidR="00000000" w:rsidRPr="00000000">
        <w:rPr>
          <w:rtl w:val="0"/>
        </w:rPr>
        <w:t xml:space="preserve"> (Accessed: 19 March 2026).</w:t>
      </w:r>
    </w:p>
    <w:p w:rsidR="00000000" w:rsidDel="00000000" w:rsidP="00000000" w:rsidRDefault="00000000" w:rsidRPr="00000000" w14:paraId="00000048">
      <w:pPr>
        <w:spacing w:after="240" w:before="240" w:lineRule="auto"/>
        <w:rPr/>
      </w:pPr>
      <w:r w:rsidDel="00000000" w:rsidR="00000000" w:rsidRPr="00000000">
        <w:rPr>
          <w:rtl w:val="0"/>
        </w:rPr>
        <w:t xml:space="preserve">Health and Care Professions Council (HCPC) (2023) </w:t>
      </w:r>
      <w:r w:rsidDel="00000000" w:rsidR="00000000" w:rsidRPr="00000000">
        <w:rPr>
          <w:i w:val="1"/>
          <w:iCs w:val="1"/>
          <w:rtl w:val="0"/>
        </w:rPr>
        <w:t xml:space="preserve">Standards of conduct</w:t>
      </w:r>
      <w:r w:rsidDel="00000000" w:rsidR="00000000" w:rsidRPr="00000000">
        <w:rPr>
          <w:rtl w:val="0"/>
        </w:rPr>
        <w:t xml:space="preserve">. </w:t>
      </w:r>
      <w:hyperlink r:id="rId11">
        <w:r w:rsidDel="00000000" w:rsidR="00000000" w:rsidRPr="00000000">
          <w:rPr>
            <w:color w:val="1155cc"/>
            <w:u w:val="single"/>
            <w:rtl w:val="0"/>
          </w:rPr>
          <w:t xml:space="preserve">https://www.hcpc-uk.org</w:t>
        </w:r>
      </w:hyperlink>
      <w:r w:rsidDel="00000000" w:rsidR="00000000" w:rsidRPr="00000000">
        <w:rPr>
          <w:rtl w:val="0"/>
        </w:rPr>
        <w:t xml:space="preserve"> (Accessed: 20 March 2026).</w:t>
      </w:r>
    </w:p>
    <w:p w:rsidR="00000000" w:rsidDel="00000000" w:rsidP="00000000" w:rsidRDefault="00000000" w:rsidRPr="00000000" w14:paraId="00000049">
      <w:pPr>
        <w:spacing w:after="240" w:before="240" w:lineRule="auto"/>
        <w:rPr/>
      </w:pPr>
      <w:r w:rsidDel="00000000" w:rsidR="00000000" w:rsidRPr="00000000">
        <w:rPr>
          <w:rtl w:val="0"/>
        </w:rPr>
        <w:t xml:space="preserve">NHS England (2019) </w:t>
      </w:r>
      <w:r w:rsidDel="00000000" w:rsidR="00000000" w:rsidRPr="00000000">
        <w:rPr>
          <w:i w:val="1"/>
          <w:iCs w:val="1"/>
          <w:rtl w:val="0"/>
        </w:rPr>
        <w:t xml:space="preserve">The NHS Long Term Plan</w:t>
      </w:r>
      <w:r w:rsidDel="00000000" w:rsidR="00000000" w:rsidRPr="00000000">
        <w:rPr>
          <w:rtl w:val="0"/>
        </w:rPr>
        <w:t xml:space="preserve">. </w:t>
      </w:r>
      <w:hyperlink r:id="rId12">
        <w:r w:rsidDel="00000000" w:rsidR="00000000" w:rsidRPr="00000000">
          <w:rPr>
            <w:color w:val="1155cc"/>
            <w:u w:val="single"/>
            <w:rtl w:val="0"/>
          </w:rPr>
          <w:t xml:space="preserve">https://www.longtermplan.nhs.uk</w:t>
        </w:r>
      </w:hyperlink>
      <w:r w:rsidDel="00000000" w:rsidR="00000000" w:rsidRPr="00000000">
        <w:rPr>
          <w:rtl w:val="0"/>
        </w:rPr>
        <w:t xml:space="preserve"> (Accessed: 20 March 2026).</w:t>
      </w:r>
    </w:p>
    <w:p w:rsidR="00000000" w:rsidDel="00000000" w:rsidP="00000000" w:rsidRDefault="00000000" w:rsidRPr="00000000" w14:paraId="0000004A">
      <w:pPr>
        <w:spacing w:after="240" w:before="240" w:lineRule="auto"/>
        <w:rPr/>
      </w:pPr>
      <w:r w:rsidDel="00000000" w:rsidR="00000000" w:rsidRPr="00000000">
        <w:rPr>
          <w:rtl w:val="0"/>
        </w:rPr>
        <w:t xml:space="preserve">Nursing and Midwifery Council (NMC) (2018) </w:t>
      </w:r>
      <w:r w:rsidDel="00000000" w:rsidR="00000000" w:rsidRPr="00000000">
        <w:rPr>
          <w:i w:val="1"/>
          <w:iCs w:val="1"/>
          <w:rtl w:val="0"/>
        </w:rPr>
        <w:t xml:space="preserve">The Code</w:t>
      </w:r>
      <w:r w:rsidDel="00000000" w:rsidR="00000000" w:rsidRPr="00000000">
        <w:rPr>
          <w:rtl w:val="0"/>
        </w:rPr>
        <w:t xml:space="preserve">. </w:t>
      </w:r>
      <w:hyperlink r:id="rId13">
        <w:r w:rsidDel="00000000" w:rsidR="00000000" w:rsidRPr="00000000">
          <w:rPr>
            <w:color w:val="1155cc"/>
            <w:u w:val="single"/>
            <w:rtl w:val="0"/>
          </w:rPr>
          <w:t xml:space="preserve">https://www.nmc.org.uk</w:t>
        </w:r>
      </w:hyperlink>
      <w:r w:rsidDel="00000000" w:rsidR="00000000" w:rsidRPr="00000000">
        <w:rPr>
          <w:rtl w:val="0"/>
        </w:rPr>
        <w:t xml:space="preserve"> (Accessed: 21 March 2026).</w:t>
      </w:r>
    </w:p>
    <w:p w:rsidR="00000000" w:rsidDel="00000000" w:rsidP="00000000" w:rsidRDefault="00000000" w:rsidRPr="00000000" w14:paraId="0000004B">
      <w:pPr>
        <w:spacing w:after="240" w:before="240" w:lineRule="auto"/>
        <w:rPr/>
      </w:pPr>
      <w:r w:rsidDel="00000000" w:rsidR="00000000" w:rsidRPr="00000000">
        <w:rPr>
          <w:rtl w:val="0"/>
        </w:rPr>
        <w:t xml:space="preserve">O’Hagan, S. et al. (2014) ‘Effective communication in nursing’, </w:t>
      </w:r>
      <w:r w:rsidDel="00000000" w:rsidR="00000000" w:rsidRPr="00000000">
        <w:rPr>
          <w:i w:val="1"/>
          <w:iCs w:val="1"/>
          <w:rtl w:val="0"/>
        </w:rPr>
        <w:t xml:space="preserve">Journal of Advanced Nursing</w:t>
      </w:r>
      <w:r w:rsidDel="00000000" w:rsidR="00000000" w:rsidRPr="00000000">
        <w:rPr>
          <w:rtl w:val="0"/>
        </w:rPr>
        <w:t xml:space="preserve">, 70(6), pp. 1344–1355.</w:t>
      </w:r>
    </w:p>
    <w:p w:rsidR="00000000" w:rsidDel="00000000" w:rsidP="00000000" w:rsidRDefault="00000000" w:rsidRPr="00000000" w14:paraId="0000004C">
      <w:pPr>
        <w:spacing w:after="240" w:before="240" w:lineRule="auto"/>
        <w:rPr/>
      </w:pPr>
      <w:r w:rsidDel="00000000" w:rsidR="00000000" w:rsidRPr="00000000">
        <w:rPr>
          <w:rtl w:val="0"/>
        </w:rPr>
        <w:t xml:space="preserve">Royal College of Nursing (RCN) (2021) </w:t>
      </w:r>
      <w:r w:rsidDel="00000000" w:rsidR="00000000" w:rsidRPr="00000000">
        <w:rPr>
          <w:i w:val="1"/>
          <w:iCs w:val="1"/>
          <w:rtl w:val="0"/>
        </w:rPr>
        <w:t xml:space="preserve">Record keeping guidance</w:t>
      </w:r>
      <w:r w:rsidDel="00000000" w:rsidR="00000000" w:rsidRPr="00000000">
        <w:rPr>
          <w:rtl w:val="0"/>
        </w:rPr>
        <w:t xml:space="preserve">. </w:t>
      </w:r>
      <w:hyperlink r:id="rId14">
        <w:r w:rsidDel="00000000" w:rsidR="00000000" w:rsidRPr="00000000">
          <w:rPr>
            <w:color w:val="1155cc"/>
            <w:u w:val="single"/>
            <w:rtl w:val="0"/>
          </w:rPr>
          <w:t xml:space="preserve">https://www.rcn.org.uk</w:t>
        </w:r>
      </w:hyperlink>
      <w:r w:rsidDel="00000000" w:rsidR="00000000" w:rsidRPr="00000000">
        <w:rPr>
          <w:rtl w:val="0"/>
        </w:rPr>
        <w:t xml:space="preserve"> (Accessed: 23nMarch 2026).</w:t>
      </w:r>
    </w:p>
    <w:p w:rsidR="00000000" w:rsidDel="00000000" w:rsidP="00000000" w:rsidRDefault="00000000" w:rsidRPr="00000000" w14:paraId="0000004D">
      <w:pPr>
        <w:spacing w:after="240" w:before="240" w:lineRule="auto"/>
        <w:rPr/>
      </w:pPr>
      <w:r w:rsidDel="00000000" w:rsidR="00000000" w:rsidRPr="00000000">
        <w:rPr>
          <w:rtl w:val="0"/>
        </w:rPr>
        <w:t xml:space="preserve">Data Protection Act 2018. London: The Stationery Office. </w:t>
      </w:r>
      <w:hyperlink r:id="rId15">
        <w:r w:rsidDel="00000000" w:rsidR="00000000" w:rsidRPr="00000000">
          <w:rPr>
            <w:color w:val="1155cc"/>
            <w:u w:val="single"/>
            <w:rtl w:val="0"/>
          </w:rPr>
          <w:t xml:space="preserve">https://www.legislation.gov.uk</w:t>
        </w:r>
      </w:hyperlink>
      <w:r w:rsidDel="00000000" w:rsidR="00000000" w:rsidRPr="00000000">
        <w:rPr>
          <w:rtl w:val="0"/>
        </w:rPr>
        <w:t xml:space="preserve"> (Accessed: 23 March 2026).</w:t>
      </w:r>
    </w:p>
    <w:p w:rsidR="00000000" w:rsidDel="00000000" w:rsidP="00000000" w:rsidRDefault="00000000" w:rsidRPr="00000000" w14:paraId="0000004E">
      <w:pPr>
        <w:spacing w:after="240" w:before="240" w:lineRule="auto"/>
        <w:rPr/>
      </w:pPr>
      <w:r w:rsidDel="00000000" w:rsidR="00000000" w:rsidRPr="00000000">
        <w:rPr>
          <w:rtl w:val="0"/>
        </w:rPr>
      </w:r>
    </w:p>
    <w:p w:rsidR="00000000" w:rsidDel="00000000" w:rsidP="00000000" w:rsidRDefault="00000000" w:rsidRPr="00000000" w14:paraId="0000004F">
      <w:pPr>
        <w:spacing w:after="240" w:before="240" w:lineRule="auto"/>
        <w:rPr/>
      </w:pPr>
      <w:r w:rsidDel="00000000" w:rsidR="00000000" w:rsidRPr="00000000">
        <w:rPr>
          <w:rtl w:val="0"/>
        </w:rPr>
      </w:r>
    </w:p>
    <w:p w:rsidR="00000000" w:rsidDel="00000000" w:rsidP="00000000" w:rsidRDefault="00000000" w:rsidRPr="00000000" w14:paraId="00000050">
      <w:pPr>
        <w:spacing w:after="240" w:before="240" w:lineRule="auto"/>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hcpc-uk.org/" TargetMode="External"/><Relationship Id="rId10" Type="http://schemas.openxmlformats.org/officeDocument/2006/relationships/hyperlink" Target="https://www.legislation.gov.uk/" TargetMode="External"/><Relationship Id="rId13" Type="http://schemas.openxmlformats.org/officeDocument/2006/relationships/hyperlink" Target="https://www.nmc.org.uk/" TargetMode="External"/><Relationship Id="rId12" Type="http://schemas.openxmlformats.org/officeDocument/2006/relationships/hyperlink" Target="https://www.longtermplan.nhs.u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v.uk/" TargetMode="External"/><Relationship Id="rId15" Type="http://schemas.openxmlformats.org/officeDocument/2006/relationships/hyperlink" Target="https://www.legislation.gov.uk/" TargetMode="External"/><Relationship Id="rId14" Type="http://schemas.openxmlformats.org/officeDocument/2006/relationships/hyperlink" Target="https://www.rcn.org.uk/" TargetMode="External"/><Relationship Id="rId5" Type="http://schemas.openxmlformats.org/officeDocument/2006/relationships/styles" Target="styles.xml"/><Relationship Id="rId6" Type="http://schemas.openxmlformats.org/officeDocument/2006/relationships/hyperlink" Target="https://www.cqc.org.uk/" TargetMode="External"/><Relationship Id="rId7" Type="http://schemas.openxmlformats.org/officeDocument/2006/relationships/hyperlink" Target="https://www.gov.uk/" TargetMode="External"/><Relationship Id="rId8" Type="http://schemas.openxmlformats.org/officeDocument/2006/relationships/hyperlink" Target="https://www.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