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A32EB" w14:textId="24A6C9BF" w:rsidR="006F44C7" w:rsidRDefault="006F44C7" w:rsidP="006F44C7">
      <w:r>
        <w:rPr>
          <w:noProof/>
        </w:rPr>
        <w:drawing>
          <wp:inline distT="0" distB="0" distL="0" distR="0" wp14:anchorId="239C30AF" wp14:editId="12A39DFA">
            <wp:extent cx="5731510" cy="1279694"/>
            <wp:effectExtent l="0" t="0" r="254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279694"/>
                    </a:xfrm>
                    <a:prstGeom prst="rect">
                      <a:avLst/>
                    </a:prstGeom>
                    <a:noFill/>
                    <a:ln>
                      <a:noFill/>
                    </a:ln>
                  </pic:spPr>
                </pic:pic>
              </a:graphicData>
            </a:graphic>
          </wp:inline>
        </w:drawing>
      </w:r>
    </w:p>
    <w:p w14:paraId="0B114F5E" w14:textId="77777777" w:rsidR="00E92D5D" w:rsidRDefault="00E92D5D" w:rsidP="006F44C7">
      <w:pPr>
        <w:jc w:val="center"/>
        <w:rPr>
          <w:rFonts w:ascii="Times New Roman" w:hAnsi="Times New Roman" w:cs="Times New Roman"/>
          <w:b/>
          <w:bCs/>
          <w:spacing w:val="20"/>
          <w:sz w:val="48"/>
          <w:szCs w:val="48"/>
        </w:rPr>
      </w:pPr>
    </w:p>
    <w:p w14:paraId="2A9921DB" w14:textId="77777777" w:rsidR="00D35757" w:rsidRDefault="00D35757" w:rsidP="006F44C7">
      <w:pPr>
        <w:jc w:val="center"/>
        <w:rPr>
          <w:rFonts w:ascii="Times New Roman" w:hAnsi="Times New Roman" w:cs="Times New Roman"/>
          <w:b/>
          <w:bCs/>
          <w:spacing w:val="20"/>
          <w:sz w:val="48"/>
          <w:szCs w:val="48"/>
        </w:rPr>
      </w:pPr>
    </w:p>
    <w:p w14:paraId="5936AD2F" w14:textId="44266D39" w:rsidR="00CB16DA" w:rsidRPr="003760CF" w:rsidRDefault="00CB16DA" w:rsidP="00E35D11">
      <w:pPr>
        <w:pStyle w:val="Heading1"/>
        <w:shd w:val="clear" w:color="auto" w:fill="FFFFFF"/>
        <w:spacing w:before="0" w:beforeAutospacing="0"/>
        <w:jc w:val="center"/>
        <w:rPr>
          <w:color w:val="1D2125"/>
        </w:rPr>
      </w:pPr>
      <w:r w:rsidRPr="003760CF">
        <w:rPr>
          <w:color w:val="1D2125"/>
        </w:rPr>
        <w:t xml:space="preserve">International </w:t>
      </w:r>
      <w:r w:rsidR="001516CD" w:rsidRPr="003760CF">
        <w:t>Business Communications</w:t>
      </w:r>
      <w:r w:rsidRPr="003760CF">
        <w:rPr>
          <w:color w:val="1D2125"/>
        </w:rPr>
        <w:t xml:space="preserve"> LCBB600</w:t>
      </w:r>
      <w:r w:rsidR="001516CD" w:rsidRPr="003760CF">
        <w:rPr>
          <w:color w:val="1D2125"/>
        </w:rPr>
        <w:t>1</w:t>
      </w:r>
    </w:p>
    <w:p w14:paraId="188C348B" w14:textId="77777777" w:rsidR="00156D68" w:rsidRPr="00E92D5D" w:rsidRDefault="00156D68" w:rsidP="006F44C7">
      <w:pPr>
        <w:jc w:val="center"/>
        <w:rPr>
          <w:rFonts w:ascii="Times New Roman" w:eastAsia="Times New Roman" w:hAnsi="Times New Roman" w:cs="Times New Roman"/>
          <w:b/>
          <w:bCs/>
          <w:color w:val="1D2125"/>
          <w:kern w:val="36"/>
          <w:sz w:val="2"/>
          <w:szCs w:val="2"/>
          <w:lang w:eastAsia="en-GB"/>
        </w:rPr>
      </w:pPr>
    </w:p>
    <w:p w14:paraId="3C296E73" w14:textId="200CB151" w:rsidR="000F4969" w:rsidRPr="00E92D5D" w:rsidRDefault="000F4969" w:rsidP="006F44C7">
      <w:pPr>
        <w:jc w:val="center"/>
        <w:rPr>
          <w:rFonts w:ascii="Times New Roman" w:eastAsia="Times New Roman" w:hAnsi="Times New Roman" w:cs="Times New Roman"/>
          <w:b/>
          <w:bCs/>
          <w:color w:val="1D2125"/>
          <w:kern w:val="36"/>
          <w:sz w:val="28"/>
          <w:szCs w:val="28"/>
          <w:lang w:eastAsia="en-GB"/>
        </w:rPr>
      </w:pPr>
      <w:r w:rsidRPr="00E92D5D">
        <w:rPr>
          <w:rFonts w:ascii="Times New Roman" w:eastAsia="Times New Roman" w:hAnsi="Times New Roman" w:cs="Times New Roman"/>
          <w:b/>
          <w:bCs/>
          <w:color w:val="1D2125"/>
          <w:kern w:val="36"/>
          <w:sz w:val="28"/>
          <w:szCs w:val="28"/>
          <w:lang w:eastAsia="en-GB"/>
        </w:rPr>
        <w:t xml:space="preserve">~ Assessment </w:t>
      </w:r>
      <w:r w:rsidR="00545127" w:rsidRPr="00E92D5D">
        <w:rPr>
          <w:rFonts w:ascii="Times New Roman" w:eastAsia="Times New Roman" w:hAnsi="Times New Roman" w:cs="Times New Roman"/>
          <w:b/>
          <w:bCs/>
          <w:color w:val="1D2125"/>
          <w:kern w:val="36"/>
          <w:sz w:val="28"/>
          <w:szCs w:val="28"/>
          <w:lang w:eastAsia="en-GB"/>
        </w:rPr>
        <w:t>1</w:t>
      </w:r>
      <w:r w:rsidRPr="00E92D5D">
        <w:rPr>
          <w:rFonts w:ascii="Times New Roman" w:eastAsia="Times New Roman" w:hAnsi="Times New Roman" w:cs="Times New Roman"/>
          <w:b/>
          <w:bCs/>
          <w:color w:val="1D2125"/>
          <w:kern w:val="36"/>
          <w:sz w:val="28"/>
          <w:szCs w:val="28"/>
          <w:lang w:eastAsia="en-GB"/>
        </w:rPr>
        <w:t xml:space="preserve"> </w:t>
      </w:r>
      <w:r w:rsidR="00E35D11">
        <w:rPr>
          <w:rFonts w:ascii="Times New Roman" w:eastAsia="Times New Roman" w:hAnsi="Times New Roman" w:cs="Times New Roman"/>
          <w:b/>
          <w:bCs/>
          <w:color w:val="1D2125"/>
          <w:kern w:val="36"/>
          <w:sz w:val="28"/>
          <w:szCs w:val="28"/>
          <w:lang w:eastAsia="en-GB"/>
        </w:rPr>
        <w:t xml:space="preserve">coursework </w:t>
      </w:r>
      <w:r w:rsidRPr="00E92D5D">
        <w:rPr>
          <w:rFonts w:ascii="Times New Roman" w:eastAsia="Times New Roman" w:hAnsi="Times New Roman" w:cs="Times New Roman"/>
          <w:b/>
          <w:bCs/>
          <w:color w:val="1D2125"/>
          <w:kern w:val="36"/>
          <w:sz w:val="28"/>
          <w:szCs w:val="28"/>
          <w:lang w:eastAsia="en-GB"/>
        </w:rPr>
        <w:t>~</w:t>
      </w:r>
    </w:p>
    <w:p w14:paraId="599CFB56" w14:textId="77777777" w:rsidR="006F44C7" w:rsidRDefault="006F44C7" w:rsidP="006F44C7">
      <w:pPr>
        <w:jc w:val="center"/>
        <w:rPr>
          <w:rFonts w:ascii="Times New Roman" w:eastAsia="Times New Roman" w:hAnsi="Times New Roman" w:cs="Times New Roman"/>
          <w:b/>
          <w:bCs/>
          <w:color w:val="1D2125"/>
          <w:kern w:val="36"/>
          <w:sz w:val="48"/>
          <w:szCs w:val="48"/>
          <w:lang w:eastAsia="en-GB"/>
        </w:rPr>
      </w:pPr>
    </w:p>
    <w:p w14:paraId="544EE280" w14:textId="77777777" w:rsidR="00CD2261" w:rsidRPr="00CD2261" w:rsidRDefault="00CD2261" w:rsidP="00136630">
      <w:pPr>
        <w:spacing w:line="360" w:lineRule="auto"/>
        <w:jc w:val="center"/>
        <w:rPr>
          <w:rFonts w:ascii="Times New Roman" w:eastAsia="Times New Roman" w:hAnsi="Times New Roman" w:cs="Times New Roman"/>
          <w:b/>
          <w:bCs/>
          <w:spacing w:val="20"/>
          <w:sz w:val="52"/>
          <w:szCs w:val="52"/>
          <w:u w:val="single"/>
          <w:lang w:eastAsia="en-GB"/>
        </w:rPr>
      </w:pPr>
      <w:r w:rsidRPr="00136630">
        <w:rPr>
          <w:rFonts w:ascii="Times New Roman" w:eastAsia="Times New Roman" w:hAnsi="Times New Roman" w:cs="Times New Roman"/>
          <w:b/>
          <w:bCs/>
          <w:i/>
          <w:iCs/>
          <w:spacing w:val="20"/>
          <w:sz w:val="52"/>
          <w:szCs w:val="52"/>
          <w:u w:val="single"/>
          <w:lang w:eastAsia="en-GB"/>
        </w:rPr>
        <w:t>Strategic Cultural Approach for</w:t>
      </w:r>
    </w:p>
    <w:p w14:paraId="71543D16" w14:textId="6555C586" w:rsidR="00CD2261" w:rsidRPr="00CD2261" w:rsidRDefault="00CD2261" w:rsidP="00136630">
      <w:pPr>
        <w:spacing w:line="360" w:lineRule="auto"/>
        <w:jc w:val="center"/>
        <w:rPr>
          <w:rFonts w:ascii="Times New Roman" w:eastAsia="Times New Roman" w:hAnsi="Times New Roman" w:cs="Times New Roman"/>
          <w:b/>
          <w:bCs/>
          <w:sz w:val="44"/>
          <w:szCs w:val="44"/>
          <w:lang w:eastAsia="en-GB"/>
        </w:rPr>
      </w:pPr>
      <w:r w:rsidRPr="00136630">
        <w:rPr>
          <w:rFonts w:ascii="Times New Roman" w:eastAsia="Times New Roman" w:hAnsi="Times New Roman" w:cs="Times New Roman"/>
          <w:b/>
          <w:bCs/>
          <w:i/>
          <w:iCs/>
          <w:spacing w:val="20"/>
          <w:sz w:val="52"/>
          <w:szCs w:val="52"/>
          <w:u w:val="single"/>
          <w:lang w:eastAsia="en-GB"/>
        </w:rPr>
        <w:t>Tesco's Expansion into Germany</w:t>
      </w:r>
      <w:r w:rsidR="0053795B">
        <w:rPr>
          <w:rFonts w:ascii="Times New Roman" w:eastAsia="Times New Roman" w:hAnsi="Times New Roman" w:cs="Times New Roman"/>
          <w:b/>
          <w:bCs/>
          <w:i/>
          <w:iCs/>
          <w:spacing w:val="20"/>
          <w:sz w:val="52"/>
          <w:szCs w:val="52"/>
          <w:u w:val="single"/>
          <w:lang w:eastAsia="en-GB"/>
        </w:rPr>
        <w:t xml:space="preserve"> or Romania:</w:t>
      </w:r>
    </w:p>
    <w:p w14:paraId="4E74975E" w14:textId="77777777" w:rsidR="006F44C7" w:rsidRPr="00B7364F" w:rsidRDefault="006F44C7" w:rsidP="006F44C7">
      <w:pPr>
        <w:jc w:val="center"/>
        <w:rPr>
          <w:rFonts w:ascii="Times New Roman" w:eastAsia="Times New Roman" w:hAnsi="Times New Roman" w:cs="Times New Roman"/>
          <w:b/>
          <w:bCs/>
          <w:color w:val="1D2125"/>
          <w:kern w:val="36"/>
          <w:sz w:val="48"/>
          <w:szCs w:val="48"/>
          <w:lang w:eastAsia="en-GB"/>
        </w:rPr>
      </w:pPr>
    </w:p>
    <w:p w14:paraId="0C2A8515" w14:textId="77777777" w:rsidR="002602D5" w:rsidRDefault="002602D5" w:rsidP="006F44C7">
      <w:pPr>
        <w:jc w:val="center"/>
        <w:rPr>
          <w:rFonts w:ascii="Times New Roman" w:hAnsi="Times New Roman" w:cs="Times New Roman"/>
          <w:b/>
          <w:sz w:val="36"/>
          <w:szCs w:val="36"/>
        </w:rPr>
      </w:pPr>
    </w:p>
    <w:p w14:paraId="79A43C8F" w14:textId="77777777" w:rsidR="002602D5" w:rsidRPr="00B7364F" w:rsidRDefault="002602D5" w:rsidP="006F44C7">
      <w:pPr>
        <w:jc w:val="center"/>
        <w:rPr>
          <w:rFonts w:ascii="Times New Roman" w:hAnsi="Times New Roman" w:cs="Times New Roman"/>
          <w:b/>
          <w:sz w:val="36"/>
          <w:szCs w:val="36"/>
        </w:rPr>
      </w:pPr>
    </w:p>
    <w:p w14:paraId="44D2F35F" w14:textId="6AE6CE63" w:rsidR="006D7C4A" w:rsidRDefault="002602D5" w:rsidP="006F44C7">
      <w:pPr>
        <w:jc w:val="center"/>
        <w:rPr>
          <w:rFonts w:ascii="Segoe UI" w:hAnsi="Segoe UI" w:cs="Segoe UI"/>
          <w:color w:val="1D2125"/>
          <w:sz w:val="20"/>
          <w:szCs w:val="20"/>
          <w:shd w:val="clear" w:color="auto" w:fill="F8F9FA"/>
        </w:rPr>
      </w:pPr>
      <w:r>
        <w:rPr>
          <w:rFonts w:ascii="Times New Roman" w:hAnsi="Times New Roman" w:cs="Times New Roman"/>
          <w:b/>
          <w:sz w:val="36"/>
          <w:szCs w:val="36"/>
        </w:rPr>
        <w:t>Module Leader</w:t>
      </w:r>
      <w:r w:rsidR="006D7C4A" w:rsidRPr="00B7364F">
        <w:rPr>
          <w:rFonts w:ascii="Times New Roman" w:hAnsi="Times New Roman" w:cs="Times New Roman"/>
          <w:b/>
          <w:sz w:val="36"/>
          <w:szCs w:val="36"/>
        </w:rPr>
        <w:t>:</w:t>
      </w:r>
      <w:r w:rsidR="00900697" w:rsidRPr="00B7364F">
        <w:rPr>
          <w:rFonts w:ascii="Times New Roman" w:hAnsi="Times New Roman" w:cs="Times New Roman"/>
          <w:b/>
          <w:sz w:val="36"/>
          <w:szCs w:val="36"/>
        </w:rPr>
        <w:t xml:space="preserve"> </w:t>
      </w:r>
      <w:r w:rsidR="00136630" w:rsidRPr="00136630">
        <w:rPr>
          <w:rFonts w:ascii="Times New Roman" w:hAnsi="Times New Roman" w:cs="Times New Roman"/>
          <w:b/>
          <w:bCs/>
          <w:sz w:val="36"/>
          <w:szCs w:val="36"/>
        </w:rPr>
        <w:t>Dr Charles Nwaogwugwu</w:t>
      </w:r>
    </w:p>
    <w:p w14:paraId="3130F3EE" w14:textId="1DA5EB45" w:rsidR="00D35757" w:rsidRPr="00B7364F" w:rsidRDefault="00D35757" w:rsidP="006F44C7">
      <w:pPr>
        <w:jc w:val="center"/>
        <w:rPr>
          <w:rFonts w:ascii="Times New Roman" w:hAnsi="Times New Roman" w:cs="Times New Roman"/>
          <w:b/>
          <w:sz w:val="36"/>
          <w:szCs w:val="36"/>
        </w:rPr>
      </w:pPr>
      <w:r w:rsidRPr="00B7364F">
        <w:rPr>
          <w:rFonts w:ascii="Times New Roman" w:hAnsi="Times New Roman" w:cs="Times New Roman"/>
          <w:b/>
          <w:sz w:val="36"/>
          <w:szCs w:val="36"/>
        </w:rPr>
        <w:t>Lecturer</w:t>
      </w:r>
      <w:r>
        <w:rPr>
          <w:rFonts w:ascii="Times New Roman" w:hAnsi="Times New Roman" w:cs="Times New Roman"/>
          <w:b/>
          <w:sz w:val="36"/>
          <w:szCs w:val="36"/>
        </w:rPr>
        <w:t xml:space="preserve">: </w:t>
      </w:r>
      <w:r w:rsidRPr="00D35757">
        <w:rPr>
          <w:rFonts w:ascii="Times New Roman" w:hAnsi="Times New Roman" w:cs="Times New Roman"/>
          <w:b/>
          <w:bCs/>
          <w:sz w:val="36"/>
          <w:szCs w:val="36"/>
        </w:rPr>
        <w:t xml:space="preserve">Dr </w:t>
      </w:r>
      <w:r w:rsidR="00A55456" w:rsidRPr="00DD02C7">
        <w:rPr>
          <w:rFonts w:ascii="Times New Roman" w:hAnsi="Times New Roman" w:cs="Times New Roman"/>
          <w:b/>
          <w:bCs/>
          <w:spacing w:val="40"/>
          <w:sz w:val="36"/>
          <w:szCs w:val="36"/>
        </w:rPr>
        <w:t>Zainab Atta</w:t>
      </w:r>
    </w:p>
    <w:p w14:paraId="3B464AD6" w14:textId="29E6C84E" w:rsidR="006F44C7" w:rsidRDefault="00900697" w:rsidP="006F44C7">
      <w:pPr>
        <w:jc w:val="center"/>
        <w:rPr>
          <w:rFonts w:ascii="Times New Roman" w:hAnsi="Times New Roman" w:cs="Times New Roman"/>
          <w:b/>
          <w:sz w:val="36"/>
          <w:szCs w:val="36"/>
        </w:rPr>
      </w:pPr>
      <w:r w:rsidRPr="00B7364F">
        <w:rPr>
          <w:rFonts w:ascii="Times New Roman" w:hAnsi="Times New Roman" w:cs="Times New Roman"/>
          <w:b/>
          <w:sz w:val="36"/>
          <w:szCs w:val="36"/>
        </w:rPr>
        <w:t xml:space="preserve">Student: </w:t>
      </w:r>
      <w:r w:rsidR="006F44C7" w:rsidRPr="00B7364F">
        <w:rPr>
          <w:rFonts w:ascii="Times New Roman" w:hAnsi="Times New Roman" w:cs="Times New Roman"/>
          <w:b/>
          <w:sz w:val="36"/>
          <w:szCs w:val="36"/>
        </w:rPr>
        <w:t>Vladimir Mihai BARA – 2110942</w:t>
      </w:r>
    </w:p>
    <w:p w14:paraId="53930202" w14:textId="77777777" w:rsidR="00136630" w:rsidRPr="00B7364F" w:rsidRDefault="00136630" w:rsidP="0053795B">
      <w:pPr>
        <w:rPr>
          <w:rFonts w:ascii="Times New Roman" w:hAnsi="Times New Roman" w:cs="Times New Roman"/>
          <w:b/>
          <w:sz w:val="36"/>
          <w:szCs w:val="36"/>
        </w:rPr>
      </w:pPr>
    </w:p>
    <w:p w14:paraId="5536B235" w14:textId="77777777" w:rsidR="00B7364F" w:rsidRDefault="00B7364F" w:rsidP="00900697">
      <w:pPr>
        <w:jc w:val="both"/>
        <w:rPr>
          <w:b/>
          <w:sz w:val="24"/>
          <w:szCs w:val="24"/>
        </w:rPr>
      </w:pPr>
    </w:p>
    <w:p w14:paraId="41E7CFAF" w14:textId="113FBCB2" w:rsidR="00900697" w:rsidRPr="0094727D" w:rsidRDefault="00900697" w:rsidP="00900697">
      <w:pPr>
        <w:jc w:val="both"/>
        <w:rPr>
          <w:rFonts w:ascii="Times New Roman" w:hAnsi="Times New Roman" w:cs="Times New Roman"/>
          <w:b/>
          <w:spacing w:val="20"/>
          <w:sz w:val="24"/>
          <w:szCs w:val="24"/>
        </w:rPr>
      </w:pPr>
      <w:r w:rsidRPr="0094727D">
        <w:rPr>
          <w:rFonts w:ascii="Times New Roman" w:hAnsi="Times New Roman" w:cs="Times New Roman"/>
          <w:b/>
          <w:spacing w:val="20"/>
          <w:sz w:val="24"/>
          <w:szCs w:val="24"/>
        </w:rPr>
        <w:t>Table of Contents:</w:t>
      </w:r>
    </w:p>
    <w:p w14:paraId="1910BCF4" w14:textId="77777777" w:rsidR="002602D5" w:rsidRPr="0094727D" w:rsidRDefault="002602D5" w:rsidP="00900697">
      <w:pPr>
        <w:jc w:val="both"/>
        <w:rPr>
          <w:rFonts w:ascii="Times New Roman" w:hAnsi="Times New Roman" w:cs="Times New Roman"/>
          <w:b/>
          <w:spacing w:val="20"/>
          <w:sz w:val="24"/>
          <w:szCs w:val="24"/>
        </w:rPr>
      </w:pPr>
    </w:p>
    <w:p w14:paraId="161A85D0" w14:textId="77777777" w:rsidR="00900697" w:rsidRPr="0094727D" w:rsidRDefault="00900697" w:rsidP="00900697">
      <w:pPr>
        <w:jc w:val="both"/>
        <w:rPr>
          <w:rFonts w:ascii="Times New Roman" w:hAnsi="Times New Roman" w:cs="Times New Roman"/>
          <w:b/>
          <w:spacing w:val="20"/>
          <w:sz w:val="24"/>
          <w:szCs w:val="24"/>
        </w:rPr>
      </w:pPr>
    </w:p>
    <w:p w14:paraId="2A8599FE" w14:textId="7CE23A48" w:rsidR="00900697" w:rsidRPr="0094727D" w:rsidRDefault="00900697" w:rsidP="00F239C8">
      <w:pPr>
        <w:pStyle w:val="ListParagraph"/>
        <w:numPr>
          <w:ilvl w:val="0"/>
          <w:numId w:val="1"/>
        </w:numPr>
        <w:spacing w:line="360" w:lineRule="auto"/>
        <w:jc w:val="both"/>
        <w:rPr>
          <w:rFonts w:ascii="Times New Roman" w:hAnsi="Times New Roman" w:cs="Times New Roman"/>
          <w:b/>
          <w:spacing w:val="20"/>
          <w:sz w:val="24"/>
          <w:szCs w:val="24"/>
        </w:rPr>
      </w:pPr>
      <w:r w:rsidRPr="0094727D">
        <w:rPr>
          <w:rFonts w:ascii="Times New Roman" w:hAnsi="Times New Roman" w:cs="Times New Roman"/>
          <w:b/>
          <w:spacing w:val="20"/>
          <w:sz w:val="24"/>
          <w:szCs w:val="24"/>
        </w:rPr>
        <w:t>Introduction</w:t>
      </w:r>
      <w:r w:rsidR="00452B92" w:rsidRPr="0094727D">
        <w:rPr>
          <w:rFonts w:ascii="Times New Roman" w:hAnsi="Times New Roman" w:cs="Times New Roman"/>
          <w:b/>
          <w:spacing w:val="20"/>
          <w:sz w:val="24"/>
          <w:szCs w:val="24"/>
        </w:rPr>
        <w:t xml:space="preserve"> </w:t>
      </w:r>
      <w:r w:rsidR="005C34DD" w:rsidRPr="0094727D">
        <w:rPr>
          <w:rFonts w:ascii="Times New Roman" w:hAnsi="Times New Roman" w:cs="Times New Roman"/>
          <w:b/>
          <w:spacing w:val="20"/>
          <w:sz w:val="24"/>
          <w:szCs w:val="24"/>
        </w:rPr>
        <w:tab/>
      </w:r>
      <w:r w:rsidR="005C34DD" w:rsidRPr="0094727D">
        <w:rPr>
          <w:rFonts w:ascii="Times New Roman" w:hAnsi="Times New Roman" w:cs="Times New Roman"/>
          <w:b/>
          <w:spacing w:val="20"/>
          <w:sz w:val="24"/>
          <w:szCs w:val="24"/>
        </w:rPr>
        <w:tab/>
      </w:r>
      <w:r w:rsidR="005C34DD" w:rsidRPr="0094727D">
        <w:rPr>
          <w:rFonts w:ascii="Times New Roman" w:hAnsi="Times New Roman" w:cs="Times New Roman"/>
          <w:b/>
          <w:spacing w:val="20"/>
          <w:sz w:val="24"/>
          <w:szCs w:val="24"/>
        </w:rPr>
        <w:tab/>
      </w:r>
      <w:r w:rsidR="005C34DD" w:rsidRPr="0094727D">
        <w:rPr>
          <w:rFonts w:ascii="Times New Roman" w:hAnsi="Times New Roman" w:cs="Times New Roman"/>
          <w:b/>
          <w:spacing w:val="20"/>
          <w:sz w:val="24"/>
          <w:szCs w:val="24"/>
        </w:rPr>
        <w:tab/>
      </w:r>
      <w:r w:rsidR="005C34DD" w:rsidRPr="0094727D">
        <w:rPr>
          <w:rFonts w:ascii="Times New Roman" w:hAnsi="Times New Roman" w:cs="Times New Roman"/>
          <w:b/>
          <w:spacing w:val="20"/>
          <w:sz w:val="24"/>
          <w:szCs w:val="24"/>
        </w:rPr>
        <w:tab/>
      </w:r>
      <w:r w:rsidR="005C34DD" w:rsidRPr="0094727D">
        <w:rPr>
          <w:rFonts w:ascii="Times New Roman" w:hAnsi="Times New Roman" w:cs="Times New Roman"/>
          <w:b/>
          <w:spacing w:val="20"/>
          <w:sz w:val="24"/>
          <w:szCs w:val="24"/>
        </w:rPr>
        <w:tab/>
      </w:r>
      <w:r w:rsidR="005C34DD" w:rsidRPr="0094727D">
        <w:rPr>
          <w:rFonts w:ascii="Times New Roman" w:hAnsi="Times New Roman" w:cs="Times New Roman"/>
          <w:b/>
          <w:spacing w:val="20"/>
          <w:sz w:val="24"/>
          <w:szCs w:val="24"/>
        </w:rPr>
        <w:tab/>
      </w:r>
      <w:r w:rsidR="005C34DD" w:rsidRPr="0094727D">
        <w:rPr>
          <w:rFonts w:ascii="Times New Roman" w:hAnsi="Times New Roman" w:cs="Times New Roman"/>
          <w:b/>
          <w:spacing w:val="20"/>
          <w:sz w:val="24"/>
          <w:szCs w:val="24"/>
        </w:rPr>
        <w:tab/>
      </w:r>
      <w:r w:rsidR="005C34DD" w:rsidRPr="0094727D">
        <w:rPr>
          <w:rFonts w:ascii="Times New Roman" w:hAnsi="Times New Roman" w:cs="Times New Roman"/>
          <w:b/>
          <w:spacing w:val="20"/>
          <w:sz w:val="24"/>
          <w:szCs w:val="24"/>
        </w:rPr>
        <w:tab/>
        <w:t>– p.3</w:t>
      </w:r>
    </w:p>
    <w:p w14:paraId="250BB263" w14:textId="2EAE86FE" w:rsidR="00736AC5" w:rsidRPr="0094727D" w:rsidRDefault="0094727D" w:rsidP="00F239C8">
      <w:pPr>
        <w:pStyle w:val="ListParagraph"/>
        <w:numPr>
          <w:ilvl w:val="0"/>
          <w:numId w:val="1"/>
        </w:numPr>
        <w:spacing w:line="360" w:lineRule="auto"/>
        <w:jc w:val="both"/>
        <w:rPr>
          <w:rFonts w:ascii="Times New Roman" w:hAnsi="Times New Roman" w:cs="Times New Roman"/>
          <w:b/>
          <w:bCs/>
          <w:spacing w:val="20"/>
          <w:sz w:val="24"/>
          <w:szCs w:val="24"/>
        </w:rPr>
      </w:pPr>
      <w:r w:rsidRPr="0094727D">
        <w:rPr>
          <w:rFonts w:ascii="Times New Roman" w:hAnsi="Times New Roman" w:cs="Times New Roman"/>
          <w:b/>
          <w:bCs/>
          <w:spacing w:val="20"/>
          <w:sz w:val="24"/>
          <w:szCs w:val="24"/>
          <w:lang w:val="en-US"/>
        </w:rPr>
        <w:t>Comparative Analysis of Germany and Romania based on Hofstede’s Dimension</w:t>
      </w:r>
      <w:r w:rsidRPr="0094727D">
        <w:rPr>
          <w:rFonts w:ascii="Times New Roman" w:hAnsi="Times New Roman" w:cs="Times New Roman"/>
          <w:b/>
          <w:spacing w:val="20"/>
          <w:sz w:val="24"/>
          <w:szCs w:val="24"/>
        </w:rPr>
        <w:t xml:space="preserve"> </w:t>
      </w:r>
      <w:r>
        <w:rPr>
          <w:rFonts w:ascii="Times New Roman" w:hAnsi="Times New Roman" w:cs="Times New Roman"/>
          <w:b/>
          <w:spacing w:val="20"/>
          <w:sz w:val="24"/>
          <w:szCs w:val="24"/>
        </w:rPr>
        <w:tab/>
      </w:r>
      <w:r>
        <w:rPr>
          <w:rFonts w:ascii="Times New Roman" w:hAnsi="Times New Roman" w:cs="Times New Roman"/>
          <w:b/>
          <w:spacing w:val="20"/>
          <w:sz w:val="24"/>
          <w:szCs w:val="24"/>
        </w:rPr>
        <w:tab/>
      </w:r>
      <w:r>
        <w:rPr>
          <w:rFonts w:ascii="Times New Roman" w:hAnsi="Times New Roman" w:cs="Times New Roman"/>
          <w:b/>
          <w:spacing w:val="20"/>
          <w:sz w:val="24"/>
          <w:szCs w:val="24"/>
        </w:rPr>
        <w:tab/>
      </w:r>
      <w:r>
        <w:rPr>
          <w:rFonts w:ascii="Times New Roman" w:hAnsi="Times New Roman" w:cs="Times New Roman"/>
          <w:b/>
          <w:spacing w:val="20"/>
          <w:sz w:val="24"/>
          <w:szCs w:val="24"/>
        </w:rPr>
        <w:tab/>
      </w:r>
      <w:r>
        <w:rPr>
          <w:rFonts w:ascii="Times New Roman" w:hAnsi="Times New Roman" w:cs="Times New Roman"/>
          <w:b/>
          <w:spacing w:val="20"/>
          <w:sz w:val="24"/>
          <w:szCs w:val="24"/>
        </w:rPr>
        <w:tab/>
      </w:r>
      <w:r>
        <w:rPr>
          <w:rFonts w:ascii="Times New Roman" w:hAnsi="Times New Roman" w:cs="Times New Roman"/>
          <w:b/>
          <w:spacing w:val="20"/>
          <w:sz w:val="24"/>
          <w:szCs w:val="24"/>
        </w:rPr>
        <w:tab/>
      </w:r>
      <w:r>
        <w:rPr>
          <w:rFonts w:ascii="Times New Roman" w:hAnsi="Times New Roman" w:cs="Times New Roman"/>
          <w:b/>
          <w:spacing w:val="20"/>
          <w:sz w:val="24"/>
          <w:szCs w:val="24"/>
        </w:rPr>
        <w:tab/>
      </w:r>
      <w:r>
        <w:rPr>
          <w:rFonts w:ascii="Times New Roman" w:hAnsi="Times New Roman" w:cs="Times New Roman"/>
          <w:b/>
          <w:spacing w:val="20"/>
          <w:sz w:val="24"/>
          <w:szCs w:val="24"/>
        </w:rPr>
        <w:tab/>
      </w:r>
      <w:r>
        <w:rPr>
          <w:rFonts w:ascii="Times New Roman" w:hAnsi="Times New Roman" w:cs="Times New Roman"/>
          <w:b/>
          <w:spacing w:val="20"/>
          <w:sz w:val="24"/>
          <w:szCs w:val="24"/>
        </w:rPr>
        <w:tab/>
      </w:r>
      <w:r w:rsidRPr="0094727D">
        <w:rPr>
          <w:rFonts w:ascii="Times New Roman" w:hAnsi="Times New Roman" w:cs="Times New Roman"/>
          <w:b/>
          <w:spacing w:val="20"/>
          <w:sz w:val="24"/>
          <w:szCs w:val="24"/>
        </w:rPr>
        <w:t>–</w:t>
      </w:r>
      <w:r>
        <w:rPr>
          <w:rFonts w:ascii="Times New Roman" w:hAnsi="Times New Roman" w:cs="Times New Roman"/>
          <w:b/>
          <w:spacing w:val="20"/>
          <w:sz w:val="24"/>
          <w:szCs w:val="24"/>
        </w:rPr>
        <w:t xml:space="preserve"> </w:t>
      </w:r>
      <w:r w:rsidR="00CF3717" w:rsidRPr="0094727D">
        <w:rPr>
          <w:rFonts w:ascii="Times New Roman" w:hAnsi="Times New Roman" w:cs="Times New Roman"/>
          <w:b/>
          <w:spacing w:val="20"/>
          <w:sz w:val="24"/>
          <w:szCs w:val="24"/>
        </w:rPr>
        <w:t>p.</w:t>
      </w:r>
      <w:r w:rsidRPr="0094727D">
        <w:rPr>
          <w:rFonts w:ascii="Times New Roman" w:hAnsi="Times New Roman" w:cs="Times New Roman"/>
          <w:b/>
          <w:spacing w:val="20"/>
          <w:sz w:val="24"/>
          <w:szCs w:val="24"/>
        </w:rPr>
        <w:t>4</w:t>
      </w:r>
    </w:p>
    <w:p w14:paraId="6DEDA744" w14:textId="1A8EC751" w:rsidR="0017126C" w:rsidRPr="0094727D" w:rsidRDefault="0017126C" w:rsidP="00F239C8">
      <w:pPr>
        <w:pStyle w:val="ListParagraph"/>
        <w:numPr>
          <w:ilvl w:val="0"/>
          <w:numId w:val="1"/>
        </w:numPr>
        <w:spacing w:line="360" w:lineRule="auto"/>
        <w:jc w:val="both"/>
        <w:rPr>
          <w:rFonts w:ascii="Times New Roman" w:hAnsi="Times New Roman" w:cs="Times New Roman"/>
          <w:b/>
          <w:spacing w:val="20"/>
          <w:sz w:val="24"/>
          <w:szCs w:val="24"/>
        </w:rPr>
      </w:pPr>
      <w:r w:rsidRPr="0094727D">
        <w:rPr>
          <w:rFonts w:ascii="Times New Roman" w:hAnsi="Times New Roman" w:cs="Times New Roman"/>
          <w:b/>
          <w:spacing w:val="20"/>
          <w:sz w:val="24"/>
          <w:szCs w:val="24"/>
        </w:rPr>
        <w:t>Conclusion</w:t>
      </w:r>
      <w:r w:rsidR="005C34DD" w:rsidRPr="0094727D">
        <w:rPr>
          <w:rFonts w:ascii="Times New Roman" w:hAnsi="Times New Roman" w:cs="Times New Roman"/>
          <w:b/>
          <w:spacing w:val="20"/>
          <w:sz w:val="24"/>
          <w:szCs w:val="24"/>
        </w:rPr>
        <w:t xml:space="preserve"> </w:t>
      </w:r>
      <w:r w:rsidR="005C34DD" w:rsidRPr="0094727D">
        <w:rPr>
          <w:rFonts w:ascii="Times New Roman" w:hAnsi="Times New Roman" w:cs="Times New Roman"/>
          <w:b/>
          <w:spacing w:val="20"/>
          <w:sz w:val="24"/>
          <w:szCs w:val="24"/>
        </w:rPr>
        <w:tab/>
      </w:r>
      <w:r w:rsidR="005C34DD" w:rsidRPr="0094727D">
        <w:rPr>
          <w:rFonts w:ascii="Times New Roman" w:hAnsi="Times New Roman" w:cs="Times New Roman"/>
          <w:b/>
          <w:spacing w:val="20"/>
          <w:sz w:val="24"/>
          <w:szCs w:val="24"/>
        </w:rPr>
        <w:tab/>
      </w:r>
      <w:r w:rsidR="005C34DD" w:rsidRPr="0094727D">
        <w:rPr>
          <w:rFonts w:ascii="Times New Roman" w:hAnsi="Times New Roman" w:cs="Times New Roman"/>
          <w:b/>
          <w:spacing w:val="20"/>
          <w:sz w:val="24"/>
          <w:szCs w:val="24"/>
        </w:rPr>
        <w:tab/>
      </w:r>
      <w:r w:rsidR="005C34DD" w:rsidRPr="0094727D">
        <w:rPr>
          <w:rFonts w:ascii="Times New Roman" w:hAnsi="Times New Roman" w:cs="Times New Roman"/>
          <w:b/>
          <w:spacing w:val="20"/>
          <w:sz w:val="24"/>
          <w:szCs w:val="24"/>
        </w:rPr>
        <w:tab/>
      </w:r>
      <w:r w:rsidR="005C34DD" w:rsidRPr="0094727D">
        <w:rPr>
          <w:rFonts w:ascii="Times New Roman" w:hAnsi="Times New Roman" w:cs="Times New Roman"/>
          <w:b/>
          <w:spacing w:val="20"/>
          <w:sz w:val="24"/>
          <w:szCs w:val="24"/>
        </w:rPr>
        <w:tab/>
      </w:r>
      <w:r w:rsidR="005C34DD" w:rsidRPr="0094727D">
        <w:rPr>
          <w:rFonts w:ascii="Times New Roman" w:hAnsi="Times New Roman" w:cs="Times New Roman"/>
          <w:b/>
          <w:spacing w:val="20"/>
          <w:sz w:val="24"/>
          <w:szCs w:val="24"/>
        </w:rPr>
        <w:tab/>
      </w:r>
      <w:r w:rsidR="005C34DD" w:rsidRPr="0094727D">
        <w:rPr>
          <w:rFonts w:ascii="Times New Roman" w:hAnsi="Times New Roman" w:cs="Times New Roman"/>
          <w:b/>
          <w:spacing w:val="20"/>
          <w:sz w:val="24"/>
          <w:szCs w:val="24"/>
        </w:rPr>
        <w:tab/>
      </w:r>
      <w:r w:rsidR="005C34DD" w:rsidRPr="0094727D">
        <w:rPr>
          <w:rFonts w:ascii="Times New Roman" w:hAnsi="Times New Roman" w:cs="Times New Roman"/>
          <w:b/>
          <w:spacing w:val="20"/>
          <w:sz w:val="24"/>
          <w:szCs w:val="24"/>
        </w:rPr>
        <w:tab/>
      </w:r>
      <w:r w:rsidR="005C34DD" w:rsidRPr="0094727D">
        <w:rPr>
          <w:rFonts w:ascii="Times New Roman" w:hAnsi="Times New Roman" w:cs="Times New Roman"/>
          <w:b/>
          <w:spacing w:val="20"/>
          <w:sz w:val="24"/>
          <w:szCs w:val="24"/>
        </w:rPr>
        <w:tab/>
        <w:t>– p.</w:t>
      </w:r>
      <w:r w:rsidR="00F239C8" w:rsidRPr="0094727D">
        <w:rPr>
          <w:rFonts w:ascii="Times New Roman" w:hAnsi="Times New Roman" w:cs="Times New Roman"/>
          <w:b/>
          <w:spacing w:val="20"/>
          <w:sz w:val="24"/>
          <w:szCs w:val="24"/>
        </w:rPr>
        <w:t>7</w:t>
      </w:r>
    </w:p>
    <w:p w14:paraId="799713BE" w14:textId="60433DF9" w:rsidR="003423BD" w:rsidRPr="0094727D" w:rsidRDefault="003423BD" w:rsidP="00F239C8">
      <w:pPr>
        <w:pStyle w:val="ListParagraph"/>
        <w:numPr>
          <w:ilvl w:val="0"/>
          <w:numId w:val="1"/>
        </w:numPr>
        <w:spacing w:line="360" w:lineRule="auto"/>
        <w:jc w:val="both"/>
        <w:rPr>
          <w:rFonts w:ascii="Times New Roman" w:hAnsi="Times New Roman" w:cs="Times New Roman"/>
          <w:b/>
          <w:spacing w:val="20"/>
          <w:sz w:val="24"/>
          <w:szCs w:val="24"/>
        </w:rPr>
      </w:pPr>
      <w:r w:rsidRPr="0094727D">
        <w:rPr>
          <w:rFonts w:ascii="Times New Roman" w:hAnsi="Times New Roman" w:cs="Times New Roman"/>
          <w:b/>
          <w:spacing w:val="20"/>
          <w:sz w:val="24"/>
          <w:szCs w:val="24"/>
        </w:rPr>
        <w:t xml:space="preserve">References </w:t>
      </w:r>
      <w:r w:rsidR="005C34DD" w:rsidRPr="0094727D">
        <w:rPr>
          <w:rFonts w:ascii="Times New Roman" w:hAnsi="Times New Roman" w:cs="Times New Roman"/>
          <w:b/>
          <w:spacing w:val="20"/>
          <w:sz w:val="24"/>
          <w:szCs w:val="24"/>
        </w:rPr>
        <w:tab/>
      </w:r>
      <w:r w:rsidR="005C34DD" w:rsidRPr="0094727D">
        <w:rPr>
          <w:rFonts w:ascii="Times New Roman" w:hAnsi="Times New Roman" w:cs="Times New Roman"/>
          <w:b/>
          <w:spacing w:val="20"/>
          <w:sz w:val="24"/>
          <w:szCs w:val="24"/>
        </w:rPr>
        <w:tab/>
      </w:r>
      <w:r w:rsidR="005C34DD" w:rsidRPr="0094727D">
        <w:rPr>
          <w:rFonts w:ascii="Times New Roman" w:hAnsi="Times New Roman" w:cs="Times New Roman"/>
          <w:b/>
          <w:spacing w:val="20"/>
          <w:sz w:val="24"/>
          <w:szCs w:val="24"/>
        </w:rPr>
        <w:tab/>
      </w:r>
      <w:r w:rsidR="005C34DD" w:rsidRPr="0094727D">
        <w:rPr>
          <w:rFonts w:ascii="Times New Roman" w:hAnsi="Times New Roman" w:cs="Times New Roman"/>
          <w:b/>
          <w:spacing w:val="20"/>
          <w:sz w:val="24"/>
          <w:szCs w:val="24"/>
        </w:rPr>
        <w:tab/>
      </w:r>
      <w:r w:rsidR="005C34DD" w:rsidRPr="0094727D">
        <w:rPr>
          <w:rFonts w:ascii="Times New Roman" w:hAnsi="Times New Roman" w:cs="Times New Roman"/>
          <w:b/>
          <w:spacing w:val="20"/>
          <w:sz w:val="24"/>
          <w:szCs w:val="24"/>
        </w:rPr>
        <w:tab/>
      </w:r>
      <w:r w:rsidR="005C34DD" w:rsidRPr="0094727D">
        <w:rPr>
          <w:rFonts w:ascii="Times New Roman" w:hAnsi="Times New Roman" w:cs="Times New Roman"/>
          <w:b/>
          <w:spacing w:val="20"/>
          <w:sz w:val="24"/>
          <w:szCs w:val="24"/>
        </w:rPr>
        <w:tab/>
      </w:r>
      <w:r w:rsidR="005C34DD" w:rsidRPr="0094727D">
        <w:rPr>
          <w:rFonts w:ascii="Times New Roman" w:hAnsi="Times New Roman" w:cs="Times New Roman"/>
          <w:b/>
          <w:spacing w:val="20"/>
          <w:sz w:val="24"/>
          <w:szCs w:val="24"/>
        </w:rPr>
        <w:tab/>
      </w:r>
      <w:r w:rsidR="005C34DD" w:rsidRPr="0094727D">
        <w:rPr>
          <w:rFonts w:ascii="Times New Roman" w:hAnsi="Times New Roman" w:cs="Times New Roman"/>
          <w:b/>
          <w:spacing w:val="20"/>
          <w:sz w:val="24"/>
          <w:szCs w:val="24"/>
        </w:rPr>
        <w:tab/>
      </w:r>
      <w:r w:rsidR="005C34DD" w:rsidRPr="0094727D">
        <w:rPr>
          <w:rFonts w:ascii="Times New Roman" w:hAnsi="Times New Roman" w:cs="Times New Roman"/>
          <w:b/>
          <w:spacing w:val="20"/>
          <w:sz w:val="24"/>
          <w:szCs w:val="24"/>
        </w:rPr>
        <w:tab/>
        <w:t>– p.</w:t>
      </w:r>
      <w:r w:rsidR="00F239C8" w:rsidRPr="0094727D">
        <w:rPr>
          <w:rFonts w:ascii="Times New Roman" w:hAnsi="Times New Roman" w:cs="Times New Roman"/>
          <w:b/>
          <w:spacing w:val="20"/>
          <w:sz w:val="24"/>
          <w:szCs w:val="24"/>
        </w:rPr>
        <w:t>8</w:t>
      </w:r>
    </w:p>
    <w:p w14:paraId="7BF0A62A" w14:textId="383D18CF" w:rsidR="006F44C7" w:rsidRPr="003730BA" w:rsidRDefault="003730BA" w:rsidP="003730BA">
      <w:pPr>
        <w:tabs>
          <w:tab w:val="left" w:pos="1072"/>
        </w:tabs>
        <w:rPr>
          <w:rFonts w:ascii="Times New Roman" w:hAnsi="Times New Roman" w:cs="Times New Roman"/>
          <w:sz w:val="24"/>
          <w:szCs w:val="24"/>
        </w:rPr>
      </w:pPr>
      <w:r>
        <w:tab/>
      </w:r>
    </w:p>
    <w:p w14:paraId="04B5A627" w14:textId="77777777" w:rsidR="0017126C" w:rsidRPr="003730BA" w:rsidRDefault="0017126C">
      <w:pPr>
        <w:rPr>
          <w:rFonts w:ascii="Times New Roman" w:hAnsi="Times New Roman" w:cs="Times New Roman"/>
          <w:sz w:val="24"/>
          <w:szCs w:val="24"/>
        </w:rPr>
      </w:pPr>
    </w:p>
    <w:p w14:paraId="58BD0B9B" w14:textId="77777777" w:rsidR="0017126C" w:rsidRPr="003730BA" w:rsidRDefault="0017126C">
      <w:pPr>
        <w:rPr>
          <w:rFonts w:ascii="Times New Roman" w:hAnsi="Times New Roman" w:cs="Times New Roman"/>
          <w:sz w:val="24"/>
          <w:szCs w:val="24"/>
        </w:rPr>
      </w:pPr>
    </w:p>
    <w:p w14:paraId="4561C296" w14:textId="77777777" w:rsidR="0017126C" w:rsidRPr="003730BA" w:rsidRDefault="0017126C">
      <w:pPr>
        <w:rPr>
          <w:rFonts w:ascii="Times New Roman" w:hAnsi="Times New Roman" w:cs="Times New Roman"/>
          <w:sz w:val="24"/>
          <w:szCs w:val="24"/>
        </w:rPr>
      </w:pPr>
    </w:p>
    <w:p w14:paraId="1BE367B7" w14:textId="77777777" w:rsidR="0017126C" w:rsidRPr="003730BA" w:rsidRDefault="0017126C">
      <w:pPr>
        <w:rPr>
          <w:rFonts w:ascii="Times New Roman" w:hAnsi="Times New Roman" w:cs="Times New Roman"/>
          <w:sz w:val="24"/>
          <w:szCs w:val="24"/>
        </w:rPr>
      </w:pPr>
    </w:p>
    <w:p w14:paraId="0F26887B" w14:textId="77777777" w:rsidR="0017126C" w:rsidRPr="003730BA" w:rsidRDefault="0017126C">
      <w:pPr>
        <w:rPr>
          <w:rFonts w:ascii="Times New Roman" w:hAnsi="Times New Roman" w:cs="Times New Roman"/>
          <w:sz w:val="24"/>
          <w:szCs w:val="24"/>
        </w:rPr>
      </w:pPr>
    </w:p>
    <w:p w14:paraId="65088DB3" w14:textId="77777777" w:rsidR="0017126C" w:rsidRPr="003730BA" w:rsidRDefault="0017126C">
      <w:pPr>
        <w:rPr>
          <w:rFonts w:ascii="Times New Roman" w:hAnsi="Times New Roman" w:cs="Times New Roman"/>
          <w:sz w:val="24"/>
          <w:szCs w:val="24"/>
        </w:rPr>
      </w:pPr>
    </w:p>
    <w:p w14:paraId="387B476F" w14:textId="77777777" w:rsidR="0017126C" w:rsidRPr="003730BA" w:rsidRDefault="0017126C">
      <w:pPr>
        <w:rPr>
          <w:rFonts w:ascii="Times New Roman" w:hAnsi="Times New Roman" w:cs="Times New Roman"/>
          <w:sz w:val="24"/>
          <w:szCs w:val="24"/>
        </w:rPr>
      </w:pPr>
    </w:p>
    <w:p w14:paraId="29F3ED1B" w14:textId="77777777" w:rsidR="0017126C" w:rsidRPr="003730BA" w:rsidRDefault="0017126C">
      <w:pPr>
        <w:rPr>
          <w:rFonts w:ascii="Times New Roman" w:hAnsi="Times New Roman" w:cs="Times New Roman"/>
          <w:sz w:val="24"/>
          <w:szCs w:val="24"/>
        </w:rPr>
      </w:pPr>
    </w:p>
    <w:p w14:paraId="47AEA70D" w14:textId="77777777" w:rsidR="0017126C" w:rsidRPr="003730BA" w:rsidRDefault="0017126C">
      <w:pPr>
        <w:rPr>
          <w:rFonts w:ascii="Times New Roman" w:hAnsi="Times New Roman" w:cs="Times New Roman"/>
          <w:sz w:val="24"/>
          <w:szCs w:val="24"/>
        </w:rPr>
      </w:pPr>
    </w:p>
    <w:p w14:paraId="74BADB08" w14:textId="77777777" w:rsidR="0017126C" w:rsidRPr="003730BA" w:rsidRDefault="0017126C">
      <w:pPr>
        <w:rPr>
          <w:rFonts w:ascii="Times New Roman" w:hAnsi="Times New Roman" w:cs="Times New Roman"/>
          <w:sz w:val="24"/>
          <w:szCs w:val="24"/>
        </w:rPr>
      </w:pPr>
    </w:p>
    <w:p w14:paraId="0A757AD2" w14:textId="77777777" w:rsidR="0017126C" w:rsidRPr="003730BA" w:rsidRDefault="0017126C">
      <w:pPr>
        <w:rPr>
          <w:rFonts w:ascii="Times New Roman" w:hAnsi="Times New Roman" w:cs="Times New Roman"/>
          <w:sz w:val="24"/>
          <w:szCs w:val="24"/>
        </w:rPr>
      </w:pPr>
    </w:p>
    <w:p w14:paraId="7D8DD4E7" w14:textId="77777777" w:rsidR="0017126C" w:rsidRPr="003730BA" w:rsidRDefault="0017126C">
      <w:pPr>
        <w:rPr>
          <w:rFonts w:ascii="Times New Roman" w:hAnsi="Times New Roman" w:cs="Times New Roman"/>
          <w:sz w:val="24"/>
          <w:szCs w:val="24"/>
        </w:rPr>
      </w:pPr>
    </w:p>
    <w:p w14:paraId="25F1AEB5" w14:textId="77777777" w:rsidR="0017126C" w:rsidRPr="003730BA" w:rsidRDefault="0017126C">
      <w:pPr>
        <w:rPr>
          <w:rFonts w:ascii="Times New Roman" w:hAnsi="Times New Roman" w:cs="Times New Roman"/>
          <w:sz w:val="24"/>
          <w:szCs w:val="24"/>
        </w:rPr>
      </w:pPr>
    </w:p>
    <w:p w14:paraId="33604365" w14:textId="77777777" w:rsidR="006B5D22" w:rsidRPr="003730BA" w:rsidRDefault="006B5D22">
      <w:pPr>
        <w:rPr>
          <w:rFonts w:ascii="Times New Roman" w:hAnsi="Times New Roman" w:cs="Times New Roman"/>
          <w:sz w:val="24"/>
          <w:szCs w:val="24"/>
        </w:rPr>
      </w:pPr>
    </w:p>
    <w:p w14:paraId="6AFAEE24" w14:textId="45AF0AC4" w:rsidR="009E2D10" w:rsidRPr="003730BA" w:rsidRDefault="009E2D10" w:rsidP="00086261">
      <w:pPr>
        <w:spacing w:line="360" w:lineRule="auto"/>
        <w:jc w:val="both"/>
        <w:rPr>
          <w:rFonts w:ascii="Times New Roman" w:hAnsi="Times New Roman" w:cs="Times New Roman"/>
          <w:sz w:val="24"/>
          <w:szCs w:val="24"/>
        </w:rPr>
      </w:pPr>
    </w:p>
    <w:p w14:paraId="5FE1BE4D" w14:textId="77777777" w:rsidR="00086261" w:rsidRDefault="00086261" w:rsidP="00086261">
      <w:pPr>
        <w:spacing w:line="360" w:lineRule="auto"/>
        <w:jc w:val="both"/>
        <w:rPr>
          <w:rFonts w:ascii="Times New Roman" w:hAnsi="Times New Roman" w:cs="Times New Roman"/>
          <w:sz w:val="24"/>
          <w:szCs w:val="24"/>
        </w:rPr>
      </w:pPr>
    </w:p>
    <w:p w14:paraId="6AE3C018" w14:textId="77777777" w:rsidR="003730BA" w:rsidRDefault="003730BA" w:rsidP="00086261">
      <w:pPr>
        <w:spacing w:line="360" w:lineRule="auto"/>
        <w:jc w:val="both"/>
        <w:rPr>
          <w:rFonts w:ascii="Times New Roman" w:hAnsi="Times New Roman" w:cs="Times New Roman"/>
          <w:sz w:val="24"/>
          <w:szCs w:val="24"/>
        </w:rPr>
      </w:pPr>
    </w:p>
    <w:p w14:paraId="39C065A2" w14:textId="4086AF0D" w:rsidR="0053795B" w:rsidRDefault="003730BA" w:rsidP="0053795B">
      <w:pPr>
        <w:pStyle w:val="ListParagraph"/>
        <w:numPr>
          <w:ilvl w:val="0"/>
          <w:numId w:val="5"/>
        </w:numPr>
        <w:spacing w:line="360" w:lineRule="auto"/>
        <w:jc w:val="both"/>
        <w:rPr>
          <w:rFonts w:ascii="Times New Roman" w:hAnsi="Times New Roman" w:cs="Times New Roman"/>
          <w:b/>
          <w:bCs/>
          <w:sz w:val="24"/>
          <w:szCs w:val="24"/>
        </w:rPr>
      </w:pPr>
      <w:r w:rsidRPr="003730BA">
        <w:rPr>
          <w:rFonts w:ascii="Times New Roman" w:hAnsi="Times New Roman" w:cs="Times New Roman"/>
          <w:b/>
          <w:bCs/>
          <w:sz w:val="24"/>
          <w:szCs w:val="24"/>
        </w:rPr>
        <w:t>Introduction:</w:t>
      </w:r>
    </w:p>
    <w:p w14:paraId="4CA5BE82" w14:textId="01813126" w:rsidR="0053795B" w:rsidRPr="005571DF" w:rsidRDefault="0053795B" w:rsidP="0053795B">
      <w:pPr>
        <w:spacing w:line="360" w:lineRule="auto"/>
        <w:ind w:firstLine="360"/>
        <w:jc w:val="both"/>
        <w:rPr>
          <w:rFonts w:ascii="Times New Roman" w:hAnsi="Times New Roman" w:cs="Times New Roman"/>
          <w:sz w:val="24"/>
          <w:szCs w:val="24"/>
          <w:shd w:val="clear" w:color="auto" w:fill="FFFFFF"/>
        </w:rPr>
      </w:pPr>
      <w:r w:rsidRPr="005571DF">
        <w:rPr>
          <w:rFonts w:ascii="Times New Roman" w:hAnsi="Times New Roman" w:cs="Times New Roman"/>
          <w:sz w:val="24"/>
          <w:szCs w:val="24"/>
        </w:rPr>
        <w:t xml:space="preserve">Our essay represents a report produced for Tesco's board of directors from our position </w:t>
      </w:r>
      <w:r w:rsidR="003D6991" w:rsidRPr="005571DF">
        <w:rPr>
          <w:rFonts w:ascii="Times New Roman" w:hAnsi="Times New Roman" w:cs="Times New Roman"/>
          <w:sz w:val="24"/>
          <w:szCs w:val="24"/>
        </w:rPr>
        <w:t>as</w:t>
      </w:r>
      <w:r w:rsidRPr="005571DF">
        <w:rPr>
          <w:rFonts w:ascii="Times New Roman" w:hAnsi="Times New Roman" w:cs="Times New Roman"/>
          <w:sz w:val="24"/>
          <w:szCs w:val="24"/>
        </w:rPr>
        <w:t xml:space="preserve"> a global management consultant. </w:t>
      </w:r>
      <w:r w:rsidR="003D6991" w:rsidRPr="005571DF">
        <w:rPr>
          <w:rFonts w:ascii="Times New Roman" w:hAnsi="Times New Roman" w:cs="Times New Roman"/>
          <w:sz w:val="24"/>
          <w:szCs w:val="24"/>
        </w:rPr>
        <w:t xml:space="preserve">Our report analyses </w:t>
      </w:r>
      <w:r w:rsidR="003D6991" w:rsidRPr="005571DF">
        <w:rPr>
          <w:rFonts w:ascii="Times New Roman" w:hAnsi="Times New Roman" w:cs="Times New Roman"/>
          <w:sz w:val="24"/>
          <w:szCs w:val="24"/>
          <w:shd w:val="clear" w:color="auto" w:fill="FFFFFF"/>
        </w:rPr>
        <w:t xml:space="preserve">British business communication as </w:t>
      </w:r>
      <w:r w:rsidR="003D6991" w:rsidRPr="005571DF">
        <w:rPr>
          <w:rFonts w:ascii="Times New Roman" w:hAnsi="Times New Roman" w:cs="Times New Roman"/>
          <w:sz w:val="24"/>
          <w:szCs w:val="24"/>
          <w:shd w:val="clear" w:color="auto" w:fill="FFFFFF"/>
        </w:rPr>
        <w:lastRenderedPageBreak/>
        <w:t>characterized by its formality, understatement, and reliance on established protocols. Communication tends to be indirect, where open conflict or direct confrontation is generally avoided, a style deeply rooted in British cultural norms (Hall &amp; Hall, 1990). This subtle form of communication necessitates a high degree of cultural fluency when British firms consider international expansions, particularly in the diverse cultural landscape of the European Union (Lewis, 2006).</w:t>
      </w:r>
      <w:r w:rsidR="0028376E" w:rsidRPr="0028376E">
        <w:rPr>
          <w:noProof/>
        </w:rPr>
        <w:t xml:space="preserve"> </w:t>
      </w:r>
    </w:p>
    <w:p w14:paraId="0DB9A951" w14:textId="54473C3F" w:rsidR="000B1C99" w:rsidRDefault="0028376E" w:rsidP="0053795B">
      <w:pPr>
        <w:spacing w:line="360" w:lineRule="auto"/>
        <w:ind w:firstLine="360"/>
        <w:jc w:val="both"/>
        <w:rPr>
          <w:rFonts w:ascii="Times New Roman" w:hAnsi="Times New Roman" w:cs="Times New Roman"/>
          <w:sz w:val="24"/>
          <w:szCs w:val="24"/>
          <w:shd w:val="clear" w:color="auto" w:fill="FFFFFF"/>
        </w:rPr>
      </w:pPr>
      <w:r>
        <w:rPr>
          <w:noProof/>
        </w:rPr>
        <w:drawing>
          <wp:anchor distT="0" distB="0" distL="114300" distR="114300" simplePos="0" relativeHeight="251658240" behindDoc="0" locked="0" layoutInCell="1" allowOverlap="1" wp14:anchorId="679D2CCB" wp14:editId="4EC5EA26">
            <wp:simplePos x="0" y="0"/>
            <wp:positionH relativeFrom="column">
              <wp:posOffset>19050</wp:posOffset>
            </wp:positionH>
            <wp:positionV relativeFrom="paragraph">
              <wp:posOffset>31750</wp:posOffset>
            </wp:positionV>
            <wp:extent cx="2407920" cy="1444625"/>
            <wp:effectExtent l="0" t="0" r="0" b="3175"/>
            <wp:wrapSquare wrapText="bothSides"/>
            <wp:docPr id="5" name="Picture 2" descr="Tesco Marketplace to be relaunched ...">
              <a:extLst xmlns:a="http://schemas.openxmlformats.org/drawingml/2006/main">
                <a:ext uri="{FF2B5EF4-FFF2-40B4-BE49-F238E27FC236}">
                  <a16:creationId xmlns:a16="http://schemas.microsoft.com/office/drawing/2014/main" id="{83F8F8F6-CF1B-5C8B-7463-0FA2356D57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Tesco Marketplace to be relaunched ...">
                      <a:extLst>
                        <a:ext uri="{FF2B5EF4-FFF2-40B4-BE49-F238E27FC236}">
                          <a16:creationId xmlns:a16="http://schemas.microsoft.com/office/drawing/2014/main" id="{83F8F8F6-CF1B-5C8B-7463-0FA2356D57FF}"/>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7920" cy="1444625"/>
                    </a:xfrm>
                    <a:prstGeom prst="rect">
                      <a:avLst/>
                    </a:prstGeom>
                    <a:noFill/>
                  </pic:spPr>
                </pic:pic>
              </a:graphicData>
            </a:graphic>
            <wp14:sizeRelH relativeFrom="page">
              <wp14:pctWidth>0</wp14:pctWidth>
            </wp14:sizeRelH>
            <wp14:sizeRelV relativeFrom="page">
              <wp14:pctHeight>0</wp14:pctHeight>
            </wp14:sizeRelV>
          </wp:anchor>
        </w:drawing>
      </w:r>
      <w:r w:rsidR="000B1C99" w:rsidRPr="005571DF">
        <w:rPr>
          <w:rFonts w:ascii="Times New Roman" w:hAnsi="Times New Roman" w:cs="Times New Roman"/>
          <w:sz w:val="24"/>
          <w:szCs w:val="24"/>
          <w:shd w:val="clear" w:color="auto" w:fill="FFFFFF"/>
        </w:rPr>
        <w:t>Tesco PLC, founded in 1919</w:t>
      </w:r>
      <w:r w:rsidR="008A5748">
        <w:rPr>
          <w:rFonts w:ascii="Times New Roman" w:hAnsi="Times New Roman" w:cs="Times New Roman"/>
          <w:sz w:val="24"/>
          <w:szCs w:val="24"/>
          <w:shd w:val="clear" w:color="auto" w:fill="FFFFFF"/>
        </w:rPr>
        <w:t>, in Hackney, London</w:t>
      </w:r>
      <w:r w:rsidR="000B1C99" w:rsidRPr="005571DF">
        <w:rPr>
          <w:rFonts w:ascii="Times New Roman" w:hAnsi="Times New Roman" w:cs="Times New Roman"/>
          <w:sz w:val="24"/>
          <w:szCs w:val="24"/>
          <w:shd w:val="clear" w:color="auto" w:fill="FFFFFF"/>
        </w:rPr>
        <w:t>, has grown to become one of the world’s leading multinational retailers, specializing in groceries and general merchandise. With operations spanning multiple countries, Tesco is known for its commitment to localizing its operations to meet diverse customer needs, emphasizing affordability, and prioritizing customer satisfaction (Tesco Annual Report, 2021). These core attributes are integral to Tesco’s expansion strategy and must be adapted to fit new cultural contexts (Palmer, 2018).</w:t>
      </w:r>
    </w:p>
    <w:p w14:paraId="76727636" w14:textId="25907503" w:rsidR="005571DF" w:rsidRDefault="005571DF" w:rsidP="005571DF">
      <w:pPr>
        <w:spacing w:line="360" w:lineRule="auto"/>
        <w:jc w:val="both"/>
        <w:rPr>
          <w:rFonts w:ascii="Times New Roman" w:hAnsi="Times New Roman" w:cs="Times New Roman"/>
          <w:sz w:val="24"/>
          <w:szCs w:val="24"/>
        </w:rPr>
      </w:pPr>
      <w:r w:rsidRPr="005571DF">
        <w:rPr>
          <w:rFonts w:ascii="Times New Roman" w:hAnsi="Times New Roman" w:cs="Times New Roman"/>
          <w:noProof/>
          <w:sz w:val="24"/>
          <w:szCs w:val="24"/>
        </w:rPr>
        <w:drawing>
          <wp:inline distT="0" distB="0" distL="0" distR="0" wp14:anchorId="31E5A8D7" wp14:editId="4856FA41">
            <wp:extent cx="5871746" cy="2678806"/>
            <wp:effectExtent l="0" t="0" r="0" b="7620"/>
            <wp:docPr id="3" name="Picture 2" descr="A map of countries/regions with blue and white text&#10;&#10;Description automatically generated">
              <a:extLst xmlns:a="http://schemas.openxmlformats.org/drawingml/2006/main">
                <a:ext uri="{FF2B5EF4-FFF2-40B4-BE49-F238E27FC236}">
                  <a16:creationId xmlns:a16="http://schemas.microsoft.com/office/drawing/2014/main" id="{9797A92F-1942-D162-2DA3-4C48096A93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map of countries/regions with blue and white text&#10;&#10;Description automatically generated">
                      <a:extLst>
                        <a:ext uri="{FF2B5EF4-FFF2-40B4-BE49-F238E27FC236}">
                          <a16:creationId xmlns:a16="http://schemas.microsoft.com/office/drawing/2014/main" id="{9797A92F-1942-D162-2DA3-4C48096A9398}"/>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895587" cy="2689683"/>
                    </a:xfrm>
                    <a:prstGeom prst="rect">
                      <a:avLst/>
                    </a:prstGeom>
                  </pic:spPr>
                </pic:pic>
              </a:graphicData>
            </a:graphic>
          </wp:inline>
        </w:drawing>
      </w:r>
    </w:p>
    <w:p w14:paraId="6E1EC8ED" w14:textId="17420AD5" w:rsidR="008A5748" w:rsidRPr="005571DF" w:rsidRDefault="0028376E" w:rsidP="0028376E">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Our report aims to offer documented recommendations to </w:t>
      </w:r>
      <w:r w:rsidRPr="005571DF">
        <w:rPr>
          <w:rFonts w:ascii="Times New Roman" w:hAnsi="Times New Roman" w:cs="Times New Roman"/>
          <w:sz w:val="24"/>
          <w:szCs w:val="24"/>
        </w:rPr>
        <w:t>Tesco's board of directors</w:t>
      </w:r>
      <w:r>
        <w:rPr>
          <w:rFonts w:ascii="Times New Roman" w:hAnsi="Times New Roman" w:cs="Times New Roman"/>
          <w:sz w:val="24"/>
          <w:szCs w:val="24"/>
        </w:rPr>
        <w:t xml:space="preserve"> about future market orientation in Europe, based on the cultural differences between the German market and the Romanian market. </w:t>
      </w:r>
      <w:r>
        <w:rPr>
          <w:rFonts w:ascii="Times New Roman" w:hAnsi="Times New Roman" w:cs="Times New Roman"/>
          <w:sz w:val="24"/>
          <w:szCs w:val="24"/>
        </w:rPr>
        <w:tab/>
      </w:r>
    </w:p>
    <w:p w14:paraId="00F49BDC" w14:textId="0BFA44EA" w:rsidR="0028376E" w:rsidRPr="009C462B" w:rsidRDefault="0028376E" w:rsidP="009C462B">
      <w:pPr>
        <w:pStyle w:val="ListParagraph"/>
        <w:numPr>
          <w:ilvl w:val="0"/>
          <w:numId w:val="5"/>
        </w:numPr>
        <w:spacing w:line="360" w:lineRule="auto"/>
        <w:jc w:val="both"/>
        <w:rPr>
          <w:rFonts w:ascii="Times New Roman" w:hAnsi="Times New Roman" w:cs="Times New Roman"/>
          <w:b/>
          <w:bCs/>
          <w:sz w:val="24"/>
          <w:szCs w:val="24"/>
          <w:lang w:val="en-US"/>
        </w:rPr>
      </w:pPr>
      <w:r w:rsidRPr="009C462B">
        <w:rPr>
          <w:rFonts w:ascii="Times New Roman" w:hAnsi="Times New Roman" w:cs="Times New Roman"/>
          <w:b/>
          <w:bCs/>
          <w:sz w:val="24"/>
          <w:szCs w:val="24"/>
          <w:lang w:val="en-US"/>
        </w:rPr>
        <w:t xml:space="preserve">Comparative Analysis of Germany and Romania based on Hofstede’s Dimensions: </w:t>
      </w:r>
    </w:p>
    <w:p w14:paraId="6DC0E1F2" w14:textId="351B16C0" w:rsidR="009C462B" w:rsidRDefault="009C462B" w:rsidP="009C462B">
      <w:pPr>
        <w:spacing w:line="360" w:lineRule="auto"/>
        <w:ind w:firstLine="36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In this part, we will analyze the German and Romanian cultures opposite to British culture, and we will illustrate with the following graph:</w:t>
      </w:r>
    </w:p>
    <w:p w14:paraId="4344712E" w14:textId="060C6B58" w:rsidR="009C462B" w:rsidRPr="009C462B" w:rsidRDefault="009C462B" w:rsidP="009C462B">
      <w:pPr>
        <w:spacing w:line="360" w:lineRule="auto"/>
        <w:jc w:val="both"/>
        <w:rPr>
          <w:rFonts w:ascii="Times New Roman" w:hAnsi="Times New Roman" w:cs="Times New Roman"/>
          <w:sz w:val="24"/>
          <w:szCs w:val="24"/>
          <w:lang w:val="en-US"/>
        </w:rPr>
      </w:pPr>
      <w:r>
        <w:rPr>
          <w:noProof/>
        </w:rPr>
        <w:drawing>
          <wp:inline distT="0" distB="0" distL="0" distR="0" wp14:anchorId="63F0D946" wp14:editId="6F4E3EDD">
            <wp:extent cx="5803900" cy="3618331"/>
            <wp:effectExtent l="0" t="0" r="0" b="0"/>
            <wp:docPr id="1230673459" name="Picture 1" descr="A graph of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673459" name="Picture 1" descr="A graph of different colored bars&#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17807" cy="3627001"/>
                    </a:xfrm>
                    <a:prstGeom prst="rect">
                      <a:avLst/>
                    </a:prstGeom>
                    <a:noFill/>
                    <a:ln>
                      <a:noFill/>
                    </a:ln>
                  </pic:spPr>
                </pic:pic>
              </a:graphicData>
            </a:graphic>
          </wp:inline>
        </w:drawing>
      </w:r>
    </w:p>
    <w:p w14:paraId="3F7F1B1A" w14:textId="181B434D" w:rsidR="0028376E" w:rsidRDefault="009C462B" w:rsidP="0028376E">
      <w:pPr>
        <w:spacing w:line="360" w:lineRule="auto"/>
        <w:jc w:val="both"/>
        <w:rPr>
          <w:rFonts w:ascii="Times New Roman" w:hAnsi="Times New Roman" w:cs="Times New Roman"/>
        </w:rPr>
      </w:pPr>
      <w:r w:rsidRPr="009C462B">
        <w:rPr>
          <w:rFonts w:ascii="Times New Roman" w:hAnsi="Times New Roman" w:cs="Times New Roman"/>
        </w:rPr>
        <w:t>Source:</w:t>
      </w:r>
      <w:r>
        <w:rPr>
          <w:rFonts w:ascii="Times New Roman" w:hAnsi="Times New Roman" w:cs="Times New Roman"/>
        </w:rPr>
        <w:t xml:space="preserve"> </w:t>
      </w:r>
      <w:r w:rsidRPr="009C462B">
        <w:rPr>
          <w:rFonts w:ascii="Times New Roman" w:hAnsi="Times New Roman" w:cs="Times New Roman"/>
        </w:rPr>
        <w:t>https://www.hofstede-insights.com/country-comparison</w:t>
      </w:r>
      <w:r>
        <w:rPr>
          <w:rFonts w:ascii="Times New Roman" w:hAnsi="Times New Roman" w:cs="Times New Roman"/>
        </w:rPr>
        <w:t>-</w:t>
      </w:r>
      <w:r w:rsidRPr="009C462B">
        <w:rPr>
          <w:rFonts w:ascii="Times New Roman" w:hAnsi="Times New Roman" w:cs="Times New Roman"/>
        </w:rPr>
        <w:t>tool?countries=germany%2Cromania</w:t>
      </w:r>
      <w:r>
        <w:rPr>
          <w:rFonts w:ascii="Times New Roman" w:hAnsi="Times New Roman" w:cs="Times New Roman"/>
        </w:rPr>
        <w:t xml:space="preserve"> </w:t>
      </w:r>
      <w:r w:rsidRPr="009C462B">
        <w:rPr>
          <w:rFonts w:ascii="Times New Roman" w:hAnsi="Times New Roman" w:cs="Times New Roman"/>
        </w:rPr>
        <w:t>%2Cunited+kingdom</w:t>
      </w:r>
    </w:p>
    <w:p w14:paraId="5CCEB434" w14:textId="13DFA100" w:rsidR="009C462B" w:rsidRDefault="00105CF9" w:rsidP="00105CF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From this graph, we can easily observe that in Romanian culture </w:t>
      </w:r>
      <w:r w:rsidRPr="00105CF9">
        <w:rPr>
          <w:rFonts w:ascii="Times New Roman" w:hAnsi="Times New Roman" w:cs="Times New Roman"/>
          <w:b/>
          <w:bCs/>
          <w:sz w:val="24"/>
          <w:szCs w:val="24"/>
        </w:rPr>
        <w:t>the power distance</w:t>
      </w:r>
      <w:r>
        <w:rPr>
          <w:rFonts w:ascii="Times New Roman" w:hAnsi="Times New Roman" w:cs="Times New Roman"/>
          <w:b/>
          <w:bCs/>
          <w:sz w:val="24"/>
          <w:szCs w:val="24"/>
        </w:rPr>
        <w:t xml:space="preserve"> </w:t>
      </w:r>
      <w:r>
        <w:rPr>
          <w:rFonts w:ascii="Times New Roman" w:hAnsi="Times New Roman" w:cs="Times New Roman"/>
          <w:sz w:val="24"/>
          <w:szCs w:val="24"/>
        </w:rPr>
        <w:t xml:space="preserve">has a score of 90 </w:t>
      </w:r>
      <w:proofErr w:type="gramStart"/>
      <w:r w:rsidRPr="00105CF9">
        <w:rPr>
          <w:rFonts w:ascii="Times New Roman" w:hAnsi="Times New Roman" w:cs="Times New Roman"/>
          <w:i/>
          <w:iCs/>
          <w:sz w:val="24"/>
          <w:szCs w:val="24"/>
        </w:rPr>
        <w:t>“</w:t>
      </w:r>
      <w:r w:rsidRPr="00105CF9">
        <w:rPr>
          <w:rFonts w:ascii="Times New Roman" w:hAnsi="Times New Roman" w:cs="Times New Roman"/>
          <w:i/>
          <w:iCs/>
          <w:spacing w:val="6"/>
          <w:sz w:val="24"/>
          <w:szCs w:val="24"/>
          <w:shd w:val="clear" w:color="auto" w:fill="F6F6F6"/>
        </w:rPr>
        <w:t> which</w:t>
      </w:r>
      <w:proofErr w:type="gramEnd"/>
      <w:r w:rsidRPr="00105CF9">
        <w:rPr>
          <w:rFonts w:ascii="Times New Roman" w:hAnsi="Times New Roman" w:cs="Times New Roman"/>
          <w:i/>
          <w:iCs/>
          <w:spacing w:val="6"/>
          <w:sz w:val="24"/>
          <w:szCs w:val="24"/>
          <w:shd w:val="clear" w:color="auto" w:fill="F6F6F6"/>
        </w:rPr>
        <w:t xml:space="preserve"> means that people accept a hierarchical order in which everybody has a place and which needs no further justification</w:t>
      </w:r>
      <w:r w:rsidRPr="00105CF9">
        <w:rPr>
          <w:rFonts w:ascii="Times New Roman" w:hAnsi="Times New Roman" w:cs="Times New Roman"/>
          <w:i/>
          <w:iCs/>
          <w:sz w:val="24"/>
          <w:szCs w:val="24"/>
        </w:rPr>
        <w:t>”</w:t>
      </w:r>
      <w:r>
        <w:rPr>
          <w:rFonts w:ascii="Times New Roman" w:hAnsi="Times New Roman" w:cs="Times New Roman"/>
          <w:sz w:val="24"/>
          <w:szCs w:val="24"/>
        </w:rPr>
        <w:t xml:space="preserve"> (Hofstede, 2024,  </w:t>
      </w:r>
      <w:r w:rsidRPr="00105CF9">
        <w:rPr>
          <w:rFonts w:ascii="Times New Roman" w:hAnsi="Times New Roman" w:cs="Times New Roman"/>
          <w:sz w:val="24"/>
          <w:szCs w:val="24"/>
        </w:rPr>
        <w:t>https://www.hofstede-insights.com/country-comparison-tool?countries=germany%2Cromani</w:t>
      </w:r>
      <w:r>
        <w:rPr>
          <w:rFonts w:ascii="Times New Roman" w:hAnsi="Times New Roman" w:cs="Times New Roman"/>
          <w:sz w:val="24"/>
          <w:szCs w:val="24"/>
        </w:rPr>
        <w:t xml:space="preserve"> </w:t>
      </w:r>
      <w:r w:rsidRPr="00105CF9">
        <w:rPr>
          <w:rFonts w:ascii="Times New Roman" w:hAnsi="Times New Roman" w:cs="Times New Roman"/>
          <w:sz w:val="24"/>
          <w:szCs w:val="24"/>
        </w:rPr>
        <w:t>a%2Cunited+kingdom</w:t>
      </w:r>
      <w:r>
        <w:rPr>
          <w:rFonts w:ascii="Times New Roman" w:hAnsi="Times New Roman" w:cs="Times New Roman"/>
          <w:sz w:val="24"/>
          <w:szCs w:val="24"/>
        </w:rPr>
        <w:t xml:space="preserve">). This high score on the power distance dimension came from historic times when the communist regime in Romania, imposed by force, gave the strategic line in every aspect of life for the Romanian citizens. </w:t>
      </w:r>
    </w:p>
    <w:p w14:paraId="0CD8ED74" w14:textId="2A6FA1AA" w:rsidR="00105CF9" w:rsidRDefault="00105CF9" w:rsidP="00105CF9">
      <w:pPr>
        <w:spacing w:line="360" w:lineRule="auto"/>
        <w:ind w:firstLine="720"/>
        <w:jc w:val="both"/>
        <w:rPr>
          <w:rFonts w:ascii="Times New Roman" w:eastAsia="Times New Roman" w:hAnsi="Times New Roman" w:cs="Times New Roman"/>
          <w:sz w:val="24"/>
          <w:szCs w:val="24"/>
          <w:lang w:eastAsia="en-GB"/>
        </w:rPr>
      </w:pPr>
      <w:r>
        <w:rPr>
          <w:rFonts w:ascii="Times New Roman" w:hAnsi="Times New Roman" w:cs="Times New Roman"/>
          <w:sz w:val="24"/>
          <w:szCs w:val="24"/>
        </w:rPr>
        <w:t xml:space="preserve">Our </w:t>
      </w:r>
      <w:r w:rsidR="001A54CC">
        <w:rPr>
          <w:rFonts w:ascii="Times New Roman" w:hAnsi="Times New Roman" w:cs="Times New Roman"/>
          <w:sz w:val="24"/>
          <w:szCs w:val="24"/>
        </w:rPr>
        <w:t>essay</w:t>
      </w:r>
      <w:r>
        <w:rPr>
          <w:rFonts w:ascii="Times New Roman" w:hAnsi="Times New Roman" w:cs="Times New Roman"/>
          <w:sz w:val="24"/>
          <w:szCs w:val="24"/>
        </w:rPr>
        <w:t xml:space="preserve"> will </w:t>
      </w:r>
      <w:r w:rsidRPr="00302561">
        <w:rPr>
          <w:rFonts w:ascii="Times New Roman" w:eastAsia="Times New Roman" w:hAnsi="Times New Roman" w:cs="Times New Roman"/>
          <w:sz w:val="24"/>
          <w:szCs w:val="24"/>
          <w:lang w:eastAsia="en-GB"/>
        </w:rPr>
        <w:t xml:space="preserve">dive deeper into the cultural dimensions as described by Geert Hofstede's framework, which provides insights into the work-related values and </w:t>
      </w:r>
      <w:proofErr w:type="spellStart"/>
      <w:r w:rsidRPr="00302561">
        <w:rPr>
          <w:rFonts w:ascii="Times New Roman" w:eastAsia="Times New Roman" w:hAnsi="Times New Roman" w:cs="Times New Roman"/>
          <w:sz w:val="24"/>
          <w:szCs w:val="24"/>
          <w:lang w:eastAsia="en-GB"/>
        </w:rPr>
        <w:t>behaviors</w:t>
      </w:r>
      <w:proofErr w:type="spellEnd"/>
      <w:r w:rsidRPr="00302561">
        <w:rPr>
          <w:rFonts w:ascii="Times New Roman" w:eastAsia="Times New Roman" w:hAnsi="Times New Roman" w:cs="Times New Roman"/>
          <w:sz w:val="24"/>
          <w:szCs w:val="24"/>
          <w:lang w:eastAsia="en-GB"/>
        </w:rPr>
        <w:t xml:space="preserve"> that are influenced by national culture. This analysis helps in understanding the key cultural differences between Germany and Romania, which can significantly impact international business practices and management strategies</w:t>
      </w:r>
      <w:r w:rsidR="001A54CC">
        <w:rPr>
          <w:rFonts w:ascii="Times New Roman" w:eastAsia="Times New Roman" w:hAnsi="Times New Roman" w:cs="Times New Roman"/>
          <w:sz w:val="24"/>
          <w:szCs w:val="24"/>
          <w:lang w:eastAsia="en-GB"/>
        </w:rPr>
        <w:t>.</w:t>
      </w:r>
    </w:p>
    <w:p w14:paraId="2C2B2E92" w14:textId="70313CBE" w:rsidR="001A54CC" w:rsidRDefault="001A54CC" w:rsidP="001A54C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2.1. </w:t>
      </w:r>
      <w:r w:rsidRPr="001A54CC">
        <w:rPr>
          <w:rFonts w:ascii="Times New Roman" w:hAnsi="Times New Roman" w:cs="Times New Roman"/>
          <w:b/>
          <w:bCs/>
          <w:sz w:val="24"/>
          <w:szCs w:val="24"/>
        </w:rPr>
        <w:t>German culture</w:t>
      </w:r>
      <w:r>
        <w:rPr>
          <w:rFonts w:ascii="Times New Roman" w:hAnsi="Times New Roman" w:cs="Times New Roman"/>
          <w:sz w:val="24"/>
          <w:szCs w:val="24"/>
        </w:rPr>
        <w:t xml:space="preserve">: </w:t>
      </w:r>
    </w:p>
    <w:p w14:paraId="3D63C2EA" w14:textId="454D919A" w:rsidR="001A54CC" w:rsidRDefault="001A54CC" w:rsidP="001A54CC">
      <w:pPr>
        <w:spacing w:line="360" w:lineRule="auto"/>
        <w:ind w:firstLine="720"/>
        <w:jc w:val="both"/>
        <w:rPr>
          <w:rFonts w:ascii="Times New Roman" w:eastAsia="Times New Roman" w:hAnsi="Times New Roman" w:cs="Times New Roman"/>
          <w:sz w:val="24"/>
          <w:szCs w:val="24"/>
          <w:lang w:eastAsia="en-GB"/>
        </w:rPr>
      </w:pPr>
      <w:r>
        <w:rPr>
          <w:rFonts w:ascii="Times New Roman" w:hAnsi="Times New Roman" w:cs="Times New Roman"/>
          <w:sz w:val="24"/>
          <w:szCs w:val="24"/>
        </w:rPr>
        <w:lastRenderedPageBreak/>
        <w:t xml:space="preserve">2.1.1. </w:t>
      </w:r>
      <w:r w:rsidRPr="001A54CC">
        <w:rPr>
          <w:rFonts w:ascii="Times New Roman" w:hAnsi="Times New Roman" w:cs="Times New Roman"/>
          <w:b/>
          <w:bCs/>
          <w:sz w:val="24"/>
          <w:szCs w:val="24"/>
        </w:rPr>
        <w:t>Power Distance (Low):</w:t>
      </w:r>
      <w:r>
        <w:rPr>
          <w:rFonts w:ascii="Times New Roman" w:hAnsi="Times New Roman" w:cs="Times New Roman"/>
          <w:sz w:val="24"/>
          <w:szCs w:val="24"/>
        </w:rPr>
        <w:t xml:space="preserve"> Ge</w:t>
      </w:r>
      <w:r w:rsidRPr="00302561">
        <w:rPr>
          <w:rFonts w:ascii="Times New Roman" w:eastAsia="Times New Roman" w:hAnsi="Times New Roman" w:cs="Times New Roman"/>
          <w:sz w:val="24"/>
          <w:szCs w:val="24"/>
          <w:lang w:eastAsia="en-GB"/>
        </w:rPr>
        <w:t>rmany’s low power distance index reflects a society that values egalitarianism and co-determination. This cultural trait is evident in German business practices, where participation at all levels is encouraged, and subordinates expect to be consulted. Organizational structures are often flat, with a focus on decentralization and delegation of authority. This setting can be conducive to open discussions and innovative ideas, as employees feel valued and empowered</w:t>
      </w:r>
      <w:r>
        <w:rPr>
          <w:rFonts w:ascii="Times New Roman" w:eastAsia="Times New Roman" w:hAnsi="Times New Roman" w:cs="Times New Roman"/>
          <w:sz w:val="24"/>
          <w:szCs w:val="24"/>
          <w:lang w:eastAsia="en-GB"/>
        </w:rPr>
        <w:t>.</w:t>
      </w:r>
    </w:p>
    <w:p w14:paraId="2C22C29F" w14:textId="1EFC3000" w:rsidR="001A54CC" w:rsidRDefault="001A54CC" w:rsidP="001A54CC">
      <w:pPr>
        <w:spacing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2.1.</w:t>
      </w:r>
      <w:r w:rsidR="00FD52D9">
        <w:rPr>
          <w:rFonts w:ascii="Times New Roman" w:eastAsia="Times New Roman" w:hAnsi="Times New Roman" w:cs="Times New Roman"/>
          <w:sz w:val="24"/>
          <w:szCs w:val="24"/>
          <w:lang w:eastAsia="en-GB"/>
        </w:rPr>
        <w:t>2</w:t>
      </w:r>
      <w:r>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b/>
          <w:bCs/>
          <w:sz w:val="24"/>
          <w:szCs w:val="24"/>
          <w:lang w:eastAsia="en-GB"/>
        </w:rPr>
        <w:t>Individualism (High):</w:t>
      </w:r>
      <w:r>
        <w:rPr>
          <w:rFonts w:ascii="Times New Roman" w:eastAsia="Times New Roman" w:hAnsi="Times New Roman" w:cs="Times New Roman"/>
          <w:sz w:val="24"/>
          <w:szCs w:val="24"/>
          <w:lang w:eastAsia="en-GB"/>
        </w:rPr>
        <w:t xml:space="preserve"> High </w:t>
      </w:r>
      <w:r w:rsidRPr="00302561">
        <w:rPr>
          <w:rFonts w:ascii="Times New Roman" w:eastAsia="Times New Roman" w:hAnsi="Times New Roman" w:cs="Times New Roman"/>
          <w:sz w:val="24"/>
          <w:szCs w:val="24"/>
          <w:lang w:eastAsia="en-GB"/>
        </w:rPr>
        <w:t>individualism in Germany indicates a society where personal achievement and individual rights are paramount. In the workplace, this translates to a focus on personal initiatives and achievements. Employees are expected to be self-reliant and display a high degree of personal autonomy. The employment relationship is viewed as a contract based on mutual benefit, and loyalty is based more on professional opportunities than on personal relationships</w:t>
      </w:r>
      <w:r>
        <w:rPr>
          <w:rFonts w:ascii="Times New Roman" w:eastAsia="Times New Roman" w:hAnsi="Times New Roman" w:cs="Times New Roman"/>
          <w:sz w:val="24"/>
          <w:szCs w:val="24"/>
          <w:lang w:eastAsia="en-GB"/>
        </w:rPr>
        <w:t>.</w:t>
      </w:r>
    </w:p>
    <w:p w14:paraId="63AD7A17" w14:textId="294EDC7D" w:rsidR="001A54CC" w:rsidRDefault="001A54CC" w:rsidP="001A54CC">
      <w:pPr>
        <w:spacing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2.1.</w:t>
      </w:r>
      <w:r w:rsidR="00FD52D9">
        <w:rPr>
          <w:rFonts w:ascii="Times New Roman" w:eastAsia="Times New Roman" w:hAnsi="Times New Roman" w:cs="Times New Roman"/>
          <w:sz w:val="24"/>
          <w:szCs w:val="24"/>
          <w:lang w:eastAsia="en-GB"/>
        </w:rPr>
        <w:t>3</w:t>
      </w:r>
      <w:r>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b/>
          <w:bCs/>
          <w:sz w:val="24"/>
          <w:szCs w:val="24"/>
          <w:lang w:eastAsia="en-GB"/>
        </w:rPr>
        <w:t xml:space="preserve">Motivation towards achievement and success, </w:t>
      </w:r>
      <w:r>
        <w:rPr>
          <w:rFonts w:ascii="Times New Roman" w:eastAsia="Times New Roman" w:hAnsi="Times New Roman" w:cs="Times New Roman"/>
          <w:sz w:val="24"/>
          <w:szCs w:val="24"/>
          <w:lang w:eastAsia="en-GB"/>
        </w:rPr>
        <w:t xml:space="preserve">or one word - </w:t>
      </w:r>
      <w:r>
        <w:rPr>
          <w:rFonts w:ascii="Times New Roman" w:eastAsia="Times New Roman" w:hAnsi="Times New Roman" w:cs="Times New Roman"/>
          <w:b/>
          <w:bCs/>
          <w:sz w:val="24"/>
          <w:szCs w:val="24"/>
          <w:lang w:eastAsia="en-GB"/>
        </w:rPr>
        <w:t xml:space="preserve">Masculinity (High): </w:t>
      </w:r>
      <w:r>
        <w:rPr>
          <w:rFonts w:ascii="Times New Roman" w:eastAsia="Times New Roman" w:hAnsi="Times New Roman" w:cs="Times New Roman"/>
          <w:sz w:val="24"/>
          <w:szCs w:val="24"/>
          <w:lang w:eastAsia="en-GB"/>
        </w:rPr>
        <w:t xml:space="preserve">The </w:t>
      </w:r>
      <w:r w:rsidRPr="00302561">
        <w:rPr>
          <w:rFonts w:ascii="Times New Roman" w:eastAsia="Times New Roman" w:hAnsi="Times New Roman" w:cs="Times New Roman"/>
          <w:sz w:val="24"/>
          <w:szCs w:val="24"/>
          <w:lang w:eastAsia="en-GB"/>
        </w:rPr>
        <w:t>high score on masculinity shows a preference for achievement, success, and competition. In the German business context, this results in a driven, result-oriented workplace where performance and outcomes are highly valued. Success is often measured through material gains and achievements, influencing workplace dynamics and managerial practices</w:t>
      </w:r>
      <w:r>
        <w:rPr>
          <w:rFonts w:ascii="Times New Roman" w:eastAsia="Times New Roman" w:hAnsi="Times New Roman" w:cs="Times New Roman"/>
          <w:sz w:val="24"/>
          <w:szCs w:val="24"/>
          <w:lang w:eastAsia="en-GB"/>
        </w:rPr>
        <w:t>.</w:t>
      </w:r>
    </w:p>
    <w:p w14:paraId="7EEEC6E0" w14:textId="6D6C6F4E" w:rsidR="001A54CC" w:rsidRDefault="001A54CC" w:rsidP="001A54CC">
      <w:pPr>
        <w:spacing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2.1.</w:t>
      </w:r>
      <w:r w:rsidR="00FD52D9">
        <w:rPr>
          <w:rFonts w:ascii="Times New Roman" w:eastAsia="Times New Roman" w:hAnsi="Times New Roman" w:cs="Times New Roman"/>
          <w:sz w:val="24"/>
          <w:szCs w:val="24"/>
          <w:lang w:eastAsia="en-GB"/>
        </w:rPr>
        <w:t>4</w:t>
      </w:r>
      <w:r>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b/>
          <w:bCs/>
          <w:sz w:val="24"/>
          <w:szCs w:val="24"/>
          <w:lang w:eastAsia="en-GB"/>
        </w:rPr>
        <w:t xml:space="preserve">Uncertainty Avoidance (High): </w:t>
      </w:r>
      <w:r>
        <w:rPr>
          <w:rFonts w:ascii="Times New Roman" w:eastAsia="Times New Roman" w:hAnsi="Times New Roman" w:cs="Times New Roman"/>
          <w:sz w:val="24"/>
          <w:szCs w:val="24"/>
          <w:lang w:eastAsia="en-GB"/>
        </w:rPr>
        <w:t xml:space="preserve">Germany </w:t>
      </w:r>
      <w:r w:rsidRPr="00302561">
        <w:rPr>
          <w:rFonts w:ascii="Times New Roman" w:eastAsia="Times New Roman" w:hAnsi="Times New Roman" w:cs="Times New Roman"/>
          <w:sz w:val="24"/>
          <w:szCs w:val="24"/>
          <w:lang w:eastAsia="en-GB"/>
        </w:rPr>
        <w:t>scores high in uncertainty avoidance, indicating a society with a low tolerance for ambiguity and uncertainty. This is reflected in a well-structured organizational setting where rules and regulations are emphasized, and adherence to laws and standards is expected. Planning and precision in detail are valued in business practices, and changes are managed through meticulous risk assessment and management processes</w:t>
      </w:r>
      <w:r>
        <w:rPr>
          <w:rFonts w:ascii="Times New Roman" w:eastAsia="Times New Roman" w:hAnsi="Times New Roman" w:cs="Times New Roman"/>
          <w:sz w:val="24"/>
          <w:szCs w:val="24"/>
          <w:lang w:eastAsia="en-GB"/>
        </w:rPr>
        <w:t>.</w:t>
      </w:r>
    </w:p>
    <w:p w14:paraId="488FCC70" w14:textId="62A6810A" w:rsidR="001A54CC" w:rsidRDefault="00FD52D9" w:rsidP="001A54CC">
      <w:pPr>
        <w:spacing w:line="360" w:lineRule="auto"/>
        <w:ind w:firstLine="720"/>
        <w:jc w:val="both"/>
        <w:rPr>
          <w:rFonts w:ascii="Times New Roman" w:eastAsia="Times New Roman" w:hAnsi="Times New Roman" w:cs="Times New Roman"/>
          <w:sz w:val="24"/>
          <w:szCs w:val="24"/>
          <w:lang w:eastAsia="en-GB"/>
        </w:rPr>
      </w:pPr>
      <w:r>
        <w:rPr>
          <w:rFonts w:ascii="Times New Roman" w:hAnsi="Times New Roman" w:cs="Times New Roman"/>
          <w:sz w:val="24"/>
          <w:szCs w:val="24"/>
        </w:rPr>
        <w:t xml:space="preserve">2.1.5. </w:t>
      </w:r>
      <w:r>
        <w:rPr>
          <w:rFonts w:ascii="Times New Roman" w:hAnsi="Times New Roman" w:cs="Times New Roman"/>
          <w:b/>
          <w:bCs/>
          <w:sz w:val="24"/>
          <w:szCs w:val="24"/>
        </w:rPr>
        <w:t xml:space="preserve">Long-term Orientation (Moderate): </w:t>
      </w:r>
      <w:proofErr w:type="spellStart"/>
      <w:r>
        <w:rPr>
          <w:rFonts w:ascii="Times New Roman" w:hAnsi="Times New Roman" w:cs="Times New Roman"/>
          <w:sz w:val="24"/>
          <w:szCs w:val="24"/>
        </w:rPr>
        <w:t>A</w:t>
      </w:r>
      <w:r w:rsidRPr="00302561">
        <w:rPr>
          <w:rFonts w:ascii="Times New Roman" w:eastAsia="Times New Roman" w:hAnsi="Times New Roman" w:cs="Times New Roman"/>
          <w:sz w:val="24"/>
          <w:szCs w:val="24"/>
          <w:lang w:eastAsia="en-GB"/>
        </w:rPr>
        <w:t>moderate</w:t>
      </w:r>
      <w:proofErr w:type="spellEnd"/>
      <w:r w:rsidRPr="00302561">
        <w:rPr>
          <w:rFonts w:ascii="Times New Roman" w:eastAsia="Times New Roman" w:hAnsi="Times New Roman" w:cs="Times New Roman"/>
          <w:sz w:val="24"/>
          <w:szCs w:val="24"/>
          <w:lang w:eastAsia="en-GB"/>
        </w:rPr>
        <w:t xml:space="preserve"> score in long-term orientation suggests a balanced approach towards tradition and innovation. German society values pragmatic adaptation, where traditions are </w:t>
      </w:r>
      <w:proofErr w:type="spellStart"/>
      <w:r w:rsidRPr="00302561">
        <w:rPr>
          <w:rFonts w:ascii="Times New Roman" w:eastAsia="Times New Roman" w:hAnsi="Times New Roman" w:cs="Times New Roman"/>
          <w:sz w:val="24"/>
          <w:szCs w:val="24"/>
          <w:lang w:eastAsia="en-GB"/>
        </w:rPr>
        <w:t>honored</w:t>
      </w:r>
      <w:proofErr w:type="spellEnd"/>
      <w:r w:rsidRPr="00302561">
        <w:rPr>
          <w:rFonts w:ascii="Times New Roman" w:eastAsia="Times New Roman" w:hAnsi="Times New Roman" w:cs="Times New Roman"/>
          <w:sz w:val="24"/>
          <w:szCs w:val="24"/>
          <w:lang w:eastAsia="en-GB"/>
        </w:rPr>
        <w:t xml:space="preserve"> but innovations are not dismissed. In business, this results in a focus on long-term benefits and sustainable practices, rather than short-term gains</w:t>
      </w:r>
      <w:r>
        <w:rPr>
          <w:rFonts w:ascii="Times New Roman" w:eastAsia="Times New Roman" w:hAnsi="Times New Roman" w:cs="Times New Roman"/>
          <w:sz w:val="24"/>
          <w:szCs w:val="24"/>
          <w:lang w:eastAsia="en-GB"/>
        </w:rPr>
        <w:t>.</w:t>
      </w:r>
    </w:p>
    <w:p w14:paraId="78F4694C" w14:textId="77777777" w:rsidR="00FD52D9" w:rsidRDefault="00FD52D9" w:rsidP="001A54CC">
      <w:pPr>
        <w:spacing w:line="360" w:lineRule="auto"/>
        <w:ind w:firstLine="720"/>
        <w:jc w:val="both"/>
        <w:rPr>
          <w:rFonts w:ascii="Times New Roman" w:eastAsia="Times New Roman" w:hAnsi="Times New Roman" w:cs="Times New Roman"/>
          <w:sz w:val="24"/>
          <w:szCs w:val="24"/>
          <w:lang w:eastAsia="en-GB"/>
        </w:rPr>
      </w:pPr>
    </w:p>
    <w:p w14:paraId="2BEB87C9" w14:textId="50FB1774" w:rsidR="00FD52D9" w:rsidRDefault="00FD52D9" w:rsidP="001A54CC">
      <w:pPr>
        <w:spacing w:line="360" w:lineRule="auto"/>
        <w:ind w:firstLine="720"/>
        <w:jc w:val="both"/>
        <w:rPr>
          <w:rFonts w:ascii="Times New Roman" w:eastAsia="Times New Roman" w:hAnsi="Times New Roman" w:cs="Times New Roman"/>
          <w:b/>
          <w:bCs/>
          <w:sz w:val="24"/>
          <w:szCs w:val="24"/>
          <w:lang w:eastAsia="en-GB"/>
        </w:rPr>
      </w:pPr>
      <w:r>
        <w:rPr>
          <w:rFonts w:ascii="Times New Roman" w:eastAsia="Times New Roman" w:hAnsi="Times New Roman" w:cs="Times New Roman"/>
          <w:sz w:val="24"/>
          <w:szCs w:val="24"/>
          <w:lang w:eastAsia="en-GB"/>
        </w:rPr>
        <w:t xml:space="preserve">2.2. </w:t>
      </w:r>
      <w:r>
        <w:rPr>
          <w:rFonts w:ascii="Times New Roman" w:eastAsia="Times New Roman" w:hAnsi="Times New Roman" w:cs="Times New Roman"/>
          <w:b/>
          <w:bCs/>
          <w:sz w:val="24"/>
          <w:szCs w:val="24"/>
          <w:lang w:eastAsia="en-GB"/>
        </w:rPr>
        <w:t xml:space="preserve">Romanian culture: </w:t>
      </w:r>
    </w:p>
    <w:p w14:paraId="51B26A7B" w14:textId="3E471FBD" w:rsidR="00FD52D9" w:rsidRDefault="00FD52D9" w:rsidP="001A54CC">
      <w:pPr>
        <w:spacing w:line="360" w:lineRule="auto"/>
        <w:ind w:firstLine="720"/>
        <w:jc w:val="both"/>
        <w:rPr>
          <w:rFonts w:ascii="Times New Roman" w:eastAsia="Times New Roman" w:hAnsi="Times New Roman" w:cs="Times New Roman"/>
          <w:sz w:val="24"/>
          <w:szCs w:val="24"/>
          <w:lang w:eastAsia="en-GB"/>
        </w:rPr>
      </w:pPr>
      <w:r w:rsidRPr="00FD52D9">
        <w:rPr>
          <w:rFonts w:ascii="Times New Roman" w:eastAsia="Times New Roman" w:hAnsi="Times New Roman" w:cs="Times New Roman"/>
          <w:sz w:val="24"/>
          <w:szCs w:val="24"/>
          <w:lang w:eastAsia="en-GB"/>
        </w:rPr>
        <w:lastRenderedPageBreak/>
        <w:t>2.2.1.</w:t>
      </w:r>
      <w:r>
        <w:rPr>
          <w:rFonts w:ascii="Times New Roman" w:eastAsia="Times New Roman" w:hAnsi="Times New Roman" w:cs="Times New Roman"/>
          <w:b/>
          <w:bCs/>
          <w:sz w:val="24"/>
          <w:szCs w:val="24"/>
          <w:lang w:eastAsia="en-GB"/>
        </w:rPr>
        <w:t xml:space="preserve"> Power distance (High):</w:t>
      </w:r>
      <w:r>
        <w:rPr>
          <w:rFonts w:ascii="Times New Roman" w:eastAsia="Times New Roman" w:hAnsi="Times New Roman" w:cs="Times New Roman"/>
          <w:sz w:val="24"/>
          <w:szCs w:val="24"/>
          <w:lang w:eastAsia="en-GB"/>
        </w:rPr>
        <w:t xml:space="preserve"> Romania’s </w:t>
      </w:r>
      <w:proofErr w:type="gramStart"/>
      <w:r w:rsidRPr="00302561">
        <w:rPr>
          <w:rFonts w:ascii="Times New Roman" w:eastAsia="Times New Roman" w:hAnsi="Times New Roman" w:cs="Times New Roman"/>
          <w:sz w:val="24"/>
          <w:szCs w:val="24"/>
          <w:lang w:eastAsia="en-GB"/>
        </w:rPr>
        <w:t>high power</w:t>
      </w:r>
      <w:proofErr w:type="gramEnd"/>
      <w:r w:rsidRPr="00302561">
        <w:rPr>
          <w:rFonts w:ascii="Times New Roman" w:eastAsia="Times New Roman" w:hAnsi="Times New Roman" w:cs="Times New Roman"/>
          <w:sz w:val="24"/>
          <w:szCs w:val="24"/>
          <w:lang w:eastAsia="en-GB"/>
        </w:rPr>
        <w:t xml:space="preserve"> distance indicates a significant level of acceptance for unequal power distribution within the society and organizations. This is manifested in hierarchical organizational structures where decisions are often centralized. Subordinates are generally expected to follow the decisions of their superiors without much room for consultation or dissent</w:t>
      </w:r>
      <w:r>
        <w:rPr>
          <w:rFonts w:ascii="Times New Roman" w:eastAsia="Times New Roman" w:hAnsi="Times New Roman" w:cs="Times New Roman"/>
          <w:sz w:val="24"/>
          <w:szCs w:val="24"/>
          <w:lang w:eastAsia="en-GB"/>
        </w:rPr>
        <w:t>.</w:t>
      </w:r>
    </w:p>
    <w:p w14:paraId="20907991" w14:textId="058D4F80" w:rsidR="00FD52D9" w:rsidRDefault="00FD52D9" w:rsidP="001A54CC">
      <w:pPr>
        <w:spacing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2.2.2. </w:t>
      </w:r>
      <w:r>
        <w:rPr>
          <w:rFonts w:ascii="Times New Roman" w:eastAsia="Times New Roman" w:hAnsi="Times New Roman" w:cs="Times New Roman"/>
          <w:b/>
          <w:bCs/>
          <w:sz w:val="24"/>
          <w:szCs w:val="24"/>
          <w:lang w:eastAsia="en-GB"/>
        </w:rPr>
        <w:t>Individualism (</w:t>
      </w:r>
      <w:r>
        <w:rPr>
          <w:rFonts w:ascii="Times New Roman" w:eastAsia="Times New Roman" w:hAnsi="Times New Roman" w:cs="Times New Roman"/>
          <w:b/>
          <w:bCs/>
          <w:sz w:val="24"/>
          <w:szCs w:val="24"/>
          <w:lang w:eastAsia="en-GB"/>
        </w:rPr>
        <w:t>Low):</w:t>
      </w:r>
      <w:r>
        <w:rPr>
          <w:rFonts w:ascii="Times New Roman" w:eastAsia="Times New Roman" w:hAnsi="Times New Roman" w:cs="Times New Roman"/>
          <w:sz w:val="24"/>
          <w:szCs w:val="24"/>
          <w:lang w:eastAsia="en-GB"/>
        </w:rPr>
        <w:t xml:space="preserve"> With </w:t>
      </w:r>
      <w:r w:rsidRPr="00302561">
        <w:rPr>
          <w:rFonts w:ascii="Times New Roman" w:eastAsia="Times New Roman" w:hAnsi="Times New Roman" w:cs="Times New Roman"/>
          <w:sz w:val="24"/>
          <w:szCs w:val="24"/>
          <w:lang w:eastAsia="en-GB"/>
        </w:rPr>
        <w:t>a low score on individualism, Romania exhibits a collectivist society where group loyalty and strong relationships are emphasized. In a business setting, this translates into a focus on building strong, long-term relationships, both internally and with external business partners. The group's success is placed above individual achievements, and social networks are crucial for professional advancement</w:t>
      </w:r>
      <w:r>
        <w:rPr>
          <w:rFonts w:ascii="Times New Roman" w:eastAsia="Times New Roman" w:hAnsi="Times New Roman" w:cs="Times New Roman"/>
          <w:sz w:val="24"/>
          <w:szCs w:val="24"/>
          <w:lang w:eastAsia="en-GB"/>
        </w:rPr>
        <w:t>.</w:t>
      </w:r>
    </w:p>
    <w:p w14:paraId="30E29F27" w14:textId="629FF654" w:rsidR="00FD52D9" w:rsidRPr="00FD52D9" w:rsidRDefault="00FD52D9" w:rsidP="00FD52D9">
      <w:pPr>
        <w:spacing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2.2.3. </w:t>
      </w:r>
      <w:r>
        <w:rPr>
          <w:rFonts w:ascii="Times New Roman" w:eastAsia="Times New Roman" w:hAnsi="Times New Roman" w:cs="Times New Roman"/>
          <w:b/>
          <w:bCs/>
          <w:sz w:val="24"/>
          <w:szCs w:val="24"/>
          <w:lang w:eastAsia="en-GB"/>
        </w:rPr>
        <w:t xml:space="preserve">Motivation towards achievement and success, </w:t>
      </w:r>
      <w:r>
        <w:rPr>
          <w:rFonts w:ascii="Times New Roman" w:eastAsia="Times New Roman" w:hAnsi="Times New Roman" w:cs="Times New Roman"/>
          <w:sz w:val="24"/>
          <w:szCs w:val="24"/>
          <w:lang w:eastAsia="en-GB"/>
        </w:rPr>
        <w:t xml:space="preserve">or one word - </w:t>
      </w:r>
      <w:r>
        <w:rPr>
          <w:rFonts w:ascii="Times New Roman" w:eastAsia="Times New Roman" w:hAnsi="Times New Roman" w:cs="Times New Roman"/>
          <w:b/>
          <w:bCs/>
          <w:sz w:val="24"/>
          <w:szCs w:val="24"/>
          <w:lang w:eastAsia="en-GB"/>
        </w:rPr>
        <w:t>Masculinity (</w:t>
      </w:r>
      <w:r>
        <w:rPr>
          <w:rFonts w:ascii="Times New Roman" w:eastAsia="Times New Roman" w:hAnsi="Times New Roman" w:cs="Times New Roman"/>
          <w:b/>
          <w:bCs/>
          <w:sz w:val="24"/>
          <w:szCs w:val="24"/>
          <w:lang w:eastAsia="en-GB"/>
        </w:rPr>
        <w:t>Moderate</w:t>
      </w:r>
      <w:r>
        <w:rPr>
          <w:rFonts w:ascii="Times New Roman" w:eastAsia="Times New Roman" w:hAnsi="Times New Roman" w:cs="Times New Roman"/>
          <w:b/>
          <w:bCs/>
          <w:sz w:val="24"/>
          <w:szCs w:val="24"/>
          <w:lang w:eastAsia="en-GB"/>
        </w:rPr>
        <w:t xml:space="preserve">): </w:t>
      </w:r>
      <w:r>
        <w:rPr>
          <w:rFonts w:ascii="Times New Roman" w:eastAsia="Times New Roman" w:hAnsi="Times New Roman" w:cs="Times New Roman"/>
          <w:sz w:val="24"/>
          <w:szCs w:val="24"/>
          <w:lang w:eastAsia="en-GB"/>
        </w:rPr>
        <w:t xml:space="preserve">A </w:t>
      </w:r>
      <w:r w:rsidRPr="00302561">
        <w:rPr>
          <w:rFonts w:ascii="Times New Roman" w:eastAsia="Times New Roman" w:hAnsi="Times New Roman" w:cs="Times New Roman"/>
          <w:sz w:val="24"/>
          <w:szCs w:val="24"/>
          <w:lang w:eastAsia="en-GB"/>
        </w:rPr>
        <w:t>moderate masculinity score suggests a balance between competitiveness and quality of life. Romanian businesses may not be as aggressively competitive as in more masculine societies. There is an appreciation for success and achievement but not at the expense of quality of life and social relationships</w:t>
      </w:r>
      <w:r>
        <w:rPr>
          <w:rFonts w:ascii="Times New Roman" w:eastAsia="Times New Roman" w:hAnsi="Times New Roman" w:cs="Times New Roman"/>
          <w:sz w:val="24"/>
          <w:szCs w:val="24"/>
          <w:lang w:eastAsia="en-GB"/>
        </w:rPr>
        <w:t>.</w:t>
      </w:r>
    </w:p>
    <w:p w14:paraId="52870013" w14:textId="78E57FD8" w:rsidR="00FD52D9" w:rsidRDefault="00FD52D9" w:rsidP="001A54CC">
      <w:pPr>
        <w:spacing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w:t>
      </w:r>
      <w:r>
        <w:rPr>
          <w:rFonts w:ascii="Times New Roman" w:eastAsia="Times New Roman" w:hAnsi="Times New Roman" w:cs="Times New Roman"/>
          <w:sz w:val="24"/>
          <w:szCs w:val="24"/>
          <w:lang w:eastAsia="en-GB"/>
        </w:rPr>
        <w:t>2</w:t>
      </w:r>
      <w:r>
        <w:rPr>
          <w:rFonts w:ascii="Times New Roman" w:eastAsia="Times New Roman" w:hAnsi="Times New Roman" w:cs="Times New Roman"/>
          <w:sz w:val="24"/>
          <w:szCs w:val="24"/>
          <w:lang w:eastAsia="en-GB"/>
        </w:rPr>
        <w:t xml:space="preserve">.4. </w:t>
      </w:r>
      <w:r>
        <w:rPr>
          <w:rFonts w:ascii="Times New Roman" w:eastAsia="Times New Roman" w:hAnsi="Times New Roman" w:cs="Times New Roman"/>
          <w:b/>
          <w:bCs/>
          <w:sz w:val="24"/>
          <w:szCs w:val="24"/>
          <w:lang w:eastAsia="en-GB"/>
        </w:rPr>
        <w:t>Uncertainty Avoidance (High):</w:t>
      </w:r>
      <w:r>
        <w:rPr>
          <w:rFonts w:ascii="Times New Roman" w:eastAsia="Times New Roman" w:hAnsi="Times New Roman" w:cs="Times New Roman"/>
          <w:b/>
          <w:bCs/>
          <w:sz w:val="24"/>
          <w:szCs w:val="24"/>
          <w:lang w:eastAsia="en-GB"/>
        </w:rPr>
        <w:t xml:space="preserve"> </w:t>
      </w:r>
      <w:r>
        <w:rPr>
          <w:rFonts w:ascii="Times New Roman" w:eastAsia="Times New Roman" w:hAnsi="Times New Roman" w:cs="Times New Roman"/>
          <w:sz w:val="24"/>
          <w:szCs w:val="24"/>
          <w:lang w:eastAsia="en-GB"/>
        </w:rPr>
        <w:t xml:space="preserve">Like </w:t>
      </w:r>
      <w:r w:rsidRPr="00302561">
        <w:rPr>
          <w:rFonts w:ascii="Times New Roman" w:eastAsia="Times New Roman" w:hAnsi="Times New Roman" w:cs="Times New Roman"/>
          <w:sz w:val="24"/>
          <w:szCs w:val="24"/>
          <w:lang w:eastAsia="en-GB"/>
        </w:rPr>
        <w:t>Germany, Romania also scores high on uncertainty avoidance, indicating a preference for clear rules and structured circumstances to minimize situations of uncertainty. This leads to detailed planning and regulation in business, although it may sometimes hinder rapid innovation and flexibility</w:t>
      </w:r>
      <w:r>
        <w:rPr>
          <w:rFonts w:ascii="Times New Roman" w:eastAsia="Times New Roman" w:hAnsi="Times New Roman" w:cs="Times New Roman"/>
          <w:sz w:val="24"/>
          <w:szCs w:val="24"/>
          <w:lang w:eastAsia="en-GB"/>
        </w:rPr>
        <w:t>.</w:t>
      </w:r>
    </w:p>
    <w:p w14:paraId="51D45D4E" w14:textId="1CB02526" w:rsidR="00FD52D9" w:rsidRDefault="00FD52D9" w:rsidP="001A54CC">
      <w:pPr>
        <w:spacing w:line="360" w:lineRule="auto"/>
        <w:ind w:firstLine="720"/>
        <w:jc w:val="both"/>
        <w:rPr>
          <w:rFonts w:ascii="Times New Roman" w:eastAsia="Times New Roman" w:hAnsi="Times New Roman" w:cs="Times New Roman"/>
          <w:sz w:val="24"/>
          <w:szCs w:val="24"/>
          <w:lang w:eastAsia="en-GB"/>
        </w:rPr>
      </w:pPr>
      <w:r>
        <w:rPr>
          <w:rFonts w:ascii="Times New Roman" w:hAnsi="Times New Roman" w:cs="Times New Roman"/>
          <w:sz w:val="24"/>
          <w:szCs w:val="24"/>
        </w:rPr>
        <w:t>2.</w:t>
      </w:r>
      <w:r>
        <w:rPr>
          <w:rFonts w:ascii="Times New Roman" w:hAnsi="Times New Roman" w:cs="Times New Roman"/>
          <w:sz w:val="24"/>
          <w:szCs w:val="24"/>
        </w:rPr>
        <w:t>2</w:t>
      </w:r>
      <w:r>
        <w:rPr>
          <w:rFonts w:ascii="Times New Roman" w:hAnsi="Times New Roman" w:cs="Times New Roman"/>
          <w:sz w:val="24"/>
          <w:szCs w:val="24"/>
        </w:rPr>
        <w:t xml:space="preserve">.5. </w:t>
      </w:r>
      <w:r>
        <w:rPr>
          <w:rFonts w:ascii="Times New Roman" w:hAnsi="Times New Roman" w:cs="Times New Roman"/>
          <w:b/>
          <w:bCs/>
          <w:sz w:val="24"/>
          <w:szCs w:val="24"/>
        </w:rPr>
        <w:t>Long-term Orientation (</w:t>
      </w:r>
      <w:r>
        <w:rPr>
          <w:rFonts w:ascii="Times New Roman" w:hAnsi="Times New Roman" w:cs="Times New Roman"/>
          <w:b/>
          <w:bCs/>
          <w:sz w:val="24"/>
          <w:szCs w:val="24"/>
        </w:rPr>
        <w:t>Low</w:t>
      </w:r>
      <w:r>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 xml:space="preserve">Romania’s </w:t>
      </w:r>
      <w:r w:rsidRPr="00302561">
        <w:rPr>
          <w:rFonts w:ascii="Times New Roman" w:eastAsia="Times New Roman" w:hAnsi="Times New Roman" w:cs="Times New Roman"/>
          <w:sz w:val="24"/>
          <w:szCs w:val="24"/>
          <w:lang w:eastAsia="en-GB"/>
        </w:rPr>
        <w:t>low score on long-term orientation suggests a stronger focus on the past and the present rather than the future. Traditions and established norms are held in high regard, potentially at the expense of innovative or forward-thinking practices. In business, this can manifest as a cautious approach to change and innovation, prioritizing proven methods over new solutions</w:t>
      </w:r>
      <w:r>
        <w:rPr>
          <w:rFonts w:ascii="Times New Roman" w:eastAsia="Times New Roman" w:hAnsi="Times New Roman" w:cs="Times New Roman"/>
          <w:sz w:val="24"/>
          <w:szCs w:val="24"/>
          <w:lang w:eastAsia="en-GB"/>
        </w:rPr>
        <w:t>.</w:t>
      </w:r>
    </w:p>
    <w:p w14:paraId="0221531F" w14:textId="7322224A" w:rsidR="00337E46" w:rsidRDefault="00FD52D9" w:rsidP="00337E46">
      <w:pPr>
        <w:spacing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These </w:t>
      </w:r>
      <w:r w:rsidRPr="00302561">
        <w:rPr>
          <w:rFonts w:ascii="Times New Roman" w:eastAsia="Times New Roman" w:hAnsi="Times New Roman" w:cs="Times New Roman"/>
          <w:sz w:val="24"/>
          <w:szCs w:val="24"/>
          <w:lang w:eastAsia="en-GB"/>
        </w:rPr>
        <w:t>detailed insights into the cultural dimensions of Germany and Romania highlight the critical differences and nuances that international businesses must navigate to effectively operate and manage in these countries. Understanding these cultural factors is essential for developing successful international strategies and fostering productive international collaborations</w:t>
      </w:r>
      <w:r>
        <w:rPr>
          <w:rFonts w:ascii="Times New Roman" w:eastAsia="Times New Roman" w:hAnsi="Times New Roman" w:cs="Times New Roman"/>
          <w:sz w:val="24"/>
          <w:szCs w:val="24"/>
          <w:lang w:eastAsia="en-GB"/>
        </w:rPr>
        <w:t>.</w:t>
      </w:r>
    </w:p>
    <w:p w14:paraId="1EF4BC49" w14:textId="69AB1A58" w:rsidR="00FD52D9" w:rsidRPr="00FD52D9" w:rsidRDefault="00337E46" w:rsidP="001A54CC">
      <w:pPr>
        <w:spacing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We will </w:t>
      </w:r>
      <w:r w:rsidRPr="00810540">
        <w:rPr>
          <w:rFonts w:ascii="Times New Roman" w:hAnsi="Times New Roman" w:cs="Times New Roman"/>
          <w:color w:val="0D0D0D"/>
          <w:sz w:val="24"/>
          <w:szCs w:val="24"/>
          <w:shd w:val="clear" w:color="auto" w:fill="FFFFFF"/>
        </w:rPr>
        <w:t xml:space="preserve">an analysis of the United Kingdom's cultural dimensions, </w:t>
      </w:r>
      <w:r w:rsidRPr="00810540">
        <w:rPr>
          <w:rFonts w:ascii="Times New Roman" w:eastAsia="Times New Roman" w:hAnsi="Times New Roman" w:cs="Times New Roman"/>
          <w:color w:val="0D0D0D"/>
          <w:sz w:val="24"/>
          <w:szCs w:val="24"/>
          <w:lang w:eastAsia="en-GB"/>
        </w:rPr>
        <w:t xml:space="preserve">using Geert Hofstede's framework, alongside those of Germany and Romania. This comprehensive </w:t>
      </w:r>
      <w:r w:rsidRPr="00810540">
        <w:rPr>
          <w:rFonts w:ascii="Times New Roman" w:eastAsia="Times New Roman" w:hAnsi="Times New Roman" w:cs="Times New Roman"/>
          <w:color w:val="0D0D0D"/>
          <w:sz w:val="24"/>
          <w:szCs w:val="24"/>
          <w:lang w:eastAsia="en-GB"/>
        </w:rPr>
        <w:lastRenderedPageBreak/>
        <w:t xml:space="preserve">overview will provide a broader perspective on how these countries </w:t>
      </w:r>
      <w:proofErr w:type="gramStart"/>
      <w:r w:rsidRPr="00810540">
        <w:rPr>
          <w:rFonts w:ascii="Times New Roman" w:eastAsia="Times New Roman" w:hAnsi="Times New Roman" w:cs="Times New Roman"/>
          <w:color w:val="0D0D0D"/>
          <w:sz w:val="24"/>
          <w:szCs w:val="24"/>
          <w:lang w:eastAsia="en-GB"/>
        </w:rPr>
        <w:t>compare and contrast</w:t>
      </w:r>
      <w:proofErr w:type="gramEnd"/>
      <w:r w:rsidRPr="00810540">
        <w:rPr>
          <w:rFonts w:ascii="Times New Roman" w:eastAsia="Times New Roman" w:hAnsi="Times New Roman" w:cs="Times New Roman"/>
          <w:color w:val="0D0D0D"/>
          <w:sz w:val="24"/>
          <w:szCs w:val="24"/>
          <w:lang w:eastAsia="en-GB"/>
        </w:rPr>
        <w:t xml:space="preserve"> in terms of cultural values, especially in a business context</w:t>
      </w:r>
      <w:r>
        <w:rPr>
          <w:rFonts w:ascii="Times New Roman" w:eastAsia="Times New Roman" w:hAnsi="Times New Roman" w:cs="Times New Roman"/>
          <w:color w:val="0D0D0D"/>
          <w:sz w:val="24"/>
          <w:szCs w:val="24"/>
          <w:lang w:eastAsia="en-GB"/>
        </w:rPr>
        <w:t>.</w:t>
      </w:r>
    </w:p>
    <w:p w14:paraId="5307389E" w14:textId="26FEE81E" w:rsidR="00FD52D9" w:rsidRDefault="00337E46" w:rsidP="001A54CC">
      <w:pPr>
        <w:spacing w:line="360" w:lineRule="auto"/>
        <w:ind w:firstLine="720"/>
        <w:jc w:val="both"/>
        <w:rPr>
          <w:rFonts w:ascii="Times New Roman" w:eastAsia="Times New Roman" w:hAnsi="Times New Roman" w:cs="Times New Roman"/>
          <w:b/>
          <w:bCs/>
          <w:sz w:val="24"/>
          <w:szCs w:val="24"/>
          <w:lang w:eastAsia="en-GB"/>
        </w:rPr>
      </w:pPr>
      <w:r w:rsidRPr="00337E46">
        <w:rPr>
          <w:rFonts w:ascii="Times New Roman" w:eastAsia="Times New Roman" w:hAnsi="Times New Roman" w:cs="Times New Roman"/>
          <w:b/>
          <w:bCs/>
          <w:sz w:val="24"/>
          <w:szCs w:val="24"/>
          <w:lang w:eastAsia="en-GB"/>
        </w:rPr>
        <w:t>2.3. United Kingdom’s cultural dimensions:</w:t>
      </w:r>
    </w:p>
    <w:p w14:paraId="65A5815F" w14:textId="530088D0" w:rsidR="00337E46" w:rsidRPr="00337E46" w:rsidRDefault="00337E46" w:rsidP="001A54CC">
      <w:pPr>
        <w:spacing w:line="360" w:lineRule="auto"/>
        <w:ind w:firstLine="720"/>
        <w:jc w:val="both"/>
        <w:rPr>
          <w:rFonts w:ascii="Times New Roman" w:hAnsi="Times New Roman" w:cs="Times New Roman"/>
          <w:sz w:val="24"/>
          <w:szCs w:val="24"/>
        </w:rPr>
      </w:pPr>
      <w:r>
        <w:rPr>
          <w:rFonts w:ascii="Times New Roman" w:eastAsia="Times New Roman" w:hAnsi="Times New Roman" w:cs="Times New Roman"/>
          <w:b/>
          <w:bCs/>
          <w:sz w:val="24"/>
          <w:szCs w:val="24"/>
          <w:lang w:eastAsia="en-GB"/>
        </w:rPr>
        <w:t xml:space="preserve">2.3.1. </w:t>
      </w:r>
      <w:r w:rsidRPr="001A54CC">
        <w:rPr>
          <w:rFonts w:ascii="Times New Roman" w:hAnsi="Times New Roman" w:cs="Times New Roman"/>
          <w:b/>
          <w:bCs/>
          <w:sz w:val="24"/>
          <w:szCs w:val="24"/>
        </w:rPr>
        <w:t>Power Distance (Low):</w:t>
      </w:r>
      <w:r>
        <w:rPr>
          <w:rFonts w:ascii="Times New Roman" w:hAnsi="Times New Roman" w:cs="Times New Roman"/>
          <w:b/>
          <w:bCs/>
          <w:sz w:val="24"/>
          <w:szCs w:val="24"/>
        </w:rPr>
        <w:t xml:space="preserve"> </w:t>
      </w:r>
      <w:proofErr w:type="gramStart"/>
      <w:r>
        <w:rPr>
          <w:rFonts w:ascii="Times New Roman" w:hAnsi="Times New Roman" w:cs="Times New Roman"/>
          <w:sz w:val="24"/>
          <w:szCs w:val="24"/>
        </w:rPr>
        <w:t xml:space="preserve">Similar </w:t>
      </w:r>
      <w:r w:rsidRPr="00810540">
        <w:rPr>
          <w:rFonts w:ascii="Times New Roman" w:eastAsia="Times New Roman" w:hAnsi="Times New Roman" w:cs="Times New Roman"/>
          <w:color w:val="0D0D0D"/>
          <w:sz w:val="24"/>
          <w:szCs w:val="24"/>
          <w:lang w:eastAsia="en-GB"/>
        </w:rPr>
        <w:t>to</w:t>
      </w:r>
      <w:proofErr w:type="gramEnd"/>
      <w:r w:rsidRPr="00810540">
        <w:rPr>
          <w:rFonts w:ascii="Times New Roman" w:eastAsia="Times New Roman" w:hAnsi="Times New Roman" w:cs="Times New Roman"/>
          <w:color w:val="0D0D0D"/>
          <w:sz w:val="24"/>
          <w:szCs w:val="24"/>
          <w:lang w:eastAsia="en-GB"/>
        </w:rPr>
        <w:t xml:space="preserve"> Germany, the United Kingdom exhibits a low power distance. This cultural trait indicates a society that values equality and challenges authority, which is evident in the country's democratic and participative approach to decision-making in business. Managers and leaders are seen more as facilitators rather than dictators, and employees expect to be consulted and involved in decision processes</w:t>
      </w:r>
      <w:r>
        <w:rPr>
          <w:rFonts w:ascii="Times New Roman" w:eastAsia="Times New Roman" w:hAnsi="Times New Roman" w:cs="Times New Roman"/>
          <w:color w:val="0D0D0D"/>
          <w:sz w:val="24"/>
          <w:szCs w:val="24"/>
          <w:lang w:eastAsia="en-GB"/>
        </w:rPr>
        <w:t>.</w:t>
      </w:r>
    </w:p>
    <w:p w14:paraId="4363BFD3" w14:textId="3A08FA47" w:rsidR="00337E46" w:rsidRPr="00337E46" w:rsidRDefault="00337E46" w:rsidP="001A54CC">
      <w:pPr>
        <w:spacing w:line="360" w:lineRule="auto"/>
        <w:ind w:firstLine="720"/>
        <w:jc w:val="both"/>
        <w:rPr>
          <w:rFonts w:ascii="Times New Roman" w:eastAsia="Times New Roman" w:hAnsi="Times New Roman" w:cs="Times New Roman"/>
          <w:sz w:val="24"/>
          <w:szCs w:val="24"/>
          <w:lang w:eastAsia="en-GB"/>
        </w:rPr>
      </w:pPr>
      <w:r>
        <w:rPr>
          <w:rFonts w:ascii="Times New Roman" w:hAnsi="Times New Roman" w:cs="Times New Roman"/>
          <w:b/>
          <w:bCs/>
          <w:sz w:val="24"/>
          <w:szCs w:val="24"/>
        </w:rPr>
        <w:t xml:space="preserve">2.3.2. </w:t>
      </w:r>
      <w:r>
        <w:rPr>
          <w:rFonts w:ascii="Times New Roman" w:eastAsia="Times New Roman" w:hAnsi="Times New Roman" w:cs="Times New Roman"/>
          <w:b/>
          <w:bCs/>
          <w:sz w:val="24"/>
          <w:szCs w:val="24"/>
          <w:lang w:eastAsia="en-GB"/>
        </w:rPr>
        <w:t>Individualism (</w:t>
      </w:r>
      <w:r>
        <w:rPr>
          <w:rFonts w:ascii="Times New Roman" w:eastAsia="Times New Roman" w:hAnsi="Times New Roman" w:cs="Times New Roman"/>
          <w:b/>
          <w:bCs/>
          <w:sz w:val="24"/>
          <w:szCs w:val="24"/>
          <w:lang w:eastAsia="en-GB"/>
        </w:rPr>
        <w:t>High</w:t>
      </w:r>
      <w:r>
        <w:rPr>
          <w:rFonts w:ascii="Times New Roman" w:eastAsia="Times New Roman" w:hAnsi="Times New Roman" w:cs="Times New Roman"/>
          <w:b/>
          <w:bCs/>
          <w:sz w:val="24"/>
          <w:szCs w:val="24"/>
          <w:lang w:eastAsia="en-GB"/>
        </w:rPr>
        <w:t>):</w:t>
      </w:r>
      <w:r>
        <w:rPr>
          <w:rFonts w:ascii="Times New Roman" w:eastAsia="Times New Roman" w:hAnsi="Times New Roman" w:cs="Times New Roman"/>
          <w:b/>
          <w:bCs/>
          <w:sz w:val="24"/>
          <w:szCs w:val="24"/>
          <w:lang w:eastAsia="en-GB"/>
        </w:rPr>
        <w:t xml:space="preserve"> </w:t>
      </w:r>
      <w:r>
        <w:rPr>
          <w:rFonts w:ascii="Times New Roman" w:eastAsia="Times New Roman" w:hAnsi="Times New Roman" w:cs="Times New Roman"/>
          <w:sz w:val="24"/>
          <w:szCs w:val="24"/>
          <w:lang w:eastAsia="en-GB"/>
        </w:rPr>
        <w:t xml:space="preserve">The </w:t>
      </w:r>
      <w:r w:rsidRPr="00810540">
        <w:rPr>
          <w:rFonts w:ascii="Times New Roman" w:eastAsia="Times New Roman" w:hAnsi="Times New Roman" w:cs="Times New Roman"/>
          <w:color w:val="0D0D0D"/>
          <w:sz w:val="24"/>
          <w:szCs w:val="24"/>
          <w:lang w:eastAsia="en-GB"/>
        </w:rPr>
        <w:t>UK scores very high in individualism, indicating a society that prioritizes individual autonomy and personal achievements. The business culture in the UK is characterized by a strong emphasis on individual initiative and responsibility. Employment relationships are often contractual and based on individual performance, with a significant focus on achieving personal career goals</w:t>
      </w:r>
      <w:r>
        <w:rPr>
          <w:rFonts w:ascii="Times New Roman" w:eastAsia="Times New Roman" w:hAnsi="Times New Roman" w:cs="Times New Roman"/>
          <w:color w:val="0D0D0D"/>
          <w:sz w:val="24"/>
          <w:szCs w:val="24"/>
          <w:lang w:eastAsia="en-GB"/>
        </w:rPr>
        <w:t>.</w:t>
      </w:r>
    </w:p>
    <w:p w14:paraId="22D4262D" w14:textId="3EB11C0C" w:rsidR="00337E46" w:rsidRPr="00337E46" w:rsidRDefault="00337E46" w:rsidP="001A54CC">
      <w:pPr>
        <w:spacing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 xml:space="preserve">2.3.3. </w:t>
      </w:r>
      <w:r>
        <w:rPr>
          <w:rFonts w:ascii="Times New Roman" w:eastAsia="Times New Roman" w:hAnsi="Times New Roman" w:cs="Times New Roman"/>
          <w:b/>
          <w:bCs/>
          <w:sz w:val="24"/>
          <w:szCs w:val="24"/>
          <w:lang w:eastAsia="en-GB"/>
        </w:rPr>
        <w:t xml:space="preserve">Motivation towards achievement and success, </w:t>
      </w:r>
      <w:r>
        <w:rPr>
          <w:rFonts w:ascii="Times New Roman" w:eastAsia="Times New Roman" w:hAnsi="Times New Roman" w:cs="Times New Roman"/>
          <w:sz w:val="24"/>
          <w:szCs w:val="24"/>
          <w:lang w:eastAsia="en-GB"/>
        </w:rPr>
        <w:t xml:space="preserve">or one word - </w:t>
      </w:r>
      <w:r>
        <w:rPr>
          <w:rFonts w:ascii="Times New Roman" w:eastAsia="Times New Roman" w:hAnsi="Times New Roman" w:cs="Times New Roman"/>
          <w:b/>
          <w:bCs/>
          <w:sz w:val="24"/>
          <w:szCs w:val="24"/>
          <w:lang w:eastAsia="en-GB"/>
        </w:rPr>
        <w:t>Masculinity (Moderate):</w:t>
      </w:r>
      <w:r>
        <w:rPr>
          <w:rFonts w:ascii="Times New Roman" w:eastAsia="Times New Roman" w:hAnsi="Times New Roman" w:cs="Times New Roman"/>
          <w:b/>
          <w:bCs/>
          <w:sz w:val="24"/>
          <w:szCs w:val="24"/>
          <w:lang w:eastAsia="en-GB"/>
        </w:rPr>
        <w:t xml:space="preserve"> </w:t>
      </w:r>
      <w:r>
        <w:rPr>
          <w:rFonts w:ascii="Times New Roman" w:eastAsia="Times New Roman" w:hAnsi="Times New Roman" w:cs="Times New Roman"/>
          <w:sz w:val="24"/>
          <w:szCs w:val="24"/>
          <w:lang w:eastAsia="en-GB"/>
        </w:rPr>
        <w:t xml:space="preserve">The </w:t>
      </w:r>
      <w:r w:rsidRPr="00810540">
        <w:rPr>
          <w:rFonts w:ascii="Times New Roman" w:eastAsia="Times New Roman" w:hAnsi="Times New Roman" w:cs="Times New Roman"/>
          <w:color w:val="0D0D0D"/>
          <w:sz w:val="24"/>
          <w:szCs w:val="24"/>
          <w:lang w:eastAsia="en-GB"/>
        </w:rPr>
        <w:t>UK has a moderate score on masculinity, which suggests a balanced approach between competitiveness and quality of life. While achievement and success are important, there is also a significant emphasis on ensuring a good work-life balance. This balance influences business operations and human resource practices, such as flexible working hours and emphasis on employee welfare</w:t>
      </w:r>
      <w:r>
        <w:rPr>
          <w:rFonts w:ascii="Times New Roman" w:eastAsia="Times New Roman" w:hAnsi="Times New Roman" w:cs="Times New Roman"/>
          <w:color w:val="0D0D0D"/>
          <w:sz w:val="24"/>
          <w:szCs w:val="24"/>
          <w:lang w:eastAsia="en-GB"/>
        </w:rPr>
        <w:t>.</w:t>
      </w:r>
    </w:p>
    <w:p w14:paraId="7632BEC8" w14:textId="012EDE94" w:rsidR="00337E46" w:rsidRPr="00337E46" w:rsidRDefault="00337E46" w:rsidP="001A54CC">
      <w:pPr>
        <w:spacing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 xml:space="preserve">2.3.4. </w:t>
      </w:r>
      <w:r>
        <w:rPr>
          <w:rFonts w:ascii="Times New Roman" w:eastAsia="Times New Roman" w:hAnsi="Times New Roman" w:cs="Times New Roman"/>
          <w:b/>
          <w:bCs/>
          <w:sz w:val="24"/>
          <w:szCs w:val="24"/>
          <w:lang w:eastAsia="en-GB"/>
        </w:rPr>
        <w:t>Uncertainty Avoidance (</w:t>
      </w:r>
      <w:r>
        <w:rPr>
          <w:rFonts w:ascii="Times New Roman" w:eastAsia="Times New Roman" w:hAnsi="Times New Roman" w:cs="Times New Roman"/>
          <w:b/>
          <w:bCs/>
          <w:sz w:val="24"/>
          <w:szCs w:val="24"/>
          <w:lang w:eastAsia="en-GB"/>
        </w:rPr>
        <w:t>Moderate</w:t>
      </w:r>
      <w:r>
        <w:rPr>
          <w:rFonts w:ascii="Times New Roman" w:eastAsia="Times New Roman" w:hAnsi="Times New Roman" w:cs="Times New Roman"/>
          <w:b/>
          <w:bCs/>
          <w:sz w:val="24"/>
          <w:szCs w:val="24"/>
          <w:lang w:eastAsia="en-GB"/>
        </w:rPr>
        <w:t>):</w:t>
      </w:r>
      <w:r>
        <w:rPr>
          <w:rFonts w:ascii="Times New Roman" w:eastAsia="Times New Roman" w:hAnsi="Times New Roman" w:cs="Times New Roman"/>
          <w:b/>
          <w:bCs/>
          <w:sz w:val="24"/>
          <w:szCs w:val="24"/>
          <w:lang w:eastAsia="en-GB"/>
        </w:rPr>
        <w:t xml:space="preserve"> </w:t>
      </w:r>
      <w:r>
        <w:rPr>
          <w:rFonts w:ascii="Times New Roman" w:eastAsia="Times New Roman" w:hAnsi="Times New Roman" w:cs="Times New Roman"/>
          <w:sz w:val="24"/>
          <w:szCs w:val="24"/>
          <w:lang w:eastAsia="en-GB"/>
        </w:rPr>
        <w:t xml:space="preserve">The </w:t>
      </w:r>
      <w:r w:rsidRPr="00810540">
        <w:rPr>
          <w:rFonts w:ascii="Times New Roman" w:eastAsia="Times New Roman" w:hAnsi="Times New Roman" w:cs="Times New Roman"/>
          <w:color w:val="0D0D0D"/>
          <w:sz w:val="24"/>
          <w:szCs w:val="24"/>
          <w:lang w:eastAsia="en-GB"/>
        </w:rPr>
        <w:t>uncertainty avoidance in the UK is moderate, indicating a society that is comfortable with ambiguity and risk. This trait fosters a flexible approach to business and an openness to innovation and entrepreneurial activities. British companies tend to be more adaptive to changes and less reliant on strict rules and regulations than their counterparts in high uncertainty avoidance countries like Germany and Romania</w:t>
      </w:r>
      <w:r>
        <w:rPr>
          <w:rFonts w:ascii="Times New Roman" w:eastAsia="Times New Roman" w:hAnsi="Times New Roman" w:cs="Times New Roman"/>
          <w:color w:val="0D0D0D"/>
          <w:sz w:val="24"/>
          <w:szCs w:val="24"/>
          <w:lang w:eastAsia="en-GB"/>
        </w:rPr>
        <w:t>.</w:t>
      </w:r>
    </w:p>
    <w:p w14:paraId="344E56D9" w14:textId="6CF165A8" w:rsidR="00337E46" w:rsidRDefault="00337E46" w:rsidP="001A54CC">
      <w:pPr>
        <w:spacing w:line="360" w:lineRule="auto"/>
        <w:ind w:firstLine="720"/>
        <w:jc w:val="both"/>
        <w:rPr>
          <w:rFonts w:ascii="Times New Roman" w:eastAsia="Times New Roman" w:hAnsi="Times New Roman" w:cs="Times New Roman"/>
          <w:color w:val="0D0D0D"/>
          <w:sz w:val="24"/>
          <w:szCs w:val="24"/>
          <w:lang w:eastAsia="en-GB"/>
        </w:rPr>
      </w:pPr>
      <w:r>
        <w:rPr>
          <w:rFonts w:ascii="Times New Roman" w:eastAsia="Times New Roman" w:hAnsi="Times New Roman" w:cs="Times New Roman"/>
          <w:b/>
          <w:bCs/>
          <w:sz w:val="24"/>
          <w:szCs w:val="24"/>
          <w:lang w:eastAsia="en-GB"/>
        </w:rPr>
        <w:t xml:space="preserve">2.3.4. </w:t>
      </w:r>
      <w:r>
        <w:rPr>
          <w:rFonts w:ascii="Times New Roman" w:hAnsi="Times New Roman" w:cs="Times New Roman"/>
          <w:b/>
          <w:bCs/>
          <w:sz w:val="24"/>
          <w:szCs w:val="24"/>
        </w:rPr>
        <w:t>Long-term Orientation (</w:t>
      </w:r>
      <w:r>
        <w:rPr>
          <w:rFonts w:ascii="Times New Roman" w:hAnsi="Times New Roman" w:cs="Times New Roman"/>
          <w:b/>
          <w:bCs/>
          <w:sz w:val="24"/>
          <w:szCs w:val="24"/>
        </w:rPr>
        <w:t>Moderate</w:t>
      </w:r>
      <w:r>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 xml:space="preserve">The </w:t>
      </w:r>
      <w:r w:rsidRPr="00810540">
        <w:rPr>
          <w:rFonts w:ascii="Times New Roman" w:eastAsia="Times New Roman" w:hAnsi="Times New Roman" w:cs="Times New Roman"/>
          <w:color w:val="0D0D0D"/>
          <w:sz w:val="24"/>
          <w:szCs w:val="24"/>
          <w:lang w:eastAsia="en-GB"/>
        </w:rPr>
        <w:t>UK demonstrates a moderate level of long-term orientation. This reflects a pragmatic culture that values tradition but also adapts to changing circumstances. In business, this means that while historical success and established practices are respected, there is also a willingness to innovate and explore new opportunities</w:t>
      </w:r>
      <w:r>
        <w:rPr>
          <w:rFonts w:ascii="Times New Roman" w:eastAsia="Times New Roman" w:hAnsi="Times New Roman" w:cs="Times New Roman"/>
          <w:color w:val="0D0D0D"/>
          <w:sz w:val="24"/>
          <w:szCs w:val="24"/>
          <w:lang w:eastAsia="en-GB"/>
        </w:rPr>
        <w:t>.</w:t>
      </w:r>
    </w:p>
    <w:p w14:paraId="3CCA2BFE" w14:textId="6A5736FE" w:rsidR="00337E46" w:rsidRDefault="00337E46" w:rsidP="001A54CC">
      <w:pPr>
        <w:spacing w:line="360" w:lineRule="auto"/>
        <w:ind w:firstLine="720"/>
        <w:jc w:val="both"/>
        <w:rPr>
          <w:rFonts w:ascii="Times New Roman" w:eastAsia="Times New Roman" w:hAnsi="Times New Roman" w:cs="Times New Roman"/>
          <w:color w:val="0D0D0D"/>
          <w:sz w:val="24"/>
          <w:szCs w:val="24"/>
          <w:lang w:eastAsia="en-GB"/>
        </w:rPr>
      </w:pPr>
      <w:r>
        <w:rPr>
          <w:rFonts w:ascii="Times New Roman" w:eastAsia="Times New Roman" w:hAnsi="Times New Roman" w:cs="Times New Roman"/>
          <w:color w:val="0D0D0D"/>
          <w:sz w:val="24"/>
          <w:szCs w:val="24"/>
          <w:lang w:eastAsia="en-GB"/>
        </w:rPr>
        <w:t xml:space="preserve">2.4. Comparative Analysis: </w:t>
      </w:r>
    </w:p>
    <w:p w14:paraId="3960F2A7" w14:textId="12BD9227" w:rsidR="00337E46" w:rsidRDefault="00337E46" w:rsidP="001A54CC">
      <w:pPr>
        <w:spacing w:line="360" w:lineRule="auto"/>
        <w:ind w:firstLine="720"/>
        <w:jc w:val="both"/>
        <w:rPr>
          <w:rFonts w:ascii="Times New Roman" w:eastAsia="Times New Roman" w:hAnsi="Times New Roman" w:cs="Times New Roman"/>
          <w:color w:val="0D0D0D"/>
          <w:sz w:val="24"/>
          <w:szCs w:val="24"/>
          <w:lang w:eastAsia="en-GB"/>
        </w:rPr>
      </w:pPr>
      <w:r>
        <w:rPr>
          <w:rFonts w:ascii="Times New Roman" w:eastAsia="Times New Roman" w:hAnsi="Times New Roman" w:cs="Times New Roman"/>
          <w:color w:val="0D0D0D"/>
          <w:sz w:val="24"/>
          <w:szCs w:val="24"/>
          <w:lang w:eastAsia="en-GB"/>
        </w:rPr>
        <w:lastRenderedPageBreak/>
        <w:t xml:space="preserve">2.4.1. Power Distance: All </w:t>
      </w:r>
      <w:r w:rsidRPr="00810540">
        <w:rPr>
          <w:rFonts w:ascii="Times New Roman" w:eastAsia="Times New Roman" w:hAnsi="Times New Roman" w:cs="Times New Roman"/>
          <w:color w:val="0D0D0D"/>
          <w:sz w:val="24"/>
          <w:szCs w:val="24"/>
          <w:lang w:eastAsia="en-GB"/>
        </w:rPr>
        <w:t>three countries, Germany, the UK, and Romania, exhibit low to moderate power distance. However, Romania leans towards higher power distance, which may reflect more hierarchical organizational structures compared to Germany and the UK</w:t>
      </w:r>
      <w:r>
        <w:rPr>
          <w:rFonts w:ascii="Times New Roman" w:eastAsia="Times New Roman" w:hAnsi="Times New Roman" w:cs="Times New Roman"/>
          <w:color w:val="0D0D0D"/>
          <w:sz w:val="24"/>
          <w:szCs w:val="24"/>
          <w:lang w:eastAsia="en-GB"/>
        </w:rPr>
        <w:t>.</w:t>
      </w:r>
    </w:p>
    <w:p w14:paraId="4D78B1D8" w14:textId="3FC18BAB" w:rsidR="00337E46" w:rsidRDefault="00337E46" w:rsidP="001A54CC">
      <w:pPr>
        <w:spacing w:line="360" w:lineRule="auto"/>
        <w:ind w:firstLine="720"/>
        <w:jc w:val="both"/>
        <w:rPr>
          <w:rFonts w:ascii="Times New Roman" w:eastAsia="Times New Roman" w:hAnsi="Times New Roman" w:cs="Times New Roman"/>
          <w:color w:val="0D0D0D"/>
          <w:sz w:val="24"/>
          <w:szCs w:val="24"/>
          <w:lang w:eastAsia="en-GB"/>
        </w:rPr>
      </w:pPr>
      <w:r>
        <w:rPr>
          <w:rFonts w:ascii="Times New Roman" w:eastAsia="Times New Roman" w:hAnsi="Times New Roman" w:cs="Times New Roman"/>
          <w:sz w:val="24"/>
          <w:szCs w:val="24"/>
          <w:lang w:eastAsia="en-GB"/>
        </w:rPr>
        <w:t xml:space="preserve">2.4.2. Individualism: Germany </w:t>
      </w:r>
      <w:r w:rsidRPr="00810540">
        <w:rPr>
          <w:rFonts w:ascii="Times New Roman" w:eastAsia="Times New Roman" w:hAnsi="Times New Roman" w:cs="Times New Roman"/>
          <w:color w:val="0D0D0D"/>
          <w:sz w:val="24"/>
          <w:szCs w:val="24"/>
          <w:lang w:eastAsia="en-GB"/>
        </w:rPr>
        <w:t>and the UK are similar in their high individualism, contrasting with Romania’s low score. This difference highlights a greater emphasis on personal achievement and autonomy in Germany and the UK, while Romania emphasizes community and collective success</w:t>
      </w:r>
      <w:r>
        <w:rPr>
          <w:rFonts w:ascii="Times New Roman" w:eastAsia="Times New Roman" w:hAnsi="Times New Roman" w:cs="Times New Roman"/>
          <w:color w:val="0D0D0D"/>
          <w:sz w:val="24"/>
          <w:szCs w:val="24"/>
          <w:lang w:eastAsia="en-GB"/>
        </w:rPr>
        <w:t>.</w:t>
      </w:r>
    </w:p>
    <w:p w14:paraId="560D0329" w14:textId="7CEBC794" w:rsidR="00337E46" w:rsidRDefault="00337E46" w:rsidP="001A54CC">
      <w:pPr>
        <w:spacing w:line="360" w:lineRule="auto"/>
        <w:ind w:firstLine="720"/>
        <w:jc w:val="both"/>
        <w:rPr>
          <w:rFonts w:ascii="Times New Roman" w:eastAsia="Times New Roman" w:hAnsi="Times New Roman" w:cs="Times New Roman"/>
          <w:color w:val="0D0D0D"/>
          <w:sz w:val="24"/>
          <w:szCs w:val="24"/>
          <w:lang w:eastAsia="en-GB"/>
        </w:rPr>
      </w:pPr>
      <w:r>
        <w:rPr>
          <w:rFonts w:ascii="Times New Roman" w:eastAsia="Times New Roman" w:hAnsi="Times New Roman" w:cs="Times New Roman"/>
          <w:color w:val="0D0D0D"/>
          <w:sz w:val="24"/>
          <w:szCs w:val="24"/>
          <w:lang w:eastAsia="en-GB"/>
        </w:rPr>
        <w:t xml:space="preserve">2.4.3. </w:t>
      </w:r>
      <w:proofErr w:type="spellStart"/>
      <w:r>
        <w:rPr>
          <w:rFonts w:ascii="Times New Roman" w:eastAsia="Times New Roman" w:hAnsi="Times New Roman" w:cs="Times New Roman"/>
          <w:color w:val="0D0D0D"/>
          <w:sz w:val="24"/>
          <w:szCs w:val="24"/>
          <w:lang w:eastAsia="en-GB"/>
        </w:rPr>
        <w:t>Maculinity</w:t>
      </w:r>
      <w:proofErr w:type="spellEnd"/>
      <w:r>
        <w:rPr>
          <w:rFonts w:ascii="Times New Roman" w:eastAsia="Times New Roman" w:hAnsi="Times New Roman" w:cs="Times New Roman"/>
          <w:color w:val="0D0D0D"/>
          <w:sz w:val="24"/>
          <w:szCs w:val="24"/>
          <w:lang w:eastAsia="en-GB"/>
        </w:rPr>
        <w:t xml:space="preserve">: Germany </w:t>
      </w:r>
      <w:r w:rsidRPr="00810540">
        <w:rPr>
          <w:rFonts w:ascii="Times New Roman" w:eastAsia="Times New Roman" w:hAnsi="Times New Roman" w:cs="Times New Roman"/>
          <w:color w:val="0D0D0D"/>
          <w:sz w:val="24"/>
          <w:szCs w:val="24"/>
          <w:lang w:eastAsia="en-GB"/>
        </w:rPr>
        <w:t xml:space="preserve">shows a higher degree of masculinity compared to the moderate scores in the UK and Romania. This indicates a more competitive and success-oriented culture in Germany, whereas the UK and Romania might blend competitive drive with </w:t>
      </w:r>
      <w:proofErr w:type="gramStart"/>
      <w:r w:rsidRPr="00810540">
        <w:rPr>
          <w:rFonts w:ascii="Times New Roman" w:eastAsia="Times New Roman" w:hAnsi="Times New Roman" w:cs="Times New Roman"/>
          <w:color w:val="0D0D0D"/>
          <w:sz w:val="24"/>
          <w:szCs w:val="24"/>
          <w:lang w:eastAsia="en-GB"/>
        </w:rPr>
        <w:t>quality of life</w:t>
      </w:r>
      <w:proofErr w:type="gramEnd"/>
      <w:r w:rsidRPr="00810540">
        <w:rPr>
          <w:rFonts w:ascii="Times New Roman" w:eastAsia="Times New Roman" w:hAnsi="Times New Roman" w:cs="Times New Roman"/>
          <w:color w:val="0D0D0D"/>
          <w:sz w:val="24"/>
          <w:szCs w:val="24"/>
          <w:lang w:eastAsia="en-GB"/>
        </w:rPr>
        <w:t xml:space="preserve"> considerations more evenly</w:t>
      </w:r>
      <w:r>
        <w:rPr>
          <w:rFonts w:ascii="Times New Roman" w:eastAsia="Times New Roman" w:hAnsi="Times New Roman" w:cs="Times New Roman"/>
          <w:color w:val="0D0D0D"/>
          <w:sz w:val="24"/>
          <w:szCs w:val="24"/>
          <w:lang w:eastAsia="en-GB"/>
        </w:rPr>
        <w:t>.</w:t>
      </w:r>
    </w:p>
    <w:p w14:paraId="4E196634" w14:textId="35DCA7D8" w:rsidR="00337E46" w:rsidRDefault="00337E46" w:rsidP="001A54CC">
      <w:pPr>
        <w:spacing w:line="360" w:lineRule="auto"/>
        <w:ind w:firstLine="720"/>
        <w:jc w:val="both"/>
        <w:rPr>
          <w:rFonts w:ascii="Times New Roman" w:eastAsia="Times New Roman" w:hAnsi="Times New Roman" w:cs="Times New Roman"/>
          <w:color w:val="0D0D0D"/>
          <w:sz w:val="24"/>
          <w:szCs w:val="24"/>
          <w:lang w:eastAsia="en-GB"/>
        </w:rPr>
      </w:pPr>
      <w:r>
        <w:rPr>
          <w:rFonts w:ascii="Times New Roman" w:eastAsia="Times New Roman" w:hAnsi="Times New Roman" w:cs="Times New Roman"/>
          <w:color w:val="0D0D0D"/>
          <w:sz w:val="24"/>
          <w:szCs w:val="24"/>
          <w:lang w:eastAsia="en-GB"/>
        </w:rPr>
        <w:t>2.4.4. Uncer</w:t>
      </w:r>
      <w:r w:rsidR="00C62460">
        <w:rPr>
          <w:rFonts w:ascii="Times New Roman" w:eastAsia="Times New Roman" w:hAnsi="Times New Roman" w:cs="Times New Roman"/>
          <w:color w:val="0D0D0D"/>
          <w:sz w:val="24"/>
          <w:szCs w:val="24"/>
          <w:lang w:eastAsia="en-GB"/>
        </w:rPr>
        <w:t xml:space="preserve">tainty Avoidance: Germany </w:t>
      </w:r>
      <w:r w:rsidR="00C62460" w:rsidRPr="00810540">
        <w:rPr>
          <w:rFonts w:ascii="Times New Roman" w:eastAsia="Times New Roman" w:hAnsi="Times New Roman" w:cs="Times New Roman"/>
          <w:color w:val="0D0D0D"/>
          <w:sz w:val="24"/>
          <w:szCs w:val="24"/>
          <w:lang w:eastAsia="en-GB"/>
        </w:rPr>
        <w:t xml:space="preserve">and Romania share high uncertainty avoidance, </w:t>
      </w:r>
      <w:proofErr w:type="spellStart"/>
      <w:r w:rsidR="00C62460" w:rsidRPr="00810540">
        <w:rPr>
          <w:rFonts w:ascii="Times New Roman" w:eastAsia="Times New Roman" w:hAnsi="Times New Roman" w:cs="Times New Roman"/>
          <w:color w:val="0D0D0D"/>
          <w:sz w:val="24"/>
          <w:szCs w:val="24"/>
          <w:lang w:eastAsia="en-GB"/>
        </w:rPr>
        <w:t>favoring</w:t>
      </w:r>
      <w:proofErr w:type="spellEnd"/>
      <w:r w:rsidR="00C62460" w:rsidRPr="00810540">
        <w:rPr>
          <w:rFonts w:ascii="Times New Roman" w:eastAsia="Times New Roman" w:hAnsi="Times New Roman" w:cs="Times New Roman"/>
          <w:color w:val="0D0D0D"/>
          <w:sz w:val="24"/>
          <w:szCs w:val="24"/>
          <w:lang w:eastAsia="en-GB"/>
        </w:rPr>
        <w:t xml:space="preserve"> structured approaches and risk aversion. In contrast, the UK’s moderate score suggests a more flexible and adaptable business culture, open to taking calculated risks</w:t>
      </w:r>
      <w:r w:rsidR="00C62460">
        <w:rPr>
          <w:rFonts w:ascii="Times New Roman" w:eastAsia="Times New Roman" w:hAnsi="Times New Roman" w:cs="Times New Roman"/>
          <w:color w:val="0D0D0D"/>
          <w:sz w:val="24"/>
          <w:szCs w:val="24"/>
          <w:lang w:eastAsia="en-GB"/>
        </w:rPr>
        <w:t>.</w:t>
      </w:r>
    </w:p>
    <w:p w14:paraId="78BF7DA1" w14:textId="5F525843" w:rsidR="00C62460" w:rsidRDefault="00C62460" w:rsidP="001A54CC">
      <w:pPr>
        <w:spacing w:line="360" w:lineRule="auto"/>
        <w:ind w:firstLine="720"/>
        <w:jc w:val="both"/>
        <w:rPr>
          <w:rFonts w:ascii="Times New Roman" w:eastAsia="Times New Roman" w:hAnsi="Times New Roman" w:cs="Times New Roman"/>
          <w:color w:val="0D0D0D"/>
          <w:sz w:val="24"/>
          <w:szCs w:val="24"/>
          <w:lang w:eastAsia="en-GB"/>
        </w:rPr>
      </w:pPr>
      <w:r>
        <w:rPr>
          <w:rFonts w:ascii="Times New Roman" w:eastAsia="Times New Roman" w:hAnsi="Times New Roman" w:cs="Times New Roman"/>
          <w:sz w:val="24"/>
          <w:szCs w:val="24"/>
          <w:lang w:eastAsia="en-GB"/>
        </w:rPr>
        <w:t xml:space="preserve">2.4.5. Long-term orientation: </w:t>
      </w:r>
      <w:r w:rsidRPr="00810540">
        <w:rPr>
          <w:rFonts w:ascii="Times New Roman" w:eastAsia="Times New Roman" w:hAnsi="Times New Roman" w:cs="Times New Roman"/>
          <w:color w:val="0D0D0D"/>
          <w:sz w:val="24"/>
          <w:szCs w:val="24"/>
          <w:lang w:eastAsia="en-GB"/>
        </w:rPr>
        <w:t>Moderate scores across all three nations indicate a balanced approach to innovation and tradition, though specific attitudes can vary based on regional and sectoral differences</w:t>
      </w:r>
      <w:r>
        <w:rPr>
          <w:rFonts w:ascii="Times New Roman" w:eastAsia="Times New Roman" w:hAnsi="Times New Roman" w:cs="Times New Roman"/>
          <w:color w:val="0D0D0D"/>
          <w:sz w:val="24"/>
          <w:szCs w:val="24"/>
          <w:lang w:eastAsia="en-GB"/>
        </w:rPr>
        <w:t>.</w:t>
      </w:r>
    </w:p>
    <w:p w14:paraId="24CFCBE2" w14:textId="43F0D5FE" w:rsidR="00C62460" w:rsidRDefault="00C62460" w:rsidP="001A54CC">
      <w:pPr>
        <w:spacing w:line="360" w:lineRule="auto"/>
        <w:ind w:firstLine="720"/>
        <w:jc w:val="both"/>
        <w:rPr>
          <w:rFonts w:ascii="Times New Roman" w:eastAsia="Times New Roman" w:hAnsi="Times New Roman" w:cs="Times New Roman"/>
          <w:color w:val="0D0D0D"/>
          <w:sz w:val="24"/>
          <w:szCs w:val="24"/>
          <w:lang w:eastAsia="en-GB"/>
        </w:rPr>
      </w:pPr>
      <w:r>
        <w:rPr>
          <w:rFonts w:ascii="Times New Roman" w:eastAsia="Times New Roman" w:hAnsi="Times New Roman" w:cs="Times New Roman"/>
          <w:sz w:val="24"/>
          <w:szCs w:val="24"/>
          <w:lang w:eastAsia="en-GB"/>
        </w:rPr>
        <w:t xml:space="preserve">This </w:t>
      </w:r>
      <w:r w:rsidRPr="00810540">
        <w:rPr>
          <w:rFonts w:ascii="Times New Roman" w:eastAsia="Times New Roman" w:hAnsi="Times New Roman" w:cs="Times New Roman"/>
          <w:color w:val="0D0D0D"/>
          <w:sz w:val="24"/>
          <w:szCs w:val="24"/>
          <w:lang w:eastAsia="en-GB"/>
        </w:rPr>
        <w:t>analysis shows distinct cultural frameworks that can impact business operations, management styles, and organizational practices</w:t>
      </w:r>
      <w:r>
        <w:rPr>
          <w:rFonts w:ascii="Times New Roman" w:eastAsia="Times New Roman" w:hAnsi="Times New Roman" w:cs="Times New Roman"/>
          <w:color w:val="0D0D0D"/>
          <w:sz w:val="24"/>
          <w:szCs w:val="24"/>
          <w:lang w:eastAsia="en-GB"/>
        </w:rPr>
        <w:t>.</w:t>
      </w:r>
    </w:p>
    <w:p w14:paraId="7910F865" w14:textId="77777777" w:rsidR="00C62460" w:rsidRDefault="00C62460" w:rsidP="001A54CC">
      <w:pPr>
        <w:spacing w:line="360" w:lineRule="auto"/>
        <w:ind w:firstLine="720"/>
        <w:jc w:val="both"/>
        <w:rPr>
          <w:rFonts w:ascii="Times New Roman" w:eastAsia="Times New Roman" w:hAnsi="Times New Roman" w:cs="Times New Roman"/>
          <w:sz w:val="24"/>
          <w:szCs w:val="24"/>
          <w:lang w:eastAsia="en-GB"/>
        </w:rPr>
      </w:pPr>
    </w:p>
    <w:p w14:paraId="3C0D9BD0" w14:textId="3CE94905" w:rsidR="00C62460" w:rsidRDefault="00C62460" w:rsidP="001A54CC">
      <w:pPr>
        <w:spacing w:line="360" w:lineRule="auto"/>
        <w:ind w:firstLine="720"/>
        <w:jc w:val="both"/>
        <w:rPr>
          <w:rFonts w:ascii="Times New Roman" w:eastAsia="Times New Roman" w:hAnsi="Times New Roman" w:cs="Times New Roman"/>
          <w:color w:val="0D0D0D"/>
          <w:sz w:val="24"/>
          <w:szCs w:val="24"/>
          <w:lang w:eastAsia="en-GB"/>
        </w:rPr>
      </w:pPr>
      <w:r w:rsidRPr="00EE6F0F">
        <w:rPr>
          <w:rFonts w:ascii="Times New Roman" w:eastAsia="Times New Roman" w:hAnsi="Times New Roman" w:cs="Times New Roman"/>
          <w:color w:val="0D0D0D"/>
          <w:sz w:val="24"/>
          <w:szCs w:val="24"/>
          <w:lang w:eastAsia="en-GB"/>
        </w:rPr>
        <w:t>The German market is characterized by a pragmatic and disciplined workforce. The preference for straightforwardness and precision in business aligns well with Tesco’s values of clarity and efficiency in service delivery (Brodbeck &amp; Frese, 2007</w:t>
      </w:r>
      <w:r>
        <w:rPr>
          <w:rFonts w:ascii="Times New Roman" w:eastAsia="Times New Roman" w:hAnsi="Times New Roman" w:cs="Times New Roman"/>
          <w:color w:val="0D0D0D"/>
          <w:sz w:val="24"/>
          <w:szCs w:val="24"/>
          <w:lang w:eastAsia="en-GB"/>
        </w:rPr>
        <w:t>).</w:t>
      </w:r>
    </w:p>
    <w:p w14:paraId="77ED4F6F" w14:textId="46A89E9E" w:rsidR="00C62460" w:rsidRDefault="00C62460" w:rsidP="001A54CC">
      <w:pPr>
        <w:spacing w:line="360" w:lineRule="auto"/>
        <w:ind w:firstLine="720"/>
        <w:jc w:val="both"/>
        <w:rPr>
          <w:rFonts w:ascii="Times New Roman" w:eastAsia="Times New Roman" w:hAnsi="Times New Roman" w:cs="Times New Roman"/>
          <w:color w:val="0D0D0D"/>
          <w:sz w:val="24"/>
          <w:szCs w:val="24"/>
          <w:lang w:eastAsia="en-GB"/>
        </w:rPr>
      </w:pPr>
      <w:r>
        <w:rPr>
          <w:rFonts w:ascii="Times New Roman" w:eastAsia="Times New Roman" w:hAnsi="Times New Roman" w:cs="Times New Roman"/>
          <w:sz w:val="24"/>
          <w:szCs w:val="24"/>
          <w:lang w:eastAsia="en-GB"/>
        </w:rPr>
        <w:t xml:space="preserve">In </w:t>
      </w:r>
      <w:proofErr w:type="spellStart"/>
      <w:r>
        <w:rPr>
          <w:rFonts w:ascii="Times New Roman" w:eastAsia="Times New Roman" w:hAnsi="Times New Roman" w:cs="Times New Roman"/>
          <w:sz w:val="24"/>
          <w:szCs w:val="24"/>
          <w:lang w:eastAsia="en-GB"/>
        </w:rPr>
        <w:t>Romanina</w:t>
      </w:r>
      <w:proofErr w:type="spellEnd"/>
      <w:r>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color w:val="0D0D0D"/>
          <w:sz w:val="24"/>
          <w:szCs w:val="24"/>
          <w:lang w:eastAsia="en-GB"/>
        </w:rPr>
        <w:t>t</w:t>
      </w:r>
      <w:r w:rsidRPr="00EE6F0F">
        <w:rPr>
          <w:rFonts w:ascii="Times New Roman" w:eastAsia="Times New Roman" w:hAnsi="Times New Roman" w:cs="Times New Roman"/>
          <w:color w:val="0D0D0D"/>
          <w:sz w:val="24"/>
          <w:szCs w:val="24"/>
          <w:lang w:eastAsia="en-GB"/>
        </w:rPr>
        <w:t xml:space="preserve">he </w:t>
      </w:r>
      <w:proofErr w:type="gramStart"/>
      <w:r w:rsidRPr="00EE6F0F">
        <w:rPr>
          <w:rFonts w:ascii="Times New Roman" w:eastAsia="Times New Roman" w:hAnsi="Times New Roman" w:cs="Times New Roman"/>
          <w:color w:val="0D0D0D"/>
          <w:sz w:val="24"/>
          <w:szCs w:val="24"/>
          <w:lang w:eastAsia="en-GB"/>
        </w:rPr>
        <w:t>high power</w:t>
      </w:r>
      <w:proofErr w:type="gramEnd"/>
      <w:r w:rsidRPr="00EE6F0F">
        <w:rPr>
          <w:rFonts w:ascii="Times New Roman" w:eastAsia="Times New Roman" w:hAnsi="Times New Roman" w:cs="Times New Roman"/>
          <w:color w:val="0D0D0D"/>
          <w:sz w:val="24"/>
          <w:szCs w:val="24"/>
          <w:lang w:eastAsia="en-GB"/>
        </w:rPr>
        <w:t xml:space="preserve"> distance and low individualism could pose challenges for a British company like Tesco, which is accustomed to more egalitarian and individualistic work settings. The strong uncertainty avoidance might also slow down innovative processes (Smith, 2015</w:t>
      </w:r>
      <w:r>
        <w:rPr>
          <w:rFonts w:ascii="Times New Roman" w:eastAsia="Times New Roman" w:hAnsi="Times New Roman" w:cs="Times New Roman"/>
          <w:color w:val="0D0D0D"/>
          <w:sz w:val="24"/>
          <w:szCs w:val="24"/>
          <w:lang w:eastAsia="en-GB"/>
        </w:rPr>
        <w:t>).</w:t>
      </w:r>
    </w:p>
    <w:p w14:paraId="072D00A8" w14:textId="77777777" w:rsidR="00C62460" w:rsidRPr="00C62460" w:rsidRDefault="00C62460" w:rsidP="001A54CC">
      <w:pPr>
        <w:spacing w:line="360" w:lineRule="auto"/>
        <w:ind w:firstLine="720"/>
        <w:jc w:val="both"/>
        <w:rPr>
          <w:rFonts w:ascii="Times New Roman" w:eastAsia="Times New Roman" w:hAnsi="Times New Roman" w:cs="Times New Roman"/>
          <w:b/>
          <w:bCs/>
          <w:sz w:val="24"/>
          <w:szCs w:val="24"/>
          <w:lang w:eastAsia="en-GB"/>
        </w:rPr>
      </w:pPr>
    </w:p>
    <w:p w14:paraId="1126C050" w14:textId="77777777" w:rsidR="00FD52D9" w:rsidRPr="00FD52D9" w:rsidRDefault="00FD52D9" w:rsidP="001A54CC">
      <w:pPr>
        <w:spacing w:line="360" w:lineRule="auto"/>
        <w:ind w:firstLine="720"/>
        <w:jc w:val="both"/>
        <w:rPr>
          <w:rFonts w:ascii="Times New Roman" w:hAnsi="Times New Roman" w:cs="Times New Roman"/>
          <w:b/>
          <w:bCs/>
          <w:sz w:val="24"/>
          <w:szCs w:val="24"/>
        </w:rPr>
      </w:pPr>
    </w:p>
    <w:p w14:paraId="21E4A288" w14:textId="77777777" w:rsidR="00DC318B" w:rsidRPr="005571DF" w:rsidRDefault="00DC318B" w:rsidP="00DC318B">
      <w:pPr>
        <w:spacing w:line="360" w:lineRule="auto"/>
        <w:jc w:val="both"/>
        <w:rPr>
          <w:rFonts w:ascii="Times New Roman" w:hAnsi="Times New Roman" w:cs="Times New Roman"/>
          <w:b/>
          <w:bCs/>
          <w:sz w:val="24"/>
          <w:szCs w:val="24"/>
        </w:rPr>
      </w:pPr>
    </w:p>
    <w:p w14:paraId="248EF711" w14:textId="0577CEC3" w:rsidR="00577791" w:rsidRPr="005571DF" w:rsidRDefault="00577791" w:rsidP="00DC318B">
      <w:pPr>
        <w:pStyle w:val="ListParagraph"/>
        <w:numPr>
          <w:ilvl w:val="0"/>
          <w:numId w:val="5"/>
        </w:numPr>
        <w:spacing w:line="360" w:lineRule="auto"/>
        <w:jc w:val="both"/>
        <w:rPr>
          <w:rFonts w:ascii="Times New Roman" w:hAnsi="Times New Roman" w:cs="Times New Roman"/>
          <w:b/>
          <w:bCs/>
          <w:sz w:val="24"/>
          <w:szCs w:val="24"/>
        </w:rPr>
      </w:pPr>
      <w:r w:rsidRPr="005571DF">
        <w:rPr>
          <w:rFonts w:ascii="Times New Roman" w:hAnsi="Times New Roman" w:cs="Times New Roman"/>
          <w:b/>
          <w:bCs/>
          <w:sz w:val="24"/>
          <w:szCs w:val="24"/>
          <w:lang w:val="en-US"/>
        </w:rPr>
        <w:t>Reference:</w:t>
      </w:r>
    </w:p>
    <w:p w14:paraId="69E16782" w14:textId="5AA29175" w:rsidR="003D6991" w:rsidRPr="005571DF" w:rsidRDefault="003D6991" w:rsidP="0053795B">
      <w:pPr>
        <w:pStyle w:val="ListParagraph"/>
        <w:numPr>
          <w:ilvl w:val="0"/>
          <w:numId w:val="11"/>
        </w:numPr>
        <w:spacing w:line="360" w:lineRule="auto"/>
        <w:jc w:val="both"/>
        <w:rPr>
          <w:rFonts w:ascii="Times New Roman" w:hAnsi="Times New Roman" w:cs="Times New Roman"/>
          <w:sz w:val="24"/>
          <w:szCs w:val="24"/>
        </w:rPr>
      </w:pPr>
      <w:r w:rsidRPr="005571DF">
        <w:rPr>
          <w:rFonts w:ascii="Times New Roman" w:hAnsi="Times New Roman" w:cs="Times New Roman"/>
          <w:sz w:val="24"/>
          <w:szCs w:val="24"/>
        </w:rPr>
        <w:t>B</w:t>
      </w:r>
      <w:r w:rsidRPr="005571DF">
        <w:rPr>
          <w:rFonts w:ascii="Times New Roman" w:hAnsi="Times New Roman" w:cs="Times New Roman"/>
          <w:sz w:val="24"/>
          <w:szCs w:val="24"/>
          <w:shd w:val="clear" w:color="auto" w:fill="FFFFFF"/>
        </w:rPr>
        <w:t>lom, H., &amp; Meier, H. (2002). Interkulturelles Management. Herne: NWB.</w:t>
      </w:r>
    </w:p>
    <w:p w14:paraId="65A9746E" w14:textId="29B3108B" w:rsidR="003D6991" w:rsidRPr="005571DF" w:rsidRDefault="003D6991" w:rsidP="0053795B">
      <w:pPr>
        <w:pStyle w:val="ListParagraph"/>
        <w:numPr>
          <w:ilvl w:val="0"/>
          <w:numId w:val="11"/>
        </w:numPr>
        <w:spacing w:line="360" w:lineRule="auto"/>
        <w:jc w:val="both"/>
        <w:rPr>
          <w:rFonts w:ascii="Times New Roman" w:hAnsi="Times New Roman" w:cs="Times New Roman"/>
          <w:sz w:val="24"/>
          <w:szCs w:val="24"/>
        </w:rPr>
      </w:pPr>
      <w:r w:rsidRPr="005571DF">
        <w:rPr>
          <w:rFonts w:ascii="Times New Roman" w:hAnsi="Times New Roman" w:cs="Times New Roman"/>
          <w:sz w:val="24"/>
          <w:szCs w:val="24"/>
        </w:rPr>
        <w:t>B</w:t>
      </w:r>
      <w:r w:rsidRPr="005571DF">
        <w:rPr>
          <w:rFonts w:ascii="Times New Roman" w:hAnsi="Times New Roman" w:cs="Times New Roman"/>
          <w:sz w:val="24"/>
          <w:szCs w:val="24"/>
          <w:shd w:val="clear" w:color="auto" w:fill="FFFFFF"/>
        </w:rPr>
        <w:t>rodbeck, F. C., &amp; Frese, M. (2007). Societal culture and leadership in Germany. In J. S. Chhokar, F. C. Brodbeck, &amp; R. J. House (Eds.), Culture and Leadership Across the World: The GLOBE Book of In-Depth Studies of 25 Societies. Lawrence Erlbaum Associates.</w:t>
      </w:r>
    </w:p>
    <w:p w14:paraId="2D646598" w14:textId="6124C4E6" w:rsidR="003D6991" w:rsidRPr="005571DF" w:rsidRDefault="003D6991" w:rsidP="0053795B">
      <w:pPr>
        <w:pStyle w:val="ListParagraph"/>
        <w:numPr>
          <w:ilvl w:val="0"/>
          <w:numId w:val="11"/>
        </w:numPr>
        <w:spacing w:line="360" w:lineRule="auto"/>
        <w:jc w:val="both"/>
        <w:rPr>
          <w:rFonts w:ascii="Times New Roman" w:hAnsi="Times New Roman" w:cs="Times New Roman"/>
          <w:sz w:val="24"/>
          <w:szCs w:val="24"/>
        </w:rPr>
      </w:pPr>
      <w:r w:rsidRPr="005571DF">
        <w:rPr>
          <w:rFonts w:ascii="Times New Roman" w:hAnsi="Times New Roman" w:cs="Times New Roman"/>
          <w:sz w:val="24"/>
          <w:szCs w:val="24"/>
        </w:rPr>
        <w:t>B</w:t>
      </w:r>
      <w:r w:rsidRPr="005571DF">
        <w:rPr>
          <w:rFonts w:ascii="Times New Roman" w:hAnsi="Times New Roman" w:cs="Times New Roman"/>
          <w:sz w:val="24"/>
          <w:szCs w:val="24"/>
          <w:shd w:val="clear" w:color="auto" w:fill="FFFFFF"/>
        </w:rPr>
        <w:t>ürgel, H. D. (2001). Lessons from Globalization: Success Strategies for Joint Ventures in the New Europe. Berrett-Koehler.</w:t>
      </w:r>
    </w:p>
    <w:p w14:paraId="071B4245" w14:textId="40770148" w:rsidR="0053795B" w:rsidRPr="005571DF" w:rsidRDefault="0053795B" w:rsidP="003D6991">
      <w:pPr>
        <w:pStyle w:val="ListParagraph"/>
        <w:numPr>
          <w:ilvl w:val="0"/>
          <w:numId w:val="11"/>
        </w:numPr>
        <w:spacing w:line="360" w:lineRule="auto"/>
        <w:jc w:val="both"/>
        <w:rPr>
          <w:rFonts w:ascii="Times New Roman" w:hAnsi="Times New Roman" w:cs="Times New Roman"/>
          <w:b/>
          <w:bCs/>
          <w:sz w:val="24"/>
          <w:szCs w:val="24"/>
        </w:rPr>
      </w:pPr>
      <w:r w:rsidRPr="0053795B">
        <w:rPr>
          <w:rFonts w:ascii="Times New Roman" w:hAnsi="Times New Roman" w:cs="Times New Roman"/>
          <w:b/>
          <w:bCs/>
          <w:sz w:val="24"/>
          <w:szCs w:val="24"/>
        </w:rPr>
        <w:t>Deresky, H. (2017). International management. Harlow, Essex: Pearson.</w:t>
      </w:r>
    </w:p>
    <w:p w14:paraId="62670767" w14:textId="760B7726" w:rsidR="0053795B" w:rsidRPr="005571DF" w:rsidRDefault="0053795B" w:rsidP="0053795B">
      <w:pPr>
        <w:pStyle w:val="ListParagraph"/>
        <w:numPr>
          <w:ilvl w:val="0"/>
          <w:numId w:val="11"/>
        </w:numPr>
        <w:spacing w:line="360" w:lineRule="auto"/>
        <w:jc w:val="both"/>
        <w:rPr>
          <w:rFonts w:ascii="Times New Roman" w:hAnsi="Times New Roman" w:cs="Times New Roman"/>
          <w:sz w:val="24"/>
          <w:szCs w:val="24"/>
        </w:rPr>
      </w:pPr>
      <w:r w:rsidRPr="0053795B">
        <w:rPr>
          <w:rFonts w:ascii="Times New Roman" w:hAnsi="Times New Roman" w:cs="Times New Roman"/>
          <w:sz w:val="24"/>
          <w:szCs w:val="24"/>
        </w:rPr>
        <w:t xml:space="preserve">Dignen, B., McMaster, I. (2013). </w:t>
      </w:r>
      <w:r w:rsidRPr="0053795B">
        <w:rPr>
          <w:rFonts w:ascii="Times New Roman" w:hAnsi="Times New Roman" w:cs="Times New Roman"/>
          <w:i/>
          <w:iCs/>
          <w:sz w:val="24"/>
          <w:szCs w:val="24"/>
        </w:rPr>
        <w:t>Collins Effective International Business Communication</w:t>
      </w:r>
      <w:r w:rsidRPr="0053795B">
        <w:rPr>
          <w:rFonts w:ascii="Times New Roman" w:hAnsi="Times New Roman" w:cs="Times New Roman"/>
          <w:sz w:val="24"/>
          <w:szCs w:val="24"/>
        </w:rPr>
        <w:t>. London</w:t>
      </w:r>
      <w:r w:rsidR="00585DC4" w:rsidRPr="005571DF">
        <w:rPr>
          <w:rFonts w:ascii="Times New Roman" w:hAnsi="Times New Roman" w:cs="Times New Roman"/>
          <w:sz w:val="24"/>
          <w:szCs w:val="24"/>
        </w:rPr>
        <w:t>.</w:t>
      </w:r>
    </w:p>
    <w:p w14:paraId="2EFBE168" w14:textId="0E497945" w:rsidR="0053795B" w:rsidRPr="005571DF" w:rsidRDefault="00585DC4" w:rsidP="0053795B">
      <w:pPr>
        <w:pStyle w:val="ListParagraph"/>
        <w:numPr>
          <w:ilvl w:val="0"/>
          <w:numId w:val="11"/>
        </w:numPr>
        <w:spacing w:line="360" w:lineRule="auto"/>
        <w:jc w:val="both"/>
        <w:rPr>
          <w:rFonts w:ascii="Times New Roman" w:hAnsi="Times New Roman" w:cs="Times New Roman"/>
          <w:sz w:val="24"/>
          <w:szCs w:val="24"/>
        </w:rPr>
      </w:pPr>
      <w:r w:rsidRPr="005571DF">
        <w:rPr>
          <w:rFonts w:ascii="Times New Roman" w:hAnsi="Times New Roman" w:cs="Times New Roman"/>
          <w:sz w:val="24"/>
          <w:szCs w:val="24"/>
          <w:shd w:val="clear" w:color="auto" w:fill="FFFFFF"/>
        </w:rPr>
        <w:t>Hall, E. T., &amp; Hall, M. R. (1990). Understanding Cultural Differences. Yarmouth, ME: Intercultural Press.</w:t>
      </w:r>
    </w:p>
    <w:p w14:paraId="1BB5FEFC" w14:textId="56EFDF37" w:rsidR="0053795B" w:rsidRPr="005571DF" w:rsidRDefault="0053795B" w:rsidP="00585DC4">
      <w:pPr>
        <w:pStyle w:val="ListParagraph"/>
        <w:numPr>
          <w:ilvl w:val="0"/>
          <w:numId w:val="11"/>
        </w:numPr>
        <w:spacing w:line="360" w:lineRule="auto"/>
        <w:jc w:val="both"/>
        <w:rPr>
          <w:rFonts w:ascii="Times New Roman" w:hAnsi="Times New Roman" w:cs="Times New Roman"/>
          <w:sz w:val="24"/>
          <w:szCs w:val="24"/>
        </w:rPr>
      </w:pPr>
      <w:r w:rsidRPr="0053795B">
        <w:rPr>
          <w:rFonts w:ascii="Times New Roman" w:hAnsi="Times New Roman" w:cs="Times New Roman"/>
          <w:sz w:val="24"/>
          <w:szCs w:val="24"/>
        </w:rPr>
        <w:t>Hall, E.T. (1976). Beyond Culture. New York, NY: Anchor Books.</w:t>
      </w:r>
    </w:p>
    <w:p w14:paraId="465D5112" w14:textId="77777777" w:rsidR="0053795B" w:rsidRPr="005571DF" w:rsidRDefault="0053795B" w:rsidP="0053795B">
      <w:pPr>
        <w:pStyle w:val="ListParagraph"/>
        <w:numPr>
          <w:ilvl w:val="0"/>
          <w:numId w:val="11"/>
        </w:numPr>
        <w:spacing w:line="360" w:lineRule="auto"/>
        <w:jc w:val="both"/>
        <w:rPr>
          <w:rFonts w:ascii="Times New Roman" w:hAnsi="Times New Roman" w:cs="Times New Roman"/>
          <w:sz w:val="24"/>
          <w:szCs w:val="24"/>
        </w:rPr>
      </w:pPr>
      <w:r w:rsidRPr="0053795B">
        <w:rPr>
          <w:rFonts w:ascii="Times New Roman" w:hAnsi="Times New Roman" w:cs="Times New Roman"/>
          <w:sz w:val="24"/>
          <w:szCs w:val="24"/>
        </w:rPr>
        <w:t>Hofstede, G. (2001). Culture's Consequences: Comparing Values, Behaviors, Institutions, and Organizations Across Nations. Thousand Oaks, CA: SAGE Publications.</w:t>
      </w:r>
    </w:p>
    <w:p w14:paraId="1D3A6F90" w14:textId="5EBCC25E" w:rsidR="0053795B" w:rsidRPr="005571DF" w:rsidRDefault="00585DC4" w:rsidP="00585DC4">
      <w:pPr>
        <w:pStyle w:val="ListParagraph"/>
        <w:numPr>
          <w:ilvl w:val="0"/>
          <w:numId w:val="11"/>
        </w:numPr>
        <w:spacing w:line="360" w:lineRule="auto"/>
        <w:jc w:val="both"/>
        <w:rPr>
          <w:rFonts w:ascii="Times New Roman" w:hAnsi="Times New Roman" w:cs="Times New Roman"/>
          <w:sz w:val="24"/>
          <w:szCs w:val="24"/>
        </w:rPr>
      </w:pPr>
      <w:r w:rsidRPr="005571DF">
        <w:rPr>
          <w:rFonts w:ascii="Times New Roman" w:hAnsi="Times New Roman" w:cs="Times New Roman"/>
          <w:sz w:val="24"/>
          <w:szCs w:val="24"/>
          <w:shd w:val="clear" w:color="auto" w:fill="FFFFFF"/>
        </w:rPr>
        <w:t xml:space="preserve">Hofstede Insights. (2020). Country Comparison Tool. Retrieved from Hofstede Insights website: </w:t>
      </w:r>
      <w:hyperlink r:id="rId12" w:history="1">
        <w:r w:rsidR="0053795B" w:rsidRPr="0053795B">
          <w:rPr>
            <w:rStyle w:val="Hyperlink"/>
            <w:rFonts w:ascii="Times New Roman" w:hAnsi="Times New Roman" w:cs="Times New Roman"/>
            <w:color w:val="auto"/>
            <w:sz w:val="24"/>
            <w:szCs w:val="24"/>
          </w:rPr>
          <w:t>https://www.hofstede-insights.com/country-comparison-tool?countries=germany%2Cunited+kingdom</w:t>
        </w:r>
      </w:hyperlink>
    </w:p>
    <w:p w14:paraId="4D80C43D" w14:textId="17F3A6F2" w:rsidR="00585DC4" w:rsidRPr="005571DF" w:rsidRDefault="00585DC4" w:rsidP="00585DC4">
      <w:pPr>
        <w:pStyle w:val="ListParagraph"/>
        <w:numPr>
          <w:ilvl w:val="0"/>
          <w:numId w:val="11"/>
        </w:numPr>
        <w:spacing w:line="360" w:lineRule="auto"/>
        <w:jc w:val="both"/>
        <w:rPr>
          <w:rFonts w:ascii="Times New Roman" w:hAnsi="Times New Roman" w:cs="Times New Roman"/>
          <w:sz w:val="24"/>
          <w:szCs w:val="24"/>
        </w:rPr>
      </w:pPr>
      <w:r w:rsidRPr="005571DF">
        <w:rPr>
          <w:rFonts w:ascii="Times New Roman" w:hAnsi="Times New Roman" w:cs="Times New Roman"/>
          <w:sz w:val="24"/>
          <w:szCs w:val="24"/>
          <w:shd w:val="clear" w:color="auto" w:fill="FFFFFF"/>
        </w:rPr>
        <w:t>Kiss, E. (2004). Communication in Eastern Europe: The Role of History, Culture, and Media in Contemporary Conflicts. Lawrence Erlbaum Associates.</w:t>
      </w:r>
    </w:p>
    <w:p w14:paraId="4B597444" w14:textId="093A3F4F" w:rsidR="00585DC4" w:rsidRPr="005571DF" w:rsidRDefault="00585DC4" w:rsidP="00585DC4">
      <w:pPr>
        <w:pStyle w:val="ListParagraph"/>
        <w:numPr>
          <w:ilvl w:val="0"/>
          <w:numId w:val="11"/>
        </w:numPr>
        <w:spacing w:line="360" w:lineRule="auto"/>
        <w:jc w:val="both"/>
        <w:rPr>
          <w:rFonts w:ascii="Times New Roman" w:hAnsi="Times New Roman" w:cs="Times New Roman"/>
          <w:sz w:val="24"/>
          <w:szCs w:val="24"/>
        </w:rPr>
      </w:pPr>
      <w:r w:rsidRPr="005571DF">
        <w:rPr>
          <w:rFonts w:ascii="Times New Roman" w:hAnsi="Times New Roman" w:cs="Times New Roman"/>
          <w:sz w:val="24"/>
          <w:szCs w:val="24"/>
          <w:shd w:val="clear" w:color="auto" w:fill="FFFFFF"/>
        </w:rPr>
        <w:t>Lewis, R. D. (2006). When Cultures Collide: Leading Across Cultures. Nicholas Brealey International.</w:t>
      </w:r>
    </w:p>
    <w:p w14:paraId="55BCCFD8" w14:textId="43C8AC65" w:rsidR="00585DC4" w:rsidRPr="005571DF" w:rsidRDefault="00585DC4" w:rsidP="00585DC4">
      <w:pPr>
        <w:pStyle w:val="ListParagraph"/>
        <w:numPr>
          <w:ilvl w:val="0"/>
          <w:numId w:val="11"/>
        </w:numPr>
        <w:spacing w:line="360" w:lineRule="auto"/>
        <w:jc w:val="both"/>
        <w:rPr>
          <w:rFonts w:ascii="Times New Roman" w:hAnsi="Times New Roman" w:cs="Times New Roman"/>
          <w:sz w:val="24"/>
          <w:szCs w:val="24"/>
        </w:rPr>
      </w:pPr>
      <w:r w:rsidRPr="005571DF">
        <w:rPr>
          <w:rFonts w:ascii="Times New Roman" w:hAnsi="Times New Roman" w:cs="Times New Roman"/>
          <w:sz w:val="24"/>
          <w:szCs w:val="24"/>
          <w:shd w:val="clear" w:color="auto" w:fill="FFFFFF"/>
        </w:rPr>
        <w:t>Muller, G. (2004). Interkulturelle Kommunikation im Europäischen Kontext. SAGE.</w:t>
      </w:r>
    </w:p>
    <w:p w14:paraId="474DBC65" w14:textId="6BC8BD89" w:rsidR="003760CF" w:rsidRPr="005571DF" w:rsidRDefault="003760CF" w:rsidP="00585DC4">
      <w:pPr>
        <w:pStyle w:val="ListParagraph"/>
        <w:numPr>
          <w:ilvl w:val="0"/>
          <w:numId w:val="11"/>
        </w:numPr>
        <w:spacing w:line="360" w:lineRule="auto"/>
        <w:jc w:val="both"/>
        <w:rPr>
          <w:rFonts w:ascii="Times New Roman" w:hAnsi="Times New Roman" w:cs="Times New Roman"/>
          <w:sz w:val="24"/>
          <w:szCs w:val="24"/>
        </w:rPr>
      </w:pPr>
      <w:r w:rsidRPr="005571DF">
        <w:rPr>
          <w:rFonts w:ascii="Times New Roman" w:hAnsi="Times New Roman" w:cs="Times New Roman"/>
          <w:sz w:val="24"/>
          <w:szCs w:val="24"/>
          <w:shd w:val="clear" w:color="auto" w:fill="FFFFFF"/>
        </w:rPr>
        <w:t>Palmer, A. (2018). Introduction to Marketing: Theory and Practice. Oxford University Press.</w:t>
      </w:r>
    </w:p>
    <w:p w14:paraId="4314A5BB" w14:textId="350C16BD" w:rsidR="003760CF" w:rsidRPr="005571DF" w:rsidRDefault="003760CF" w:rsidP="00585DC4">
      <w:pPr>
        <w:pStyle w:val="ListParagraph"/>
        <w:numPr>
          <w:ilvl w:val="0"/>
          <w:numId w:val="11"/>
        </w:numPr>
        <w:spacing w:line="360" w:lineRule="auto"/>
        <w:jc w:val="both"/>
        <w:rPr>
          <w:rFonts w:ascii="Times New Roman" w:hAnsi="Times New Roman" w:cs="Times New Roman"/>
          <w:sz w:val="24"/>
          <w:szCs w:val="24"/>
        </w:rPr>
      </w:pPr>
      <w:r w:rsidRPr="005571DF">
        <w:rPr>
          <w:rFonts w:ascii="Times New Roman" w:hAnsi="Times New Roman" w:cs="Times New Roman"/>
          <w:sz w:val="24"/>
          <w:szCs w:val="24"/>
          <w:shd w:val="clear" w:color="auto" w:fill="FFFFFF"/>
        </w:rPr>
        <w:t>Schneider, S. C. (2003). Managing Across Cultures. Pearson Education.</w:t>
      </w:r>
    </w:p>
    <w:p w14:paraId="131039E6" w14:textId="31D80FCC" w:rsidR="003760CF" w:rsidRPr="005571DF" w:rsidRDefault="003760CF" w:rsidP="00585DC4">
      <w:pPr>
        <w:pStyle w:val="ListParagraph"/>
        <w:numPr>
          <w:ilvl w:val="0"/>
          <w:numId w:val="11"/>
        </w:numPr>
        <w:spacing w:line="360" w:lineRule="auto"/>
        <w:jc w:val="both"/>
        <w:rPr>
          <w:rFonts w:ascii="Times New Roman" w:hAnsi="Times New Roman" w:cs="Times New Roman"/>
          <w:sz w:val="24"/>
          <w:szCs w:val="24"/>
        </w:rPr>
      </w:pPr>
      <w:r w:rsidRPr="005571DF">
        <w:rPr>
          <w:rFonts w:ascii="Times New Roman" w:hAnsi="Times New Roman" w:cs="Times New Roman"/>
          <w:sz w:val="24"/>
          <w:szCs w:val="24"/>
          <w:shd w:val="clear" w:color="auto" w:fill="FFFFFF"/>
        </w:rPr>
        <w:t>Smith, P. B. (2015). Cultural Impact on International Relations. SAGE.</w:t>
      </w:r>
    </w:p>
    <w:p w14:paraId="42566489" w14:textId="2432693B" w:rsidR="003760CF" w:rsidRPr="005571DF" w:rsidRDefault="003760CF" w:rsidP="00585DC4">
      <w:pPr>
        <w:pStyle w:val="ListParagraph"/>
        <w:numPr>
          <w:ilvl w:val="0"/>
          <w:numId w:val="11"/>
        </w:numPr>
        <w:spacing w:line="360" w:lineRule="auto"/>
        <w:jc w:val="both"/>
        <w:rPr>
          <w:rFonts w:ascii="Times New Roman" w:hAnsi="Times New Roman" w:cs="Times New Roman"/>
          <w:sz w:val="24"/>
          <w:szCs w:val="24"/>
        </w:rPr>
      </w:pPr>
      <w:r w:rsidRPr="005571DF">
        <w:rPr>
          <w:rFonts w:ascii="Times New Roman" w:hAnsi="Times New Roman" w:cs="Times New Roman"/>
          <w:sz w:val="24"/>
          <w:szCs w:val="24"/>
          <w:shd w:val="clear" w:color="auto" w:fill="FFFFFF"/>
        </w:rPr>
        <w:t>Tesco PLC. (2021). Annual Report and Financial Statements 2021. Tesco PLC.</w:t>
      </w:r>
    </w:p>
    <w:p w14:paraId="51FAA301" w14:textId="210DD2FF" w:rsidR="0053795B" w:rsidRPr="0053795B" w:rsidRDefault="0053795B" w:rsidP="0053795B">
      <w:pPr>
        <w:pStyle w:val="ListParagraph"/>
        <w:numPr>
          <w:ilvl w:val="0"/>
          <w:numId w:val="11"/>
        </w:numPr>
        <w:spacing w:line="360" w:lineRule="auto"/>
        <w:jc w:val="both"/>
        <w:rPr>
          <w:rFonts w:ascii="Times New Roman" w:hAnsi="Times New Roman" w:cs="Times New Roman"/>
          <w:sz w:val="24"/>
          <w:szCs w:val="24"/>
        </w:rPr>
      </w:pPr>
      <w:r w:rsidRPr="0053795B">
        <w:rPr>
          <w:rFonts w:ascii="Times New Roman" w:hAnsi="Times New Roman" w:cs="Times New Roman"/>
          <w:sz w:val="24"/>
          <w:szCs w:val="24"/>
        </w:rPr>
        <w:t>Trompenaars, F., &amp; Hampden-Turner, C. (199</w:t>
      </w:r>
      <w:r w:rsidR="003760CF" w:rsidRPr="005571DF">
        <w:rPr>
          <w:rFonts w:ascii="Times New Roman" w:hAnsi="Times New Roman" w:cs="Times New Roman"/>
          <w:sz w:val="24"/>
          <w:szCs w:val="24"/>
        </w:rPr>
        <w:t>8</w:t>
      </w:r>
      <w:r w:rsidRPr="0053795B">
        <w:rPr>
          <w:rFonts w:ascii="Times New Roman" w:hAnsi="Times New Roman" w:cs="Times New Roman"/>
          <w:sz w:val="24"/>
          <w:szCs w:val="24"/>
        </w:rPr>
        <w:t>). Riding the Waves of Culture: Understanding Cultural Diversity in Business. London: Nicholas Brealey Publishing.</w:t>
      </w:r>
    </w:p>
    <w:p w14:paraId="20BFEA63" w14:textId="77777777" w:rsidR="0053795B" w:rsidRPr="0053795B" w:rsidRDefault="0053795B" w:rsidP="0053795B">
      <w:pPr>
        <w:pStyle w:val="ListParagraph"/>
        <w:numPr>
          <w:ilvl w:val="0"/>
          <w:numId w:val="11"/>
        </w:numPr>
        <w:spacing w:line="360" w:lineRule="auto"/>
        <w:jc w:val="both"/>
        <w:rPr>
          <w:rFonts w:ascii="Times New Roman" w:hAnsi="Times New Roman" w:cs="Times New Roman"/>
          <w:sz w:val="24"/>
          <w:szCs w:val="24"/>
        </w:rPr>
      </w:pPr>
      <w:r w:rsidRPr="0053795B">
        <w:rPr>
          <w:rFonts w:ascii="Times New Roman" w:hAnsi="Times New Roman" w:cs="Times New Roman"/>
          <w:sz w:val="24"/>
          <w:szCs w:val="24"/>
        </w:rPr>
        <w:lastRenderedPageBreak/>
        <w:t>Weber, Max (1904). The Protestant Ethic and the Spirit of Capitalism.</w:t>
      </w:r>
    </w:p>
    <w:p w14:paraId="51A5EB83" w14:textId="77777777" w:rsidR="0053795B" w:rsidRPr="0053795B" w:rsidRDefault="00000000" w:rsidP="0053795B">
      <w:pPr>
        <w:pStyle w:val="ListParagraph"/>
        <w:numPr>
          <w:ilvl w:val="0"/>
          <w:numId w:val="11"/>
        </w:numPr>
        <w:spacing w:line="360" w:lineRule="auto"/>
        <w:jc w:val="both"/>
        <w:rPr>
          <w:rFonts w:ascii="Times New Roman" w:hAnsi="Times New Roman" w:cs="Times New Roman"/>
          <w:sz w:val="24"/>
          <w:szCs w:val="24"/>
        </w:rPr>
      </w:pPr>
      <w:hyperlink r:id="rId13" w:history="1">
        <w:r w:rsidR="0053795B" w:rsidRPr="0053795B">
          <w:rPr>
            <w:rStyle w:val="Hyperlink"/>
            <w:rFonts w:ascii="Times New Roman" w:hAnsi="Times New Roman" w:cs="Times New Roman"/>
            <w:color w:val="auto"/>
            <w:sz w:val="24"/>
            <w:szCs w:val="24"/>
          </w:rPr>
          <w:t>http://news.bbc.co.uk/1/hi/business/5401494.stm</w:t>
        </w:r>
      </w:hyperlink>
    </w:p>
    <w:p w14:paraId="341176F3" w14:textId="3E926030" w:rsidR="00152F80" w:rsidRPr="005571DF" w:rsidRDefault="0053795B" w:rsidP="003760CF">
      <w:pPr>
        <w:pStyle w:val="ListParagraph"/>
        <w:numPr>
          <w:ilvl w:val="0"/>
          <w:numId w:val="11"/>
        </w:numPr>
        <w:spacing w:line="360" w:lineRule="auto"/>
        <w:jc w:val="both"/>
        <w:rPr>
          <w:rFonts w:ascii="Times New Roman" w:hAnsi="Times New Roman" w:cs="Times New Roman"/>
          <w:sz w:val="24"/>
          <w:szCs w:val="24"/>
        </w:rPr>
      </w:pPr>
      <w:r w:rsidRPr="0053795B">
        <w:rPr>
          <w:rFonts w:ascii="Times New Roman" w:hAnsi="Times New Roman" w:cs="Times New Roman"/>
          <w:sz w:val="24"/>
          <w:szCs w:val="24"/>
        </w:rPr>
        <w:t>https://www.thtconsulting.com/models/7-dimensions-of-culture/</w:t>
      </w:r>
    </w:p>
    <w:sectPr w:rsidR="00152F80" w:rsidRPr="005571DF" w:rsidSect="004A54D7">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A2BDA" w14:textId="77777777" w:rsidR="004A54D7" w:rsidRDefault="004A54D7" w:rsidP="007168BE">
      <w:pPr>
        <w:spacing w:after="0" w:line="240" w:lineRule="auto"/>
      </w:pPr>
      <w:r>
        <w:separator/>
      </w:r>
    </w:p>
  </w:endnote>
  <w:endnote w:type="continuationSeparator" w:id="0">
    <w:p w14:paraId="3B2F1046" w14:textId="77777777" w:rsidR="004A54D7" w:rsidRDefault="004A54D7" w:rsidP="007168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4133656"/>
      <w:docPartObj>
        <w:docPartGallery w:val="Page Numbers (Bottom of Page)"/>
        <w:docPartUnique/>
      </w:docPartObj>
    </w:sdtPr>
    <w:sdtEndPr>
      <w:rPr>
        <w:noProof/>
      </w:rPr>
    </w:sdtEndPr>
    <w:sdtContent>
      <w:p w14:paraId="03A9ADA9" w14:textId="73B923B5" w:rsidR="007168BE" w:rsidRDefault="007168B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89BA0B" w14:textId="77777777" w:rsidR="007168BE" w:rsidRDefault="007168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980A2" w14:textId="77777777" w:rsidR="004A54D7" w:rsidRDefault="004A54D7" w:rsidP="007168BE">
      <w:pPr>
        <w:spacing w:after="0" w:line="240" w:lineRule="auto"/>
      </w:pPr>
      <w:r>
        <w:separator/>
      </w:r>
    </w:p>
  </w:footnote>
  <w:footnote w:type="continuationSeparator" w:id="0">
    <w:p w14:paraId="01321DBD" w14:textId="77777777" w:rsidR="004A54D7" w:rsidRDefault="004A54D7" w:rsidP="007168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2564"/>
    <w:multiLevelType w:val="multilevel"/>
    <w:tmpl w:val="FC82BE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83189D"/>
    <w:multiLevelType w:val="hybridMultilevel"/>
    <w:tmpl w:val="1792853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DC7F7F"/>
    <w:multiLevelType w:val="hybridMultilevel"/>
    <w:tmpl w:val="DC2AF9BC"/>
    <w:lvl w:ilvl="0" w:tplc="40206DB6">
      <w:start w:val="1"/>
      <w:numFmt w:val="bullet"/>
      <w:lvlText w:val="•"/>
      <w:lvlJc w:val="left"/>
      <w:pPr>
        <w:tabs>
          <w:tab w:val="num" w:pos="720"/>
        </w:tabs>
        <w:ind w:left="720" w:hanging="360"/>
      </w:pPr>
      <w:rPr>
        <w:rFonts w:ascii="Arial" w:hAnsi="Arial" w:hint="default"/>
      </w:rPr>
    </w:lvl>
    <w:lvl w:ilvl="1" w:tplc="6DEEDA7E" w:tentative="1">
      <w:start w:val="1"/>
      <w:numFmt w:val="bullet"/>
      <w:lvlText w:val="•"/>
      <w:lvlJc w:val="left"/>
      <w:pPr>
        <w:tabs>
          <w:tab w:val="num" w:pos="1440"/>
        </w:tabs>
        <w:ind w:left="1440" w:hanging="360"/>
      </w:pPr>
      <w:rPr>
        <w:rFonts w:ascii="Arial" w:hAnsi="Arial" w:hint="default"/>
      </w:rPr>
    </w:lvl>
    <w:lvl w:ilvl="2" w:tplc="B3C66074" w:tentative="1">
      <w:start w:val="1"/>
      <w:numFmt w:val="bullet"/>
      <w:lvlText w:val="•"/>
      <w:lvlJc w:val="left"/>
      <w:pPr>
        <w:tabs>
          <w:tab w:val="num" w:pos="2160"/>
        </w:tabs>
        <w:ind w:left="2160" w:hanging="360"/>
      </w:pPr>
      <w:rPr>
        <w:rFonts w:ascii="Arial" w:hAnsi="Arial" w:hint="default"/>
      </w:rPr>
    </w:lvl>
    <w:lvl w:ilvl="3" w:tplc="999A1C44" w:tentative="1">
      <w:start w:val="1"/>
      <w:numFmt w:val="bullet"/>
      <w:lvlText w:val="•"/>
      <w:lvlJc w:val="left"/>
      <w:pPr>
        <w:tabs>
          <w:tab w:val="num" w:pos="2880"/>
        </w:tabs>
        <w:ind w:left="2880" w:hanging="360"/>
      </w:pPr>
      <w:rPr>
        <w:rFonts w:ascii="Arial" w:hAnsi="Arial" w:hint="default"/>
      </w:rPr>
    </w:lvl>
    <w:lvl w:ilvl="4" w:tplc="AE78CE94" w:tentative="1">
      <w:start w:val="1"/>
      <w:numFmt w:val="bullet"/>
      <w:lvlText w:val="•"/>
      <w:lvlJc w:val="left"/>
      <w:pPr>
        <w:tabs>
          <w:tab w:val="num" w:pos="3600"/>
        </w:tabs>
        <w:ind w:left="3600" w:hanging="360"/>
      </w:pPr>
      <w:rPr>
        <w:rFonts w:ascii="Arial" w:hAnsi="Arial" w:hint="default"/>
      </w:rPr>
    </w:lvl>
    <w:lvl w:ilvl="5" w:tplc="A71A3B66" w:tentative="1">
      <w:start w:val="1"/>
      <w:numFmt w:val="bullet"/>
      <w:lvlText w:val="•"/>
      <w:lvlJc w:val="left"/>
      <w:pPr>
        <w:tabs>
          <w:tab w:val="num" w:pos="4320"/>
        </w:tabs>
        <w:ind w:left="4320" w:hanging="360"/>
      </w:pPr>
      <w:rPr>
        <w:rFonts w:ascii="Arial" w:hAnsi="Arial" w:hint="default"/>
      </w:rPr>
    </w:lvl>
    <w:lvl w:ilvl="6" w:tplc="272295C6" w:tentative="1">
      <w:start w:val="1"/>
      <w:numFmt w:val="bullet"/>
      <w:lvlText w:val="•"/>
      <w:lvlJc w:val="left"/>
      <w:pPr>
        <w:tabs>
          <w:tab w:val="num" w:pos="5040"/>
        </w:tabs>
        <w:ind w:left="5040" w:hanging="360"/>
      </w:pPr>
      <w:rPr>
        <w:rFonts w:ascii="Arial" w:hAnsi="Arial" w:hint="default"/>
      </w:rPr>
    </w:lvl>
    <w:lvl w:ilvl="7" w:tplc="363263D2" w:tentative="1">
      <w:start w:val="1"/>
      <w:numFmt w:val="bullet"/>
      <w:lvlText w:val="•"/>
      <w:lvlJc w:val="left"/>
      <w:pPr>
        <w:tabs>
          <w:tab w:val="num" w:pos="5760"/>
        </w:tabs>
        <w:ind w:left="5760" w:hanging="360"/>
      </w:pPr>
      <w:rPr>
        <w:rFonts w:ascii="Arial" w:hAnsi="Arial" w:hint="default"/>
      </w:rPr>
    </w:lvl>
    <w:lvl w:ilvl="8" w:tplc="E2BA898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67434CC"/>
    <w:multiLevelType w:val="hybridMultilevel"/>
    <w:tmpl w:val="620E3292"/>
    <w:lvl w:ilvl="0" w:tplc="8780E322">
      <w:start w:val="1"/>
      <w:numFmt w:val="bullet"/>
      <w:lvlText w:val="•"/>
      <w:lvlJc w:val="left"/>
      <w:pPr>
        <w:tabs>
          <w:tab w:val="num" w:pos="720"/>
        </w:tabs>
        <w:ind w:left="720" w:hanging="360"/>
      </w:pPr>
      <w:rPr>
        <w:rFonts w:ascii="Arial" w:hAnsi="Arial" w:hint="default"/>
      </w:rPr>
    </w:lvl>
    <w:lvl w:ilvl="1" w:tplc="17EE4DE0" w:tentative="1">
      <w:start w:val="1"/>
      <w:numFmt w:val="bullet"/>
      <w:lvlText w:val="•"/>
      <w:lvlJc w:val="left"/>
      <w:pPr>
        <w:tabs>
          <w:tab w:val="num" w:pos="1440"/>
        </w:tabs>
        <w:ind w:left="1440" w:hanging="360"/>
      </w:pPr>
      <w:rPr>
        <w:rFonts w:ascii="Arial" w:hAnsi="Arial" w:hint="default"/>
      </w:rPr>
    </w:lvl>
    <w:lvl w:ilvl="2" w:tplc="0CBA7E4A" w:tentative="1">
      <w:start w:val="1"/>
      <w:numFmt w:val="bullet"/>
      <w:lvlText w:val="•"/>
      <w:lvlJc w:val="left"/>
      <w:pPr>
        <w:tabs>
          <w:tab w:val="num" w:pos="2160"/>
        </w:tabs>
        <w:ind w:left="2160" w:hanging="360"/>
      </w:pPr>
      <w:rPr>
        <w:rFonts w:ascii="Arial" w:hAnsi="Arial" w:hint="default"/>
      </w:rPr>
    </w:lvl>
    <w:lvl w:ilvl="3" w:tplc="721624F2" w:tentative="1">
      <w:start w:val="1"/>
      <w:numFmt w:val="bullet"/>
      <w:lvlText w:val="•"/>
      <w:lvlJc w:val="left"/>
      <w:pPr>
        <w:tabs>
          <w:tab w:val="num" w:pos="2880"/>
        </w:tabs>
        <w:ind w:left="2880" w:hanging="360"/>
      </w:pPr>
      <w:rPr>
        <w:rFonts w:ascii="Arial" w:hAnsi="Arial" w:hint="default"/>
      </w:rPr>
    </w:lvl>
    <w:lvl w:ilvl="4" w:tplc="9AE6D994" w:tentative="1">
      <w:start w:val="1"/>
      <w:numFmt w:val="bullet"/>
      <w:lvlText w:val="•"/>
      <w:lvlJc w:val="left"/>
      <w:pPr>
        <w:tabs>
          <w:tab w:val="num" w:pos="3600"/>
        </w:tabs>
        <w:ind w:left="3600" w:hanging="360"/>
      </w:pPr>
      <w:rPr>
        <w:rFonts w:ascii="Arial" w:hAnsi="Arial" w:hint="default"/>
      </w:rPr>
    </w:lvl>
    <w:lvl w:ilvl="5" w:tplc="9A2E649C" w:tentative="1">
      <w:start w:val="1"/>
      <w:numFmt w:val="bullet"/>
      <w:lvlText w:val="•"/>
      <w:lvlJc w:val="left"/>
      <w:pPr>
        <w:tabs>
          <w:tab w:val="num" w:pos="4320"/>
        </w:tabs>
        <w:ind w:left="4320" w:hanging="360"/>
      </w:pPr>
      <w:rPr>
        <w:rFonts w:ascii="Arial" w:hAnsi="Arial" w:hint="default"/>
      </w:rPr>
    </w:lvl>
    <w:lvl w:ilvl="6" w:tplc="124A22D2" w:tentative="1">
      <w:start w:val="1"/>
      <w:numFmt w:val="bullet"/>
      <w:lvlText w:val="•"/>
      <w:lvlJc w:val="left"/>
      <w:pPr>
        <w:tabs>
          <w:tab w:val="num" w:pos="5040"/>
        </w:tabs>
        <w:ind w:left="5040" w:hanging="360"/>
      </w:pPr>
      <w:rPr>
        <w:rFonts w:ascii="Arial" w:hAnsi="Arial" w:hint="default"/>
      </w:rPr>
    </w:lvl>
    <w:lvl w:ilvl="7" w:tplc="2ABA72D2" w:tentative="1">
      <w:start w:val="1"/>
      <w:numFmt w:val="bullet"/>
      <w:lvlText w:val="•"/>
      <w:lvlJc w:val="left"/>
      <w:pPr>
        <w:tabs>
          <w:tab w:val="num" w:pos="5760"/>
        </w:tabs>
        <w:ind w:left="5760" w:hanging="360"/>
      </w:pPr>
      <w:rPr>
        <w:rFonts w:ascii="Arial" w:hAnsi="Arial" w:hint="default"/>
      </w:rPr>
    </w:lvl>
    <w:lvl w:ilvl="8" w:tplc="488A67F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CF483C"/>
    <w:multiLevelType w:val="hybridMultilevel"/>
    <w:tmpl w:val="B36CE27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8F698F"/>
    <w:multiLevelType w:val="hybridMultilevel"/>
    <w:tmpl w:val="B70E03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FC50EC"/>
    <w:multiLevelType w:val="hybridMultilevel"/>
    <w:tmpl w:val="F718F0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8178C3"/>
    <w:multiLevelType w:val="hybridMultilevel"/>
    <w:tmpl w:val="2266F530"/>
    <w:lvl w:ilvl="0" w:tplc="DBB416CA">
      <w:start w:val="1"/>
      <w:numFmt w:val="bullet"/>
      <w:lvlText w:val="•"/>
      <w:lvlJc w:val="left"/>
      <w:pPr>
        <w:tabs>
          <w:tab w:val="num" w:pos="720"/>
        </w:tabs>
        <w:ind w:left="720" w:hanging="360"/>
      </w:pPr>
      <w:rPr>
        <w:rFonts w:ascii="Arial" w:hAnsi="Arial" w:hint="default"/>
      </w:rPr>
    </w:lvl>
    <w:lvl w:ilvl="1" w:tplc="94BA3D7E" w:tentative="1">
      <w:start w:val="1"/>
      <w:numFmt w:val="bullet"/>
      <w:lvlText w:val="•"/>
      <w:lvlJc w:val="left"/>
      <w:pPr>
        <w:tabs>
          <w:tab w:val="num" w:pos="1440"/>
        </w:tabs>
        <w:ind w:left="1440" w:hanging="360"/>
      </w:pPr>
      <w:rPr>
        <w:rFonts w:ascii="Arial" w:hAnsi="Arial" w:hint="default"/>
      </w:rPr>
    </w:lvl>
    <w:lvl w:ilvl="2" w:tplc="7FE8590C" w:tentative="1">
      <w:start w:val="1"/>
      <w:numFmt w:val="bullet"/>
      <w:lvlText w:val="•"/>
      <w:lvlJc w:val="left"/>
      <w:pPr>
        <w:tabs>
          <w:tab w:val="num" w:pos="2160"/>
        </w:tabs>
        <w:ind w:left="2160" w:hanging="360"/>
      </w:pPr>
      <w:rPr>
        <w:rFonts w:ascii="Arial" w:hAnsi="Arial" w:hint="default"/>
      </w:rPr>
    </w:lvl>
    <w:lvl w:ilvl="3" w:tplc="8C6CAA72" w:tentative="1">
      <w:start w:val="1"/>
      <w:numFmt w:val="bullet"/>
      <w:lvlText w:val="•"/>
      <w:lvlJc w:val="left"/>
      <w:pPr>
        <w:tabs>
          <w:tab w:val="num" w:pos="2880"/>
        </w:tabs>
        <w:ind w:left="2880" w:hanging="360"/>
      </w:pPr>
      <w:rPr>
        <w:rFonts w:ascii="Arial" w:hAnsi="Arial" w:hint="default"/>
      </w:rPr>
    </w:lvl>
    <w:lvl w:ilvl="4" w:tplc="6B924912" w:tentative="1">
      <w:start w:val="1"/>
      <w:numFmt w:val="bullet"/>
      <w:lvlText w:val="•"/>
      <w:lvlJc w:val="left"/>
      <w:pPr>
        <w:tabs>
          <w:tab w:val="num" w:pos="3600"/>
        </w:tabs>
        <w:ind w:left="3600" w:hanging="360"/>
      </w:pPr>
      <w:rPr>
        <w:rFonts w:ascii="Arial" w:hAnsi="Arial" w:hint="default"/>
      </w:rPr>
    </w:lvl>
    <w:lvl w:ilvl="5" w:tplc="A6626EDA" w:tentative="1">
      <w:start w:val="1"/>
      <w:numFmt w:val="bullet"/>
      <w:lvlText w:val="•"/>
      <w:lvlJc w:val="left"/>
      <w:pPr>
        <w:tabs>
          <w:tab w:val="num" w:pos="4320"/>
        </w:tabs>
        <w:ind w:left="4320" w:hanging="360"/>
      </w:pPr>
      <w:rPr>
        <w:rFonts w:ascii="Arial" w:hAnsi="Arial" w:hint="default"/>
      </w:rPr>
    </w:lvl>
    <w:lvl w:ilvl="6" w:tplc="410820C4" w:tentative="1">
      <w:start w:val="1"/>
      <w:numFmt w:val="bullet"/>
      <w:lvlText w:val="•"/>
      <w:lvlJc w:val="left"/>
      <w:pPr>
        <w:tabs>
          <w:tab w:val="num" w:pos="5040"/>
        </w:tabs>
        <w:ind w:left="5040" w:hanging="360"/>
      </w:pPr>
      <w:rPr>
        <w:rFonts w:ascii="Arial" w:hAnsi="Arial" w:hint="default"/>
      </w:rPr>
    </w:lvl>
    <w:lvl w:ilvl="7" w:tplc="401038E2" w:tentative="1">
      <w:start w:val="1"/>
      <w:numFmt w:val="bullet"/>
      <w:lvlText w:val="•"/>
      <w:lvlJc w:val="left"/>
      <w:pPr>
        <w:tabs>
          <w:tab w:val="num" w:pos="5760"/>
        </w:tabs>
        <w:ind w:left="5760" w:hanging="360"/>
      </w:pPr>
      <w:rPr>
        <w:rFonts w:ascii="Arial" w:hAnsi="Arial" w:hint="default"/>
      </w:rPr>
    </w:lvl>
    <w:lvl w:ilvl="8" w:tplc="853491C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31D0C5A"/>
    <w:multiLevelType w:val="hybridMultilevel"/>
    <w:tmpl w:val="4852D2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6B241B"/>
    <w:multiLevelType w:val="hybridMultilevel"/>
    <w:tmpl w:val="D1B2384A"/>
    <w:lvl w:ilvl="0" w:tplc="FACCF77E">
      <w:start w:val="1"/>
      <w:numFmt w:val="bullet"/>
      <w:lvlText w:val="•"/>
      <w:lvlJc w:val="left"/>
      <w:pPr>
        <w:tabs>
          <w:tab w:val="num" w:pos="720"/>
        </w:tabs>
        <w:ind w:left="720" w:hanging="360"/>
      </w:pPr>
      <w:rPr>
        <w:rFonts w:ascii="Arial" w:hAnsi="Arial" w:hint="default"/>
      </w:rPr>
    </w:lvl>
    <w:lvl w:ilvl="1" w:tplc="6712B510" w:tentative="1">
      <w:start w:val="1"/>
      <w:numFmt w:val="bullet"/>
      <w:lvlText w:val="•"/>
      <w:lvlJc w:val="left"/>
      <w:pPr>
        <w:tabs>
          <w:tab w:val="num" w:pos="1440"/>
        </w:tabs>
        <w:ind w:left="1440" w:hanging="360"/>
      </w:pPr>
      <w:rPr>
        <w:rFonts w:ascii="Arial" w:hAnsi="Arial" w:hint="default"/>
      </w:rPr>
    </w:lvl>
    <w:lvl w:ilvl="2" w:tplc="D13EADA2" w:tentative="1">
      <w:start w:val="1"/>
      <w:numFmt w:val="bullet"/>
      <w:lvlText w:val="•"/>
      <w:lvlJc w:val="left"/>
      <w:pPr>
        <w:tabs>
          <w:tab w:val="num" w:pos="2160"/>
        </w:tabs>
        <w:ind w:left="2160" w:hanging="360"/>
      </w:pPr>
      <w:rPr>
        <w:rFonts w:ascii="Arial" w:hAnsi="Arial" w:hint="default"/>
      </w:rPr>
    </w:lvl>
    <w:lvl w:ilvl="3" w:tplc="8DC669DA" w:tentative="1">
      <w:start w:val="1"/>
      <w:numFmt w:val="bullet"/>
      <w:lvlText w:val="•"/>
      <w:lvlJc w:val="left"/>
      <w:pPr>
        <w:tabs>
          <w:tab w:val="num" w:pos="2880"/>
        </w:tabs>
        <w:ind w:left="2880" w:hanging="360"/>
      </w:pPr>
      <w:rPr>
        <w:rFonts w:ascii="Arial" w:hAnsi="Arial" w:hint="default"/>
      </w:rPr>
    </w:lvl>
    <w:lvl w:ilvl="4" w:tplc="5156C82A" w:tentative="1">
      <w:start w:val="1"/>
      <w:numFmt w:val="bullet"/>
      <w:lvlText w:val="•"/>
      <w:lvlJc w:val="left"/>
      <w:pPr>
        <w:tabs>
          <w:tab w:val="num" w:pos="3600"/>
        </w:tabs>
        <w:ind w:left="3600" w:hanging="360"/>
      </w:pPr>
      <w:rPr>
        <w:rFonts w:ascii="Arial" w:hAnsi="Arial" w:hint="default"/>
      </w:rPr>
    </w:lvl>
    <w:lvl w:ilvl="5" w:tplc="7B9C6C48" w:tentative="1">
      <w:start w:val="1"/>
      <w:numFmt w:val="bullet"/>
      <w:lvlText w:val="•"/>
      <w:lvlJc w:val="left"/>
      <w:pPr>
        <w:tabs>
          <w:tab w:val="num" w:pos="4320"/>
        </w:tabs>
        <w:ind w:left="4320" w:hanging="360"/>
      </w:pPr>
      <w:rPr>
        <w:rFonts w:ascii="Arial" w:hAnsi="Arial" w:hint="default"/>
      </w:rPr>
    </w:lvl>
    <w:lvl w:ilvl="6" w:tplc="A3462CDA" w:tentative="1">
      <w:start w:val="1"/>
      <w:numFmt w:val="bullet"/>
      <w:lvlText w:val="•"/>
      <w:lvlJc w:val="left"/>
      <w:pPr>
        <w:tabs>
          <w:tab w:val="num" w:pos="5040"/>
        </w:tabs>
        <w:ind w:left="5040" w:hanging="360"/>
      </w:pPr>
      <w:rPr>
        <w:rFonts w:ascii="Arial" w:hAnsi="Arial" w:hint="default"/>
      </w:rPr>
    </w:lvl>
    <w:lvl w:ilvl="7" w:tplc="187E20F6" w:tentative="1">
      <w:start w:val="1"/>
      <w:numFmt w:val="bullet"/>
      <w:lvlText w:val="•"/>
      <w:lvlJc w:val="left"/>
      <w:pPr>
        <w:tabs>
          <w:tab w:val="num" w:pos="5760"/>
        </w:tabs>
        <w:ind w:left="5760" w:hanging="360"/>
      </w:pPr>
      <w:rPr>
        <w:rFonts w:ascii="Arial" w:hAnsi="Arial" w:hint="default"/>
      </w:rPr>
    </w:lvl>
    <w:lvl w:ilvl="8" w:tplc="CA443B7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B2933B0"/>
    <w:multiLevelType w:val="hybridMultilevel"/>
    <w:tmpl w:val="38440F30"/>
    <w:lvl w:ilvl="0" w:tplc="F4D885B0">
      <w:start w:val="1"/>
      <w:numFmt w:val="bullet"/>
      <w:lvlText w:val="•"/>
      <w:lvlJc w:val="left"/>
      <w:pPr>
        <w:tabs>
          <w:tab w:val="num" w:pos="720"/>
        </w:tabs>
        <w:ind w:left="720" w:hanging="360"/>
      </w:pPr>
      <w:rPr>
        <w:rFonts w:ascii="Arial" w:hAnsi="Arial" w:hint="default"/>
      </w:rPr>
    </w:lvl>
    <w:lvl w:ilvl="1" w:tplc="26781D58" w:tentative="1">
      <w:start w:val="1"/>
      <w:numFmt w:val="bullet"/>
      <w:lvlText w:val="•"/>
      <w:lvlJc w:val="left"/>
      <w:pPr>
        <w:tabs>
          <w:tab w:val="num" w:pos="1440"/>
        </w:tabs>
        <w:ind w:left="1440" w:hanging="360"/>
      </w:pPr>
      <w:rPr>
        <w:rFonts w:ascii="Arial" w:hAnsi="Arial" w:hint="default"/>
      </w:rPr>
    </w:lvl>
    <w:lvl w:ilvl="2" w:tplc="1C52FDCA" w:tentative="1">
      <w:start w:val="1"/>
      <w:numFmt w:val="bullet"/>
      <w:lvlText w:val="•"/>
      <w:lvlJc w:val="left"/>
      <w:pPr>
        <w:tabs>
          <w:tab w:val="num" w:pos="2160"/>
        </w:tabs>
        <w:ind w:left="2160" w:hanging="360"/>
      </w:pPr>
      <w:rPr>
        <w:rFonts w:ascii="Arial" w:hAnsi="Arial" w:hint="default"/>
      </w:rPr>
    </w:lvl>
    <w:lvl w:ilvl="3" w:tplc="DBD072A8" w:tentative="1">
      <w:start w:val="1"/>
      <w:numFmt w:val="bullet"/>
      <w:lvlText w:val="•"/>
      <w:lvlJc w:val="left"/>
      <w:pPr>
        <w:tabs>
          <w:tab w:val="num" w:pos="2880"/>
        </w:tabs>
        <w:ind w:left="2880" w:hanging="360"/>
      </w:pPr>
      <w:rPr>
        <w:rFonts w:ascii="Arial" w:hAnsi="Arial" w:hint="default"/>
      </w:rPr>
    </w:lvl>
    <w:lvl w:ilvl="4" w:tplc="33A80E40" w:tentative="1">
      <w:start w:val="1"/>
      <w:numFmt w:val="bullet"/>
      <w:lvlText w:val="•"/>
      <w:lvlJc w:val="left"/>
      <w:pPr>
        <w:tabs>
          <w:tab w:val="num" w:pos="3600"/>
        </w:tabs>
        <w:ind w:left="3600" w:hanging="360"/>
      </w:pPr>
      <w:rPr>
        <w:rFonts w:ascii="Arial" w:hAnsi="Arial" w:hint="default"/>
      </w:rPr>
    </w:lvl>
    <w:lvl w:ilvl="5" w:tplc="E83E304C" w:tentative="1">
      <w:start w:val="1"/>
      <w:numFmt w:val="bullet"/>
      <w:lvlText w:val="•"/>
      <w:lvlJc w:val="left"/>
      <w:pPr>
        <w:tabs>
          <w:tab w:val="num" w:pos="4320"/>
        </w:tabs>
        <w:ind w:left="4320" w:hanging="360"/>
      </w:pPr>
      <w:rPr>
        <w:rFonts w:ascii="Arial" w:hAnsi="Arial" w:hint="default"/>
      </w:rPr>
    </w:lvl>
    <w:lvl w:ilvl="6" w:tplc="5AD87CA4" w:tentative="1">
      <w:start w:val="1"/>
      <w:numFmt w:val="bullet"/>
      <w:lvlText w:val="•"/>
      <w:lvlJc w:val="left"/>
      <w:pPr>
        <w:tabs>
          <w:tab w:val="num" w:pos="5040"/>
        </w:tabs>
        <w:ind w:left="5040" w:hanging="360"/>
      </w:pPr>
      <w:rPr>
        <w:rFonts w:ascii="Arial" w:hAnsi="Arial" w:hint="default"/>
      </w:rPr>
    </w:lvl>
    <w:lvl w:ilvl="7" w:tplc="1D6AEF20" w:tentative="1">
      <w:start w:val="1"/>
      <w:numFmt w:val="bullet"/>
      <w:lvlText w:val="•"/>
      <w:lvlJc w:val="left"/>
      <w:pPr>
        <w:tabs>
          <w:tab w:val="num" w:pos="5760"/>
        </w:tabs>
        <w:ind w:left="5760" w:hanging="360"/>
      </w:pPr>
      <w:rPr>
        <w:rFonts w:ascii="Arial" w:hAnsi="Arial" w:hint="default"/>
      </w:rPr>
    </w:lvl>
    <w:lvl w:ilvl="8" w:tplc="4A1A4BF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0BA3A07"/>
    <w:multiLevelType w:val="hybridMultilevel"/>
    <w:tmpl w:val="E8CC7128"/>
    <w:lvl w:ilvl="0" w:tplc="9990C99E">
      <w:start w:val="1"/>
      <w:numFmt w:val="decimal"/>
      <w:lvlText w:val="%1."/>
      <w:lvlJc w:val="left"/>
      <w:pPr>
        <w:tabs>
          <w:tab w:val="num" w:pos="720"/>
        </w:tabs>
        <w:ind w:left="720" w:hanging="360"/>
      </w:pPr>
      <w:rPr>
        <w:rFonts w:ascii="Times New Roman" w:eastAsia="Times New Roman" w:hAnsi="Times New Roman" w:cs="Times New Roman"/>
      </w:rPr>
    </w:lvl>
    <w:lvl w:ilvl="1" w:tplc="E0FA700C" w:tentative="1">
      <w:start w:val="1"/>
      <w:numFmt w:val="bullet"/>
      <w:lvlText w:val="•"/>
      <w:lvlJc w:val="left"/>
      <w:pPr>
        <w:tabs>
          <w:tab w:val="num" w:pos="1440"/>
        </w:tabs>
        <w:ind w:left="1440" w:hanging="360"/>
      </w:pPr>
      <w:rPr>
        <w:rFonts w:ascii="Arial" w:hAnsi="Arial" w:hint="default"/>
      </w:rPr>
    </w:lvl>
    <w:lvl w:ilvl="2" w:tplc="1102F75A" w:tentative="1">
      <w:start w:val="1"/>
      <w:numFmt w:val="bullet"/>
      <w:lvlText w:val="•"/>
      <w:lvlJc w:val="left"/>
      <w:pPr>
        <w:tabs>
          <w:tab w:val="num" w:pos="2160"/>
        </w:tabs>
        <w:ind w:left="2160" w:hanging="360"/>
      </w:pPr>
      <w:rPr>
        <w:rFonts w:ascii="Arial" w:hAnsi="Arial" w:hint="default"/>
      </w:rPr>
    </w:lvl>
    <w:lvl w:ilvl="3" w:tplc="BB2ABDDC" w:tentative="1">
      <w:start w:val="1"/>
      <w:numFmt w:val="bullet"/>
      <w:lvlText w:val="•"/>
      <w:lvlJc w:val="left"/>
      <w:pPr>
        <w:tabs>
          <w:tab w:val="num" w:pos="2880"/>
        </w:tabs>
        <w:ind w:left="2880" w:hanging="360"/>
      </w:pPr>
      <w:rPr>
        <w:rFonts w:ascii="Arial" w:hAnsi="Arial" w:hint="default"/>
      </w:rPr>
    </w:lvl>
    <w:lvl w:ilvl="4" w:tplc="2A7EAF26" w:tentative="1">
      <w:start w:val="1"/>
      <w:numFmt w:val="bullet"/>
      <w:lvlText w:val="•"/>
      <w:lvlJc w:val="left"/>
      <w:pPr>
        <w:tabs>
          <w:tab w:val="num" w:pos="3600"/>
        </w:tabs>
        <w:ind w:left="3600" w:hanging="360"/>
      </w:pPr>
      <w:rPr>
        <w:rFonts w:ascii="Arial" w:hAnsi="Arial" w:hint="default"/>
      </w:rPr>
    </w:lvl>
    <w:lvl w:ilvl="5" w:tplc="CA5841D0" w:tentative="1">
      <w:start w:val="1"/>
      <w:numFmt w:val="bullet"/>
      <w:lvlText w:val="•"/>
      <w:lvlJc w:val="left"/>
      <w:pPr>
        <w:tabs>
          <w:tab w:val="num" w:pos="4320"/>
        </w:tabs>
        <w:ind w:left="4320" w:hanging="360"/>
      </w:pPr>
      <w:rPr>
        <w:rFonts w:ascii="Arial" w:hAnsi="Arial" w:hint="default"/>
      </w:rPr>
    </w:lvl>
    <w:lvl w:ilvl="6" w:tplc="2B12955C" w:tentative="1">
      <w:start w:val="1"/>
      <w:numFmt w:val="bullet"/>
      <w:lvlText w:val="•"/>
      <w:lvlJc w:val="left"/>
      <w:pPr>
        <w:tabs>
          <w:tab w:val="num" w:pos="5040"/>
        </w:tabs>
        <w:ind w:left="5040" w:hanging="360"/>
      </w:pPr>
      <w:rPr>
        <w:rFonts w:ascii="Arial" w:hAnsi="Arial" w:hint="default"/>
      </w:rPr>
    </w:lvl>
    <w:lvl w:ilvl="7" w:tplc="7694A7D4" w:tentative="1">
      <w:start w:val="1"/>
      <w:numFmt w:val="bullet"/>
      <w:lvlText w:val="•"/>
      <w:lvlJc w:val="left"/>
      <w:pPr>
        <w:tabs>
          <w:tab w:val="num" w:pos="5760"/>
        </w:tabs>
        <w:ind w:left="5760" w:hanging="360"/>
      </w:pPr>
      <w:rPr>
        <w:rFonts w:ascii="Arial" w:hAnsi="Arial" w:hint="default"/>
      </w:rPr>
    </w:lvl>
    <w:lvl w:ilvl="8" w:tplc="214CED2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5A27B72"/>
    <w:multiLevelType w:val="hybridMultilevel"/>
    <w:tmpl w:val="377262DE"/>
    <w:lvl w:ilvl="0" w:tplc="46547CA2">
      <w:start w:val="1"/>
      <w:numFmt w:val="bullet"/>
      <w:lvlText w:val="•"/>
      <w:lvlJc w:val="left"/>
      <w:pPr>
        <w:tabs>
          <w:tab w:val="num" w:pos="720"/>
        </w:tabs>
        <w:ind w:left="720" w:hanging="360"/>
      </w:pPr>
      <w:rPr>
        <w:rFonts w:ascii="Arial" w:hAnsi="Arial" w:hint="default"/>
      </w:rPr>
    </w:lvl>
    <w:lvl w:ilvl="1" w:tplc="B5F06FF8" w:tentative="1">
      <w:start w:val="1"/>
      <w:numFmt w:val="bullet"/>
      <w:lvlText w:val="•"/>
      <w:lvlJc w:val="left"/>
      <w:pPr>
        <w:tabs>
          <w:tab w:val="num" w:pos="1440"/>
        </w:tabs>
        <w:ind w:left="1440" w:hanging="360"/>
      </w:pPr>
      <w:rPr>
        <w:rFonts w:ascii="Arial" w:hAnsi="Arial" w:hint="default"/>
      </w:rPr>
    </w:lvl>
    <w:lvl w:ilvl="2" w:tplc="EFC4B17C" w:tentative="1">
      <w:start w:val="1"/>
      <w:numFmt w:val="bullet"/>
      <w:lvlText w:val="•"/>
      <w:lvlJc w:val="left"/>
      <w:pPr>
        <w:tabs>
          <w:tab w:val="num" w:pos="2160"/>
        </w:tabs>
        <w:ind w:left="2160" w:hanging="360"/>
      </w:pPr>
      <w:rPr>
        <w:rFonts w:ascii="Arial" w:hAnsi="Arial" w:hint="default"/>
      </w:rPr>
    </w:lvl>
    <w:lvl w:ilvl="3" w:tplc="8760EDD6" w:tentative="1">
      <w:start w:val="1"/>
      <w:numFmt w:val="bullet"/>
      <w:lvlText w:val="•"/>
      <w:lvlJc w:val="left"/>
      <w:pPr>
        <w:tabs>
          <w:tab w:val="num" w:pos="2880"/>
        </w:tabs>
        <w:ind w:left="2880" w:hanging="360"/>
      </w:pPr>
      <w:rPr>
        <w:rFonts w:ascii="Arial" w:hAnsi="Arial" w:hint="default"/>
      </w:rPr>
    </w:lvl>
    <w:lvl w:ilvl="4" w:tplc="E3B66514" w:tentative="1">
      <w:start w:val="1"/>
      <w:numFmt w:val="bullet"/>
      <w:lvlText w:val="•"/>
      <w:lvlJc w:val="left"/>
      <w:pPr>
        <w:tabs>
          <w:tab w:val="num" w:pos="3600"/>
        </w:tabs>
        <w:ind w:left="3600" w:hanging="360"/>
      </w:pPr>
      <w:rPr>
        <w:rFonts w:ascii="Arial" w:hAnsi="Arial" w:hint="default"/>
      </w:rPr>
    </w:lvl>
    <w:lvl w:ilvl="5" w:tplc="0562CA9E" w:tentative="1">
      <w:start w:val="1"/>
      <w:numFmt w:val="bullet"/>
      <w:lvlText w:val="•"/>
      <w:lvlJc w:val="left"/>
      <w:pPr>
        <w:tabs>
          <w:tab w:val="num" w:pos="4320"/>
        </w:tabs>
        <w:ind w:left="4320" w:hanging="360"/>
      </w:pPr>
      <w:rPr>
        <w:rFonts w:ascii="Arial" w:hAnsi="Arial" w:hint="default"/>
      </w:rPr>
    </w:lvl>
    <w:lvl w:ilvl="6" w:tplc="B5C28830" w:tentative="1">
      <w:start w:val="1"/>
      <w:numFmt w:val="bullet"/>
      <w:lvlText w:val="•"/>
      <w:lvlJc w:val="left"/>
      <w:pPr>
        <w:tabs>
          <w:tab w:val="num" w:pos="5040"/>
        </w:tabs>
        <w:ind w:left="5040" w:hanging="360"/>
      </w:pPr>
      <w:rPr>
        <w:rFonts w:ascii="Arial" w:hAnsi="Arial" w:hint="default"/>
      </w:rPr>
    </w:lvl>
    <w:lvl w:ilvl="7" w:tplc="319204F0" w:tentative="1">
      <w:start w:val="1"/>
      <w:numFmt w:val="bullet"/>
      <w:lvlText w:val="•"/>
      <w:lvlJc w:val="left"/>
      <w:pPr>
        <w:tabs>
          <w:tab w:val="num" w:pos="5760"/>
        </w:tabs>
        <w:ind w:left="5760" w:hanging="360"/>
      </w:pPr>
      <w:rPr>
        <w:rFonts w:ascii="Arial" w:hAnsi="Arial" w:hint="default"/>
      </w:rPr>
    </w:lvl>
    <w:lvl w:ilvl="8" w:tplc="B1766D1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7AF1173"/>
    <w:multiLevelType w:val="hybridMultilevel"/>
    <w:tmpl w:val="4AF04570"/>
    <w:lvl w:ilvl="0" w:tplc="492CAF04">
      <w:start w:val="1"/>
      <w:numFmt w:val="bullet"/>
      <w:lvlText w:val="•"/>
      <w:lvlJc w:val="left"/>
      <w:pPr>
        <w:tabs>
          <w:tab w:val="num" w:pos="720"/>
        </w:tabs>
        <w:ind w:left="720" w:hanging="360"/>
      </w:pPr>
      <w:rPr>
        <w:rFonts w:ascii="Arial" w:hAnsi="Arial" w:hint="default"/>
      </w:rPr>
    </w:lvl>
    <w:lvl w:ilvl="1" w:tplc="D4685744" w:tentative="1">
      <w:start w:val="1"/>
      <w:numFmt w:val="bullet"/>
      <w:lvlText w:val="•"/>
      <w:lvlJc w:val="left"/>
      <w:pPr>
        <w:tabs>
          <w:tab w:val="num" w:pos="1440"/>
        </w:tabs>
        <w:ind w:left="1440" w:hanging="360"/>
      </w:pPr>
      <w:rPr>
        <w:rFonts w:ascii="Arial" w:hAnsi="Arial" w:hint="default"/>
      </w:rPr>
    </w:lvl>
    <w:lvl w:ilvl="2" w:tplc="3C4EEDCE" w:tentative="1">
      <w:start w:val="1"/>
      <w:numFmt w:val="bullet"/>
      <w:lvlText w:val="•"/>
      <w:lvlJc w:val="left"/>
      <w:pPr>
        <w:tabs>
          <w:tab w:val="num" w:pos="2160"/>
        </w:tabs>
        <w:ind w:left="2160" w:hanging="360"/>
      </w:pPr>
      <w:rPr>
        <w:rFonts w:ascii="Arial" w:hAnsi="Arial" w:hint="default"/>
      </w:rPr>
    </w:lvl>
    <w:lvl w:ilvl="3" w:tplc="BFA49F80" w:tentative="1">
      <w:start w:val="1"/>
      <w:numFmt w:val="bullet"/>
      <w:lvlText w:val="•"/>
      <w:lvlJc w:val="left"/>
      <w:pPr>
        <w:tabs>
          <w:tab w:val="num" w:pos="2880"/>
        </w:tabs>
        <w:ind w:left="2880" w:hanging="360"/>
      </w:pPr>
      <w:rPr>
        <w:rFonts w:ascii="Arial" w:hAnsi="Arial" w:hint="default"/>
      </w:rPr>
    </w:lvl>
    <w:lvl w:ilvl="4" w:tplc="6842182E" w:tentative="1">
      <w:start w:val="1"/>
      <w:numFmt w:val="bullet"/>
      <w:lvlText w:val="•"/>
      <w:lvlJc w:val="left"/>
      <w:pPr>
        <w:tabs>
          <w:tab w:val="num" w:pos="3600"/>
        </w:tabs>
        <w:ind w:left="3600" w:hanging="360"/>
      </w:pPr>
      <w:rPr>
        <w:rFonts w:ascii="Arial" w:hAnsi="Arial" w:hint="default"/>
      </w:rPr>
    </w:lvl>
    <w:lvl w:ilvl="5" w:tplc="E0E40FD6" w:tentative="1">
      <w:start w:val="1"/>
      <w:numFmt w:val="bullet"/>
      <w:lvlText w:val="•"/>
      <w:lvlJc w:val="left"/>
      <w:pPr>
        <w:tabs>
          <w:tab w:val="num" w:pos="4320"/>
        </w:tabs>
        <w:ind w:left="4320" w:hanging="360"/>
      </w:pPr>
      <w:rPr>
        <w:rFonts w:ascii="Arial" w:hAnsi="Arial" w:hint="default"/>
      </w:rPr>
    </w:lvl>
    <w:lvl w:ilvl="6" w:tplc="DED64DCA" w:tentative="1">
      <w:start w:val="1"/>
      <w:numFmt w:val="bullet"/>
      <w:lvlText w:val="•"/>
      <w:lvlJc w:val="left"/>
      <w:pPr>
        <w:tabs>
          <w:tab w:val="num" w:pos="5040"/>
        </w:tabs>
        <w:ind w:left="5040" w:hanging="360"/>
      </w:pPr>
      <w:rPr>
        <w:rFonts w:ascii="Arial" w:hAnsi="Arial" w:hint="default"/>
      </w:rPr>
    </w:lvl>
    <w:lvl w:ilvl="7" w:tplc="D7C08E48" w:tentative="1">
      <w:start w:val="1"/>
      <w:numFmt w:val="bullet"/>
      <w:lvlText w:val="•"/>
      <w:lvlJc w:val="left"/>
      <w:pPr>
        <w:tabs>
          <w:tab w:val="num" w:pos="5760"/>
        </w:tabs>
        <w:ind w:left="5760" w:hanging="360"/>
      </w:pPr>
      <w:rPr>
        <w:rFonts w:ascii="Arial" w:hAnsi="Arial" w:hint="default"/>
      </w:rPr>
    </w:lvl>
    <w:lvl w:ilvl="8" w:tplc="03F0692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8700E0C"/>
    <w:multiLevelType w:val="hybridMultilevel"/>
    <w:tmpl w:val="1792853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DC51B74"/>
    <w:multiLevelType w:val="hybridMultilevel"/>
    <w:tmpl w:val="F536B2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DE90FFB"/>
    <w:multiLevelType w:val="hybridMultilevel"/>
    <w:tmpl w:val="A1E4592A"/>
    <w:lvl w:ilvl="0" w:tplc="1FC2E0D8">
      <w:start w:val="1"/>
      <w:numFmt w:val="bullet"/>
      <w:lvlText w:val="•"/>
      <w:lvlJc w:val="left"/>
      <w:pPr>
        <w:tabs>
          <w:tab w:val="num" w:pos="720"/>
        </w:tabs>
        <w:ind w:left="720" w:hanging="360"/>
      </w:pPr>
      <w:rPr>
        <w:rFonts w:ascii="Arial" w:hAnsi="Arial" w:hint="default"/>
      </w:rPr>
    </w:lvl>
    <w:lvl w:ilvl="1" w:tplc="6ED4457A" w:tentative="1">
      <w:start w:val="1"/>
      <w:numFmt w:val="bullet"/>
      <w:lvlText w:val="•"/>
      <w:lvlJc w:val="left"/>
      <w:pPr>
        <w:tabs>
          <w:tab w:val="num" w:pos="1440"/>
        </w:tabs>
        <w:ind w:left="1440" w:hanging="360"/>
      </w:pPr>
      <w:rPr>
        <w:rFonts w:ascii="Arial" w:hAnsi="Arial" w:hint="default"/>
      </w:rPr>
    </w:lvl>
    <w:lvl w:ilvl="2" w:tplc="DB5263E4" w:tentative="1">
      <w:start w:val="1"/>
      <w:numFmt w:val="bullet"/>
      <w:lvlText w:val="•"/>
      <w:lvlJc w:val="left"/>
      <w:pPr>
        <w:tabs>
          <w:tab w:val="num" w:pos="2160"/>
        </w:tabs>
        <w:ind w:left="2160" w:hanging="360"/>
      </w:pPr>
      <w:rPr>
        <w:rFonts w:ascii="Arial" w:hAnsi="Arial" w:hint="default"/>
      </w:rPr>
    </w:lvl>
    <w:lvl w:ilvl="3" w:tplc="93DCC9A4" w:tentative="1">
      <w:start w:val="1"/>
      <w:numFmt w:val="bullet"/>
      <w:lvlText w:val="•"/>
      <w:lvlJc w:val="left"/>
      <w:pPr>
        <w:tabs>
          <w:tab w:val="num" w:pos="2880"/>
        </w:tabs>
        <w:ind w:left="2880" w:hanging="360"/>
      </w:pPr>
      <w:rPr>
        <w:rFonts w:ascii="Arial" w:hAnsi="Arial" w:hint="default"/>
      </w:rPr>
    </w:lvl>
    <w:lvl w:ilvl="4" w:tplc="20B2AE0E" w:tentative="1">
      <w:start w:val="1"/>
      <w:numFmt w:val="bullet"/>
      <w:lvlText w:val="•"/>
      <w:lvlJc w:val="left"/>
      <w:pPr>
        <w:tabs>
          <w:tab w:val="num" w:pos="3600"/>
        </w:tabs>
        <w:ind w:left="3600" w:hanging="360"/>
      </w:pPr>
      <w:rPr>
        <w:rFonts w:ascii="Arial" w:hAnsi="Arial" w:hint="default"/>
      </w:rPr>
    </w:lvl>
    <w:lvl w:ilvl="5" w:tplc="0304F360" w:tentative="1">
      <w:start w:val="1"/>
      <w:numFmt w:val="bullet"/>
      <w:lvlText w:val="•"/>
      <w:lvlJc w:val="left"/>
      <w:pPr>
        <w:tabs>
          <w:tab w:val="num" w:pos="4320"/>
        </w:tabs>
        <w:ind w:left="4320" w:hanging="360"/>
      </w:pPr>
      <w:rPr>
        <w:rFonts w:ascii="Arial" w:hAnsi="Arial" w:hint="default"/>
      </w:rPr>
    </w:lvl>
    <w:lvl w:ilvl="6" w:tplc="61EAE0A8" w:tentative="1">
      <w:start w:val="1"/>
      <w:numFmt w:val="bullet"/>
      <w:lvlText w:val="•"/>
      <w:lvlJc w:val="left"/>
      <w:pPr>
        <w:tabs>
          <w:tab w:val="num" w:pos="5040"/>
        </w:tabs>
        <w:ind w:left="5040" w:hanging="360"/>
      </w:pPr>
      <w:rPr>
        <w:rFonts w:ascii="Arial" w:hAnsi="Arial" w:hint="default"/>
      </w:rPr>
    </w:lvl>
    <w:lvl w:ilvl="7" w:tplc="4EEC1628" w:tentative="1">
      <w:start w:val="1"/>
      <w:numFmt w:val="bullet"/>
      <w:lvlText w:val="•"/>
      <w:lvlJc w:val="left"/>
      <w:pPr>
        <w:tabs>
          <w:tab w:val="num" w:pos="5760"/>
        </w:tabs>
        <w:ind w:left="5760" w:hanging="360"/>
      </w:pPr>
      <w:rPr>
        <w:rFonts w:ascii="Arial" w:hAnsi="Arial" w:hint="default"/>
      </w:rPr>
    </w:lvl>
    <w:lvl w:ilvl="8" w:tplc="46521BC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3894F8D"/>
    <w:multiLevelType w:val="hybridMultilevel"/>
    <w:tmpl w:val="0E948A7E"/>
    <w:lvl w:ilvl="0" w:tplc="958475FE">
      <w:start w:val="1"/>
      <w:numFmt w:val="bullet"/>
      <w:lvlText w:val="•"/>
      <w:lvlJc w:val="left"/>
      <w:pPr>
        <w:tabs>
          <w:tab w:val="num" w:pos="720"/>
        </w:tabs>
        <w:ind w:left="720" w:hanging="360"/>
      </w:pPr>
      <w:rPr>
        <w:rFonts w:ascii="Arial" w:hAnsi="Arial" w:hint="default"/>
      </w:rPr>
    </w:lvl>
    <w:lvl w:ilvl="1" w:tplc="09206DB0" w:tentative="1">
      <w:start w:val="1"/>
      <w:numFmt w:val="bullet"/>
      <w:lvlText w:val="•"/>
      <w:lvlJc w:val="left"/>
      <w:pPr>
        <w:tabs>
          <w:tab w:val="num" w:pos="1440"/>
        </w:tabs>
        <w:ind w:left="1440" w:hanging="360"/>
      </w:pPr>
      <w:rPr>
        <w:rFonts w:ascii="Arial" w:hAnsi="Arial" w:hint="default"/>
      </w:rPr>
    </w:lvl>
    <w:lvl w:ilvl="2" w:tplc="5FBC307C" w:tentative="1">
      <w:start w:val="1"/>
      <w:numFmt w:val="bullet"/>
      <w:lvlText w:val="•"/>
      <w:lvlJc w:val="left"/>
      <w:pPr>
        <w:tabs>
          <w:tab w:val="num" w:pos="2160"/>
        </w:tabs>
        <w:ind w:left="2160" w:hanging="360"/>
      </w:pPr>
      <w:rPr>
        <w:rFonts w:ascii="Arial" w:hAnsi="Arial" w:hint="default"/>
      </w:rPr>
    </w:lvl>
    <w:lvl w:ilvl="3" w:tplc="5B5C62B2" w:tentative="1">
      <w:start w:val="1"/>
      <w:numFmt w:val="bullet"/>
      <w:lvlText w:val="•"/>
      <w:lvlJc w:val="left"/>
      <w:pPr>
        <w:tabs>
          <w:tab w:val="num" w:pos="2880"/>
        </w:tabs>
        <w:ind w:left="2880" w:hanging="360"/>
      </w:pPr>
      <w:rPr>
        <w:rFonts w:ascii="Arial" w:hAnsi="Arial" w:hint="default"/>
      </w:rPr>
    </w:lvl>
    <w:lvl w:ilvl="4" w:tplc="BB564826" w:tentative="1">
      <w:start w:val="1"/>
      <w:numFmt w:val="bullet"/>
      <w:lvlText w:val="•"/>
      <w:lvlJc w:val="left"/>
      <w:pPr>
        <w:tabs>
          <w:tab w:val="num" w:pos="3600"/>
        </w:tabs>
        <w:ind w:left="3600" w:hanging="360"/>
      </w:pPr>
      <w:rPr>
        <w:rFonts w:ascii="Arial" w:hAnsi="Arial" w:hint="default"/>
      </w:rPr>
    </w:lvl>
    <w:lvl w:ilvl="5" w:tplc="4DBCBCB0" w:tentative="1">
      <w:start w:val="1"/>
      <w:numFmt w:val="bullet"/>
      <w:lvlText w:val="•"/>
      <w:lvlJc w:val="left"/>
      <w:pPr>
        <w:tabs>
          <w:tab w:val="num" w:pos="4320"/>
        </w:tabs>
        <w:ind w:left="4320" w:hanging="360"/>
      </w:pPr>
      <w:rPr>
        <w:rFonts w:ascii="Arial" w:hAnsi="Arial" w:hint="default"/>
      </w:rPr>
    </w:lvl>
    <w:lvl w:ilvl="6" w:tplc="1D4AF94A" w:tentative="1">
      <w:start w:val="1"/>
      <w:numFmt w:val="bullet"/>
      <w:lvlText w:val="•"/>
      <w:lvlJc w:val="left"/>
      <w:pPr>
        <w:tabs>
          <w:tab w:val="num" w:pos="5040"/>
        </w:tabs>
        <w:ind w:left="5040" w:hanging="360"/>
      </w:pPr>
      <w:rPr>
        <w:rFonts w:ascii="Arial" w:hAnsi="Arial" w:hint="default"/>
      </w:rPr>
    </w:lvl>
    <w:lvl w:ilvl="7" w:tplc="34AE7AC8" w:tentative="1">
      <w:start w:val="1"/>
      <w:numFmt w:val="bullet"/>
      <w:lvlText w:val="•"/>
      <w:lvlJc w:val="left"/>
      <w:pPr>
        <w:tabs>
          <w:tab w:val="num" w:pos="5760"/>
        </w:tabs>
        <w:ind w:left="5760" w:hanging="360"/>
      </w:pPr>
      <w:rPr>
        <w:rFonts w:ascii="Arial" w:hAnsi="Arial" w:hint="default"/>
      </w:rPr>
    </w:lvl>
    <w:lvl w:ilvl="8" w:tplc="C666E61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CA83149"/>
    <w:multiLevelType w:val="hybridMultilevel"/>
    <w:tmpl w:val="BADAF102"/>
    <w:lvl w:ilvl="0" w:tplc="97AE6CAE">
      <w:start w:val="1"/>
      <w:numFmt w:val="bullet"/>
      <w:lvlText w:val=""/>
      <w:lvlJc w:val="left"/>
      <w:pPr>
        <w:ind w:left="720" w:hanging="360"/>
      </w:pPr>
      <w:rPr>
        <w:rFonts w:ascii="Wingdings" w:eastAsiaTheme="minorHAnsi"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1335AB"/>
    <w:multiLevelType w:val="hybridMultilevel"/>
    <w:tmpl w:val="3462FB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86163DF"/>
    <w:multiLevelType w:val="multilevel"/>
    <w:tmpl w:val="9B708D06"/>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800" w:hanging="1080"/>
      </w:pPr>
      <w:rPr>
        <w:rFonts w:hint="default"/>
      </w:rPr>
    </w:lvl>
    <w:lvl w:ilvl="3">
      <w:start w:val="1"/>
      <w:numFmt w:val="decimal"/>
      <w:isLgl/>
      <w:lvlText w:val="%1.%2.%3.%4."/>
      <w:lvlJc w:val="left"/>
      <w:pPr>
        <w:ind w:left="2520" w:hanging="1440"/>
      </w:pPr>
      <w:rPr>
        <w:rFonts w:hint="default"/>
      </w:rPr>
    </w:lvl>
    <w:lvl w:ilvl="4">
      <w:start w:val="1"/>
      <w:numFmt w:val="decimal"/>
      <w:isLgl/>
      <w:lvlText w:val="%1.%2.%3.%4.%5."/>
      <w:lvlJc w:val="left"/>
      <w:pPr>
        <w:ind w:left="3240" w:hanging="1800"/>
      </w:pPr>
      <w:rPr>
        <w:rFonts w:hint="default"/>
      </w:rPr>
    </w:lvl>
    <w:lvl w:ilvl="5">
      <w:start w:val="1"/>
      <w:numFmt w:val="decimal"/>
      <w:isLgl/>
      <w:lvlText w:val="%1.%2.%3.%4.%5.%6."/>
      <w:lvlJc w:val="left"/>
      <w:pPr>
        <w:ind w:left="3960" w:hanging="2160"/>
      </w:pPr>
      <w:rPr>
        <w:rFonts w:hint="default"/>
      </w:rPr>
    </w:lvl>
    <w:lvl w:ilvl="6">
      <w:start w:val="1"/>
      <w:numFmt w:val="decimal"/>
      <w:isLgl/>
      <w:lvlText w:val="%1.%2.%3.%4.%5.%6.%7."/>
      <w:lvlJc w:val="left"/>
      <w:pPr>
        <w:ind w:left="4680" w:hanging="2520"/>
      </w:pPr>
      <w:rPr>
        <w:rFonts w:hint="default"/>
      </w:rPr>
    </w:lvl>
    <w:lvl w:ilvl="7">
      <w:start w:val="1"/>
      <w:numFmt w:val="decimal"/>
      <w:isLgl/>
      <w:lvlText w:val="%1.%2.%3.%4.%5.%6.%7.%8."/>
      <w:lvlJc w:val="left"/>
      <w:pPr>
        <w:ind w:left="5400" w:hanging="2880"/>
      </w:pPr>
      <w:rPr>
        <w:rFonts w:hint="default"/>
      </w:rPr>
    </w:lvl>
    <w:lvl w:ilvl="8">
      <w:start w:val="1"/>
      <w:numFmt w:val="decimal"/>
      <w:isLgl/>
      <w:lvlText w:val="%1.%2.%3.%4.%5.%6.%7.%8.%9."/>
      <w:lvlJc w:val="left"/>
      <w:pPr>
        <w:ind w:left="6120" w:hanging="3240"/>
      </w:pPr>
      <w:rPr>
        <w:rFonts w:hint="default"/>
      </w:rPr>
    </w:lvl>
  </w:abstractNum>
  <w:num w:numId="1" w16cid:durableId="873150325">
    <w:abstractNumId w:val="20"/>
  </w:num>
  <w:num w:numId="2" w16cid:durableId="1480730511">
    <w:abstractNumId w:val="0"/>
  </w:num>
  <w:num w:numId="3" w16cid:durableId="1902056087">
    <w:abstractNumId w:val="18"/>
  </w:num>
  <w:num w:numId="4" w16cid:durableId="1827627677">
    <w:abstractNumId w:val="6"/>
  </w:num>
  <w:num w:numId="5" w16cid:durableId="1490362616">
    <w:abstractNumId w:val="1"/>
  </w:num>
  <w:num w:numId="6" w16cid:durableId="273287629">
    <w:abstractNumId w:val="8"/>
  </w:num>
  <w:num w:numId="7" w16cid:durableId="1438866925">
    <w:abstractNumId w:val="19"/>
  </w:num>
  <w:num w:numId="8" w16cid:durableId="653490855">
    <w:abstractNumId w:val="14"/>
  </w:num>
  <w:num w:numId="9" w16cid:durableId="1045059802">
    <w:abstractNumId w:val="4"/>
  </w:num>
  <w:num w:numId="10" w16cid:durableId="1793477311">
    <w:abstractNumId w:val="11"/>
  </w:num>
  <w:num w:numId="11" w16cid:durableId="241960012">
    <w:abstractNumId w:val="15"/>
  </w:num>
  <w:num w:numId="12" w16cid:durableId="1977758134">
    <w:abstractNumId w:val="5"/>
  </w:num>
  <w:num w:numId="13" w16cid:durableId="351343468">
    <w:abstractNumId w:val="2"/>
  </w:num>
  <w:num w:numId="14" w16cid:durableId="2061587681">
    <w:abstractNumId w:val="13"/>
  </w:num>
  <w:num w:numId="15" w16cid:durableId="1094547907">
    <w:abstractNumId w:val="12"/>
  </w:num>
  <w:num w:numId="16" w16cid:durableId="1078985731">
    <w:abstractNumId w:val="3"/>
  </w:num>
  <w:num w:numId="17" w16cid:durableId="69234079">
    <w:abstractNumId w:val="7"/>
  </w:num>
  <w:num w:numId="18" w16cid:durableId="236785491">
    <w:abstractNumId w:val="17"/>
  </w:num>
  <w:num w:numId="19" w16cid:durableId="213005914">
    <w:abstractNumId w:val="16"/>
  </w:num>
  <w:num w:numId="20" w16cid:durableId="1549340057">
    <w:abstractNumId w:val="10"/>
  </w:num>
  <w:num w:numId="21" w16cid:durableId="115757305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4C7"/>
    <w:rsid w:val="000079A6"/>
    <w:rsid w:val="000166FB"/>
    <w:rsid w:val="00017355"/>
    <w:rsid w:val="000341AE"/>
    <w:rsid w:val="00046595"/>
    <w:rsid w:val="00046FFF"/>
    <w:rsid w:val="00055A9A"/>
    <w:rsid w:val="00062A72"/>
    <w:rsid w:val="0007191E"/>
    <w:rsid w:val="000728AA"/>
    <w:rsid w:val="000759C0"/>
    <w:rsid w:val="00080D43"/>
    <w:rsid w:val="0008116A"/>
    <w:rsid w:val="000817C5"/>
    <w:rsid w:val="00086261"/>
    <w:rsid w:val="000A35FE"/>
    <w:rsid w:val="000A3E62"/>
    <w:rsid w:val="000B0609"/>
    <w:rsid w:val="000B1042"/>
    <w:rsid w:val="000B1C99"/>
    <w:rsid w:val="000B59EB"/>
    <w:rsid w:val="000C1F92"/>
    <w:rsid w:val="000C3240"/>
    <w:rsid w:val="000C66E0"/>
    <w:rsid w:val="000D2702"/>
    <w:rsid w:val="000D765F"/>
    <w:rsid w:val="000E57CD"/>
    <w:rsid w:val="000E7E61"/>
    <w:rsid w:val="000F1D39"/>
    <w:rsid w:val="000F39A6"/>
    <w:rsid w:val="000F4969"/>
    <w:rsid w:val="00101426"/>
    <w:rsid w:val="00103EE0"/>
    <w:rsid w:val="00105CF9"/>
    <w:rsid w:val="00110D94"/>
    <w:rsid w:val="0012064A"/>
    <w:rsid w:val="0012344C"/>
    <w:rsid w:val="00133FA3"/>
    <w:rsid w:val="00136630"/>
    <w:rsid w:val="00137677"/>
    <w:rsid w:val="00145EE0"/>
    <w:rsid w:val="00150D7A"/>
    <w:rsid w:val="001516CD"/>
    <w:rsid w:val="00152F80"/>
    <w:rsid w:val="00153C49"/>
    <w:rsid w:val="00156331"/>
    <w:rsid w:val="00156D68"/>
    <w:rsid w:val="00157622"/>
    <w:rsid w:val="0017126C"/>
    <w:rsid w:val="0017783E"/>
    <w:rsid w:val="00182CB5"/>
    <w:rsid w:val="001863C7"/>
    <w:rsid w:val="001A54CC"/>
    <w:rsid w:val="001A588A"/>
    <w:rsid w:val="001D12F9"/>
    <w:rsid w:val="001D252A"/>
    <w:rsid w:val="001E095D"/>
    <w:rsid w:val="001E2ADB"/>
    <w:rsid w:val="001E52DA"/>
    <w:rsid w:val="001F02B8"/>
    <w:rsid w:val="001F3130"/>
    <w:rsid w:val="001F4DAF"/>
    <w:rsid w:val="00207116"/>
    <w:rsid w:val="00213EA7"/>
    <w:rsid w:val="00232675"/>
    <w:rsid w:val="00244657"/>
    <w:rsid w:val="00253EC1"/>
    <w:rsid w:val="00256DE2"/>
    <w:rsid w:val="002602D5"/>
    <w:rsid w:val="00263307"/>
    <w:rsid w:val="00270CA5"/>
    <w:rsid w:val="00275151"/>
    <w:rsid w:val="00282F47"/>
    <w:rsid w:val="0028376E"/>
    <w:rsid w:val="002A7E0B"/>
    <w:rsid w:val="002D0242"/>
    <w:rsid w:val="002E3658"/>
    <w:rsid w:val="002F74D3"/>
    <w:rsid w:val="00310BE9"/>
    <w:rsid w:val="00311D1A"/>
    <w:rsid w:val="00317718"/>
    <w:rsid w:val="00330181"/>
    <w:rsid w:val="00333967"/>
    <w:rsid w:val="00337E46"/>
    <w:rsid w:val="003423BD"/>
    <w:rsid w:val="00346B55"/>
    <w:rsid w:val="003479BB"/>
    <w:rsid w:val="003663C8"/>
    <w:rsid w:val="00371C17"/>
    <w:rsid w:val="003730BA"/>
    <w:rsid w:val="00373F7D"/>
    <w:rsid w:val="003760CF"/>
    <w:rsid w:val="00384ADC"/>
    <w:rsid w:val="00395DC5"/>
    <w:rsid w:val="003A4182"/>
    <w:rsid w:val="003B7578"/>
    <w:rsid w:val="003C636D"/>
    <w:rsid w:val="003D33BF"/>
    <w:rsid w:val="003D6991"/>
    <w:rsid w:val="003E623A"/>
    <w:rsid w:val="003F13B3"/>
    <w:rsid w:val="003F2F4E"/>
    <w:rsid w:val="003F3991"/>
    <w:rsid w:val="004131A2"/>
    <w:rsid w:val="00452501"/>
    <w:rsid w:val="00452B92"/>
    <w:rsid w:val="0045593C"/>
    <w:rsid w:val="00467835"/>
    <w:rsid w:val="00467935"/>
    <w:rsid w:val="00474B18"/>
    <w:rsid w:val="004818C3"/>
    <w:rsid w:val="00483FF4"/>
    <w:rsid w:val="004906AE"/>
    <w:rsid w:val="004916D2"/>
    <w:rsid w:val="004A26B8"/>
    <w:rsid w:val="004A54D7"/>
    <w:rsid w:val="004A798D"/>
    <w:rsid w:val="004C4C1F"/>
    <w:rsid w:val="004C6396"/>
    <w:rsid w:val="004D3CD2"/>
    <w:rsid w:val="004E3086"/>
    <w:rsid w:val="004F22C0"/>
    <w:rsid w:val="004F2A7C"/>
    <w:rsid w:val="004F6D38"/>
    <w:rsid w:val="00502CC7"/>
    <w:rsid w:val="00510730"/>
    <w:rsid w:val="0051377C"/>
    <w:rsid w:val="00524A3A"/>
    <w:rsid w:val="00531B84"/>
    <w:rsid w:val="0053795B"/>
    <w:rsid w:val="00545127"/>
    <w:rsid w:val="005536C9"/>
    <w:rsid w:val="0055471F"/>
    <w:rsid w:val="005571DF"/>
    <w:rsid w:val="005646E1"/>
    <w:rsid w:val="00577791"/>
    <w:rsid w:val="00585DC4"/>
    <w:rsid w:val="00594C2D"/>
    <w:rsid w:val="0059733A"/>
    <w:rsid w:val="00597678"/>
    <w:rsid w:val="005A7789"/>
    <w:rsid w:val="005B1AB7"/>
    <w:rsid w:val="005B216D"/>
    <w:rsid w:val="005B3B9E"/>
    <w:rsid w:val="005C34DD"/>
    <w:rsid w:val="005C7009"/>
    <w:rsid w:val="005E301A"/>
    <w:rsid w:val="005F72BF"/>
    <w:rsid w:val="00611E88"/>
    <w:rsid w:val="00617450"/>
    <w:rsid w:val="006240AC"/>
    <w:rsid w:val="00626013"/>
    <w:rsid w:val="00650145"/>
    <w:rsid w:val="00654891"/>
    <w:rsid w:val="006548E7"/>
    <w:rsid w:val="00655E0E"/>
    <w:rsid w:val="00661CE7"/>
    <w:rsid w:val="00680A9A"/>
    <w:rsid w:val="00695F96"/>
    <w:rsid w:val="006A3FBB"/>
    <w:rsid w:val="006A741D"/>
    <w:rsid w:val="006B5D22"/>
    <w:rsid w:val="006C2007"/>
    <w:rsid w:val="006C7A91"/>
    <w:rsid w:val="006D7C4A"/>
    <w:rsid w:val="006F0DF1"/>
    <w:rsid w:val="006F44C7"/>
    <w:rsid w:val="006F45CC"/>
    <w:rsid w:val="00705FE9"/>
    <w:rsid w:val="007168BE"/>
    <w:rsid w:val="00717F73"/>
    <w:rsid w:val="00724B17"/>
    <w:rsid w:val="00734CE3"/>
    <w:rsid w:val="00736AC5"/>
    <w:rsid w:val="00736B41"/>
    <w:rsid w:val="00741942"/>
    <w:rsid w:val="0075180D"/>
    <w:rsid w:val="00770687"/>
    <w:rsid w:val="00773A8C"/>
    <w:rsid w:val="00786E75"/>
    <w:rsid w:val="007901DF"/>
    <w:rsid w:val="00791E11"/>
    <w:rsid w:val="00793A2A"/>
    <w:rsid w:val="007A5C67"/>
    <w:rsid w:val="007A5DE3"/>
    <w:rsid w:val="007A61E6"/>
    <w:rsid w:val="007B0460"/>
    <w:rsid w:val="007B375C"/>
    <w:rsid w:val="007D3B5B"/>
    <w:rsid w:val="007D7634"/>
    <w:rsid w:val="007F0C9E"/>
    <w:rsid w:val="007F1E1C"/>
    <w:rsid w:val="0080334C"/>
    <w:rsid w:val="0080730A"/>
    <w:rsid w:val="00813D4B"/>
    <w:rsid w:val="00821BA9"/>
    <w:rsid w:val="00825F67"/>
    <w:rsid w:val="00843323"/>
    <w:rsid w:val="0084621C"/>
    <w:rsid w:val="008574DF"/>
    <w:rsid w:val="00876B86"/>
    <w:rsid w:val="008853E9"/>
    <w:rsid w:val="00891089"/>
    <w:rsid w:val="00894551"/>
    <w:rsid w:val="008A27EB"/>
    <w:rsid w:val="008A3A29"/>
    <w:rsid w:val="008A5748"/>
    <w:rsid w:val="008A767A"/>
    <w:rsid w:val="008B7A2C"/>
    <w:rsid w:val="008C0AD7"/>
    <w:rsid w:val="008C46E9"/>
    <w:rsid w:val="008C679E"/>
    <w:rsid w:val="008F7F61"/>
    <w:rsid w:val="00900697"/>
    <w:rsid w:val="00901F5F"/>
    <w:rsid w:val="0090441C"/>
    <w:rsid w:val="00921252"/>
    <w:rsid w:val="00930106"/>
    <w:rsid w:val="00945061"/>
    <w:rsid w:val="00945C21"/>
    <w:rsid w:val="0094727D"/>
    <w:rsid w:val="009621B0"/>
    <w:rsid w:val="00986D40"/>
    <w:rsid w:val="0099599E"/>
    <w:rsid w:val="009A736A"/>
    <w:rsid w:val="009C311B"/>
    <w:rsid w:val="009C462B"/>
    <w:rsid w:val="009C5F52"/>
    <w:rsid w:val="009E0D46"/>
    <w:rsid w:val="009E2D10"/>
    <w:rsid w:val="009E68A2"/>
    <w:rsid w:val="009F382D"/>
    <w:rsid w:val="009F748F"/>
    <w:rsid w:val="00A240C1"/>
    <w:rsid w:val="00A249B4"/>
    <w:rsid w:val="00A36F35"/>
    <w:rsid w:val="00A3777D"/>
    <w:rsid w:val="00A42453"/>
    <w:rsid w:val="00A523BA"/>
    <w:rsid w:val="00A55456"/>
    <w:rsid w:val="00A62D3B"/>
    <w:rsid w:val="00A66E70"/>
    <w:rsid w:val="00A73A4C"/>
    <w:rsid w:val="00A86C8F"/>
    <w:rsid w:val="00A90AB4"/>
    <w:rsid w:val="00A91001"/>
    <w:rsid w:val="00A915A5"/>
    <w:rsid w:val="00A94617"/>
    <w:rsid w:val="00AB2A8B"/>
    <w:rsid w:val="00AB3CF2"/>
    <w:rsid w:val="00AE0EBA"/>
    <w:rsid w:val="00AE4792"/>
    <w:rsid w:val="00AE4EAF"/>
    <w:rsid w:val="00AE590B"/>
    <w:rsid w:val="00AE693F"/>
    <w:rsid w:val="00AF5427"/>
    <w:rsid w:val="00B13BB7"/>
    <w:rsid w:val="00B44A0B"/>
    <w:rsid w:val="00B45AFB"/>
    <w:rsid w:val="00B50C0B"/>
    <w:rsid w:val="00B540D3"/>
    <w:rsid w:val="00B56DF0"/>
    <w:rsid w:val="00B64174"/>
    <w:rsid w:val="00B7364F"/>
    <w:rsid w:val="00B853FA"/>
    <w:rsid w:val="00B90A3F"/>
    <w:rsid w:val="00B92CF3"/>
    <w:rsid w:val="00B93724"/>
    <w:rsid w:val="00BA2198"/>
    <w:rsid w:val="00BA34CC"/>
    <w:rsid w:val="00BB1CAA"/>
    <w:rsid w:val="00BD6187"/>
    <w:rsid w:val="00BE4CC5"/>
    <w:rsid w:val="00BF5228"/>
    <w:rsid w:val="00C04756"/>
    <w:rsid w:val="00C233D4"/>
    <w:rsid w:val="00C26184"/>
    <w:rsid w:val="00C35DF5"/>
    <w:rsid w:val="00C4559F"/>
    <w:rsid w:val="00C56E15"/>
    <w:rsid w:val="00C61A76"/>
    <w:rsid w:val="00C623DD"/>
    <w:rsid w:val="00C62460"/>
    <w:rsid w:val="00C66CB3"/>
    <w:rsid w:val="00C67911"/>
    <w:rsid w:val="00C7351D"/>
    <w:rsid w:val="00C74CE3"/>
    <w:rsid w:val="00C829DC"/>
    <w:rsid w:val="00C86679"/>
    <w:rsid w:val="00C90A99"/>
    <w:rsid w:val="00C92D70"/>
    <w:rsid w:val="00C93B00"/>
    <w:rsid w:val="00C9710E"/>
    <w:rsid w:val="00CB16DA"/>
    <w:rsid w:val="00CD2261"/>
    <w:rsid w:val="00CF3717"/>
    <w:rsid w:val="00D02EA8"/>
    <w:rsid w:val="00D03382"/>
    <w:rsid w:val="00D207B5"/>
    <w:rsid w:val="00D2137F"/>
    <w:rsid w:val="00D32D90"/>
    <w:rsid w:val="00D347B6"/>
    <w:rsid w:val="00D35757"/>
    <w:rsid w:val="00D3592E"/>
    <w:rsid w:val="00D3756E"/>
    <w:rsid w:val="00D407B3"/>
    <w:rsid w:val="00D40B04"/>
    <w:rsid w:val="00D4467D"/>
    <w:rsid w:val="00D450CF"/>
    <w:rsid w:val="00D522C7"/>
    <w:rsid w:val="00D53A3B"/>
    <w:rsid w:val="00D55A2C"/>
    <w:rsid w:val="00D71A7C"/>
    <w:rsid w:val="00D73AC9"/>
    <w:rsid w:val="00D73C58"/>
    <w:rsid w:val="00D81638"/>
    <w:rsid w:val="00D85CCB"/>
    <w:rsid w:val="00D91EFE"/>
    <w:rsid w:val="00D95464"/>
    <w:rsid w:val="00DA5DD9"/>
    <w:rsid w:val="00DB73E3"/>
    <w:rsid w:val="00DC038C"/>
    <w:rsid w:val="00DC1172"/>
    <w:rsid w:val="00DC27FC"/>
    <w:rsid w:val="00DC318B"/>
    <w:rsid w:val="00DD02C7"/>
    <w:rsid w:val="00DD4B5B"/>
    <w:rsid w:val="00DE4512"/>
    <w:rsid w:val="00DE5225"/>
    <w:rsid w:val="00E00047"/>
    <w:rsid w:val="00E12D2B"/>
    <w:rsid w:val="00E21C89"/>
    <w:rsid w:val="00E2201A"/>
    <w:rsid w:val="00E3054D"/>
    <w:rsid w:val="00E3191C"/>
    <w:rsid w:val="00E35D11"/>
    <w:rsid w:val="00E37E9E"/>
    <w:rsid w:val="00E4644C"/>
    <w:rsid w:val="00E51138"/>
    <w:rsid w:val="00E53711"/>
    <w:rsid w:val="00E65461"/>
    <w:rsid w:val="00E85904"/>
    <w:rsid w:val="00E85C0A"/>
    <w:rsid w:val="00E864F0"/>
    <w:rsid w:val="00E86899"/>
    <w:rsid w:val="00E919A9"/>
    <w:rsid w:val="00E92D5D"/>
    <w:rsid w:val="00EA5C5C"/>
    <w:rsid w:val="00EB399F"/>
    <w:rsid w:val="00EC4261"/>
    <w:rsid w:val="00EC5BEB"/>
    <w:rsid w:val="00ED1F32"/>
    <w:rsid w:val="00EE10E5"/>
    <w:rsid w:val="00EF2A07"/>
    <w:rsid w:val="00F013D9"/>
    <w:rsid w:val="00F014DB"/>
    <w:rsid w:val="00F02D1E"/>
    <w:rsid w:val="00F03C69"/>
    <w:rsid w:val="00F1531C"/>
    <w:rsid w:val="00F1534B"/>
    <w:rsid w:val="00F17746"/>
    <w:rsid w:val="00F239C8"/>
    <w:rsid w:val="00F2713A"/>
    <w:rsid w:val="00F4397E"/>
    <w:rsid w:val="00F4552A"/>
    <w:rsid w:val="00F569B7"/>
    <w:rsid w:val="00F64238"/>
    <w:rsid w:val="00F660C3"/>
    <w:rsid w:val="00F87E2A"/>
    <w:rsid w:val="00FC2B5E"/>
    <w:rsid w:val="00FC4C96"/>
    <w:rsid w:val="00FC6950"/>
    <w:rsid w:val="00FD52D9"/>
    <w:rsid w:val="00FE286E"/>
    <w:rsid w:val="00FE531A"/>
    <w:rsid w:val="00FF2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A6C8E7"/>
  <w15:docId w15:val="{E685F93F-A084-4FDC-AD28-2CB3AB4A1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F44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2837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602D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45AF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44C7"/>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900697"/>
    <w:pPr>
      <w:ind w:left="720"/>
      <w:contextualSpacing/>
    </w:pPr>
  </w:style>
  <w:style w:type="character" w:styleId="Hyperlink">
    <w:name w:val="Hyperlink"/>
    <w:basedOn w:val="DefaultParagraphFont"/>
    <w:uiPriority w:val="99"/>
    <w:unhideWhenUsed/>
    <w:rsid w:val="00B44A0B"/>
    <w:rPr>
      <w:color w:val="0563C1" w:themeColor="hyperlink"/>
      <w:u w:val="single"/>
    </w:rPr>
  </w:style>
  <w:style w:type="character" w:styleId="UnresolvedMention">
    <w:name w:val="Unresolved Mention"/>
    <w:basedOn w:val="DefaultParagraphFont"/>
    <w:uiPriority w:val="99"/>
    <w:semiHidden/>
    <w:unhideWhenUsed/>
    <w:rsid w:val="00B44A0B"/>
    <w:rPr>
      <w:color w:val="605E5C"/>
      <w:shd w:val="clear" w:color="auto" w:fill="E1DFDD"/>
    </w:rPr>
  </w:style>
  <w:style w:type="character" w:styleId="FollowedHyperlink">
    <w:name w:val="FollowedHyperlink"/>
    <w:basedOn w:val="DefaultParagraphFont"/>
    <w:uiPriority w:val="99"/>
    <w:semiHidden/>
    <w:unhideWhenUsed/>
    <w:rsid w:val="009E68A2"/>
    <w:rPr>
      <w:color w:val="954F72" w:themeColor="followedHyperlink"/>
      <w:u w:val="single"/>
    </w:rPr>
  </w:style>
  <w:style w:type="character" w:customStyle="1" w:styleId="authorortitle">
    <w:name w:val="authorortitle"/>
    <w:basedOn w:val="DefaultParagraphFont"/>
    <w:rsid w:val="00E3054D"/>
  </w:style>
  <w:style w:type="paragraph" w:styleId="Header">
    <w:name w:val="header"/>
    <w:basedOn w:val="Normal"/>
    <w:link w:val="HeaderChar"/>
    <w:uiPriority w:val="99"/>
    <w:unhideWhenUsed/>
    <w:rsid w:val="007168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8BE"/>
  </w:style>
  <w:style w:type="paragraph" w:styleId="Footer">
    <w:name w:val="footer"/>
    <w:basedOn w:val="Normal"/>
    <w:link w:val="FooterChar"/>
    <w:uiPriority w:val="99"/>
    <w:unhideWhenUsed/>
    <w:rsid w:val="007168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8BE"/>
  </w:style>
  <w:style w:type="paragraph" w:styleId="NormalWeb">
    <w:name w:val="Normal (Web)"/>
    <w:basedOn w:val="Normal"/>
    <w:uiPriority w:val="99"/>
    <w:semiHidden/>
    <w:unhideWhenUsed/>
    <w:rsid w:val="008F7F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2602D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45AFB"/>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28376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80189">
      <w:bodyDiv w:val="1"/>
      <w:marLeft w:val="0"/>
      <w:marRight w:val="0"/>
      <w:marTop w:val="0"/>
      <w:marBottom w:val="0"/>
      <w:divBdr>
        <w:top w:val="none" w:sz="0" w:space="0" w:color="auto"/>
        <w:left w:val="none" w:sz="0" w:space="0" w:color="auto"/>
        <w:bottom w:val="none" w:sz="0" w:space="0" w:color="auto"/>
        <w:right w:val="none" w:sz="0" w:space="0" w:color="auto"/>
      </w:divBdr>
    </w:div>
    <w:div w:id="73822436">
      <w:bodyDiv w:val="1"/>
      <w:marLeft w:val="0"/>
      <w:marRight w:val="0"/>
      <w:marTop w:val="0"/>
      <w:marBottom w:val="0"/>
      <w:divBdr>
        <w:top w:val="none" w:sz="0" w:space="0" w:color="auto"/>
        <w:left w:val="none" w:sz="0" w:space="0" w:color="auto"/>
        <w:bottom w:val="none" w:sz="0" w:space="0" w:color="auto"/>
        <w:right w:val="none" w:sz="0" w:space="0" w:color="auto"/>
      </w:divBdr>
    </w:div>
    <w:div w:id="103308805">
      <w:bodyDiv w:val="1"/>
      <w:marLeft w:val="0"/>
      <w:marRight w:val="0"/>
      <w:marTop w:val="0"/>
      <w:marBottom w:val="0"/>
      <w:divBdr>
        <w:top w:val="none" w:sz="0" w:space="0" w:color="auto"/>
        <w:left w:val="none" w:sz="0" w:space="0" w:color="auto"/>
        <w:bottom w:val="none" w:sz="0" w:space="0" w:color="auto"/>
        <w:right w:val="none" w:sz="0" w:space="0" w:color="auto"/>
      </w:divBdr>
    </w:div>
    <w:div w:id="266546564">
      <w:bodyDiv w:val="1"/>
      <w:marLeft w:val="0"/>
      <w:marRight w:val="0"/>
      <w:marTop w:val="0"/>
      <w:marBottom w:val="0"/>
      <w:divBdr>
        <w:top w:val="none" w:sz="0" w:space="0" w:color="auto"/>
        <w:left w:val="none" w:sz="0" w:space="0" w:color="auto"/>
        <w:bottom w:val="none" w:sz="0" w:space="0" w:color="auto"/>
        <w:right w:val="none" w:sz="0" w:space="0" w:color="auto"/>
      </w:divBdr>
    </w:div>
    <w:div w:id="289476706">
      <w:bodyDiv w:val="1"/>
      <w:marLeft w:val="0"/>
      <w:marRight w:val="0"/>
      <w:marTop w:val="0"/>
      <w:marBottom w:val="0"/>
      <w:divBdr>
        <w:top w:val="none" w:sz="0" w:space="0" w:color="auto"/>
        <w:left w:val="none" w:sz="0" w:space="0" w:color="auto"/>
        <w:bottom w:val="none" w:sz="0" w:space="0" w:color="auto"/>
        <w:right w:val="none" w:sz="0" w:space="0" w:color="auto"/>
      </w:divBdr>
    </w:div>
    <w:div w:id="308830695">
      <w:bodyDiv w:val="1"/>
      <w:marLeft w:val="0"/>
      <w:marRight w:val="0"/>
      <w:marTop w:val="0"/>
      <w:marBottom w:val="0"/>
      <w:divBdr>
        <w:top w:val="none" w:sz="0" w:space="0" w:color="auto"/>
        <w:left w:val="none" w:sz="0" w:space="0" w:color="auto"/>
        <w:bottom w:val="none" w:sz="0" w:space="0" w:color="auto"/>
        <w:right w:val="none" w:sz="0" w:space="0" w:color="auto"/>
      </w:divBdr>
    </w:div>
    <w:div w:id="341009515">
      <w:bodyDiv w:val="1"/>
      <w:marLeft w:val="0"/>
      <w:marRight w:val="0"/>
      <w:marTop w:val="0"/>
      <w:marBottom w:val="0"/>
      <w:divBdr>
        <w:top w:val="none" w:sz="0" w:space="0" w:color="auto"/>
        <w:left w:val="none" w:sz="0" w:space="0" w:color="auto"/>
        <w:bottom w:val="none" w:sz="0" w:space="0" w:color="auto"/>
        <w:right w:val="none" w:sz="0" w:space="0" w:color="auto"/>
      </w:divBdr>
    </w:div>
    <w:div w:id="354967724">
      <w:bodyDiv w:val="1"/>
      <w:marLeft w:val="0"/>
      <w:marRight w:val="0"/>
      <w:marTop w:val="0"/>
      <w:marBottom w:val="0"/>
      <w:divBdr>
        <w:top w:val="none" w:sz="0" w:space="0" w:color="auto"/>
        <w:left w:val="none" w:sz="0" w:space="0" w:color="auto"/>
        <w:bottom w:val="none" w:sz="0" w:space="0" w:color="auto"/>
        <w:right w:val="none" w:sz="0" w:space="0" w:color="auto"/>
      </w:divBdr>
    </w:div>
    <w:div w:id="477309498">
      <w:bodyDiv w:val="1"/>
      <w:marLeft w:val="0"/>
      <w:marRight w:val="0"/>
      <w:marTop w:val="0"/>
      <w:marBottom w:val="0"/>
      <w:divBdr>
        <w:top w:val="none" w:sz="0" w:space="0" w:color="auto"/>
        <w:left w:val="none" w:sz="0" w:space="0" w:color="auto"/>
        <w:bottom w:val="none" w:sz="0" w:space="0" w:color="auto"/>
        <w:right w:val="none" w:sz="0" w:space="0" w:color="auto"/>
      </w:divBdr>
      <w:divsChild>
        <w:div w:id="14384897">
          <w:marLeft w:val="0"/>
          <w:marRight w:val="0"/>
          <w:marTop w:val="0"/>
          <w:marBottom w:val="0"/>
          <w:divBdr>
            <w:top w:val="none" w:sz="0" w:space="0" w:color="auto"/>
            <w:left w:val="none" w:sz="0" w:space="0" w:color="auto"/>
            <w:bottom w:val="none" w:sz="0" w:space="0" w:color="auto"/>
            <w:right w:val="none" w:sz="0" w:space="0" w:color="auto"/>
          </w:divBdr>
        </w:div>
        <w:div w:id="32581555">
          <w:marLeft w:val="0"/>
          <w:marRight w:val="0"/>
          <w:marTop w:val="0"/>
          <w:marBottom w:val="0"/>
          <w:divBdr>
            <w:top w:val="none" w:sz="0" w:space="0" w:color="auto"/>
            <w:left w:val="none" w:sz="0" w:space="0" w:color="auto"/>
            <w:bottom w:val="none" w:sz="0" w:space="0" w:color="auto"/>
            <w:right w:val="none" w:sz="0" w:space="0" w:color="auto"/>
          </w:divBdr>
        </w:div>
        <w:div w:id="88628047">
          <w:marLeft w:val="0"/>
          <w:marRight w:val="0"/>
          <w:marTop w:val="0"/>
          <w:marBottom w:val="0"/>
          <w:divBdr>
            <w:top w:val="none" w:sz="0" w:space="0" w:color="auto"/>
            <w:left w:val="none" w:sz="0" w:space="0" w:color="auto"/>
            <w:bottom w:val="none" w:sz="0" w:space="0" w:color="auto"/>
            <w:right w:val="none" w:sz="0" w:space="0" w:color="auto"/>
          </w:divBdr>
        </w:div>
        <w:div w:id="270020136">
          <w:marLeft w:val="0"/>
          <w:marRight w:val="0"/>
          <w:marTop w:val="0"/>
          <w:marBottom w:val="0"/>
          <w:divBdr>
            <w:top w:val="none" w:sz="0" w:space="0" w:color="auto"/>
            <w:left w:val="none" w:sz="0" w:space="0" w:color="auto"/>
            <w:bottom w:val="none" w:sz="0" w:space="0" w:color="auto"/>
            <w:right w:val="none" w:sz="0" w:space="0" w:color="auto"/>
          </w:divBdr>
        </w:div>
        <w:div w:id="526530112">
          <w:marLeft w:val="0"/>
          <w:marRight w:val="0"/>
          <w:marTop w:val="0"/>
          <w:marBottom w:val="0"/>
          <w:divBdr>
            <w:top w:val="none" w:sz="0" w:space="0" w:color="auto"/>
            <w:left w:val="none" w:sz="0" w:space="0" w:color="auto"/>
            <w:bottom w:val="none" w:sz="0" w:space="0" w:color="auto"/>
            <w:right w:val="none" w:sz="0" w:space="0" w:color="auto"/>
          </w:divBdr>
        </w:div>
        <w:div w:id="983972894">
          <w:marLeft w:val="0"/>
          <w:marRight w:val="0"/>
          <w:marTop w:val="0"/>
          <w:marBottom w:val="0"/>
          <w:divBdr>
            <w:top w:val="none" w:sz="0" w:space="0" w:color="auto"/>
            <w:left w:val="none" w:sz="0" w:space="0" w:color="auto"/>
            <w:bottom w:val="none" w:sz="0" w:space="0" w:color="auto"/>
            <w:right w:val="none" w:sz="0" w:space="0" w:color="auto"/>
          </w:divBdr>
        </w:div>
        <w:div w:id="1053575690">
          <w:marLeft w:val="0"/>
          <w:marRight w:val="0"/>
          <w:marTop w:val="0"/>
          <w:marBottom w:val="0"/>
          <w:divBdr>
            <w:top w:val="none" w:sz="0" w:space="0" w:color="auto"/>
            <w:left w:val="none" w:sz="0" w:space="0" w:color="auto"/>
            <w:bottom w:val="none" w:sz="0" w:space="0" w:color="auto"/>
            <w:right w:val="none" w:sz="0" w:space="0" w:color="auto"/>
          </w:divBdr>
        </w:div>
        <w:div w:id="1161041267">
          <w:marLeft w:val="0"/>
          <w:marRight w:val="0"/>
          <w:marTop w:val="0"/>
          <w:marBottom w:val="0"/>
          <w:divBdr>
            <w:top w:val="none" w:sz="0" w:space="0" w:color="auto"/>
            <w:left w:val="none" w:sz="0" w:space="0" w:color="auto"/>
            <w:bottom w:val="none" w:sz="0" w:space="0" w:color="auto"/>
            <w:right w:val="none" w:sz="0" w:space="0" w:color="auto"/>
          </w:divBdr>
        </w:div>
        <w:div w:id="1265772913">
          <w:marLeft w:val="0"/>
          <w:marRight w:val="0"/>
          <w:marTop w:val="0"/>
          <w:marBottom w:val="0"/>
          <w:divBdr>
            <w:top w:val="none" w:sz="0" w:space="0" w:color="auto"/>
            <w:left w:val="none" w:sz="0" w:space="0" w:color="auto"/>
            <w:bottom w:val="none" w:sz="0" w:space="0" w:color="auto"/>
            <w:right w:val="none" w:sz="0" w:space="0" w:color="auto"/>
          </w:divBdr>
        </w:div>
        <w:div w:id="1322348967">
          <w:marLeft w:val="0"/>
          <w:marRight w:val="0"/>
          <w:marTop w:val="0"/>
          <w:marBottom w:val="0"/>
          <w:divBdr>
            <w:top w:val="none" w:sz="0" w:space="0" w:color="auto"/>
            <w:left w:val="none" w:sz="0" w:space="0" w:color="auto"/>
            <w:bottom w:val="none" w:sz="0" w:space="0" w:color="auto"/>
            <w:right w:val="none" w:sz="0" w:space="0" w:color="auto"/>
          </w:divBdr>
        </w:div>
        <w:div w:id="1366100481">
          <w:marLeft w:val="0"/>
          <w:marRight w:val="0"/>
          <w:marTop w:val="0"/>
          <w:marBottom w:val="0"/>
          <w:divBdr>
            <w:top w:val="none" w:sz="0" w:space="0" w:color="auto"/>
            <w:left w:val="none" w:sz="0" w:space="0" w:color="auto"/>
            <w:bottom w:val="none" w:sz="0" w:space="0" w:color="auto"/>
            <w:right w:val="none" w:sz="0" w:space="0" w:color="auto"/>
          </w:divBdr>
        </w:div>
        <w:div w:id="1503932817">
          <w:marLeft w:val="0"/>
          <w:marRight w:val="0"/>
          <w:marTop w:val="0"/>
          <w:marBottom w:val="0"/>
          <w:divBdr>
            <w:top w:val="none" w:sz="0" w:space="0" w:color="auto"/>
            <w:left w:val="none" w:sz="0" w:space="0" w:color="auto"/>
            <w:bottom w:val="none" w:sz="0" w:space="0" w:color="auto"/>
            <w:right w:val="none" w:sz="0" w:space="0" w:color="auto"/>
          </w:divBdr>
        </w:div>
        <w:div w:id="1516654534">
          <w:marLeft w:val="0"/>
          <w:marRight w:val="0"/>
          <w:marTop w:val="0"/>
          <w:marBottom w:val="0"/>
          <w:divBdr>
            <w:top w:val="none" w:sz="0" w:space="0" w:color="auto"/>
            <w:left w:val="none" w:sz="0" w:space="0" w:color="auto"/>
            <w:bottom w:val="none" w:sz="0" w:space="0" w:color="auto"/>
            <w:right w:val="none" w:sz="0" w:space="0" w:color="auto"/>
          </w:divBdr>
        </w:div>
        <w:div w:id="1555506213">
          <w:marLeft w:val="0"/>
          <w:marRight w:val="0"/>
          <w:marTop w:val="0"/>
          <w:marBottom w:val="0"/>
          <w:divBdr>
            <w:top w:val="none" w:sz="0" w:space="0" w:color="auto"/>
            <w:left w:val="none" w:sz="0" w:space="0" w:color="auto"/>
            <w:bottom w:val="none" w:sz="0" w:space="0" w:color="auto"/>
            <w:right w:val="none" w:sz="0" w:space="0" w:color="auto"/>
          </w:divBdr>
        </w:div>
        <w:div w:id="1671636690">
          <w:marLeft w:val="0"/>
          <w:marRight w:val="0"/>
          <w:marTop w:val="0"/>
          <w:marBottom w:val="0"/>
          <w:divBdr>
            <w:top w:val="none" w:sz="0" w:space="0" w:color="auto"/>
            <w:left w:val="none" w:sz="0" w:space="0" w:color="auto"/>
            <w:bottom w:val="none" w:sz="0" w:space="0" w:color="auto"/>
            <w:right w:val="none" w:sz="0" w:space="0" w:color="auto"/>
          </w:divBdr>
        </w:div>
        <w:div w:id="1851412407">
          <w:marLeft w:val="0"/>
          <w:marRight w:val="0"/>
          <w:marTop w:val="0"/>
          <w:marBottom w:val="0"/>
          <w:divBdr>
            <w:top w:val="none" w:sz="0" w:space="0" w:color="auto"/>
            <w:left w:val="none" w:sz="0" w:space="0" w:color="auto"/>
            <w:bottom w:val="none" w:sz="0" w:space="0" w:color="auto"/>
            <w:right w:val="none" w:sz="0" w:space="0" w:color="auto"/>
          </w:divBdr>
        </w:div>
        <w:div w:id="1917592380">
          <w:marLeft w:val="0"/>
          <w:marRight w:val="0"/>
          <w:marTop w:val="0"/>
          <w:marBottom w:val="0"/>
          <w:divBdr>
            <w:top w:val="none" w:sz="0" w:space="0" w:color="auto"/>
            <w:left w:val="none" w:sz="0" w:space="0" w:color="auto"/>
            <w:bottom w:val="none" w:sz="0" w:space="0" w:color="auto"/>
            <w:right w:val="none" w:sz="0" w:space="0" w:color="auto"/>
          </w:divBdr>
        </w:div>
        <w:div w:id="2124381095">
          <w:marLeft w:val="0"/>
          <w:marRight w:val="0"/>
          <w:marTop w:val="0"/>
          <w:marBottom w:val="0"/>
          <w:divBdr>
            <w:top w:val="none" w:sz="0" w:space="0" w:color="auto"/>
            <w:left w:val="none" w:sz="0" w:space="0" w:color="auto"/>
            <w:bottom w:val="none" w:sz="0" w:space="0" w:color="auto"/>
            <w:right w:val="none" w:sz="0" w:space="0" w:color="auto"/>
          </w:divBdr>
        </w:div>
      </w:divsChild>
    </w:div>
    <w:div w:id="500895229">
      <w:bodyDiv w:val="1"/>
      <w:marLeft w:val="0"/>
      <w:marRight w:val="0"/>
      <w:marTop w:val="0"/>
      <w:marBottom w:val="0"/>
      <w:divBdr>
        <w:top w:val="none" w:sz="0" w:space="0" w:color="auto"/>
        <w:left w:val="none" w:sz="0" w:space="0" w:color="auto"/>
        <w:bottom w:val="none" w:sz="0" w:space="0" w:color="auto"/>
        <w:right w:val="none" w:sz="0" w:space="0" w:color="auto"/>
      </w:divBdr>
    </w:div>
    <w:div w:id="504824275">
      <w:bodyDiv w:val="1"/>
      <w:marLeft w:val="0"/>
      <w:marRight w:val="0"/>
      <w:marTop w:val="0"/>
      <w:marBottom w:val="0"/>
      <w:divBdr>
        <w:top w:val="none" w:sz="0" w:space="0" w:color="auto"/>
        <w:left w:val="none" w:sz="0" w:space="0" w:color="auto"/>
        <w:bottom w:val="none" w:sz="0" w:space="0" w:color="auto"/>
        <w:right w:val="none" w:sz="0" w:space="0" w:color="auto"/>
      </w:divBdr>
    </w:div>
    <w:div w:id="645739242">
      <w:bodyDiv w:val="1"/>
      <w:marLeft w:val="0"/>
      <w:marRight w:val="0"/>
      <w:marTop w:val="0"/>
      <w:marBottom w:val="0"/>
      <w:divBdr>
        <w:top w:val="none" w:sz="0" w:space="0" w:color="auto"/>
        <w:left w:val="none" w:sz="0" w:space="0" w:color="auto"/>
        <w:bottom w:val="none" w:sz="0" w:space="0" w:color="auto"/>
        <w:right w:val="none" w:sz="0" w:space="0" w:color="auto"/>
      </w:divBdr>
    </w:div>
    <w:div w:id="664285482">
      <w:bodyDiv w:val="1"/>
      <w:marLeft w:val="0"/>
      <w:marRight w:val="0"/>
      <w:marTop w:val="0"/>
      <w:marBottom w:val="0"/>
      <w:divBdr>
        <w:top w:val="none" w:sz="0" w:space="0" w:color="auto"/>
        <w:left w:val="none" w:sz="0" w:space="0" w:color="auto"/>
        <w:bottom w:val="none" w:sz="0" w:space="0" w:color="auto"/>
        <w:right w:val="none" w:sz="0" w:space="0" w:color="auto"/>
      </w:divBdr>
    </w:div>
    <w:div w:id="935409385">
      <w:bodyDiv w:val="1"/>
      <w:marLeft w:val="0"/>
      <w:marRight w:val="0"/>
      <w:marTop w:val="0"/>
      <w:marBottom w:val="0"/>
      <w:divBdr>
        <w:top w:val="none" w:sz="0" w:space="0" w:color="auto"/>
        <w:left w:val="none" w:sz="0" w:space="0" w:color="auto"/>
        <w:bottom w:val="none" w:sz="0" w:space="0" w:color="auto"/>
        <w:right w:val="none" w:sz="0" w:space="0" w:color="auto"/>
      </w:divBdr>
    </w:div>
    <w:div w:id="949166910">
      <w:bodyDiv w:val="1"/>
      <w:marLeft w:val="0"/>
      <w:marRight w:val="0"/>
      <w:marTop w:val="0"/>
      <w:marBottom w:val="0"/>
      <w:divBdr>
        <w:top w:val="none" w:sz="0" w:space="0" w:color="auto"/>
        <w:left w:val="none" w:sz="0" w:space="0" w:color="auto"/>
        <w:bottom w:val="none" w:sz="0" w:space="0" w:color="auto"/>
        <w:right w:val="none" w:sz="0" w:space="0" w:color="auto"/>
      </w:divBdr>
    </w:div>
    <w:div w:id="969749612">
      <w:bodyDiv w:val="1"/>
      <w:marLeft w:val="0"/>
      <w:marRight w:val="0"/>
      <w:marTop w:val="0"/>
      <w:marBottom w:val="0"/>
      <w:divBdr>
        <w:top w:val="none" w:sz="0" w:space="0" w:color="auto"/>
        <w:left w:val="none" w:sz="0" w:space="0" w:color="auto"/>
        <w:bottom w:val="none" w:sz="0" w:space="0" w:color="auto"/>
        <w:right w:val="none" w:sz="0" w:space="0" w:color="auto"/>
      </w:divBdr>
    </w:div>
    <w:div w:id="1148474923">
      <w:bodyDiv w:val="1"/>
      <w:marLeft w:val="0"/>
      <w:marRight w:val="0"/>
      <w:marTop w:val="0"/>
      <w:marBottom w:val="0"/>
      <w:divBdr>
        <w:top w:val="none" w:sz="0" w:space="0" w:color="auto"/>
        <w:left w:val="none" w:sz="0" w:space="0" w:color="auto"/>
        <w:bottom w:val="none" w:sz="0" w:space="0" w:color="auto"/>
        <w:right w:val="none" w:sz="0" w:space="0" w:color="auto"/>
      </w:divBdr>
    </w:div>
    <w:div w:id="1150823390">
      <w:bodyDiv w:val="1"/>
      <w:marLeft w:val="0"/>
      <w:marRight w:val="0"/>
      <w:marTop w:val="0"/>
      <w:marBottom w:val="0"/>
      <w:divBdr>
        <w:top w:val="none" w:sz="0" w:space="0" w:color="auto"/>
        <w:left w:val="none" w:sz="0" w:space="0" w:color="auto"/>
        <w:bottom w:val="none" w:sz="0" w:space="0" w:color="auto"/>
        <w:right w:val="none" w:sz="0" w:space="0" w:color="auto"/>
      </w:divBdr>
    </w:div>
    <w:div w:id="1159887977">
      <w:bodyDiv w:val="1"/>
      <w:marLeft w:val="0"/>
      <w:marRight w:val="0"/>
      <w:marTop w:val="0"/>
      <w:marBottom w:val="0"/>
      <w:divBdr>
        <w:top w:val="none" w:sz="0" w:space="0" w:color="auto"/>
        <w:left w:val="none" w:sz="0" w:space="0" w:color="auto"/>
        <w:bottom w:val="none" w:sz="0" w:space="0" w:color="auto"/>
        <w:right w:val="none" w:sz="0" w:space="0" w:color="auto"/>
      </w:divBdr>
    </w:div>
    <w:div w:id="1196847869">
      <w:bodyDiv w:val="1"/>
      <w:marLeft w:val="0"/>
      <w:marRight w:val="0"/>
      <w:marTop w:val="0"/>
      <w:marBottom w:val="0"/>
      <w:divBdr>
        <w:top w:val="none" w:sz="0" w:space="0" w:color="auto"/>
        <w:left w:val="none" w:sz="0" w:space="0" w:color="auto"/>
        <w:bottom w:val="none" w:sz="0" w:space="0" w:color="auto"/>
        <w:right w:val="none" w:sz="0" w:space="0" w:color="auto"/>
      </w:divBdr>
    </w:div>
    <w:div w:id="1257516635">
      <w:bodyDiv w:val="1"/>
      <w:marLeft w:val="0"/>
      <w:marRight w:val="0"/>
      <w:marTop w:val="0"/>
      <w:marBottom w:val="0"/>
      <w:divBdr>
        <w:top w:val="none" w:sz="0" w:space="0" w:color="auto"/>
        <w:left w:val="none" w:sz="0" w:space="0" w:color="auto"/>
        <w:bottom w:val="none" w:sz="0" w:space="0" w:color="auto"/>
        <w:right w:val="none" w:sz="0" w:space="0" w:color="auto"/>
      </w:divBdr>
    </w:div>
    <w:div w:id="1311788434">
      <w:bodyDiv w:val="1"/>
      <w:marLeft w:val="0"/>
      <w:marRight w:val="0"/>
      <w:marTop w:val="0"/>
      <w:marBottom w:val="0"/>
      <w:divBdr>
        <w:top w:val="none" w:sz="0" w:space="0" w:color="auto"/>
        <w:left w:val="none" w:sz="0" w:space="0" w:color="auto"/>
        <w:bottom w:val="none" w:sz="0" w:space="0" w:color="auto"/>
        <w:right w:val="none" w:sz="0" w:space="0" w:color="auto"/>
      </w:divBdr>
    </w:div>
    <w:div w:id="1438527525">
      <w:bodyDiv w:val="1"/>
      <w:marLeft w:val="0"/>
      <w:marRight w:val="0"/>
      <w:marTop w:val="0"/>
      <w:marBottom w:val="0"/>
      <w:divBdr>
        <w:top w:val="none" w:sz="0" w:space="0" w:color="auto"/>
        <w:left w:val="none" w:sz="0" w:space="0" w:color="auto"/>
        <w:bottom w:val="none" w:sz="0" w:space="0" w:color="auto"/>
        <w:right w:val="none" w:sz="0" w:space="0" w:color="auto"/>
      </w:divBdr>
    </w:div>
    <w:div w:id="1546136000">
      <w:bodyDiv w:val="1"/>
      <w:marLeft w:val="0"/>
      <w:marRight w:val="0"/>
      <w:marTop w:val="0"/>
      <w:marBottom w:val="0"/>
      <w:divBdr>
        <w:top w:val="none" w:sz="0" w:space="0" w:color="auto"/>
        <w:left w:val="none" w:sz="0" w:space="0" w:color="auto"/>
        <w:bottom w:val="none" w:sz="0" w:space="0" w:color="auto"/>
        <w:right w:val="none" w:sz="0" w:space="0" w:color="auto"/>
      </w:divBdr>
    </w:div>
    <w:div w:id="1834057054">
      <w:bodyDiv w:val="1"/>
      <w:marLeft w:val="0"/>
      <w:marRight w:val="0"/>
      <w:marTop w:val="0"/>
      <w:marBottom w:val="0"/>
      <w:divBdr>
        <w:top w:val="none" w:sz="0" w:space="0" w:color="auto"/>
        <w:left w:val="none" w:sz="0" w:space="0" w:color="auto"/>
        <w:bottom w:val="none" w:sz="0" w:space="0" w:color="auto"/>
        <w:right w:val="none" w:sz="0" w:space="0" w:color="auto"/>
      </w:divBdr>
    </w:div>
    <w:div w:id="1844002857">
      <w:bodyDiv w:val="1"/>
      <w:marLeft w:val="0"/>
      <w:marRight w:val="0"/>
      <w:marTop w:val="0"/>
      <w:marBottom w:val="0"/>
      <w:divBdr>
        <w:top w:val="none" w:sz="0" w:space="0" w:color="auto"/>
        <w:left w:val="none" w:sz="0" w:space="0" w:color="auto"/>
        <w:bottom w:val="none" w:sz="0" w:space="0" w:color="auto"/>
        <w:right w:val="none" w:sz="0" w:space="0" w:color="auto"/>
      </w:divBdr>
    </w:div>
    <w:div w:id="1847942950">
      <w:bodyDiv w:val="1"/>
      <w:marLeft w:val="0"/>
      <w:marRight w:val="0"/>
      <w:marTop w:val="0"/>
      <w:marBottom w:val="0"/>
      <w:divBdr>
        <w:top w:val="none" w:sz="0" w:space="0" w:color="auto"/>
        <w:left w:val="none" w:sz="0" w:space="0" w:color="auto"/>
        <w:bottom w:val="none" w:sz="0" w:space="0" w:color="auto"/>
        <w:right w:val="none" w:sz="0" w:space="0" w:color="auto"/>
      </w:divBdr>
    </w:div>
    <w:div w:id="21354392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news.bbc.co.uk/1/hi/business/5401494.s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ofstede-insights.com/country-comparison-tool?countries=germany%2Cunited+kingd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A63E2-BFBB-40F7-859F-3D671DF9E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2005</Words>
  <Characters>12636</Characters>
  <Application>Microsoft Office Word</Application>
  <DocSecurity>0</DocSecurity>
  <Lines>247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Bara (2110942)</dc:creator>
  <cp:keywords/>
  <dc:description/>
  <cp:lastModifiedBy>Vladimir Bara (2110942)</cp:lastModifiedBy>
  <cp:revision>2</cp:revision>
  <cp:lastPrinted>2023-12-20T21:05:00Z</cp:lastPrinted>
  <dcterms:created xsi:type="dcterms:W3CDTF">2024-04-27T20:59:00Z</dcterms:created>
  <dcterms:modified xsi:type="dcterms:W3CDTF">2024-04-27T20:59:00Z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990d4d6c-3f98-45af-b2ed-289275f5799f</vt:lpwstr>
  </property>
</Properties>
</file>