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9612D" w14:textId="40FAC33F" w:rsidR="00F56F5A" w:rsidRDefault="00F56F5A" w:rsidP="00F56F5A">
      <w:pPr>
        <w:pStyle w:val="p1"/>
        <w:jc w:val="center"/>
        <w:rPr>
          <w:rStyle w:val="s1"/>
          <w:rFonts w:asciiTheme="minorHAnsi" w:hAnsiTheme="minorHAnsi"/>
          <w:b w:val="0"/>
          <w:bCs w:val="0"/>
          <w:sz w:val="16"/>
          <w:szCs w:val="16"/>
        </w:rPr>
      </w:pPr>
      <w:r>
        <w:rPr>
          <w:rStyle w:val="s1"/>
          <w:rFonts w:asciiTheme="minorHAnsi" w:hAnsiTheme="minorHAnsi"/>
          <w:b w:val="0"/>
          <w:bCs w:val="0"/>
          <w:sz w:val="16"/>
          <w:szCs w:val="16"/>
        </w:rPr>
        <w:t>Self</w:t>
      </w:r>
      <w:r w:rsidR="00E23EE4">
        <w:rPr>
          <w:rStyle w:val="s1"/>
          <w:rFonts w:asciiTheme="minorHAnsi" w:hAnsiTheme="minorHAnsi"/>
          <w:b w:val="0"/>
          <w:bCs w:val="0"/>
          <w:sz w:val="16"/>
          <w:szCs w:val="16"/>
        </w:rPr>
        <w:t>-</w:t>
      </w:r>
      <w:r>
        <w:rPr>
          <w:rStyle w:val="s1"/>
          <w:rFonts w:asciiTheme="minorHAnsi" w:hAnsiTheme="minorHAnsi"/>
          <w:b w:val="0"/>
          <w:bCs w:val="0"/>
          <w:sz w:val="16"/>
          <w:szCs w:val="16"/>
        </w:rPr>
        <w:t>Reflection Essa</w:t>
      </w:r>
      <w:r w:rsidR="00E23EE4">
        <w:rPr>
          <w:rStyle w:val="s1"/>
          <w:rFonts w:asciiTheme="minorHAnsi" w:hAnsiTheme="minorHAnsi"/>
          <w:b w:val="0"/>
          <w:bCs w:val="0"/>
          <w:sz w:val="16"/>
          <w:szCs w:val="16"/>
        </w:rPr>
        <w:t xml:space="preserve">y </w:t>
      </w:r>
    </w:p>
    <w:p w14:paraId="48B23FA9" w14:textId="0A8E8F77" w:rsidR="00D02BE7" w:rsidRPr="0050797E" w:rsidRDefault="00D02BE7" w:rsidP="00557D9B">
      <w:pPr>
        <w:pStyle w:val="p1"/>
        <w:jc w:val="center"/>
        <w:rPr>
          <w:rFonts w:asciiTheme="minorHAnsi" w:hAnsiTheme="minorHAnsi"/>
          <w:sz w:val="16"/>
          <w:szCs w:val="16"/>
        </w:rPr>
      </w:pPr>
      <w:r w:rsidRPr="0050797E">
        <w:rPr>
          <w:rStyle w:val="s1"/>
          <w:rFonts w:asciiTheme="minorHAnsi" w:hAnsiTheme="minorHAnsi"/>
          <w:b w:val="0"/>
          <w:bCs w:val="0"/>
          <w:sz w:val="16"/>
          <w:szCs w:val="16"/>
        </w:rPr>
        <w:t>Introduction</w:t>
      </w:r>
    </w:p>
    <w:p w14:paraId="79410E48"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In this self-reflection essay, I am going to reflect on my experience of using person-centred counselling during a role-play session. I used person-centred counselling skills, which allowed the client to feel more valued. Using person-centred counselling skills helps build stronger relationships with the client and professional, allowing the client to trust the professional more and for them to open up. I will be structuring my essay using Gibbs' (1988) reflective cycle, which includes what went on in the session, how I felt during, what went well and what can be improved, what I learnt, and what I intend to do in the future. Self-reflection is a safe way to see what areas you are doing well in and what ways you can improve, which allows you to grow and better your practice.</w:t>
      </w:r>
    </w:p>
    <w:p w14:paraId="4FCDE2D5" w14:textId="77777777" w:rsidR="00D02BE7" w:rsidRPr="0050797E" w:rsidRDefault="00D02BE7" w:rsidP="00557D9B">
      <w:pPr>
        <w:pStyle w:val="p1"/>
        <w:jc w:val="center"/>
        <w:rPr>
          <w:rFonts w:asciiTheme="minorHAnsi" w:hAnsiTheme="minorHAnsi"/>
          <w:sz w:val="16"/>
          <w:szCs w:val="16"/>
        </w:rPr>
      </w:pPr>
      <w:r w:rsidRPr="0050797E">
        <w:rPr>
          <w:rStyle w:val="s1"/>
          <w:rFonts w:asciiTheme="minorHAnsi" w:hAnsiTheme="minorHAnsi"/>
          <w:b w:val="0"/>
          <w:bCs w:val="0"/>
          <w:sz w:val="16"/>
          <w:szCs w:val="16"/>
        </w:rPr>
        <w:t>Description</w:t>
      </w:r>
    </w:p>
    <w:p w14:paraId="2883D6D4"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During this role-play session, I was a therapist, and I was having a session with a male who was a bus driver who had recently been diagnosed with type 2 diabetes. During this session, the client disclosed a numerous number of feelings that they were experiencing. The client explained to me how he is feeling overwhelmed, as he is finding it hard to come to terms with this new diagnosis. How difficult he has been finding it to balance his work hours and exercise at the same time and how he is struggling to find a suitable diet that works for him. The client was worried about his future due to his dad losing his sight from diabetes, and he thought that this would be the outcome for him, and he would no longer be able to work as a bus driver if he faced the same difficulties as his dad.</w:t>
      </w:r>
    </w:p>
    <w:p w14:paraId="64D54780" w14:textId="77777777" w:rsidR="00D02BE7" w:rsidRPr="0050797E" w:rsidRDefault="00D02BE7" w:rsidP="00557D9B">
      <w:pPr>
        <w:pStyle w:val="p1"/>
        <w:jc w:val="center"/>
        <w:rPr>
          <w:rFonts w:asciiTheme="minorHAnsi" w:hAnsiTheme="minorHAnsi"/>
          <w:sz w:val="16"/>
          <w:szCs w:val="16"/>
        </w:rPr>
      </w:pPr>
      <w:r w:rsidRPr="0050797E">
        <w:rPr>
          <w:rStyle w:val="s1"/>
          <w:rFonts w:asciiTheme="minorHAnsi" w:hAnsiTheme="minorHAnsi"/>
          <w:b w:val="0"/>
          <w:bCs w:val="0"/>
          <w:sz w:val="16"/>
          <w:szCs w:val="16"/>
        </w:rPr>
        <w:t>Feelings</w:t>
      </w:r>
    </w:p>
    <w:p w14:paraId="6524D416"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Before the role play had begun, I was feeling anxious and a little nervous, as I didn’t know what to expect and how to support an individual who had newly been diagnosed with diabetes. Research shows that when an individual experiences anxiety, it is often caused by the feeling of not knowing what to expect.  According to Brown, Price, and </w:t>
      </w:r>
      <w:proofErr w:type="spellStart"/>
      <w:r w:rsidRPr="0050797E">
        <w:rPr>
          <w:rStyle w:val="s2"/>
          <w:rFonts w:asciiTheme="minorHAnsi" w:hAnsiTheme="minorHAnsi"/>
          <w:sz w:val="16"/>
          <w:szCs w:val="16"/>
        </w:rPr>
        <w:t>Dombrowski</w:t>
      </w:r>
      <w:proofErr w:type="spellEnd"/>
      <w:r w:rsidRPr="0050797E">
        <w:rPr>
          <w:rStyle w:val="s2"/>
          <w:rFonts w:asciiTheme="minorHAnsi" w:hAnsiTheme="minorHAnsi"/>
          <w:sz w:val="16"/>
          <w:szCs w:val="16"/>
        </w:rPr>
        <w:t xml:space="preserve"> (2023), they explain that anxiety is linked to the sense of uncertainty, which can elevate worry during new situations.</w:t>
      </w:r>
    </w:p>
    <w:p w14:paraId="50E940FC"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However, after the role play began, I started to feel myself become more comfortable, I started to notice that my confidence was growing, and I noticed that my anxiety had started to reduce as the conversation was flowing and I wasn’t feeling overwhelmed. I helped the client feel safer and more relaxed by applying person-centred skills such as eye contact, open body language, good verbal tone, and overall good active listening skills. The client feeling more comfortable coming to the end of the session made me feel more relaxed, too. The shift in my emotions from start to finish was completely different; this shows how practice and preparation can help build that therapeutic relationship between you and the client, leaving both parties feeling satisfied. Despite this, I felt disappointed with myself, as I had noticed myself interrupting the client on occasions.</w:t>
      </w:r>
    </w:p>
    <w:p w14:paraId="1F6EDA17" w14:textId="77777777" w:rsidR="00D02BE7" w:rsidRPr="0050797E" w:rsidRDefault="00D02BE7">
      <w:pPr>
        <w:pStyle w:val="p1"/>
        <w:rPr>
          <w:rFonts w:asciiTheme="minorHAnsi" w:hAnsiTheme="minorHAnsi"/>
          <w:sz w:val="16"/>
          <w:szCs w:val="16"/>
        </w:rPr>
      </w:pPr>
      <w:r w:rsidRPr="0050797E">
        <w:rPr>
          <w:rStyle w:val="s1"/>
          <w:rFonts w:asciiTheme="minorHAnsi" w:hAnsiTheme="minorHAnsi"/>
          <w:b w:val="0"/>
          <w:bCs w:val="0"/>
          <w:sz w:val="16"/>
          <w:szCs w:val="16"/>
        </w:rPr>
        <w:t>Evaluation</w:t>
      </w:r>
    </w:p>
    <w:p w14:paraId="7AB17653"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During the role play there were areas that went well but also situations that happened that can be improved on in future practice. I maintained good eye contact during the session and made good use of active listening skills. I also used a clarifying question, stating, “Can you clarify for me when you say you're struggling with your new diagnosis, what do you mean by the word ‘struggling’?” which helped me gain a deeper understanding of what the client was explaining to me. I also paraphrased what the client had said to me by repeating their sentence but using my own words just to reassure me and the client that I’m understanding what they are saying, and if I am misunderstanding, that gives the client an opportunity to correct me. I also used appropriate body language; according to Egan (2013), these are essential skills to use to ensure respect during these sessions.</w:t>
      </w:r>
    </w:p>
    <w:p w14:paraId="0515436B"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However, during the session, I noticed myself interrupting the client on several occasions and not allowing them to finish their sentence, so this area needs to be worked on. I need to allow the client to fully finish explaining what they are about to say before interrupting them. Not interrupting the client also allows them to fully express themselves and helps build a therapeutic connection between you and them, allowing them to feel comfortable with opening up to you more freely. Nelson-Jones (2015) highlights the importance of enabling individuals to fully engage in a conversation without behaviours that can break their flow, such as interruptions, as this can make a client withhold deeper feelings.</w:t>
      </w:r>
    </w:p>
    <w:p w14:paraId="1BC81DB1" w14:textId="77777777" w:rsidR="00D02BE7" w:rsidRPr="0050797E" w:rsidRDefault="00D02BE7" w:rsidP="00DF5E65">
      <w:pPr>
        <w:pStyle w:val="p1"/>
        <w:jc w:val="center"/>
        <w:rPr>
          <w:rFonts w:asciiTheme="minorHAnsi" w:hAnsiTheme="minorHAnsi"/>
          <w:sz w:val="16"/>
          <w:szCs w:val="16"/>
        </w:rPr>
      </w:pPr>
      <w:r w:rsidRPr="0050797E">
        <w:rPr>
          <w:rStyle w:val="s1"/>
          <w:rFonts w:asciiTheme="minorHAnsi" w:hAnsiTheme="minorHAnsi"/>
          <w:b w:val="0"/>
          <w:bCs w:val="0"/>
          <w:sz w:val="16"/>
          <w:szCs w:val="16"/>
        </w:rPr>
        <w:t>Analysis</w:t>
      </w:r>
    </w:p>
    <w:p w14:paraId="6727BD28" w14:textId="7777777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As the role play began, we started off by introducing ourselves and explaining why we were there today. I asked questions to help get them to engage in the conversation. The client explained what they were experiencing and the feelings that they were going through, and we talked about what challenges they may face when overcoming these emotions and lifestyle changes. Previously, I stated that during the role play, I interrupted the client on numerous occasions, not allowing them to finish their sentence. This can cause the client to avoid sharing deeper feelings, as this makes the client not feel heard. This will cause the client to prevent further explaining the meaning of what they’re saying, breaking the flow of the conversation (Nelson-Jones, 2008). During the role play, a good use of person-centred skills was made, allowing the client to feel safe and understood. Carl Rogers had four core conditions; one of his core conditions was unconditional positive regard, and this is displaying no judgement of the client regardless of the situation, their behaviours, or their background. This was used during the role play, as when I was asked if the client had taken any steps to change their behaviours, they said no, they continue to live an unhealthy lifestyle, and no judgment was displayed during this conversation. Carl Rogers explains that empathy, respect, and being open and honest are vital when helping others (Rogers, 1957). During the session, respect was being displayed by using the client's name and listening to the client's feelings. I completed an overall summary of how our session went, allowing the client to elaborate more if needed and to ensure they were feeling completely understood. This skill helps people feel respected and valued (Skills for Care, 2023). One good point to include is that during the session, independence was promoted throughout; I allowed the client to make decisions for themselves without involving myself, and I encouraged the client to make their own personal goals that were realistic to them, allowing that confidence to be boosted (Department of Health, 2012). This shows that the skills used in this role play are a vital way to effectively communicate with an individual during therapy sessions. This session has a wide variety of person-centred skills, such as respect, empathy, and unconditional positive regard. But not allowing your client to fully explain their emotions can cause a negative impact on the therapy session, as it breaks trust. Improving on this, in the future, the therapy session could be even better.</w:t>
      </w:r>
    </w:p>
    <w:p w14:paraId="7A9087A9" w14:textId="77777777" w:rsidR="00D02BE7" w:rsidRPr="0050797E" w:rsidRDefault="00D02BE7" w:rsidP="00DF5E65">
      <w:pPr>
        <w:pStyle w:val="p1"/>
        <w:jc w:val="center"/>
        <w:rPr>
          <w:rFonts w:asciiTheme="minorHAnsi" w:hAnsiTheme="minorHAnsi"/>
          <w:sz w:val="16"/>
          <w:szCs w:val="16"/>
        </w:rPr>
      </w:pPr>
      <w:r w:rsidRPr="0050797E">
        <w:rPr>
          <w:rStyle w:val="s1"/>
          <w:rFonts w:asciiTheme="minorHAnsi" w:hAnsiTheme="minorHAnsi"/>
          <w:b w:val="0"/>
          <w:bCs w:val="0"/>
          <w:sz w:val="16"/>
          <w:szCs w:val="16"/>
        </w:rPr>
        <w:t>Conclusion</w:t>
      </w:r>
    </w:p>
    <w:p w14:paraId="15B16053" w14:textId="6AD33B52"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After reflection upon my role play, there are a number of areas that I could have included to better my performance, which would include using a variety of reflective questions as to how the client was feeling, and the use of open-ended questions would have improved my overall performance. After this session, it has been a great experience to see how using person-centred skills in counselling sessions deepens connections with you and the client and how these skills are greatly valued in healthcare. Using person </w:t>
      </w:r>
      <w:proofErr w:type="spellStart"/>
      <w:r w:rsidR="003D4E69">
        <w:rPr>
          <w:rStyle w:val="s2"/>
          <w:rFonts w:asciiTheme="minorHAnsi" w:hAnsiTheme="minorHAnsi"/>
          <w:sz w:val="16"/>
          <w:szCs w:val="16"/>
        </w:rPr>
        <w:t>centered</w:t>
      </w:r>
      <w:proofErr w:type="spellEnd"/>
      <w:r w:rsidRPr="0050797E">
        <w:rPr>
          <w:rStyle w:val="s2"/>
          <w:rFonts w:asciiTheme="minorHAnsi" w:hAnsiTheme="minorHAnsi"/>
          <w:sz w:val="16"/>
          <w:szCs w:val="16"/>
        </w:rPr>
        <w:t xml:space="preserve"> skills such as unconditional positive regard and empathy help deepen these connections promoting therapeutic relationships.</w:t>
      </w:r>
    </w:p>
    <w:p w14:paraId="50C90247" w14:textId="528DE06F"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If I was to do a similar role play again I would ensure to give the client time to respond to questions being asked and not interfere, I would also plan to use more open ended questions to encourage exploration. This would help me understand the client on a deeper level and help build trust in the professional relationship that’s being built. Overall this role play has helped me to develop my understanding on person centred counselling and what skills are essential to connect with the client and how small communication errors can impact on therapeutic relationship.</w:t>
      </w:r>
    </w:p>
    <w:p w14:paraId="4A694B7D" w14:textId="7267AF42" w:rsidR="00D02BE7" w:rsidRPr="0050797E" w:rsidRDefault="00D02BE7" w:rsidP="00DF5E65">
      <w:pPr>
        <w:pStyle w:val="p1"/>
        <w:jc w:val="center"/>
        <w:rPr>
          <w:rFonts w:asciiTheme="minorHAnsi" w:hAnsiTheme="minorHAnsi"/>
          <w:sz w:val="16"/>
          <w:szCs w:val="16"/>
        </w:rPr>
      </w:pPr>
      <w:r w:rsidRPr="0050797E">
        <w:rPr>
          <w:rStyle w:val="s1"/>
          <w:rFonts w:asciiTheme="minorHAnsi" w:hAnsiTheme="minorHAnsi"/>
          <w:b w:val="0"/>
          <w:bCs w:val="0"/>
          <w:sz w:val="16"/>
          <w:szCs w:val="16"/>
        </w:rPr>
        <w:t>Reference list</w:t>
      </w:r>
    </w:p>
    <w:p w14:paraId="4481D141" w14:textId="230EE1ED"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Gibbs, G. (1988). </w:t>
      </w:r>
      <w:r w:rsidRPr="009950FB">
        <w:rPr>
          <w:rStyle w:val="s3"/>
          <w:rFonts w:asciiTheme="minorHAnsi" w:hAnsiTheme="minorHAnsi"/>
          <w:sz w:val="16"/>
          <w:szCs w:val="16"/>
        </w:rPr>
        <w:t>Learning by Doing: A Guide to Teaching and Learning Methods</w:t>
      </w:r>
      <w:r w:rsidRPr="0050797E">
        <w:rPr>
          <w:rStyle w:val="s3"/>
          <w:rFonts w:asciiTheme="minorHAnsi" w:hAnsiTheme="minorHAnsi"/>
          <w:i w:val="0"/>
          <w:iCs w:val="0"/>
          <w:sz w:val="16"/>
          <w:szCs w:val="16"/>
        </w:rPr>
        <w:t>.</w:t>
      </w:r>
      <w:r w:rsidRPr="0050797E">
        <w:rPr>
          <w:rStyle w:val="s2"/>
          <w:rFonts w:asciiTheme="minorHAnsi" w:hAnsiTheme="minorHAnsi"/>
          <w:sz w:val="16"/>
          <w:szCs w:val="16"/>
        </w:rPr>
        <w:t xml:space="preserve"> Oxford: Further Education Unit, Oxford Polytechnic.</w:t>
      </w:r>
    </w:p>
    <w:p w14:paraId="43457218" w14:textId="58F3B371"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Brown, L., Price, H. and </w:t>
      </w:r>
      <w:proofErr w:type="spellStart"/>
      <w:r w:rsidRPr="0050797E">
        <w:rPr>
          <w:rStyle w:val="s2"/>
          <w:rFonts w:asciiTheme="minorHAnsi" w:hAnsiTheme="minorHAnsi"/>
          <w:sz w:val="16"/>
          <w:szCs w:val="16"/>
        </w:rPr>
        <w:t>Dombrowski</w:t>
      </w:r>
      <w:proofErr w:type="spellEnd"/>
      <w:r w:rsidRPr="0050797E">
        <w:rPr>
          <w:rStyle w:val="s2"/>
          <w:rFonts w:asciiTheme="minorHAnsi" w:hAnsiTheme="minorHAnsi"/>
          <w:sz w:val="16"/>
          <w:szCs w:val="16"/>
        </w:rPr>
        <w:t xml:space="preserve">, S. (2023). </w:t>
      </w:r>
      <w:r w:rsidRPr="003D4E69">
        <w:rPr>
          <w:rStyle w:val="s3"/>
          <w:rFonts w:asciiTheme="minorHAnsi" w:hAnsiTheme="minorHAnsi"/>
          <w:sz w:val="16"/>
          <w:szCs w:val="16"/>
        </w:rPr>
        <w:t>Understanding Practitioner Anxiety in Health and Social Care Settings.</w:t>
      </w:r>
      <w:r w:rsidRPr="0050797E">
        <w:rPr>
          <w:rStyle w:val="s3"/>
          <w:rFonts w:asciiTheme="minorHAnsi" w:hAnsiTheme="minorHAnsi"/>
          <w:i w:val="0"/>
          <w:iCs w:val="0"/>
          <w:sz w:val="16"/>
          <w:szCs w:val="16"/>
        </w:rPr>
        <w:t xml:space="preserve"> </w:t>
      </w:r>
      <w:r w:rsidRPr="0050797E">
        <w:rPr>
          <w:rStyle w:val="s2"/>
          <w:rFonts w:asciiTheme="minorHAnsi" w:hAnsiTheme="minorHAnsi"/>
          <w:sz w:val="16"/>
          <w:szCs w:val="16"/>
        </w:rPr>
        <w:t>London: Sage.</w:t>
      </w:r>
    </w:p>
    <w:p w14:paraId="5A36E77F" w14:textId="59404D0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Nelson-Jones, R. (2015) </w:t>
      </w:r>
      <w:r w:rsidRPr="003D4E69">
        <w:rPr>
          <w:rStyle w:val="s3"/>
          <w:rFonts w:asciiTheme="minorHAnsi" w:hAnsiTheme="minorHAnsi"/>
          <w:sz w:val="16"/>
          <w:szCs w:val="16"/>
        </w:rPr>
        <w:t>Nelson-Jones' theory and practice of counselling and psychotherapy.</w:t>
      </w:r>
      <w:r w:rsidRPr="0050797E">
        <w:rPr>
          <w:rStyle w:val="s3"/>
          <w:rFonts w:asciiTheme="minorHAnsi" w:hAnsiTheme="minorHAnsi"/>
          <w:i w:val="0"/>
          <w:iCs w:val="0"/>
          <w:sz w:val="16"/>
          <w:szCs w:val="16"/>
        </w:rPr>
        <w:t xml:space="preserve"> </w:t>
      </w:r>
      <w:r w:rsidRPr="0050797E">
        <w:rPr>
          <w:rStyle w:val="s2"/>
          <w:rFonts w:asciiTheme="minorHAnsi" w:hAnsiTheme="minorHAnsi"/>
          <w:sz w:val="16"/>
          <w:szCs w:val="16"/>
        </w:rPr>
        <w:t>6th ed. London: Sage.</w:t>
      </w:r>
    </w:p>
    <w:p w14:paraId="075BD8BE" w14:textId="5817736B"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Egan, G. (2013). </w:t>
      </w:r>
      <w:r w:rsidRPr="003D4E69">
        <w:rPr>
          <w:rStyle w:val="s3"/>
          <w:rFonts w:asciiTheme="minorHAnsi" w:hAnsiTheme="minorHAnsi"/>
          <w:sz w:val="16"/>
          <w:szCs w:val="16"/>
        </w:rPr>
        <w:t>The Skilled Helper: A Problem-Management and Opportunity-Development Approach to Helping</w:t>
      </w:r>
      <w:r w:rsidRPr="0050797E">
        <w:rPr>
          <w:rStyle w:val="s3"/>
          <w:rFonts w:asciiTheme="minorHAnsi" w:hAnsiTheme="minorHAnsi"/>
          <w:i w:val="0"/>
          <w:iCs w:val="0"/>
          <w:sz w:val="16"/>
          <w:szCs w:val="16"/>
        </w:rPr>
        <w:t xml:space="preserve">. </w:t>
      </w:r>
      <w:r w:rsidRPr="0050797E">
        <w:rPr>
          <w:rStyle w:val="s2"/>
          <w:rFonts w:asciiTheme="minorHAnsi" w:hAnsiTheme="minorHAnsi"/>
          <w:sz w:val="16"/>
          <w:szCs w:val="16"/>
        </w:rPr>
        <w:t xml:space="preserve">10th ed. </w:t>
      </w:r>
      <w:proofErr w:type="spellStart"/>
      <w:r w:rsidRPr="0050797E">
        <w:rPr>
          <w:rStyle w:val="s2"/>
          <w:rFonts w:asciiTheme="minorHAnsi" w:hAnsiTheme="minorHAnsi"/>
          <w:sz w:val="16"/>
          <w:szCs w:val="16"/>
        </w:rPr>
        <w:t>Cengage</w:t>
      </w:r>
      <w:proofErr w:type="spellEnd"/>
      <w:r w:rsidRPr="0050797E">
        <w:rPr>
          <w:rStyle w:val="s2"/>
          <w:rFonts w:asciiTheme="minorHAnsi" w:hAnsiTheme="minorHAnsi"/>
          <w:sz w:val="16"/>
          <w:szCs w:val="16"/>
        </w:rPr>
        <w:t xml:space="preserve"> Learning, Belmont, CA.</w:t>
      </w:r>
    </w:p>
    <w:p w14:paraId="6996B030" w14:textId="2F1C26B7"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Rogers, C.R. (2004) </w:t>
      </w:r>
      <w:r w:rsidRPr="003D4E69">
        <w:rPr>
          <w:rStyle w:val="s2"/>
          <w:rFonts w:asciiTheme="minorHAnsi" w:hAnsiTheme="minorHAnsi"/>
          <w:i/>
          <w:iCs/>
          <w:sz w:val="16"/>
          <w:szCs w:val="16"/>
        </w:rPr>
        <w:t>Client-Centred</w:t>
      </w:r>
      <w:r w:rsidRPr="003D4E69">
        <w:rPr>
          <w:rStyle w:val="s3"/>
          <w:rFonts w:asciiTheme="minorHAnsi" w:hAnsiTheme="minorHAnsi"/>
          <w:i w:val="0"/>
          <w:iCs w:val="0"/>
          <w:sz w:val="16"/>
          <w:szCs w:val="16"/>
        </w:rPr>
        <w:t xml:space="preserve"> Therapy. </w:t>
      </w:r>
      <w:r w:rsidRPr="0050797E">
        <w:rPr>
          <w:rStyle w:val="s2"/>
          <w:rFonts w:asciiTheme="minorHAnsi" w:hAnsiTheme="minorHAnsi"/>
          <w:sz w:val="16"/>
          <w:szCs w:val="16"/>
        </w:rPr>
        <w:t>London: Constable &amp; Robinson.</w:t>
      </w:r>
    </w:p>
    <w:p w14:paraId="54F1FFFF" w14:textId="4F073883" w:rsidR="00D02BE7" w:rsidRPr="0050797E" w:rsidRDefault="00D02BE7">
      <w:pPr>
        <w:pStyle w:val="p1"/>
        <w:rPr>
          <w:rFonts w:asciiTheme="minorHAnsi" w:hAnsiTheme="minorHAnsi"/>
          <w:sz w:val="16"/>
          <w:szCs w:val="16"/>
        </w:rPr>
      </w:pPr>
      <w:r w:rsidRPr="0050797E">
        <w:rPr>
          <w:rStyle w:val="s2"/>
          <w:rFonts w:asciiTheme="minorHAnsi" w:hAnsiTheme="minorHAnsi"/>
          <w:sz w:val="16"/>
          <w:szCs w:val="16"/>
        </w:rPr>
        <w:t xml:space="preserve">Skills for Care (2023). </w:t>
      </w:r>
      <w:r w:rsidRPr="003D4E69">
        <w:rPr>
          <w:rStyle w:val="s3"/>
          <w:rFonts w:asciiTheme="minorHAnsi" w:hAnsiTheme="minorHAnsi"/>
          <w:sz w:val="16"/>
          <w:szCs w:val="16"/>
        </w:rPr>
        <w:t>Core Skills for Workers in Health and Social Care.</w:t>
      </w:r>
      <w:r w:rsidRPr="0050797E">
        <w:rPr>
          <w:rStyle w:val="s3"/>
          <w:rFonts w:asciiTheme="minorHAnsi" w:hAnsiTheme="minorHAnsi"/>
          <w:i w:val="0"/>
          <w:iCs w:val="0"/>
          <w:sz w:val="16"/>
          <w:szCs w:val="16"/>
        </w:rPr>
        <w:t xml:space="preserve"> </w:t>
      </w:r>
      <w:r w:rsidRPr="0050797E">
        <w:rPr>
          <w:rStyle w:val="s2"/>
          <w:rFonts w:asciiTheme="minorHAnsi" w:hAnsiTheme="minorHAnsi"/>
          <w:sz w:val="16"/>
          <w:szCs w:val="16"/>
        </w:rPr>
        <w:t>Leeds: Skills for Care.</w:t>
      </w:r>
    </w:p>
    <w:p w14:paraId="7BA1D3D4" w14:textId="51F8F2E2" w:rsidR="00D02BE7" w:rsidRPr="0050797E" w:rsidRDefault="00D44675">
      <w:pPr>
        <w:rPr>
          <w:sz w:val="16"/>
          <w:szCs w:val="16"/>
        </w:rPr>
      </w:pPr>
      <w:r>
        <w:rPr>
          <w:noProof/>
          <w:sz w:val="16"/>
          <w:szCs w:val="16"/>
          <w:u w:val="single"/>
        </w:rPr>
        <w:drawing>
          <wp:anchor distT="0" distB="0" distL="114300" distR="114300" simplePos="0" relativeHeight="251658240" behindDoc="0" locked="0" layoutInCell="1" allowOverlap="1" wp14:anchorId="39472009" wp14:editId="5D4B182E">
            <wp:simplePos x="0" y="0"/>
            <wp:positionH relativeFrom="column">
              <wp:posOffset>-524084</wp:posOffset>
            </wp:positionH>
            <wp:positionV relativeFrom="paragraph">
              <wp:posOffset>348837</wp:posOffset>
            </wp:positionV>
            <wp:extent cx="2047439" cy="2730149"/>
            <wp:effectExtent l="0" t="0" r="0" b="635"/>
            <wp:wrapTopAndBottom/>
            <wp:docPr id="2135227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2763" name="Picture 21352276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7439" cy="2730149"/>
                    </a:xfrm>
                    <a:prstGeom prst="rect">
                      <a:avLst/>
                    </a:prstGeom>
                  </pic:spPr>
                </pic:pic>
              </a:graphicData>
            </a:graphic>
            <wp14:sizeRelH relativeFrom="margin">
              <wp14:pctWidth>0</wp14:pctWidth>
            </wp14:sizeRelH>
            <wp14:sizeRelV relativeFrom="margin">
              <wp14:pctHeight>0</wp14:pctHeight>
            </wp14:sizeRelV>
          </wp:anchor>
        </w:drawing>
      </w:r>
      <w:r>
        <w:rPr>
          <w:noProof/>
          <w:sz w:val="16"/>
          <w:szCs w:val="16"/>
          <w:u w:val="single"/>
        </w:rPr>
        <w:drawing>
          <wp:anchor distT="0" distB="0" distL="114300" distR="114300" simplePos="0" relativeHeight="251659264" behindDoc="0" locked="0" layoutInCell="1" allowOverlap="1" wp14:anchorId="66BC9ACF" wp14:editId="3E51A59C">
            <wp:simplePos x="0" y="0"/>
            <wp:positionH relativeFrom="column">
              <wp:posOffset>3996055</wp:posOffset>
            </wp:positionH>
            <wp:positionV relativeFrom="paragraph">
              <wp:posOffset>381000</wp:posOffset>
            </wp:positionV>
            <wp:extent cx="1994535" cy="2660015"/>
            <wp:effectExtent l="0" t="0" r="0" b="0"/>
            <wp:wrapTopAndBottom/>
            <wp:docPr id="4380717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71741" name="Picture 43807174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94535" cy="2660015"/>
                    </a:xfrm>
                    <a:prstGeom prst="rect">
                      <a:avLst/>
                    </a:prstGeom>
                  </pic:spPr>
                </pic:pic>
              </a:graphicData>
            </a:graphic>
            <wp14:sizeRelH relativeFrom="margin">
              <wp14:pctWidth>0</wp14:pctWidth>
            </wp14:sizeRelH>
            <wp14:sizeRelV relativeFrom="margin">
              <wp14:pctHeight>0</wp14:pctHeight>
            </wp14:sizeRelV>
          </wp:anchor>
        </w:drawing>
      </w:r>
      <w:r>
        <w:rPr>
          <w:noProof/>
          <w:sz w:val="16"/>
          <w:szCs w:val="16"/>
          <w:u w:val="single"/>
        </w:rPr>
        <w:drawing>
          <wp:anchor distT="0" distB="0" distL="114300" distR="114300" simplePos="0" relativeHeight="251660288" behindDoc="0" locked="0" layoutInCell="1" allowOverlap="1" wp14:anchorId="72B16254" wp14:editId="247BD972">
            <wp:simplePos x="0" y="0"/>
            <wp:positionH relativeFrom="column">
              <wp:posOffset>1701156</wp:posOffset>
            </wp:positionH>
            <wp:positionV relativeFrom="paragraph">
              <wp:posOffset>344121</wp:posOffset>
            </wp:positionV>
            <wp:extent cx="2052605" cy="2736664"/>
            <wp:effectExtent l="0" t="0" r="5080" b="0"/>
            <wp:wrapTopAndBottom/>
            <wp:docPr id="14886267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26793" name="Picture 14886267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2605" cy="2736664"/>
                    </a:xfrm>
                    <a:prstGeom prst="rect">
                      <a:avLst/>
                    </a:prstGeom>
                  </pic:spPr>
                </pic:pic>
              </a:graphicData>
            </a:graphic>
            <wp14:sizeRelH relativeFrom="margin">
              <wp14:pctWidth>0</wp14:pctWidth>
            </wp14:sizeRelH>
            <wp14:sizeRelV relativeFrom="margin">
              <wp14:pctHeight>0</wp14:pctHeight>
            </wp14:sizeRelV>
          </wp:anchor>
        </w:drawing>
      </w:r>
    </w:p>
    <w:sectPr w:rsidR="00D02BE7" w:rsidRPr="00507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ppleSystemUIFont">
    <w:altName w:val="Cambria"/>
    <w:charset w:val="00"/>
    <w:family w:val="roman"/>
    <w:notTrueType/>
    <w:pitch w:val="default"/>
  </w:font>
  <w:font w:name=".SFUI-Bold">
    <w:altName w:val="Cambria"/>
    <w:charset w:val="00"/>
    <w:family w:val="roman"/>
    <w:notTrueType/>
    <w:pitch w:val="default"/>
  </w:font>
  <w:font w:name=".SFUI-Regular">
    <w:altName w:val="Cambria"/>
    <w:charset w:val="00"/>
    <w:family w:val="roman"/>
    <w:notTrueType/>
    <w:pitch w:val="default"/>
  </w:font>
  <w:font w:name=".SFUI-RegularItalic">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BE7"/>
    <w:rsid w:val="00073D34"/>
    <w:rsid w:val="000A3E6E"/>
    <w:rsid w:val="000B499D"/>
    <w:rsid w:val="00123985"/>
    <w:rsid w:val="001B5C7B"/>
    <w:rsid w:val="002E7D21"/>
    <w:rsid w:val="003D4E69"/>
    <w:rsid w:val="00440F12"/>
    <w:rsid w:val="004D7092"/>
    <w:rsid w:val="0050797E"/>
    <w:rsid w:val="00536CFA"/>
    <w:rsid w:val="00557D9B"/>
    <w:rsid w:val="00685490"/>
    <w:rsid w:val="006F20B4"/>
    <w:rsid w:val="00706AF5"/>
    <w:rsid w:val="0074593A"/>
    <w:rsid w:val="00825E86"/>
    <w:rsid w:val="009950FB"/>
    <w:rsid w:val="009C1CC2"/>
    <w:rsid w:val="009F14C7"/>
    <w:rsid w:val="00BF77A1"/>
    <w:rsid w:val="00C561C1"/>
    <w:rsid w:val="00C57798"/>
    <w:rsid w:val="00D02BE7"/>
    <w:rsid w:val="00D44675"/>
    <w:rsid w:val="00DF5E65"/>
    <w:rsid w:val="00E1161C"/>
    <w:rsid w:val="00E23EE4"/>
    <w:rsid w:val="00E6196D"/>
    <w:rsid w:val="00EB7E61"/>
    <w:rsid w:val="00EC703B"/>
    <w:rsid w:val="00EF6F56"/>
    <w:rsid w:val="00F56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CD146F"/>
  <w15:chartTrackingRefBased/>
  <w15:docId w15:val="{3212411F-FFA7-4657-B7E0-79E110A2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BE7"/>
    <w:rPr>
      <w:rFonts w:eastAsiaTheme="majorEastAsia" w:cstheme="majorBidi"/>
      <w:color w:val="272727" w:themeColor="text1" w:themeTint="D8"/>
    </w:rPr>
  </w:style>
  <w:style w:type="paragraph" w:styleId="Title">
    <w:name w:val="Title"/>
    <w:basedOn w:val="Normal"/>
    <w:next w:val="Normal"/>
    <w:link w:val="TitleChar"/>
    <w:uiPriority w:val="10"/>
    <w:qFormat/>
    <w:rsid w:val="00D02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BE7"/>
    <w:pPr>
      <w:spacing w:before="160"/>
      <w:jc w:val="center"/>
    </w:pPr>
    <w:rPr>
      <w:i/>
      <w:iCs/>
      <w:color w:val="404040" w:themeColor="text1" w:themeTint="BF"/>
    </w:rPr>
  </w:style>
  <w:style w:type="character" w:customStyle="1" w:styleId="QuoteChar">
    <w:name w:val="Quote Char"/>
    <w:basedOn w:val="DefaultParagraphFont"/>
    <w:link w:val="Quote"/>
    <w:uiPriority w:val="29"/>
    <w:rsid w:val="00D02BE7"/>
    <w:rPr>
      <w:i/>
      <w:iCs/>
      <w:color w:val="404040" w:themeColor="text1" w:themeTint="BF"/>
    </w:rPr>
  </w:style>
  <w:style w:type="paragraph" w:styleId="ListParagraph">
    <w:name w:val="List Paragraph"/>
    <w:basedOn w:val="Normal"/>
    <w:uiPriority w:val="34"/>
    <w:qFormat/>
    <w:rsid w:val="00D02BE7"/>
    <w:pPr>
      <w:ind w:left="720"/>
      <w:contextualSpacing/>
    </w:pPr>
  </w:style>
  <w:style w:type="character" w:styleId="IntenseEmphasis">
    <w:name w:val="Intense Emphasis"/>
    <w:basedOn w:val="DefaultParagraphFont"/>
    <w:uiPriority w:val="21"/>
    <w:qFormat/>
    <w:rsid w:val="00D02BE7"/>
    <w:rPr>
      <w:i/>
      <w:iCs/>
      <w:color w:val="0F4761" w:themeColor="accent1" w:themeShade="BF"/>
    </w:rPr>
  </w:style>
  <w:style w:type="paragraph" w:styleId="IntenseQuote">
    <w:name w:val="Intense Quote"/>
    <w:basedOn w:val="Normal"/>
    <w:next w:val="Normal"/>
    <w:link w:val="IntenseQuoteChar"/>
    <w:uiPriority w:val="30"/>
    <w:qFormat/>
    <w:rsid w:val="00D02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BE7"/>
    <w:rPr>
      <w:i/>
      <w:iCs/>
      <w:color w:val="0F4761" w:themeColor="accent1" w:themeShade="BF"/>
    </w:rPr>
  </w:style>
  <w:style w:type="character" w:styleId="IntenseReference">
    <w:name w:val="Intense Reference"/>
    <w:basedOn w:val="DefaultParagraphFont"/>
    <w:uiPriority w:val="32"/>
    <w:qFormat/>
    <w:rsid w:val="00D02BE7"/>
    <w:rPr>
      <w:b/>
      <w:bCs/>
      <w:smallCaps/>
      <w:color w:val="0F4761" w:themeColor="accent1" w:themeShade="BF"/>
      <w:spacing w:val="5"/>
    </w:rPr>
  </w:style>
  <w:style w:type="paragraph" w:customStyle="1" w:styleId="p1">
    <w:name w:val="p1"/>
    <w:basedOn w:val="Normal"/>
    <w:rsid w:val="00D02BE7"/>
    <w:pPr>
      <w:spacing w:after="255"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D02BE7"/>
    <w:rPr>
      <w:rFonts w:ascii=".SFUI-Bold" w:hAnsi=".SFUI-Bold" w:hint="default"/>
      <w:b/>
      <w:bCs/>
      <w:i w:val="0"/>
      <w:iCs w:val="0"/>
      <w:sz w:val="26"/>
      <w:szCs w:val="26"/>
      <w:u w:val="single"/>
    </w:rPr>
  </w:style>
  <w:style w:type="character" w:customStyle="1" w:styleId="s2">
    <w:name w:val="s2"/>
    <w:basedOn w:val="DefaultParagraphFont"/>
    <w:rsid w:val="00D02BE7"/>
    <w:rPr>
      <w:rFonts w:ascii=".SFUI-Regular" w:hAnsi=".SFUI-Regular" w:hint="default"/>
      <w:b w:val="0"/>
      <w:bCs w:val="0"/>
      <w:i w:val="0"/>
      <w:iCs w:val="0"/>
      <w:sz w:val="26"/>
      <w:szCs w:val="26"/>
    </w:rPr>
  </w:style>
  <w:style w:type="character" w:customStyle="1" w:styleId="s3">
    <w:name w:val="s3"/>
    <w:basedOn w:val="DefaultParagraphFont"/>
    <w:rsid w:val="00D02BE7"/>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1364</Words>
  <Characters>7781</Characters>
  <Application>Microsoft Office Word</Application>
  <DocSecurity>4</DocSecurity>
  <Lines>64</Lines>
  <Paragraphs>18</Paragraphs>
  <ScaleCrop>false</ScaleCrop>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Shaneade Doyle (2405436)</dc:creator>
  <cp:keywords/>
  <dc:description/>
  <cp:lastModifiedBy>Shaneade Doyle (2405436)</cp:lastModifiedBy>
  <cp:revision>30</cp:revision>
  <dcterms:created xsi:type="dcterms:W3CDTF">2025-12-06T07:16:00Z</dcterms:created>
  <dcterms:modified xsi:type="dcterms:W3CDTF">2025-12-05T23:41:00Z</dcterms:modified>
</cp:coreProperties>
</file>