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9D4CBE" w14:textId="77777777" w:rsidR="0058576A" w:rsidRDefault="0058576A" w:rsidP="0058576A">
      <w:pPr>
        <w:rPr>
          <w:rFonts w:ascii="Arial" w:hAnsi="Arial" w:cs="Arial"/>
          <w:b/>
          <w:sz w:val="20"/>
          <w:szCs w:val="20"/>
        </w:rPr>
      </w:pPr>
    </w:p>
    <w:p w14:paraId="3D95F42F" w14:textId="77777777" w:rsidR="0058576A" w:rsidRPr="00392A43" w:rsidRDefault="0058576A" w:rsidP="0058576A">
      <w:pPr>
        <w:spacing w:before="100" w:beforeAutospacing="1" w:after="100" w:afterAutospacing="1" w:line="240" w:lineRule="auto"/>
        <w:rPr>
          <w:rFonts w:eastAsia="Times New Roman" w:cs="Times New Roman"/>
          <w:b/>
          <w:color w:val="000000"/>
          <w:sz w:val="28"/>
          <w:szCs w:val="28"/>
          <w:lang w:eastAsia="en-GB"/>
        </w:rPr>
      </w:pPr>
      <w:r w:rsidRPr="00392A43">
        <w:rPr>
          <w:rFonts w:eastAsia="Times New Roman" w:cs="Times New Roman"/>
          <w:b/>
          <w:color w:val="000000"/>
          <w:sz w:val="28"/>
          <w:szCs w:val="28"/>
          <w:lang w:eastAsia="en-GB"/>
        </w:rPr>
        <w:t>Qualification: CIPD Diploma in Applied Human Resources</w:t>
      </w:r>
    </w:p>
    <w:p w14:paraId="3CC57CC6" w14:textId="77777777" w:rsidR="0058576A" w:rsidRPr="00392A43" w:rsidRDefault="0058576A" w:rsidP="0058576A">
      <w:pPr>
        <w:rPr>
          <w:rFonts w:eastAsia="Times New Roman" w:cstheme="minorHAnsi"/>
          <w:color w:val="000000"/>
          <w:sz w:val="28"/>
          <w:szCs w:val="28"/>
          <w:lang w:eastAsia="en-GB"/>
        </w:rPr>
      </w:pPr>
    </w:p>
    <w:p w14:paraId="7F509FA0" w14:textId="77777777" w:rsidR="0058576A" w:rsidRPr="00392A43" w:rsidRDefault="0058576A" w:rsidP="0058576A">
      <w:pPr>
        <w:pStyle w:val="NormalWeb"/>
        <w:shd w:val="clear" w:color="auto" w:fill="FFFFFF"/>
        <w:rPr>
          <w:rFonts w:asciiTheme="minorHAnsi" w:hAnsiTheme="minorHAnsi" w:cstheme="minorHAnsi"/>
          <w:sz w:val="28"/>
          <w:szCs w:val="28"/>
        </w:rPr>
      </w:pPr>
      <w:r w:rsidRPr="00392A43">
        <w:rPr>
          <w:rFonts w:asciiTheme="minorHAnsi" w:hAnsiTheme="minorHAnsi" w:cstheme="minorHAnsi"/>
          <w:b/>
          <w:color w:val="000000"/>
          <w:sz w:val="28"/>
          <w:szCs w:val="28"/>
        </w:rPr>
        <w:t>Module Name:</w:t>
      </w:r>
      <w:r w:rsidRPr="00392A43">
        <w:rPr>
          <w:rFonts w:asciiTheme="minorHAnsi" w:hAnsiTheme="minorHAnsi" w:cstheme="minorHAnsi"/>
          <w:color w:val="000000"/>
          <w:sz w:val="28"/>
          <w:szCs w:val="28"/>
        </w:rPr>
        <w:t xml:space="preserve"> </w:t>
      </w:r>
      <w:r w:rsidRPr="00392A43">
        <w:rPr>
          <w:rFonts w:asciiTheme="minorHAnsi" w:hAnsiTheme="minorHAnsi" w:cstheme="minorHAnsi"/>
          <w:sz w:val="28"/>
          <w:szCs w:val="28"/>
        </w:rPr>
        <w:t>Understa</w:t>
      </w:r>
      <w:r>
        <w:rPr>
          <w:rFonts w:asciiTheme="minorHAnsi" w:hAnsiTheme="minorHAnsi" w:cstheme="minorHAnsi"/>
          <w:sz w:val="28"/>
          <w:szCs w:val="28"/>
        </w:rPr>
        <w:t>nding Employment Law</w:t>
      </w:r>
      <w:r w:rsidRPr="00392A43">
        <w:rPr>
          <w:rFonts w:asciiTheme="minorHAnsi" w:hAnsiTheme="minorHAnsi" w:cstheme="minorHAnsi"/>
          <w:sz w:val="28"/>
          <w:szCs w:val="28"/>
        </w:rPr>
        <w:t xml:space="preserve"> </w:t>
      </w:r>
    </w:p>
    <w:p w14:paraId="5308CC50" w14:textId="77777777" w:rsidR="0058576A" w:rsidRPr="00392A43" w:rsidRDefault="0058576A" w:rsidP="0058576A">
      <w:pPr>
        <w:pStyle w:val="NormalWeb"/>
        <w:shd w:val="clear" w:color="auto" w:fill="FFFFFF"/>
        <w:rPr>
          <w:rFonts w:asciiTheme="minorHAnsi" w:hAnsiTheme="minorHAnsi" w:cstheme="minorHAnsi"/>
          <w:sz w:val="28"/>
          <w:szCs w:val="28"/>
        </w:rPr>
      </w:pPr>
      <w:r w:rsidRPr="00392A43">
        <w:rPr>
          <w:rFonts w:asciiTheme="minorHAnsi" w:hAnsiTheme="minorHAnsi" w:cstheme="minorHAnsi"/>
          <w:b/>
          <w:sz w:val="28"/>
          <w:szCs w:val="28"/>
        </w:rPr>
        <w:t>Unit:</w:t>
      </w:r>
      <w:r>
        <w:rPr>
          <w:rFonts w:asciiTheme="minorHAnsi" w:hAnsiTheme="minorHAnsi" w:cstheme="minorHAnsi"/>
          <w:sz w:val="28"/>
          <w:szCs w:val="28"/>
        </w:rPr>
        <w:t xml:space="preserve"> 5CELW</w:t>
      </w:r>
    </w:p>
    <w:p w14:paraId="1392F766" w14:textId="77777777" w:rsidR="0058576A" w:rsidRPr="00392A43" w:rsidRDefault="0058576A" w:rsidP="0058576A">
      <w:pPr>
        <w:spacing w:before="100" w:beforeAutospacing="1" w:after="100" w:afterAutospacing="1" w:line="240" w:lineRule="auto"/>
        <w:rPr>
          <w:rFonts w:eastAsia="Times New Roman" w:cstheme="minorHAnsi"/>
          <w:b/>
          <w:color w:val="000000"/>
          <w:sz w:val="28"/>
          <w:szCs w:val="28"/>
          <w:lang w:eastAsia="en-GB"/>
        </w:rPr>
      </w:pPr>
      <w:r>
        <w:rPr>
          <w:rFonts w:eastAsia="Times New Roman" w:cstheme="minorHAnsi"/>
          <w:b/>
          <w:color w:val="000000"/>
          <w:sz w:val="28"/>
          <w:szCs w:val="28"/>
          <w:lang w:eastAsia="en-GB"/>
        </w:rPr>
        <w:t>Word Count: 3,193</w:t>
      </w:r>
    </w:p>
    <w:p w14:paraId="0829D1D6" w14:textId="77777777" w:rsidR="0058576A" w:rsidRPr="00392A43" w:rsidRDefault="0058576A" w:rsidP="0058576A">
      <w:pPr>
        <w:spacing w:before="100" w:beforeAutospacing="1" w:after="100" w:afterAutospacing="1" w:line="240" w:lineRule="auto"/>
        <w:rPr>
          <w:rFonts w:eastAsia="Times New Roman" w:cstheme="minorHAnsi"/>
          <w:color w:val="000000"/>
          <w:sz w:val="28"/>
          <w:szCs w:val="28"/>
          <w:lang w:eastAsia="en-GB"/>
        </w:rPr>
      </w:pPr>
      <w:r w:rsidRPr="00392A43">
        <w:rPr>
          <w:rFonts w:eastAsia="Times New Roman" w:cstheme="minorHAnsi"/>
          <w:b/>
          <w:color w:val="000000"/>
          <w:sz w:val="28"/>
          <w:szCs w:val="28"/>
          <w:lang w:eastAsia="en-GB"/>
        </w:rPr>
        <w:t>Student Name:</w:t>
      </w:r>
      <w:r w:rsidRPr="00392A43">
        <w:rPr>
          <w:rFonts w:eastAsia="Times New Roman" w:cstheme="minorHAnsi"/>
          <w:color w:val="000000"/>
          <w:sz w:val="28"/>
          <w:szCs w:val="28"/>
          <w:lang w:eastAsia="en-GB"/>
        </w:rPr>
        <w:t xml:space="preserve"> </w:t>
      </w:r>
      <w:proofErr w:type="spellStart"/>
      <w:r w:rsidRPr="00392A43">
        <w:rPr>
          <w:rFonts w:eastAsia="Times New Roman" w:cstheme="minorHAnsi"/>
          <w:color w:val="000000"/>
          <w:sz w:val="28"/>
          <w:szCs w:val="28"/>
          <w:lang w:eastAsia="en-GB"/>
        </w:rPr>
        <w:t>Alys</w:t>
      </w:r>
      <w:proofErr w:type="spellEnd"/>
      <w:r w:rsidRPr="00392A43">
        <w:rPr>
          <w:rFonts w:eastAsia="Times New Roman" w:cstheme="minorHAnsi"/>
          <w:color w:val="000000"/>
          <w:sz w:val="28"/>
          <w:szCs w:val="28"/>
          <w:lang w:eastAsia="en-GB"/>
        </w:rPr>
        <w:t xml:space="preserve"> Owens</w:t>
      </w:r>
    </w:p>
    <w:p w14:paraId="4763A0AF" w14:textId="77777777" w:rsidR="0058576A" w:rsidRPr="00392A43" w:rsidRDefault="0058576A" w:rsidP="0058576A">
      <w:pPr>
        <w:spacing w:before="100" w:beforeAutospacing="1" w:after="100" w:afterAutospacing="1" w:line="240" w:lineRule="auto"/>
        <w:rPr>
          <w:rFonts w:eastAsia="Times New Roman" w:cstheme="minorHAnsi"/>
          <w:color w:val="000000"/>
          <w:sz w:val="28"/>
          <w:szCs w:val="28"/>
          <w:lang w:eastAsia="en-GB"/>
        </w:rPr>
      </w:pPr>
      <w:r w:rsidRPr="00392A43">
        <w:rPr>
          <w:rFonts w:eastAsia="Times New Roman" w:cstheme="minorHAnsi"/>
          <w:b/>
          <w:color w:val="000000"/>
          <w:sz w:val="28"/>
          <w:szCs w:val="28"/>
          <w:lang w:eastAsia="en-GB"/>
        </w:rPr>
        <w:t>Student Number:</w:t>
      </w:r>
      <w:r w:rsidRPr="00392A43">
        <w:rPr>
          <w:rFonts w:eastAsia="Times New Roman" w:cstheme="minorHAnsi"/>
          <w:color w:val="000000"/>
          <w:sz w:val="28"/>
          <w:szCs w:val="28"/>
          <w:lang w:eastAsia="en-GB"/>
        </w:rPr>
        <w:t xml:space="preserve"> 2005306</w:t>
      </w:r>
    </w:p>
    <w:p w14:paraId="54183E47" w14:textId="77777777" w:rsidR="0058576A" w:rsidRPr="00392A43" w:rsidRDefault="0058576A" w:rsidP="0058576A">
      <w:pPr>
        <w:spacing w:before="100" w:beforeAutospacing="1" w:after="100" w:afterAutospacing="1" w:line="240" w:lineRule="auto"/>
        <w:rPr>
          <w:rFonts w:eastAsia="Times New Roman" w:cstheme="minorHAnsi"/>
          <w:color w:val="000000"/>
          <w:sz w:val="28"/>
          <w:szCs w:val="28"/>
          <w:lang w:eastAsia="en-GB"/>
        </w:rPr>
      </w:pPr>
      <w:r w:rsidRPr="00392A43">
        <w:rPr>
          <w:rFonts w:eastAsia="Times New Roman" w:cstheme="minorHAnsi"/>
          <w:b/>
          <w:color w:val="000000"/>
          <w:sz w:val="28"/>
          <w:szCs w:val="28"/>
          <w:lang w:eastAsia="en-GB"/>
        </w:rPr>
        <w:t>CIPD Membership Number</w:t>
      </w:r>
      <w:r w:rsidRPr="00392A43">
        <w:rPr>
          <w:rFonts w:eastAsia="Times New Roman" w:cstheme="minorHAnsi"/>
          <w:color w:val="000000"/>
          <w:sz w:val="28"/>
          <w:szCs w:val="28"/>
          <w:lang w:eastAsia="en-GB"/>
        </w:rPr>
        <w:t>: 56652305</w:t>
      </w:r>
    </w:p>
    <w:p w14:paraId="411A086D" w14:textId="77777777" w:rsidR="0058576A" w:rsidRPr="00392A43" w:rsidRDefault="0058576A" w:rsidP="0058576A">
      <w:pPr>
        <w:spacing w:before="100" w:beforeAutospacing="1" w:after="100" w:afterAutospacing="1" w:line="240" w:lineRule="auto"/>
        <w:rPr>
          <w:rFonts w:eastAsia="Times New Roman" w:cstheme="minorHAnsi"/>
          <w:color w:val="000000"/>
          <w:sz w:val="28"/>
          <w:szCs w:val="28"/>
          <w:lang w:eastAsia="en-GB"/>
        </w:rPr>
      </w:pPr>
      <w:r w:rsidRPr="00392A43">
        <w:rPr>
          <w:rFonts w:eastAsia="Times New Roman" w:cstheme="minorHAnsi"/>
          <w:color w:val="000000"/>
          <w:sz w:val="28"/>
          <w:szCs w:val="28"/>
          <w:lang w:eastAsia="en-GB"/>
        </w:rPr>
        <w:t>By signing below, I confirm that the work/evidence presented is my own, unaided work. I understand the regulations pertaining to candidate malpractice and the action that may be taken as a result.</w:t>
      </w:r>
    </w:p>
    <w:p w14:paraId="1EC22740" w14:textId="77777777" w:rsidR="0058576A" w:rsidRPr="00392A43" w:rsidRDefault="0058576A" w:rsidP="0058576A">
      <w:pPr>
        <w:spacing w:before="100" w:beforeAutospacing="1" w:after="100" w:afterAutospacing="1" w:line="240" w:lineRule="auto"/>
        <w:rPr>
          <w:rFonts w:eastAsia="Times New Roman" w:cstheme="minorHAnsi"/>
          <w:color w:val="000000"/>
          <w:sz w:val="28"/>
          <w:szCs w:val="28"/>
          <w:lang w:eastAsia="en-GB"/>
        </w:rPr>
      </w:pPr>
      <w:r w:rsidRPr="00392A43">
        <w:rPr>
          <w:rFonts w:eastAsia="Times New Roman" w:cstheme="minorHAnsi"/>
          <w:color w:val="000000"/>
          <w:sz w:val="28"/>
          <w:szCs w:val="28"/>
          <w:lang w:eastAsia="en-GB"/>
        </w:rPr>
        <w:t xml:space="preserve">Signed: </w:t>
      </w:r>
      <w:proofErr w:type="spellStart"/>
      <w:r w:rsidRPr="00392A43">
        <w:rPr>
          <w:rFonts w:eastAsia="Times New Roman" w:cstheme="minorHAnsi"/>
          <w:color w:val="000000"/>
          <w:sz w:val="28"/>
          <w:szCs w:val="28"/>
          <w:lang w:eastAsia="en-GB"/>
        </w:rPr>
        <w:t>Alys</w:t>
      </w:r>
      <w:proofErr w:type="spellEnd"/>
      <w:r w:rsidRPr="00392A43">
        <w:rPr>
          <w:rFonts w:eastAsia="Times New Roman" w:cstheme="minorHAnsi"/>
          <w:color w:val="000000"/>
          <w:sz w:val="28"/>
          <w:szCs w:val="28"/>
          <w:lang w:eastAsia="en-GB"/>
        </w:rPr>
        <w:t xml:space="preserve"> Owens</w:t>
      </w:r>
    </w:p>
    <w:p w14:paraId="19687A13" w14:textId="77777777" w:rsidR="0058576A" w:rsidRPr="00392A43" w:rsidRDefault="0058576A" w:rsidP="0058576A">
      <w:pPr>
        <w:spacing w:before="100" w:beforeAutospacing="1" w:after="100" w:afterAutospacing="1" w:line="240" w:lineRule="auto"/>
        <w:rPr>
          <w:rFonts w:eastAsia="Times New Roman" w:cstheme="minorHAnsi"/>
          <w:color w:val="000000"/>
          <w:sz w:val="28"/>
          <w:szCs w:val="28"/>
          <w:lang w:eastAsia="en-GB"/>
        </w:rPr>
      </w:pPr>
      <w:r>
        <w:rPr>
          <w:rFonts w:eastAsia="Times New Roman" w:cstheme="minorHAnsi"/>
          <w:color w:val="000000"/>
          <w:sz w:val="28"/>
          <w:szCs w:val="28"/>
          <w:lang w:eastAsia="en-GB"/>
        </w:rPr>
        <w:t>Dated: 19</w:t>
      </w:r>
      <w:r w:rsidRPr="0036332A">
        <w:rPr>
          <w:rFonts w:eastAsia="Times New Roman" w:cstheme="minorHAnsi"/>
          <w:color w:val="000000"/>
          <w:sz w:val="28"/>
          <w:szCs w:val="28"/>
          <w:vertAlign w:val="superscript"/>
          <w:lang w:eastAsia="en-GB"/>
        </w:rPr>
        <w:t>th</w:t>
      </w:r>
      <w:r>
        <w:rPr>
          <w:rFonts w:eastAsia="Times New Roman" w:cstheme="minorHAnsi"/>
          <w:color w:val="000000"/>
          <w:sz w:val="28"/>
          <w:szCs w:val="28"/>
          <w:lang w:eastAsia="en-GB"/>
        </w:rPr>
        <w:t xml:space="preserve"> April </w:t>
      </w:r>
      <w:r w:rsidRPr="00392A43">
        <w:rPr>
          <w:rFonts w:eastAsia="Times New Roman" w:cstheme="minorHAnsi"/>
          <w:color w:val="000000"/>
          <w:sz w:val="28"/>
          <w:szCs w:val="28"/>
          <w:lang w:eastAsia="en-GB"/>
        </w:rPr>
        <w:t>2021</w:t>
      </w:r>
    </w:p>
    <w:p w14:paraId="581FEABD" w14:textId="77777777" w:rsidR="0058576A" w:rsidRDefault="0058576A" w:rsidP="0058576A">
      <w:pPr>
        <w:rPr>
          <w:rFonts w:ascii="Arial" w:hAnsi="Arial" w:cs="Arial"/>
          <w:b/>
          <w:sz w:val="20"/>
          <w:szCs w:val="20"/>
        </w:rPr>
      </w:pPr>
    </w:p>
    <w:p w14:paraId="5B7D4B92" w14:textId="77777777" w:rsidR="0058576A" w:rsidRDefault="0058576A" w:rsidP="0058576A">
      <w:pPr>
        <w:rPr>
          <w:rFonts w:ascii="Arial" w:hAnsi="Arial" w:cs="Arial"/>
          <w:b/>
          <w:sz w:val="20"/>
          <w:szCs w:val="20"/>
        </w:rPr>
      </w:pPr>
    </w:p>
    <w:p w14:paraId="70C903FE" w14:textId="77777777" w:rsidR="0058576A" w:rsidRDefault="0058576A" w:rsidP="0058576A">
      <w:pPr>
        <w:rPr>
          <w:rFonts w:ascii="Arial" w:hAnsi="Arial" w:cs="Arial"/>
          <w:b/>
          <w:sz w:val="20"/>
          <w:szCs w:val="20"/>
        </w:rPr>
      </w:pPr>
    </w:p>
    <w:p w14:paraId="6AAB0CF3" w14:textId="77777777" w:rsidR="0058576A" w:rsidRDefault="0058576A" w:rsidP="0058576A">
      <w:pPr>
        <w:rPr>
          <w:rFonts w:ascii="Arial" w:hAnsi="Arial" w:cs="Arial"/>
          <w:b/>
          <w:sz w:val="20"/>
          <w:szCs w:val="20"/>
        </w:rPr>
      </w:pPr>
    </w:p>
    <w:p w14:paraId="3F1CB2D9" w14:textId="77777777" w:rsidR="0058576A" w:rsidRDefault="0058576A" w:rsidP="0058576A">
      <w:pPr>
        <w:rPr>
          <w:rFonts w:ascii="Arial" w:hAnsi="Arial" w:cs="Arial"/>
          <w:b/>
          <w:sz w:val="20"/>
          <w:szCs w:val="20"/>
        </w:rPr>
      </w:pPr>
    </w:p>
    <w:p w14:paraId="4B06103D" w14:textId="77777777" w:rsidR="0058576A" w:rsidRDefault="0058576A" w:rsidP="0058576A">
      <w:pPr>
        <w:rPr>
          <w:rFonts w:ascii="Arial" w:hAnsi="Arial" w:cs="Arial"/>
          <w:b/>
          <w:sz w:val="20"/>
          <w:szCs w:val="20"/>
        </w:rPr>
      </w:pPr>
    </w:p>
    <w:p w14:paraId="42A9D318" w14:textId="77777777" w:rsidR="0058576A" w:rsidRDefault="0058576A" w:rsidP="0058576A">
      <w:pPr>
        <w:rPr>
          <w:rFonts w:ascii="Arial" w:hAnsi="Arial" w:cs="Arial"/>
          <w:b/>
          <w:sz w:val="20"/>
          <w:szCs w:val="20"/>
        </w:rPr>
      </w:pPr>
    </w:p>
    <w:p w14:paraId="08141EE2" w14:textId="77777777" w:rsidR="0058576A" w:rsidRDefault="0058576A" w:rsidP="0058576A">
      <w:pPr>
        <w:rPr>
          <w:rFonts w:ascii="Arial" w:hAnsi="Arial" w:cs="Arial"/>
          <w:b/>
          <w:sz w:val="20"/>
          <w:szCs w:val="20"/>
        </w:rPr>
      </w:pPr>
    </w:p>
    <w:p w14:paraId="06F16B71" w14:textId="77777777" w:rsidR="0058576A" w:rsidRDefault="0058576A" w:rsidP="0058576A">
      <w:pPr>
        <w:rPr>
          <w:rFonts w:ascii="Arial" w:hAnsi="Arial" w:cs="Arial"/>
          <w:b/>
          <w:sz w:val="20"/>
          <w:szCs w:val="20"/>
        </w:rPr>
      </w:pPr>
    </w:p>
    <w:p w14:paraId="76B38F63" w14:textId="77777777" w:rsidR="0058576A" w:rsidRDefault="0058576A" w:rsidP="0058576A">
      <w:pPr>
        <w:rPr>
          <w:rFonts w:ascii="Arial" w:hAnsi="Arial" w:cs="Arial"/>
          <w:b/>
          <w:sz w:val="20"/>
          <w:szCs w:val="20"/>
        </w:rPr>
      </w:pPr>
    </w:p>
    <w:p w14:paraId="6190B1CA" w14:textId="77777777" w:rsidR="0058576A" w:rsidRDefault="0058576A" w:rsidP="0058576A">
      <w:pPr>
        <w:rPr>
          <w:rFonts w:ascii="Arial" w:hAnsi="Arial" w:cs="Arial"/>
          <w:b/>
          <w:sz w:val="20"/>
          <w:szCs w:val="20"/>
        </w:rPr>
      </w:pPr>
    </w:p>
    <w:p w14:paraId="070170B9" w14:textId="77777777" w:rsidR="0058576A" w:rsidRDefault="0058576A" w:rsidP="0058576A">
      <w:pPr>
        <w:rPr>
          <w:rFonts w:ascii="Arial" w:hAnsi="Arial" w:cs="Arial"/>
          <w:b/>
          <w:sz w:val="20"/>
          <w:szCs w:val="20"/>
        </w:rPr>
      </w:pPr>
    </w:p>
    <w:p w14:paraId="5D4E109E" w14:textId="77777777" w:rsidR="0058576A" w:rsidRPr="0036332A" w:rsidRDefault="0058576A" w:rsidP="0058576A">
      <w:pPr>
        <w:rPr>
          <w:rFonts w:ascii="Calibri" w:hAnsi="Calibri" w:cs="Arial"/>
          <w:sz w:val="24"/>
          <w:szCs w:val="24"/>
        </w:rPr>
      </w:pPr>
      <w:r w:rsidRPr="0036332A">
        <w:rPr>
          <w:rFonts w:ascii="Calibri" w:hAnsi="Calibri" w:cs="Arial"/>
          <w:b/>
          <w:sz w:val="24"/>
          <w:szCs w:val="24"/>
        </w:rPr>
        <w:lastRenderedPageBreak/>
        <w:t>1.The purpose</w:t>
      </w:r>
      <w:r w:rsidRPr="0036332A">
        <w:rPr>
          <w:rFonts w:ascii="Calibri" w:hAnsi="Calibri" w:cs="Arial"/>
          <w:sz w:val="24"/>
          <w:szCs w:val="24"/>
        </w:rPr>
        <w:t xml:space="preserve"> of employment law is to regulate the relationship between businesses and their employees. To explain further, by achieving compliance with relevant legislation, both employers and employees can ensure that their recruitment and selection processing, disciplinary procedures, and their workplace as a whole, are fair and safe for every individual.</w:t>
      </w:r>
      <w:sdt>
        <w:sdtPr>
          <w:rPr>
            <w:rFonts w:ascii="Calibri" w:hAnsi="Calibri" w:cs="Arial"/>
            <w:sz w:val="24"/>
            <w:szCs w:val="24"/>
          </w:rPr>
          <w:id w:val="1174687878"/>
          <w:citation/>
        </w:sdtPr>
        <w:sdtContent>
          <w:r w:rsidRPr="0036332A">
            <w:rPr>
              <w:rFonts w:ascii="Calibri" w:hAnsi="Calibri" w:cs="Arial"/>
              <w:sz w:val="24"/>
              <w:szCs w:val="24"/>
            </w:rPr>
            <w:fldChar w:fldCharType="begin"/>
          </w:r>
          <w:r w:rsidRPr="0036332A">
            <w:rPr>
              <w:rFonts w:ascii="Calibri" w:hAnsi="Calibri" w:cs="Arial"/>
              <w:sz w:val="24"/>
              <w:szCs w:val="24"/>
            </w:rPr>
            <w:instrText xml:space="preserve"> CITATION CIP21 \l 2057 </w:instrText>
          </w:r>
          <w:r w:rsidRPr="0036332A">
            <w:rPr>
              <w:rFonts w:ascii="Calibri" w:hAnsi="Calibri" w:cs="Arial"/>
              <w:sz w:val="24"/>
              <w:szCs w:val="24"/>
            </w:rPr>
            <w:fldChar w:fldCharType="separate"/>
          </w:r>
          <w:r w:rsidRPr="0036332A">
            <w:rPr>
              <w:rFonts w:ascii="Calibri" w:hAnsi="Calibri" w:cs="Arial"/>
              <w:noProof/>
              <w:sz w:val="24"/>
              <w:szCs w:val="24"/>
            </w:rPr>
            <w:t xml:space="preserve"> (CIPD, March 2021)</w:t>
          </w:r>
          <w:r w:rsidRPr="0036332A">
            <w:rPr>
              <w:rFonts w:ascii="Calibri" w:hAnsi="Calibri" w:cs="Arial"/>
              <w:sz w:val="24"/>
              <w:szCs w:val="24"/>
            </w:rPr>
            <w:fldChar w:fldCharType="end"/>
          </w:r>
        </w:sdtContent>
      </w:sdt>
    </w:p>
    <w:p w14:paraId="16E06C12" w14:textId="77777777" w:rsidR="0058576A" w:rsidRPr="0036332A" w:rsidRDefault="0058576A" w:rsidP="0058576A">
      <w:pPr>
        <w:pStyle w:val="NormalWeb"/>
        <w:shd w:val="clear" w:color="auto" w:fill="FFFFFF"/>
        <w:spacing w:before="0" w:beforeAutospacing="0" w:after="150" w:afterAutospacing="0"/>
        <w:rPr>
          <w:rFonts w:ascii="Calibri" w:hAnsi="Calibri" w:cs="Arial"/>
        </w:rPr>
      </w:pPr>
      <w:r w:rsidRPr="0036332A">
        <w:rPr>
          <w:rFonts w:ascii="Calibri" w:hAnsi="Calibri" w:cs="Arial"/>
        </w:rPr>
        <w:t>Employment law also helps us mitigate the risk of discrimination, and effectively promote equality and diversity at work. To explain further the laws set down what should be in place for both parties to appreciate what is acceptable and what is not in current workplaces.</w:t>
      </w:r>
    </w:p>
    <w:p w14:paraId="3A9EACE1" w14:textId="77777777" w:rsidR="0058576A" w:rsidRPr="0036332A" w:rsidRDefault="0058576A" w:rsidP="0058576A">
      <w:pPr>
        <w:rPr>
          <w:rFonts w:ascii="Calibri" w:hAnsi="Calibri" w:cs="Arial"/>
          <w:color w:val="000000"/>
          <w:sz w:val="24"/>
          <w:szCs w:val="24"/>
          <w:shd w:val="clear" w:color="auto" w:fill="FFFFFF"/>
        </w:rPr>
      </w:pPr>
      <w:r w:rsidRPr="0036332A">
        <w:rPr>
          <w:rStyle w:val="Strong"/>
          <w:rFonts w:ascii="Calibri" w:hAnsi="Calibri" w:cs="Arial"/>
          <w:b w:val="0"/>
          <w:color w:val="000000"/>
          <w:sz w:val="24"/>
          <w:szCs w:val="24"/>
          <w:shd w:val="clear" w:color="auto" w:fill="FFFFFF"/>
        </w:rPr>
        <w:t>The</w:t>
      </w:r>
      <w:r w:rsidRPr="0036332A">
        <w:rPr>
          <w:rStyle w:val="Strong"/>
          <w:rFonts w:ascii="Calibri" w:hAnsi="Calibri" w:cs="Arial"/>
          <w:color w:val="000000"/>
          <w:sz w:val="24"/>
          <w:szCs w:val="24"/>
          <w:shd w:val="clear" w:color="auto" w:fill="FFFFFF"/>
        </w:rPr>
        <w:t xml:space="preserve"> role </w:t>
      </w:r>
      <w:r w:rsidRPr="0036332A">
        <w:rPr>
          <w:rStyle w:val="Strong"/>
          <w:rFonts w:ascii="Calibri" w:hAnsi="Calibri" w:cs="Arial"/>
          <w:b w:val="0"/>
          <w:color w:val="000000"/>
          <w:sz w:val="24"/>
          <w:szCs w:val="24"/>
          <w:shd w:val="clear" w:color="auto" w:fill="FFFFFF"/>
        </w:rPr>
        <w:t>of Employment tribunals</w:t>
      </w:r>
      <w:r w:rsidRPr="0036332A">
        <w:rPr>
          <w:rFonts w:ascii="Calibri" w:hAnsi="Calibri" w:cs="Arial"/>
          <w:color w:val="000000"/>
          <w:sz w:val="24"/>
          <w:szCs w:val="24"/>
          <w:shd w:val="clear" w:color="auto" w:fill="FFFFFF"/>
        </w:rPr>
        <w:t> </w:t>
      </w:r>
      <w:proofErr w:type="gramStart"/>
      <w:r w:rsidRPr="0036332A">
        <w:rPr>
          <w:rFonts w:ascii="Calibri" w:hAnsi="Calibri" w:cs="Arial"/>
          <w:color w:val="000000"/>
          <w:sz w:val="24"/>
          <w:szCs w:val="24"/>
          <w:shd w:val="clear" w:color="auto" w:fill="FFFFFF"/>
        </w:rPr>
        <w:t>are</w:t>
      </w:r>
      <w:proofErr w:type="gramEnd"/>
      <w:r w:rsidRPr="0036332A">
        <w:rPr>
          <w:rFonts w:ascii="Calibri" w:hAnsi="Calibri" w:cs="Arial"/>
          <w:color w:val="000000"/>
          <w:sz w:val="24"/>
          <w:szCs w:val="24"/>
          <w:shd w:val="clear" w:color="auto" w:fill="FFFFFF"/>
        </w:rPr>
        <w:t xml:space="preserve"> to make decisions about employment based disputes which then go on to be enforced or acted upon. When the business or organisation has exhausted its own internal procedures without resolution, it can then go to an employment tribunal for a decision of upheld or not.  Many unresolved legal cases about employment matters are heard within employment tribunals. This includes a variety of cases about subject areas such as unfair dismissal claims, discrimination cases, redundancy decisions as to whether they are fair or legal and cases citing some other substantial reason. There are numerous claims that can be processed in this way.</w:t>
      </w:r>
      <w:sdt>
        <w:sdtPr>
          <w:rPr>
            <w:rFonts w:ascii="Calibri" w:hAnsi="Calibri" w:cs="Arial"/>
            <w:color w:val="000000"/>
            <w:sz w:val="24"/>
            <w:szCs w:val="24"/>
            <w:shd w:val="clear" w:color="auto" w:fill="FFFFFF"/>
          </w:rPr>
          <w:id w:val="-935441673"/>
          <w:citation/>
        </w:sdtPr>
        <w:sdtContent>
          <w:r w:rsidRPr="0036332A">
            <w:rPr>
              <w:rFonts w:ascii="Calibri" w:hAnsi="Calibri" w:cs="Arial"/>
              <w:color w:val="000000"/>
              <w:sz w:val="24"/>
              <w:szCs w:val="24"/>
              <w:shd w:val="clear" w:color="auto" w:fill="FFFFFF"/>
            </w:rPr>
            <w:fldChar w:fldCharType="begin"/>
          </w:r>
          <w:r w:rsidRPr="0036332A">
            <w:rPr>
              <w:rFonts w:ascii="Calibri" w:hAnsi="Calibri" w:cs="Arial"/>
              <w:color w:val="000000"/>
              <w:sz w:val="24"/>
              <w:szCs w:val="24"/>
              <w:shd w:val="clear" w:color="auto" w:fill="FFFFFF"/>
            </w:rPr>
            <w:instrText xml:space="preserve"> CITATION CIP211 \l 2057 </w:instrText>
          </w:r>
          <w:r w:rsidRPr="0036332A">
            <w:rPr>
              <w:rFonts w:ascii="Calibri" w:hAnsi="Calibri" w:cs="Arial"/>
              <w:color w:val="000000"/>
              <w:sz w:val="24"/>
              <w:szCs w:val="24"/>
              <w:shd w:val="clear" w:color="auto" w:fill="FFFFFF"/>
            </w:rPr>
            <w:fldChar w:fldCharType="separate"/>
          </w:r>
          <w:r w:rsidRPr="0036332A">
            <w:rPr>
              <w:rFonts w:ascii="Calibri" w:hAnsi="Calibri" w:cs="Arial"/>
              <w:noProof/>
              <w:color w:val="000000"/>
              <w:sz w:val="24"/>
              <w:szCs w:val="24"/>
              <w:shd w:val="clear" w:color="auto" w:fill="FFFFFF"/>
            </w:rPr>
            <w:t xml:space="preserve"> (CIPD, January 2021)</w:t>
          </w:r>
          <w:r w:rsidRPr="0036332A">
            <w:rPr>
              <w:rFonts w:ascii="Calibri" w:hAnsi="Calibri" w:cs="Arial"/>
              <w:color w:val="000000"/>
              <w:sz w:val="24"/>
              <w:szCs w:val="24"/>
              <w:shd w:val="clear" w:color="auto" w:fill="FFFFFF"/>
            </w:rPr>
            <w:fldChar w:fldCharType="end"/>
          </w:r>
        </w:sdtContent>
      </w:sdt>
    </w:p>
    <w:p w14:paraId="745B125F" w14:textId="77777777" w:rsidR="0058576A" w:rsidRPr="0036332A" w:rsidRDefault="0058576A" w:rsidP="0058576A">
      <w:pPr>
        <w:rPr>
          <w:rFonts w:ascii="Calibri" w:hAnsi="Calibri" w:cs="Arial"/>
          <w:color w:val="000000"/>
          <w:sz w:val="24"/>
          <w:szCs w:val="24"/>
          <w:shd w:val="clear" w:color="auto" w:fill="FFFFFF"/>
        </w:rPr>
      </w:pPr>
      <w:r w:rsidRPr="0036332A">
        <w:rPr>
          <w:rFonts w:ascii="Calibri" w:hAnsi="Calibri" w:cs="Arial"/>
          <w:color w:val="000000"/>
          <w:sz w:val="24"/>
          <w:szCs w:val="24"/>
          <w:shd w:val="clear" w:color="auto" w:fill="FFFFFF"/>
        </w:rPr>
        <w:t>When we outline the</w:t>
      </w:r>
      <w:r w:rsidRPr="0036332A">
        <w:rPr>
          <w:rFonts w:ascii="Calibri" w:hAnsi="Calibri" w:cs="Arial"/>
          <w:b/>
          <w:color w:val="000000"/>
          <w:sz w:val="24"/>
          <w:szCs w:val="24"/>
          <w:shd w:val="clear" w:color="auto" w:fill="FFFFFF"/>
        </w:rPr>
        <w:t xml:space="preserve"> role</w:t>
      </w:r>
      <w:r w:rsidRPr="0036332A">
        <w:rPr>
          <w:rFonts w:ascii="Calibri" w:hAnsi="Calibri" w:cs="Arial"/>
          <w:color w:val="000000"/>
          <w:sz w:val="24"/>
          <w:szCs w:val="24"/>
          <w:shd w:val="clear" w:color="auto" w:fill="FFFFFF"/>
        </w:rPr>
        <w:t xml:space="preserve"> of the courts system with respect to employment law cases can fall within either the criminal or civil court depending on the case to be heard. </w:t>
      </w:r>
    </w:p>
    <w:p w14:paraId="64DCB029" w14:textId="77777777" w:rsidR="0058576A" w:rsidRPr="0036332A" w:rsidRDefault="0058576A" w:rsidP="0058576A">
      <w:pPr>
        <w:rPr>
          <w:rFonts w:ascii="Calibri" w:hAnsi="Calibri" w:cs="Arial"/>
          <w:color w:val="000000"/>
          <w:sz w:val="24"/>
          <w:szCs w:val="24"/>
          <w:shd w:val="clear" w:color="auto" w:fill="FFFFFF"/>
        </w:rPr>
      </w:pPr>
      <w:r w:rsidRPr="0036332A">
        <w:rPr>
          <w:rFonts w:ascii="Calibri" w:hAnsi="Calibri" w:cs="Arial"/>
          <w:color w:val="000000"/>
          <w:sz w:val="24"/>
          <w:szCs w:val="24"/>
          <w:shd w:val="clear" w:color="auto" w:fill="FFFFFF"/>
        </w:rPr>
        <w:t xml:space="preserve">The </w:t>
      </w:r>
      <w:r w:rsidRPr="0036332A">
        <w:rPr>
          <w:rFonts w:ascii="Calibri" w:hAnsi="Calibri" w:cs="Arial"/>
          <w:b/>
          <w:color w:val="000000"/>
          <w:sz w:val="24"/>
          <w:szCs w:val="24"/>
          <w:shd w:val="clear" w:color="auto" w:fill="FFFFFF"/>
        </w:rPr>
        <w:t xml:space="preserve">role </w:t>
      </w:r>
      <w:r w:rsidRPr="0036332A">
        <w:rPr>
          <w:rFonts w:ascii="Calibri" w:hAnsi="Calibri" w:cs="Arial"/>
          <w:color w:val="000000"/>
          <w:sz w:val="24"/>
          <w:szCs w:val="24"/>
          <w:shd w:val="clear" w:color="auto" w:fill="FFFFFF"/>
        </w:rPr>
        <w:t xml:space="preserve">of criminal courts is to be the setting for breaches of statutes whereby the statute allows for criminal proceedings. The focus is on proving guilt beyond reasonable doubt. A good example here is breaches of health and safety regulations. The breaches can be punished through fines, remedial orders or even imprisonment. </w:t>
      </w:r>
    </w:p>
    <w:p w14:paraId="015EF33C" w14:textId="77777777" w:rsidR="0058576A" w:rsidRPr="0036332A" w:rsidRDefault="0058576A" w:rsidP="0058576A">
      <w:pPr>
        <w:rPr>
          <w:rFonts w:ascii="Calibri" w:hAnsi="Calibri" w:cs="Arial"/>
          <w:color w:val="FF0000"/>
          <w:sz w:val="24"/>
          <w:szCs w:val="24"/>
        </w:rPr>
      </w:pPr>
      <w:r w:rsidRPr="0036332A">
        <w:rPr>
          <w:rFonts w:ascii="Calibri" w:hAnsi="Calibri" w:cs="Arial"/>
          <w:color w:val="000000"/>
          <w:sz w:val="24"/>
          <w:szCs w:val="24"/>
          <w:shd w:val="clear" w:color="auto" w:fill="FFFFFF"/>
        </w:rPr>
        <w:t xml:space="preserve">Civil courts have a different focus in that the burden of proof is placed on a balance of probabilities. Their </w:t>
      </w:r>
      <w:r w:rsidRPr="0036332A">
        <w:rPr>
          <w:rFonts w:ascii="Calibri" w:hAnsi="Calibri" w:cs="Arial"/>
          <w:b/>
          <w:color w:val="000000"/>
          <w:sz w:val="24"/>
          <w:szCs w:val="24"/>
          <w:shd w:val="clear" w:color="auto" w:fill="FFFFFF"/>
        </w:rPr>
        <w:t xml:space="preserve">role </w:t>
      </w:r>
      <w:r w:rsidRPr="0036332A">
        <w:rPr>
          <w:rFonts w:ascii="Calibri" w:hAnsi="Calibri" w:cs="Arial"/>
          <w:color w:val="000000"/>
          <w:sz w:val="24"/>
          <w:szCs w:val="24"/>
          <w:shd w:val="clear" w:color="auto" w:fill="FFFFFF"/>
        </w:rPr>
        <w:t xml:space="preserve">is to be the setting for cases whereby people have suffered loss of harm caused by the fault or negligence of another party and they are seeking compensation for that loss or harm. </w:t>
      </w:r>
      <w:sdt>
        <w:sdtPr>
          <w:rPr>
            <w:rFonts w:ascii="Calibri" w:hAnsi="Calibri" w:cs="Arial"/>
            <w:color w:val="000000"/>
            <w:sz w:val="24"/>
            <w:szCs w:val="24"/>
            <w:shd w:val="clear" w:color="auto" w:fill="FFFFFF"/>
          </w:rPr>
          <w:id w:val="228888511"/>
          <w:citation/>
        </w:sdtPr>
        <w:sdtContent>
          <w:r w:rsidRPr="0036332A">
            <w:rPr>
              <w:rFonts w:ascii="Calibri" w:hAnsi="Calibri" w:cs="Arial"/>
              <w:color w:val="000000"/>
              <w:sz w:val="24"/>
              <w:szCs w:val="24"/>
              <w:shd w:val="clear" w:color="auto" w:fill="FFFFFF"/>
            </w:rPr>
            <w:fldChar w:fldCharType="begin"/>
          </w:r>
          <w:r w:rsidRPr="0036332A">
            <w:rPr>
              <w:rFonts w:ascii="Calibri" w:hAnsi="Calibri" w:cs="Arial"/>
              <w:color w:val="000000"/>
              <w:sz w:val="24"/>
              <w:szCs w:val="24"/>
              <w:shd w:val="clear" w:color="auto" w:fill="FFFFFF"/>
            </w:rPr>
            <w:instrText xml:space="preserve"> CITATION CIP212 \l 2057 </w:instrText>
          </w:r>
          <w:r w:rsidRPr="0036332A">
            <w:rPr>
              <w:rFonts w:ascii="Calibri" w:hAnsi="Calibri" w:cs="Arial"/>
              <w:color w:val="000000"/>
              <w:sz w:val="24"/>
              <w:szCs w:val="24"/>
              <w:shd w:val="clear" w:color="auto" w:fill="FFFFFF"/>
            </w:rPr>
            <w:fldChar w:fldCharType="separate"/>
          </w:r>
          <w:r w:rsidRPr="0036332A">
            <w:rPr>
              <w:rFonts w:ascii="Calibri" w:hAnsi="Calibri" w:cs="Arial"/>
              <w:noProof/>
              <w:color w:val="000000"/>
              <w:sz w:val="24"/>
              <w:szCs w:val="24"/>
              <w:shd w:val="clear" w:color="auto" w:fill="FFFFFF"/>
            </w:rPr>
            <w:t>(CIPD, March 2021)</w:t>
          </w:r>
          <w:r w:rsidRPr="0036332A">
            <w:rPr>
              <w:rFonts w:ascii="Calibri" w:hAnsi="Calibri" w:cs="Arial"/>
              <w:color w:val="000000"/>
              <w:sz w:val="24"/>
              <w:szCs w:val="24"/>
              <w:shd w:val="clear" w:color="auto" w:fill="FFFFFF"/>
            </w:rPr>
            <w:fldChar w:fldCharType="end"/>
          </w:r>
        </w:sdtContent>
      </w:sdt>
      <w:r w:rsidRPr="0036332A">
        <w:rPr>
          <w:rFonts w:ascii="Calibri" w:hAnsi="Calibri" w:cs="Arial"/>
          <w:color w:val="FF0000"/>
          <w:sz w:val="24"/>
          <w:szCs w:val="24"/>
        </w:rPr>
        <w:br/>
      </w:r>
    </w:p>
    <w:p w14:paraId="32A5EC36" w14:textId="77777777" w:rsidR="0058576A" w:rsidRPr="0036332A" w:rsidRDefault="0058576A" w:rsidP="0058576A">
      <w:pPr>
        <w:rPr>
          <w:rFonts w:ascii="Calibri" w:hAnsi="Calibri" w:cs="Arial"/>
          <w:color w:val="000000"/>
          <w:sz w:val="24"/>
          <w:szCs w:val="24"/>
        </w:rPr>
      </w:pPr>
      <w:r w:rsidRPr="0036332A">
        <w:rPr>
          <w:rFonts w:ascii="Calibri" w:hAnsi="Calibri" w:cs="Arial"/>
          <w:b/>
          <w:color w:val="000000"/>
          <w:sz w:val="24"/>
          <w:szCs w:val="24"/>
        </w:rPr>
        <w:t>2.</w:t>
      </w:r>
      <w:r w:rsidRPr="0036332A">
        <w:rPr>
          <w:rFonts w:ascii="Calibri" w:hAnsi="Calibri" w:cs="Arial"/>
          <w:color w:val="000000"/>
          <w:sz w:val="24"/>
          <w:szCs w:val="24"/>
        </w:rPr>
        <w:t xml:space="preserve"> The </w:t>
      </w:r>
      <w:r w:rsidRPr="0036332A">
        <w:rPr>
          <w:rFonts w:ascii="Calibri" w:hAnsi="Calibri" w:cs="Arial"/>
          <w:b/>
          <w:color w:val="000000"/>
          <w:sz w:val="24"/>
          <w:szCs w:val="24"/>
        </w:rPr>
        <w:t>main principles</w:t>
      </w:r>
      <w:r w:rsidRPr="0036332A">
        <w:rPr>
          <w:rFonts w:ascii="Calibri" w:hAnsi="Calibri" w:cs="Arial"/>
          <w:color w:val="000000"/>
          <w:sz w:val="24"/>
          <w:szCs w:val="24"/>
        </w:rPr>
        <w:t xml:space="preserve"> of discrimination law in the UK in relation to recruitment are captured within the Equality Act 2010 and parts of the Human Rights Act 2010. The main principles of the Equality Act 2010 are that there are 9 protected characteristics, which are age, disability, gender reassignment, race, religion or belief, sex, sexual orientation, marriage and civil partnership and pregnancy and maternity. It is unlawful to discriminate against any potential job candidates if they hold the aforementioned characteristic. Discrimination occurs when an employer treats one candidate in a lesser way than others. The main principles of discrimination in relation to recruitment are direct discrimination and indirect discrimination. Direct within recruitment is where someone is treated unfairly during any stage of the process because of their protected characteristic. Indirect </w:t>
      </w:r>
      <w:r w:rsidRPr="0036332A">
        <w:rPr>
          <w:rFonts w:ascii="Calibri" w:hAnsi="Calibri" w:cs="Arial"/>
          <w:color w:val="000000"/>
          <w:sz w:val="24"/>
          <w:szCs w:val="24"/>
        </w:rPr>
        <w:lastRenderedPageBreak/>
        <w:t xml:space="preserve">discrimination may occur when there are parameters that apply to potential job applicants, but in practice are less fair to a protected characteristic. Within the Human Rights Act, recruitment and selection processes must be fair in the areas of someone’s choice of private life, use of emails and data held, freedom of expression, memberships of any trade unions. </w:t>
      </w:r>
      <w:sdt>
        <w:sdtPr>
          <w:rPr>
            <w:rFonts w:ascii="Calibri" w:hAnsi="Calibri" w:cs="Arial"/>
            <w:color w:val="000000"/>
            <w:sz w:val="24"/>
            <w:szCs w:val="24"/>
          </w:rPr>
          <w:id w:val="-1705624608"/>
          <w:citation/>
        </w:sdtPr>
        <w:sdtContent>
          <w:r w:rsidRPr="0036332A">
            <w:rPr>
              <w:rFonts w:ascii="Calibri" w:hAnsi="Calibri" w:cs="Arial"/>
              <w:color w:val="000000"/>
              <w:sz w:val="24"/>
              <w:szCs w:val="24"/>
            </w:rPr>
            <w:fldChar w:fldCharType="begin"/>
          </w:r>
          <w:r w:rsidRPr="0036332A">
            <w:rPr>
              <w:rFonts w:ascii="Calibri" w:hAnsi="Calibri" w:cs="Arial"/>
              <w:color w:val="000000"/>
              <w:sz w:val="24"/>
              <w:szCs w:val="24"/>
            </w:rPr>
            <w:instrText xml:space="preserve"> CITATION GOV211 \l 2057 </w:instrText>
          </w:r>
          <w:r w:rsidRPr="0036332A">
            <w:rPr>
              <w:rFonts w:ascii="Calibri" w:hAnsi="Calibri" w:cs="Arial"/>
              <w:color w:val="000000"/>
              <w:sz w:val="24"/>
              <w:szCs w:val="24"/>
            </w:rPr>
            <w:fldChar w:fldCharType="separate"/>
          </w:r>
          <w:r w:rsidRPr="0036332A">
            <w:rPr>
              <w:rFonts w:ascii="Calibri" w:hAnsi="Calibri" w:cs="Arial"/>
              <w:noProof/>
              <w:color w:val="000000"/>
              <w:sz w:val="24"/>
              <w:szCs w:val="24"/>
            </w:rPr>
            <w:t>(GOV.UK, 2021)</w:t>
          </w:r>
          <w:r w:rsidRPr="0036332A">
            <w:rPr>
              <w:rFonts w:ascii="Calibri" w:hAnsi="Calibri" w:cs="Arial"/>
              <w:color w:val="000000"/>
              <w:sz w:val="24"/>
              <w:szCs w:val="24"/>
            </w:rPr>
            <w:fldChar w:fldCharType="end"/>
          </w:r>
        </w:sdtContent>
      </w:sdt>
    </w:p>
    <w:p w14:paraId="22639BED" w14:textId="77777777" w:rsidR="0058576A" w:rsidRPr="0036332A" w:rsidRDefault="0058576A" w:rsidP="0058576A">
      <w:pPr>
        <w:rPr>
          <w:rFonts w:ascii="Calibri" w:hAnsi="Calibri" w:cs="Arial"/>
          <w:color w:val="000000"/>
          <w:sz w:val="24"/>
          <w:szCs w:val="24"/>
        </w:rPr>
      </w:pPr>
      <w:r w:rsidRPr="0036332A">
        <w:rPr>
          <w:rFonts w:ascii="Calibri" w:hAnsi="Calibri" w:cs="Arial"/>
          <w:b/>
          <w:color w:val="000000"/>
          <w:sz w:val="24"/>
          <w:szCs w:val="24"/>
        </w:rPr>
        <w:t>Contracts of employment are established</w:t>
      </w:r>
      <w:r w:rsidRPr="0036332A">
        <w:rPr>
          <w:rFonts w:ascii="Calibri" w:hAnsi="Calibri" w:cs="Arial"/>
          <w:color w:val="000000"/>
          <w:sz w:val="24"/>
          <w:szCs w:val="24"/>
        </w:rPr>
        <w:t xml:space="preserve"> by making an offer of employment to a potential employee that is very easy to understand, clear in its expectation and states mutual conditions. </w:t>
      </w:r>
      <w:sdt>
        <w:sdtPr>
          <w:rPr>
            <w:rFonts w:ascii="Calibri" w:hAnsi="Calibri" w:cs="Arial"/>
            <w:color w:val="000000"/>
            <w:sz w:val="24"/>
            <w:szCs w:val="24"/>
          </w:rPr>
          <w:id w:val="1063071769"/>
          <w:citation/>
        </w:sdtPr>
        <w:sdtContent>
          <w:r w:rsidRPr="0036332A">
            <w:rPr>
              <w:rFonts w:ascii="Calibri" w:hAnsi="Calibri" w:cs="Arial"/>
              <w:color w:val="000000"/>
              <w:sz w:val="24"/>
              <w:szCs w:val="24"/>
            </w:rPr>
            <w:fldChar w:fldCharType="begin"/>
          </w:r>
          <w:r w:rsidRPr="0036332A">
            <w:rPr>
              <w:rFonts w:ascii="Calibri" w:hAnsi="Calibri" w:cs="Arial"/>
              <w:color w:val="000000"/>
              <w:sz w:val="24"/>
              <w:szCs w:val="24"/>
            </w:rPr>
            <w:instrText xml:space="preserve"> CITATION CIP204 \l 2057 </w:instrText>
          </w:r>
          <w:r w:rsidRPr="0036332A">
            <w:rPr>
              <w:rFonts w:ascii="Calibri" w:hAnsi="Calibri" w:cs="Arial"/>
              <w:color w:val="000000"/>
              <w:sz w:val="24"/>
              <w:szCs w:val="24"/>
            </w:rPr>
            <w:fldChar w:fldCharType="separate"/>
          </w:r>
          <w:r w:rsidRPr="0036332A">
            <w:rPr>
              <w:rFonts w:ascii="Calibri" w:hAnsi="Calibri" w:cs="Arial"/>
              <w:noProof/>
              <w:color w:val="000000"/>
              <w:sz w:val="24"/>
              <w:szCs w:val="24"/>
            </w:rPr>
            <w:t>(CIPD, November 2020)</w:t>
          </w:r>
          <w:r w:rsidRPr="0036332A">
            <w:rPr>
              <w:rFonts w:ascii="Calibri" w:hAnsi="Calibri" w:cs="Arial"/>
              <w:color w:val="000000"/>
              <w:sz w:val="24"/>
              <w:szCs w:val="24"/>
            </w:rPr>
            <w:fldChar w:fldCharType="end"/>
          </w:r>
        </w:sdtContent>
      </w:sdt>
    </w:p>
    <w:p w14:paraId="62619CF0" w14:textId="77777777" w:rsidR="0058576A" w:rsidRDefault="0058576A" w:rsidP="0058576A">
      <w:pPr>
        <w:rPr>
          <w:rFonts w:ascii="Calibri" w:hAnsi="Calibri" w:cs="Arial"/>
          <w:color w:val="000000"/>
          <w:sz w:val="24"/>
          <w:szCs w:val="24"/>
        </w:rPr>
      </w:pPr>
      <w:r w:rsidRPr="0036332A">
        <w:rPr>
          <w:rFonts w:ascii="Calibri" w:hAnsi="Calibri" w:cs="Arial"/>
          <w:b/>
          <w:color w:val="000000"/>
          <w:sz w:val="24"/>
          <w:szCs w:val="24"/>
        </w:rPr>
        <w:t>How</w:t>
      </w:r>
      <w:r w:rsidRPr="0036332A">
        <w:rPr>
          <w:rFonts w:ascii="Calibri" w:hAnsi="Calibri" w:cs="Arial"/>
          <w:color w:val="000000"/>
          <w:sz w:val="24"/>
          <w:szCs w:val="24"/>
        </w:rPr>
        <w:t xml:space="preserve"> this is done is that the employee then has to accept or not accept what is offered and say either way until they agree on what’s being offered. There then has to be an acceptance of it by the employee. Areas up for consideration are the role and work needed and then the remuneration that is being offered in return. They </w:t>
      </w:r>
      <w:proofErr w:type="gramStart"/>
      <w:r w:rsidRPr="0036332A">
        <w:rPr>
          <w:rFonts w:ascii="Calibri" w:hAnsi="Calibri" w:cs="Arial"/>
          <w:color w:val="000000"/>
          <w:sz w:val="24"/>
          <w:szCs w:val="24"/>
        </w:rPr>
        <w:t>is</w:t>
      </w:r>
      <w:proofErr w:type="gramEnd"/>
      <w:r w:rsidRPr="0036332A">
        <w:rPr>
          <w:rFonts w:ascii="Calibri" w:hAnsi="Calibri" w:cs="Arial"/>
          <w:color w:val="000000"/>
          <w:sz w:val="24"/>
          <w:szCs w:val="24"/>
        </w:rPr>
        <w:t xml:space="preserve"> then lastly the intent shown to form a legal contract and relationship of employer and employee, usually by signature to the agreed contract. </w:t>
      </w:r>
    </w:p>
    <w:p w14:paraId="55CE9078" w14:textId="77777777" w:rsidR="0058576A" w:rsidRPr="0036332A" w:rsidRDefault="0058576A" w:rsidP="0058576A">
      <w:pPr>
        <w:rPr>
          <w:rFonts w:ascii="Calibri" w:hAnsi="Calibri" w:cs="Arial"/>
          <w:color w:val="000000"/>
          <w:sz w:val="24"/>
          <w:szCs w:val="24"/>
        </w:rPr>
      </w:pPr>
    </w:p>
    <w:p w14:paraId="708935B1" w14:textId="77777777" w:rsidR="0058576A" w:rsidRPr="0036332A" w:rsidRDefault="0058576A" w:rsidP="0058576A">
      <w:pPr>
        <w:rPr>
          <w:rFonts w:ascii="Calibri" w:hAnsi="Calibri" w:cs="Arial"/>
          <w:sz w:val="24"/>
          <w:szCs w:val="24"/>
        </w:rPr>
      </w:pPr>
      <w:r w:rsidRPr="0036332A">
        <w:rPr>
          <w:rFonts w:ascii="Calibri" w:hAnsi="Calibri" w:cs="Arial"/>
          <w:b/>
          <w:sz w:val="24"/>
          <w:szCs w:val="24"/>
        </w:rPr>
        <w:t>3</w:t>
      </w:r>
      <w:proofErr w:type="gramStart"/>
      <w:r w:rsidRPr="0036332A">
        <w:rPr>
          <w:rFonts w:ascii="Calibri" w:hAnsi="Calibri" w:cs="Arial"/>
          <w:b/>
          <w:sz w:val="24"/>
          <w:szCs w:val="24"/>
        </w:rPr>
        <w:t>a.</w:t>
      </w:r>
      <w:r w:rsidRPr="0036332A">
        <w:rPr>
          <w:rFonts w:ascii="Calibri" w:hAnsi="Calibri" w:cs="Arial"/>
          <w:sz w:val="24"/>
          <w:szCs w:val="24"/>
        </w:rPr>
        <w:t>Lawful</w:t>
      </w:r>
      <w:proofErr w:type="gramEnd"/>
      <w:r w:rsidRPr="0036332A">
        <w:rPr>
          <w:rFonts w:ascii="Calibri" w:hAnsi="Calibri" w:cs="Arial"/>
          <w:sz w:val="24"/>
          <w:szCs w:val="24"/>
        </w:rPr>
        <w:t xml:space="preserve"> changes to contracts can be made </w:t>
      </w:r>
      <w:r w:rsidRPr="0036332A">
        <w:rPr>
          <w:rFonts w:ascii="Calibri" w:hAnsi="Calibri" w:cs="Arial"/>
          <w:b/>
          <w:sz w:val="24"/>
          <w:szCs w:val="24"/>
        </w:rPr>
        <w:t>when</w:t>
      </w:r>
      <w:r w:rsidRPr="0036332A">
        <w:rPr>
          <w:rFonts w:ascii="Calibri" w:hAnsi="Calibri" w:cs="Arial"/>
          <w:sz w:val="24"/>
          <w:szCs w:val="24"/>
        </w:rPr>
        <w:t xml:space="preserve"> the contract holds a flexibility clause, in others words, it permits change. Any such clauses should be clear and specific as opposed to vague.</w:t>
      </w:r>
    </w:p>
    <w:p w14:paraId="5ADDA8EE" w14:textId="77777777" w:rsidR="0058576A" w:rsidRPr="0036332A" w:rsidRDefault="0058576A" w:rsidP="0058576A">
      <w:pPr>
        <w:rPr>
          <w:rFonts w:ascii="Calibri" w:hAnsi="Calibri" w:cs="Arial"/>
          <w:sz w:val="24"/>
          <w:szCs w:val="24"/>
        </w:rPr>
      </w:pPr>
      <w:r w:rsidRPr="0036332A">
        <w:rPr>
          <w:rFonts w:ascii="Calibri" w:hAnsi="Calibri" w:cs="Arial"/>
          <w:sz w:val="24"/>
          <w:szCs w:val="24"/>
        </w:rPr>
        <w:t xml:space="preserve"> It can also be changed </w:t>
      </w:r>
      <w:r w:rsidRPr="0036332A">
        <w:rPr>
          <w:rFonts w:ascii="Calibri" w:hAnsi="Calibri" w:cs="Arial"/>
          <w:b/>
          <w:sz w:val="24"/>
          <w:szCs w:val="24"/>
        </w:rPr>
        <w:t>when</w:t>
      </w:r>
      <w:r w:rsidRPr="0036332A">
        <w:rPr>
          <w:rFonts w:ascii="Calibri" w:hAnsi="Calibri" w:cs="Arial"/>
          <w:sz w:val="24"/>
          <w:szCs w:val="24"/>
        </w:rPr>
        <w:t xml:space="preserve"> the employee agrees to a change. Ideally this should be following open and honest </w:t>
      </w:r>
      <w:proofErr w:type="gramStart"/>
      <w:r w:rsidRPr="0036332A">
        <w:rPr>
          <w:rFonts w:ascii="Calibri" w:hAnsi="Calibri" w:cs="Arial"/>
          <w:sz w:val="24"/>
          <w:szCs w:val="24"/>
        </w:rPr>
        <w:t>discussion</w:t>
      </w:r>
      <w:proofErr w:type="gramEnd"/>
      <w:r w:rsidRPr="0036332A">
        <w:rPr>
          <w:rFonts w:ascii="Calibri" w:hAnsi="Calibri" w:cs="Arial"/>
          <w:sz w:val="24"/>
          <w:szCs w:val="24"/>
        </w:rPr>
        <w:t xml:space="preserve"> so the employee is fully informed and that their agreement to change is based on an informed decision.  It can also be changed </w:t>
      </w:r>
      <w:r w:rsidRPr="0036332A">
        <w:rPr>
          <w:rFonts w:ascii="Calibri" w:hAnsi="Calibri" w:cs="Arial"/>
          <w:b/>
          <w:sz w:val="24"/>
          <w:szCs w:val="24"/>
        </w:rPr>
        <w:t>when</w:t>
      </w:r>
      <w:r w:rsidRPr="0036332A">
        <w:rPr>
          <w:rFonts w:ascii="Calibri" w:hAnsi="Calibri" w:cs="Arial"/>
          <w:sz w:val="24"/>
          <w:szCs w:val="24"/>
        </w:rPr>
        <w:t xml:space="preserve"> an employee’s representative agrees to the change such as a trade union. This again should involve consultation and meaningful discussions. On times these discussions with trade unions are legal requirements. Trade unions can agree changes </w:t>
      </w:r>
      <w:r w:rsidRPr="0036332A">
        <w:rPr>
          <w:rFonts w:ascii="Calibri" w:hAnsi="Calibri" w:cs="Arial"/>
          <w:b/>
          <w:sz w:val="24"/>
          <w:szCs w:val="24"/>
        </w:rPr>
        <w:t>when</w:t>
      </w:r>
      <w:r w:rsidRPr="0036332A">
        <w:rPr>
          <w:rFonts w:ascii="Calibri" w:hAnsi="Calibri" w:cs="Arial"/>
          <w:sz w:val="24"/>
          <w:szCs w:val="24"/>
        </w:rPr>
        <w:t xml:space="preserve"> it states they can in a contract, in other words its incorporated within it. </w:t>
      </w:r>
      <w:proofErr w:type="gramStart"/>
      <w:r w:rsidRPr="0036332A">
        <w:rPr>
          <w:rFonts w:ascii="Calibri" w:hAnsi="Calibri" w:cs="Arial"/>
          <w:sz w:val="24"/>
          <w:szCs w:val="24"/>
        </w:rPr>
        <w:t>Also</w:t>
      </w:r>
      <w:proofErr w:type="gramEnd"/>
      <w:r w:rsidRPr="0036332A">
        <w:rPr>
          <w:rFonts w:ascii="Calibri" w:hAnsi="Calibri" w:cs="Arial"/>
          <w:sz w:val="24"/>
          <w:szCs w:val="24"/>
        </w:rPr>
        <w:t xml:space="preserve"> </w:t>
      </w:r>
      <w:r w:rsidRPr="0036332A">
        <w:rPr>
          <w:rFonts w:ascii="Calibri" w:hAnsi="Calibri" w:cs="Arial"/>
          <w:b/>
          <w:sz w:val="24"/>
          <w:szCs w:val="24"/>
        </w:rPr>
        <w:t>when</w:t>
      </w:r>
      <w:r w:rsidRPr="0036332A">
        <w:rPr>
          <w:rFonts w:ascii="Calibri" w:hAnsi="Calibri" w:cs="Arial"/>
          <w:sz w:val="24"/>
          <w:szCs w:val="24"/>
        </w:rPr>
        <w:t xml:space="preserve">, if the employer usually agrees contract changes with the union it can then be done as an implied term. </w:t>
      </w:r>
    </w:p>
    <w:p w14:paraId="04A6A661" w14:textId="77777777" w:rsidR="0058576A" w:rsidRPr="0036332A" w:rsidRDefault="0058576A" w:rsidP="0058576A">
      <w:pPr>
        <w:rPr>
          <w:rFonts w:ascii="Calibri" w:hAnsi="Calibri" w:cs="Arial"/>
          <w:sz w:val="24"/>
          <w:szCs w:val="24"/>
        </w:rPr>
      </w:pPr>
      <w:r w:rsidRPr="0036332A">
        <w:rPr>
          <w:rFonts w:ascii="Calibri" w:hAnsi="Calibri" w:cs="Arial"/>
          <w:b/>
          <w:sz w:val="24"/>
          <w:szCs w:val="24"/>
        </w:rPr>
        <w:t>How</w:t>
      </w:r>
      <w:r w:rsidRPr="0036332A">
        <w:rPr>
          <w:rFonts w:ascii="Calibri" w:hAnsi="Calibri" w:cs="Arial"/>
          <w:sz w:val="24"/>
          <w:szCs w:val="24"/>
        </w:rPr>
        <w:t xml:space="preserve"> contracts can be changed should ideally be following consultation </w:t>
      </w:r>
      <w:proofErr w:type="gramStart"/>
      <w:r w:rsidRPr="0036332A">
        <w:rPr>
          <w:rFonts w:ascii="Calibri" w:hAnsi="Calibri" w:cs="Arial"/>
          <w:sz w:val="24"/>
          <w:szCs w:val="24"/>
        </w:rPr>
        <w:t>and  in</w:t>
      </w:r>
      <w:proofErr w:type="gramEnd"/>
      <w:r w:rsidRPr="0036332A">
        <w:rPr>
          <w:rFonts w:ascii="Calibri" w:hAnsi="Calibri" w:cs="Arial"/>
          <w:sz w:val="24"/>
          <w:szCs w:val="24"/>
        </w:rPr>
        <w:t xml:space="preserve"> writing and within a month of the change taking place. This prevents any misconceptions. It must be in writing and within the month if the change relates to a legal written term such as job title, description, location, pay, working hours, annual leave, and collective agreements. If written terms were provided before 6</w:t>
      </w:r>
      <w:r w:rsidRPr="0036332A">
        <w:rPr>
          <w:rFonts w:ascii="Calibri" w:hAnsi="Calibri" w:cs="Arial"/>
          <w:sz w:val="24"/>
          <w:szCs w:val="24"/>
          <w:vertAlign w:val="superscript"/>
        </w:rPr>
        <w:t>th</w:t>
      </w:r>
      <w:r w:rsidRPr="0036332A">
        <w:rPr>
          <w:rFonts w:ascii="Calibri" w:hAnsi="Calibri" w:cs="Arial"/>
          <w:sz w:val="24"/>
          <w:szCs w:val="24"/>
        </w:rPr>
        <w:t xml:space="preserve"> April 2020 all changes to the existing terms must be in writing including the extra information that was demanded following this date.  </w:t>
      </w:r>
    </w:p>
    <w:p w14:paraId="08498AA5" w14:textId="77777777" w:rsidR="0058576A" w:rsidRPr="0036332A" w:rsidRDefault="0058576A" w:rsidP="0058576A">
      <w:pPr>
        <w:rPr>
          <w:rFonts w:ascii="Calibri" w:hAnsi="Calibri" w:cs="Arial"/>
          <w:sz w:val="24"/>
          <w:szCs w:val="24"/>
        </w:rPr>
      </w:pPr>
      <w:r w:rsidRPr="0036332A">
        <w:rPr>
          <w:rFonts w:ascii="Calibri" w:hAnsi="Calibri" w:cs="Arial"/>
          <w:sz w:val="24"/>
          <w:szCs w:val="24"/>
        </w:rPr>
        <w:t>Contracts can also be changed by force</w:t>
      </w:r>
      <w:r w:rsidRPr="0036332A">
        <w:rPr>
          <w:rFonts w:ascii="Calibri" w:hAnsi="Calibri" w:cs="Arial"/>
          <w:b/>
          <w:sz w:val="24"/>
          <w:szCs w:val="24"/>
        </w:rPr>
        <w:t>. How</w:t>
      </w:r>
      <w:r w:rsidRPr="0036332A">
        <w:rPr>
          <w:rFonts w:ascii="Calibri" w:hAnsi="Calibri" w:cs="Arial"/>
          <w:sz w:val="24"/>
          <w:szCs w:val="24"/>
        </w:rPr>
        <w:t xml:space="preserve"> this is often done is by dismissing the employee and then re-appointing them under new terms and conditions. The dismissal must follow a fair procedure including appeal provision and give enough notice</w:t>
      </w:r>
    </w:p>
    <w:p w14:paraId="08588049" w14:textId="77777777" w:rsidR="0058576A" w:rsidRPr="0036332A" w:rsidRDefault="0058576A" w:rsidP="0058576A">
      <w:pPr>
        <w:rPr>
          <w:rFonts w:ascii="Calibri" w:hAnsi="Calibri" w:cs="Arial"/>
          <w:sz w:val="24"/>
          <w:szCs w:val="24"/>
        </w:rPr>
      </w:pPr>
      <w:r w:rsidRPr="0036332A">
        <w:rPr>
          <w:rFonts w:ascii="Calibri" w:hAnsi="Calibri" w:cs="Arial"/>
          <w:b/>
          <w:sz w:val="24"/>
          <w:szCs w:val="24"/>
        </w:rPr>
        <w:lastRenderedPageBreak/>
        <w:t>3</w:t>
      </w:r>
      <w:proofErr w:type="gramStart"/>
      <w:r w:rsidRPr="0036332A">
        <w:rPr>
          <w:rFonts w:ascii="Calibri" w:hAnsi="Calibri" w:cs="Arial"/>
          <w:b/>
          <w:sz w:val="24"/>
          <w:szCs w:val="24"/>
        </w:rPr>
        <w:t>b</w:t>
      </w:r>
      <w:r w:rsidRPr="0036332A">
        <w:rPr>
          <w:rFonts w:ascii="Calibri" w:hAnsi="Calibri" w:cs="Arial"/>
          <w:sz w:val="24"/>
          <w:szCs w:val="24"/>
        </w:rPr>
        <w:t>.The</w:t>
      </w:r>
      <w:proofErr w:type="gramEnd"/>
      <w:r w:rsidRPr="0036332A">
        <w:rPr>
          <w:rFonts w:ascii="Calibri" w:hAnsi="Calibri" w:cs="Arial"/>
          <w:sz w:val="24"/>
          <w:szCs w:val="24"/>
        </w:rPr>
        <w:t xml:space="preserve"> main requirements of </w:t>
      </w:r>
      <w:r w:rsidRPr="0036332A">
        <w:rPr>
          <w:rFonts w:ascii="Calibri" w:hAnsi="Calibri" w:cs="Arial"/>
          <w:b/>
          <w:sz w:val="24"/>
          <w:szCs w:val="24"/>
        </w:rPr>
        <w:t>redundancy law</w:t>
      </w:r>
      <w:r w:rsidRPr="0036332A">
        <w:rPr>
          <w:rFonts w:ascii="Calibri" w:hAnsi="Calibri" w:cs="Arial"/>
          <w:sz w:val="24"/>
          <w:szCs w:val="24"/>
        </w:rPr>
        <w:t xml:space="preserve"> are the right to a fair process. To explain, the way that it is handled must be done fairly and ideally follow government and ACAS guidance. There is a </w:t>
      </w:r>
      <w:proofErr w:type="gramStart"/>
      <w:r w:rsidRPr="0036332A">
        <w:rPr>
          <w:rFonts w:ascii="Calibri" w:hAnsi="Calibri" w:cs="Arial"/>
          <w:sz w:val="24"/>
          <w:szCs w:val="24"/>
        </w:rPr>
        <w:t>right  to</w:t>
      </w:r>
      <w:proofErr w:type="gramEnd"/>
      <w:r w:rsidRPr="0036332A">
        <w:rPr>
          <w:rFonts w:ascii="Calibri" w:hAnsi="Calibri" w:cs="Arial"/>
          <w:sz w:val="24"/>
          <w:szCs w:val="24"/>
        </w:rPr>
        <w:t xml:space="preserve"> a minimum notice period, to explain further this will depend on length of service </w:t>
      </w:r>
      <w:proofErr w:type="spellStart"/>
      <w:r w:rsidRPr="0036332A">
        <w:rPr>
          <w:rFonts w:ascii="Calibri" w:hAnsi="Calibri" w:cs="Arial"/>
          <w:sz w:val="24"/>
          <w:szCs w:val="24"/>
        </w:rPr>
        <w:t>ie</w:t>
      </w:r>
      <w:proofErr w:type="spellEnd"/>
      <w:r w:rsidRPr="0036332A">
        <w:rPr>
          <w:rFonts w:ascii="Calibri" w:hAnsi="Calibri" w:cs="Arial"/>
          <w:sz w:val="24"/>
          <w:szCs w:val="24"/>
        </w:rPr>
        <w:t xml:space="preserve"> one week’s notice if you have been employed between one month and two years, one week for each year if employed between two and twelve years and twelve weeks if employed for twelve years or more. If the notice period is not enforced as needing to be worked then an employee is to receive pay in lieu of notice or gardening leave or reach a compromise agreement. There is also a right to consultation which, depending on variables can be individual or collective. To explain further this depends on the numbers of employees that are to be made redundant, less than twenty it can be individual, twenty to </w:t>
      </w:r>
      <w:proofErr w:type="gramStart"/>
      <w:r w:rsidRPr="0036332A">
        <w:rPr>
          <w:rFonts w:ascii="Calibri" w:hAnsi="Calibri" w:cs="Arial"/>
          <w:sz w:val="24"/>
          <w:szCs w:val="24"/>
        </w:rPr>
        <w:t>ninety nine</w:t>
      </w:r>
      <w:proofErr w:type="gramEnd"/>
      <w:r w:rsidRPr="0036332A">
        <w:rPr>
          <w:rFonts w:ascii="Calibri" w:hAnsi="Calibri" w:cs="Arial"/>
          <w:sz w:val="24"/>
          <w:szCs w:val="24"/>
        </w:rPr>
        <w:t xml:space="preserve"> collective and hundred collective. There is also a right to have time off to look for work and receive training that will assist you in finding a new job.</w:t>
      </w:r>
      <w:sdt>
        <w:sdtPr>
          <w:rPr>
            <w:rFonts w:ascii="Calibri" w:hAnsi="Calibri" w:cs="Arial"/>
            <w:sz w:val="24"/>
            <w:szCs w:val="24"/>
          </w:rPr>
          <w:id w:val="-862129225"/>
          <w:citation/>
        </w:sdtPr>
        <w:sdtContent>
          <w:r w:rsidRPr="0036332A">
            <w:rPr>
              <w:rFonts w:ascii="Calibri" w:hAnsi="Calibri" w:cs="Arial"/>
              <w:sz w:val="24"/>
              <w:szCs w:val="24"/>
            </w:rPr>
            <w:fldChar w:fldCharType="begin"/>
          </w:r>
          <w:r w:rsidRPr="0036332A">
            <w:rPr>
              <w:rFonts w:ascii="Calibri" w:hAnsi="Calibri" w:cs="Arial"/>
              <w:sz w:val="24"/>
              <w:szCs w:val="24"/>
            </w:rPr>
            <w:instrText xml:space="preserve"> CITATION ACA21 \l 2057 </w:instrText>
          </w:r>
          <w:r w:rsidRPr="0036332A">
            <w:rPr>
              <w:rFonts w:ascii="Calibri" w:hAnsi="Calibri" w:cs="Arial"/>
              <w:sz w:val="24"/>
              <w:szCs w:val="24"/>
            </w:rPr>
            <w:fldChar w:fldCharType="separate"/>
          </w:r>
          <w:r w:rsidRPr="0036332A">
            <w:rPr>
              <w:rFonts w:ascii="Calibri" w:hAnsi="Calibri" w:cs="Arial"/>
              <w:noProof/>
              <w:sz w:val="24"/>
              <w:szCs w:val="24"/>
            </w:rPr>
            <w:t xml:space="preserve"> (ACAS, 2021)</w:t>
          </w:r>
          <w:r w:rsidRPr="0036332A">
            <w:rPr>
              <w:rFonts w:ascii="Calibri" w:hAnsi="Calibri" w:cs="Arial"/>
              <w:sz w:val="24"/>
              <w:szCs w:val="24"/>
            </w:rPr>
            <w:fldChar w:fldCharType="end"/>
          </w:r>
        </w:sdtContent>
      </w:sdt>
    </w:p>
    <w:p w14:paraId="463E27AB" w14:textId="77777777" w:rsidR="0058576A" w:rsidRPr="0036332A" w:rsidRDefault="0058576A" w:rsidP="0058576A">
      <w:pPr>
        <w:rPr>
          <w:rFonts w:ascii="Calibri" w:hAnsi="Calibri" w:cs="Arial"/>
          <w:sz w:val="24"/>
          <w:szCs w:val="24"/>
        </w:rPr>
      </w:pPr>
      <w:r w:rsidRPr="0036332A">
        <w:rPr>
          <w:rFonts w:ascii="Calibri" w:hAnsi="Calibri" w:cs="Arial"/>
          <w:b/>
          <w:sz w:val="24"/>
          <w:szCs w:val="24"/>
        </w:rPr>
        <w:t>3</w:t>
      </w:r>
      <w:proofErr w:type="gramStart"/>
      <w:r w:rsidRPr="0036332A">
        <w:rPr>
          <w:rFonts w:ascii="Calibri" w:hAnsi="Calibri" w:cs="Arial"/>
          <w:b/>
          <w:sz w:val="24"/>
          <w:szCs w:val="24"/>
        </w:rPr>
        <w:t>c.</w:t>
      </w:r>
      <w:r w:rsidRPr="0036332A">
        <w:rPr>
          <w:rFonts w:ascii="Calibri" w:hAnsi="Calibri" w:cs="Arial"/>
          <w:sz w:val="24"/>
          <w:szCs w:val="24"/>
        </w:rPr>
        <w:t>The</w:t>
      </w:r>
      <w:proofErr w:type="gramEnd"/>
      <w:r w:rsidRPr="0036332A">
        <w:rPr>
          <w:rFonts w:ascii="Calibri" w:hAnsi="Calibri" w:cs="Arial"/>
          <w:sz w:val="24"/>
          <w:szCs w:val="24"/>
        </w:rPr>
        <w:t xml:space="preserve"> main requirements of the law on business transfers are that the identity of the employer must change to be protected under TUPE. This stands for Transfer of Undertakings (Protection of Employment) Regulations and applies in this instance as well as when service provisions change as in this scenario. A service provided in house has been awarded to a contractor. Trade unions must be told in advance, consultation must </w:t>
      </w:r>
      <w:proofErr w:type="gramStart"/>
      <w:r w:rsidRPr="0036332A">
        <w:rPr>
          <w:rFonts w:ascii="Calibri" w:hAnsi="Calibri" w:cs="Arial"/>
          <w:sz w:val="24"/>
          <w:szCs w:val="24"/>
        </w:rPr>
        <w:t>occur</w:t>
      </w:r>
      <w:proofErr w:type="gramEnd"/>
      <w:r w:rsidRPr="0036332A">
        <w:rPr>
          <w:rFonts w:ascii="Calibri" w:hAnsi="Calibri" w:cs="Arial"/>
          <w:sz w:val="24"/>
          <w:szCs w:val="24"/>
        </w:rPr>
        <w:t xml:space="preserve"> and agreement ideally sought. If there are less than ten </w:t>
      </w:r>
      <w:proofErr w:type="gramStart"/>
      <w:r w:rsidRPr="0036332A">
        <w:rPr>
          <w:rFonts w:ascii="Calibri" w:hAnsi="Calibri" w:cs="Arial"/>
          <w:sz w:val="24"/>
          <w:szCs w:val="24"/>
        </w:rPr>
        <w:t>employees</w:t>
      </w:r>
      <w:proofErr w:type="gramEnd"/>
      <w:r w:rsidRPr="0036332A">
        <w:rPr>
          <w:rFonts w:ascii="Calibri" w:hAnsi="Calibri" w:cs="Arial"/>
          <w:sz w:val="24"/>
          <w:szCs w:val="24"/>
        </w:rPr>
        <w:t xml:space="preserve"> then consultation can be individual and direct. If there is to be a new </w:t>
      </w:r>
      <w:proofErr w:type="gramStart"/>
      <w:r w:rsidRPr="0036332A">
        <w:rPr>
          <w:rFonts w:ascii="Calibri" w:hAnsi="Calibri" w:cs="Arial"/>
          <w:sz w:val="24"/>
          <w:szCs w:val="24"/>
        </w:rPr>
        <w:t>employer</w:t>
      </w:r>
      <w:proofErr w:type="gramEnd"/>
      <w:r w:rsidRPr="0036332A">
        <w:rPr>
          <w:rFonts w:ascii="Calibri" w:hAnsi="Calibri" w:cs="Arial"/>
          <w:sz w:val="24"/>
          <w:szCs w:val="24"/>
        </w:rPr>
        <w:t xml:space="preserve"> they take over the contracts and hold all previous terms and conditions. Employees can decline to work for </w:t>
      </w:r>
      <w:proofErr w:type="gramStart"/>
      <w:r w:rsidRPr="0036332A">
        <w:rPr>
          <w:rFonts w:ascii="Calibri" w:hAnsi="Calibri" w:cs="Arial"/>
          <w:sz w:val="24"/>
          <w:szCs w:val="24"/>
        </w:rPr>
        <w:t>them</w:t>
      </w:r>
      <w:proofErr w:type="gramEnd"/>
      <w:r w:rsidRPr="0036332A">
        <w:rPr>
          <w:rFonts w:ascii="Calibri" w:hAnsi="Calibri" w:cs="Arial"/>
          <w:sz w:val="24"/>
          <w:szCs w:val="24"/>
        </w:rPr>
        <w:t xml:space="preserve"> but this would class as resignation. The employer cannot automatically make redundancies due solely to the transfer but can consult on it and cause it under fair process if the legacy employer agrees. Information must flow strongly to the employee under TUPE and provided four weeks before. </w:t>
      </w:r>
    </w:p>
    <w:p w14:paraId="598498F8" w14:textId="77777777" w:rsidR="0058576A" w:rsidRPr="0036332A" w:rsidRDefault="0058576A" w:rsidP="0058576A">
      <w:pPr>
        <w:rPr>
          <w:rFonts w:ascii="Calibri" w:hAnsi="Calibri" w:cs="Arial"/>
          <w:color w:val="FF0000"/>
          <w:sz w:val="24"/>
          <w:szCs w:val="24"/>
        </w:rPr>
      </w:pPr>
    </w:p>
    <w:p w14:paraId="4EED57BB" w14:textId="77777777" w:rsidR="0058576A" w:rsidRPr="009D3593" w:rsidRDefault="0058576A" w:rsidP="0058576A">
      <w:pPr>
        <w:pStyle w:val="Heading1"/>
        <w:shd w:val="clear" w:color="auto" w:fill="FFFFFF"/>
        <w:spacing w:before="300" w:after="300"/>
        <w:textAlignment w:val="baseline"/>
        <w:rPr>
          <w:rFonts w:ascii="Calibri" w:eastAsia="Times New Roman" w:hAnsi="Calibri" w:cs="Arial"/>
          <w:b w:val="0"/>
          <w:color w:val="0B0C0C"/>
          <w:kern w:val="36"/>
          <w:sz w:val="24"/>
          <w:szCs w:val="24"/>
          <w:lang w:eastAsia="en-GB"/>
        </w:rPr>
      </w:pPr>
      <w:r w:rsidRPr="0036332A">
        <w:rPr>
          <w:rFonts w:ascii="Calibri" w:hAnsi="Calibri" w:cs="Arial"/>
          <w:color w:val="auto"/>
          <w:sz w:val="24"/>
          <w:szCs w:val="24"/>
        </w:rPr>
        <w:t>4</w:t>
      </w:r>
      <w:proofErr w:type="gramStart"/>
      <w:r w:rsidRPr="0036332A">
        <w:rPr>
          <w:rFonts w:ascii="Calibri" w:hAnsi="Calibri" w:cs="Arial"/>
          <w:color w:val="auto"/>
          <w:sz w:val="24"/>
          <w:szCs w:val="24"/>
        </w:rPr>
        <w:t>a.The</w:t>
      </w:r>
      <w:proofErr w:type="gramEnd"/>
      <w:r w:rsidRPr="0036332A">
        <w:rPr>
          <w:rFonts w:ascii="Calibri" w:hAnsi="Calibri" w:cs="Arial"/>
          <w:color w:val="auto"/>
          <w:sz w:val="24"/>
          <w:szCs w:val="24"/>
        </w:rPr>
        <w:t xml:space="preserve"> major rights </w:t>
      </w:r>
      <w:r w:rsidRPr="0036332A">
        <w:rPr>
          <w:rFonts w:ascii="Calibri" w:eastAsia="Times New Roman" w:hAnsi="Calibri" w:cs="Arial"/>
          <w:b w:val="0"/>
          <w:color w:val="0B0C0C"/>
          <w:sz w:val="24"/>
          <w:szCs w:val="24"/>
          <w:lang w:eastAsia="en-GB"/>
        </w:rPr>
        <w:t xml:space="preserve">must </w:t>
      </w:r>
      <w:r w:rsidRPr="0036332A">
        <w:rPr>
          <w:rFonts w:ascii="Calibri" w:hAnsi="Calibri" w:cs="Arial"/>
          <w:color w:val="auto"/>
          <w:sz w:val="24"/>
          <w:szCs w:val="24"/>
        </w:rPr>
        <w:t xml:space="preserve">in relation to pay </w:t>
      </w:r>
      <w:r w:rsidRPr="0036332A">
        <w:rPr>
          <w:rFonts w:ascii="Calibri" w:hAnsi="Calibri" w:cs="Arial"/>
          <w:b w:val="0"/>
          <w:color w:val="auto"/>
          <w:sz w:val="24"/>
          <w:szCs w:val="24"/>
        </w:rPr>
        <w:t xml:space="preserve">are that you should receive the basic minimum wage. </w:t>
      </w:r>
      <w:r w:rsidRPr="0036332A">
        <w:rPr>
          <w:rFonts w:ascii="Calibri" w:eastAsia="Times New Roman" w:hAnsi="Calibri" w:cs="Arial"/>
          <w:b w:val="0"/>
          <w:color w:val="0B0C0C"/>
          <w:sz w:val="24"/>
          <w:szCs w:val="24"/>
          <w:lang w:eastAsia="en-GB"/>
        </w:rPr>
        <w:t xml:space="preserve">To be eligible however, employees be school leaving age </w:t>
      </w:r>
      <w:r w:rsidRPr="009D3593">
        <w:rPr>
          <w:rFonts w:ascii="Calibri" w:eastAsia="Times New Roman" w:hAnsi="Calibri" w:cs="Arial"/>
          <w:b w:val="0"/>
          <w:color w:val="0B0C0C"/>
          <w:sz w:val="24"/>
          <w:szCs w:val="24"/>
          <w:lang w:eastAsia="en-GB"/>
        </w:rPr>
        <w:t>to get the National Minimum Wage. They must be 23 or over to get the National Living Wage.</w:t>
      </w:r>
      <w:sdt>
        <w:sdtPr>
          <w:rPr>
            <w:rFonts w:ascii="Calibri" w:eastAsia="Times New Roman" w:hAnsi="Calibri" w:cs="Arial"/>
            <w:b w:val="0"/>
            <w:color w:val="0B0C0C"/>
            <w:sz w:val="24"/>
            <w:szCs w:val="24"/>
            <w:lang w:eastAsia="en-GB"/>
          </w:rPr>
          <w:id w:val="692126048"/>
          <w:citation/>
        </w:sdtPr>
        <w:sdtContent>
          <w:r w:rsidRPr="0036332A">
            <w:rPr>
              <w:rFonts w:ascii="Calibri" w:eastAsia="Times New Roman" w:hAnsi="Calibri" w:cs="Arial"/>
              <w:b w:val="0"/>
              <w:color w:val="0B0C0C"/>
              <w:sz w:val="24"/>
              <w:szCs w:val="24"/>
              <w:lang w:eastAsia="en-GB"/>
            </w:rPr>
            <w:fldChar w:fldCharType="begin"/>
          </w:r>
          <w:r w:rsidRPr="0036332A">
            <w:rPr>
              <w:rFonts w:ascii="Calibri" w:eastAsia="Times New Roman" w:hAnsi="Calibri" w:cs="Arial"/>
              <w:b w:val="0"/>
              <w:color w:val="0B0C0C"/>
              <w:sz w:val="24"/>
              <w:szCs w:val="24"/>
              <w:lang w:eastAsia="en-GB"/>
            </w:rPr>
            <w:instrText xml:space="preserve"> CITATION GOV212 \l 2057 </w:instrText>
          </w:r>
          <w:r w:rsidRPr="0036332A">
            <w:rPr>
              <w:rFonts w:ascii="Calibri" w:eastAsia="Times New Roman" w:hAnsi="Calibri" w:cs="Arial"/>
              <w:b w:val="0"/>
              <w:color w:val="0B0C0C"/>
              <w:sz w:val="24"/>
              <w:szCs w:val="24"/>
              <w:lang w:eastAsia="en-GB"/>
            </w:rPr>
            <w:fldChar w:fldCharType="separate"/>
          </w:r>
          <w:r w:rsidRPr="0036332A">
            <w:rPr>
              <w:rFonts w:ascii="Calibri" w:eastAsia="Times New Roman" w:hAnsi="Calibri" w:cs="Arial"/>
              <w:b w:val="0"/>
              <w:noProof/>
              <w:color w:val="0B0C0C"/>
              <w:sz w:val="24"/>
              <w:szCs w:val="24"/>
              <w:lang w:eastAsia="en-GB"/>
            </w:rPr>
            <w:t xml:space="preserve"> (GOV.UK, 2021)</w:t>
          </w:r>
          <w:r w:rsidRPr="0036332A">
            <w:rPr>
              <w:rFonts w:ascii="Calibri" w:eastAsia="Times New Roman" w:hAnsi="Calibri" w:cs="Arial"/>
              <w:b w:val="0"/>
              <w:color w:val="0B0C0C"/>
              <w:sz w:val="24"/>
              <w:szCs w:val="24"/>
              <w:lang w:eastAsia="en-GB"/>
            </w:rPr>
            <w:fldChar w:fldCharType="end"/>
          </w:r>
        </w:sdtContent>
      </w:sdt>
    </w:p>
    <w:p w14:paraId="024B8185" w14:textId="77777777" w:rsidR="0058576A" w:rsidRPr="009D3593" w:rsidRDefault="0058576A" w:rsidP="0058576A">
      <w:pPr>
        <w:shd w:val="clear" w:color="auto" w:fill="FFFFFF"/>
        <w:spacing w:before="300" w:after="300" w:line="240" w:lineRule="auto"/>
        <w:textAlignment w:val="baseline"/>
        <w:rPr>
          <w:rFonts w:ascii="Calibri" w:eastAsia="Times New Roman" w:hAnsi="Calibri" w:cs="Arial"/>
          <w:color w:val="0B0C0C"/>
          <w:sz w:val="24"/>
          <w:szCs w:val="24"/>
          <w:lang w:eastAsia="en-GB"/>
        </w:rPr>
      </w:pPr>
      <w:r w:rsidRPr="009D3593">
        <w:rPr>
          <w:rFonts w:ascii="Calibri" w:eastAsia="Times New Roman" w:hAnsi="Calibri" w:cs="Arial"/>
          <w:color w:val="0B0C0C"/>
          <w:sz w:val="24"/>
          <w:szCs w:val="24"/>
          <w:lang w:eastAsia="en-GB"/>
        </w:rPr>
        <w:t>Contracts for payments below the minimum wage</w:t>
      </w:r>
      <w:r w:rsidRPr="0036332A">
        <w:rPr>
          <w:rFonts w:ascii="Calibri" w:eastAsia="Times New Roman" w:hAnsi="Calibri" w:cs="Arial"/>
          <w:color w:val="0B0C0C"/>
          <w:sz w:val="24"/>
          <w:szCs w:val="24"/>
          <w:lang w:eastAsia="en-GB"/>
        </w:rPr>
        <w:t xml:space="preserve"> when eligible are not of substance. The employee</w:t>
      </w:r>
      <w:r w:rsidRPr="009D3593">
        <w:rPr>
          <w:rFonts w:ascii="Calibri" w:eastAsia="Times New Roman" w:hAnsi="Calibri" w:cs="Arial"/>
          <w:color w:val="0B0C0C"/>
          <w:sz w:val="24"/>
          <w:szCs w:val="24"/>
          <w:lang w:eastAsia="en-GB"/>
        </w:rPr>
        <w:t xml:space="preserve"> is still entitled to the National Minim</w:t>
      </w:r>
      <w:r w:rsidRPr="0036332A">
        <w:rPr>
          <w:rFonts w:ascii="Calibri" w:eastAsia="Times New Roman" w:hAnsi="Calibri" w:cs="Arial"/>
          <w:color w:val="0B0C0C"/>
          <w:sz w:val="24"/>
          <w:szCs w:val="24"/>
          <w:lang w:eastAsia="en-GB"/>
        </w:rPr>
        <w:t xml:space="preserve">um Wage or National Living Wage. Employees </w:t>
      </w:r>
      <w:r w:rsidRPr="009D3593">
        <w:rPr>
          <w:rFonts w:ascii="Calibri" w:eastAsia="Times New Roman" w:hAnsi="Calibri" w:cs="Arial"/>
          <w:color w:val="0B0C0C"/>
          <w:sz w:val="24"/>
          <w:szCs w:val="24"/>
          <w:lang w:eastAsia="en-GB"/>
        </w:rPr>
        <w:t>also entitled to the correct m</w:t>
      </w:r>
      <w:r w:rsidRPr="0036332A">
        <w:rPr>
          <w:rFonts w:ascii="Calibri" w:eastAsia="Times New Roman" w:hAnsi="Calibri" w:cs="Arial"/>
          <w:color w:val="0B0C0C"/>
          <w:sz w:val="24"/>
          <w:szCs w:val="24"/>
          <w:lang w:eastAsia="en-GB"/>
        </w:rPr>
        <w:t>inimum wage if they meet certain criteria. Conversely there are exceptions to the minimum wage such as apprentices and many other scenarios. Payslips must be given by law and include certain detail. There is no automatic right to overtime. Deductions from pay must be allowable and legal. Certain monies can be reclaimed. When off sick an employee must receive Statutory Sick Pay after a qualifying period. Men and women must receive equal pay for doing equal work. Employees must receive pay for completing mandatory training.</w:t>
      </w:r>
    </w:p>
    <w:p w14:paraId="25B483F7" w14:textId="77777777" w:rsidR="0058576A" w:rsidRPr="0036332A" w:rsidRDefault="0058576A" w:rsidP="0058576A">
      <w:pPr>
        <w:pStyle w:val="NormalWeb"/>
        <w:shd w:val="clear" w:color="auto" w:fill="FFFFFF"/>
        <w:spacing w:before="300" w:beforeAutospacing="0" w:after="300" w:afterAutospacing="0"/>
        <w:rPr>
          <w:rFonts w:ascii="Calibri" w:hAnsi="Calibri" w:cs="Arial"/>
          <w:color w:val="0B0C0C"/>
        </w:rPr>
      </w:pPr>
      <w:r w:rsidRPr="0036332A">
        <w:rPr>
          <w:rFonts w:ascii="Calibri" w:hAnsi="Calibri" w:cs="Arial"/>
        </w:rPr>
        <w:t xml:space="preserve">The </w:t>
      </w:r>
      <w:r w:rsidRPr="0036332A">
        <w:rPr>
          <w:rFonts w:ascii="Calibri" w:hAnsi="Calibri" w:cs="Arial"/>
          <w:b/>
        </w:rPr>
        <w:t>major rights in relations to holidays</w:t>
      </w:r>
      <w:r w:rsidRPr="0036332A">
        <w:rPr>
          <w:rFonts w:ascii="Calibri" w:hAnsi="Calibri" w:cs="Arial"/>
        </w:rPr>
        <w:t xml:space="preserve"> are that </w:t>
      </w:r>
      <w:r w:rsidRPr="0036332A">
        <w:rPr>
          <w:rFonts w:ascii="Calibri" w:hAnsi="Calibri" w:cs="Arial"/>
          <w:bdr w:val="none" w:sz="0" w:space="0" w:color="auto" w:frame="1"/>
          <w:shd w:val="clear" w:color="auto" w:fill="FFFFFF"/>
        </w:rPr>
        <w:t xml:space="preserve">employees </w:t>
      </w:r>
      <w:r w:rsidRPr="0036332A">
        <w:rPr>
          <w:rFonts w:ascii="Calibri" w:hAnsi="Calibri" w:cs="Arial"/>
          <w:color w:val="0B0C0C"/>
          <w:shd w:val="clear" w:color="auto" w:fill="FFFFFF"/>
        </w:rPr>
        <w:t xml:space="preserve">are legally entitled to 5.6 weeks’ paid holiday a year (known as statutory leave entitlement or annual leave). Part time </w:t>
      </w:r>
      <w:r w:rsidRPr="0036332A">
        <w:rPr>
          <w:rFonts w:ascii="Calibri" w:hAnsi="Calibri" w:cs="Arial"/>
          <w:color w:val="0B0C0C"/>
          <w:shd w:val="clear" w:color="auto" w:fill="FFFFFF"/>
        </w:rPr>
        <w:lastRenderedPageBreak/>
        <w:t xml:space="preserve">workers are the same pro-rata. Employees who do irregular hours are entitled to paid time off for every hour they work. Statutory holiday is </w:t>
      </w:r>
      <w:proofErr w:type="gramStart"/>
      <w:r w:rsidRPr="0036332A">
        <w:rPr>
          <w:rFonts w:ascii="Calibri" w:hAnsi="Calibri" w:cs="Arial"/>
          <w:color w:val="0B0C0C"/>
          <w:shd w:val="clear" w:color="auto" w:fill="FFFFFF"/>
        </w:rPr>
        <w:t>capped</w:t>
      </w:r>
      <w:proofErr w:type="gramEnd"/>
      <w:r w:rsidRPr="0036332A">
        <w:rPr>
          <w:rFonts w:ascii="Calibri" w:hAnsi="Calibri" w:cs="Arial"/>
          <w:color w:val="0B0C0C"/>
          <w:shd w:val="clear" w:color="auto" w:fill="FFFFFF"/>
        </w:rPr>
        <w:t xml:space="preserve"> and an employer can choose to include bank holidays as part of an employee’s statutory annual leave.</w:t>
      </w:r>
      <w:r w:rsidRPr="0036332A">
        <w:rPr>
          <w:rFonts w:ascii="Calibri" w:hAnsi="Calibri" w:cs="Arial"/>
          <w:color w:val="0B0C0C"/>
        </w:rPr>
        <w:t xml:space="preserve"> Workers have the right to get paid for leave. They can also </w:t>
      </w:r>
      <w:r w:rsidRPr="0051393A">
        <w:rPr>
          <w:rFonts w:ascii="Calibri" w:hAnsi="Calibri" w:cs="Arial"/>
          <w:color w:val="0B0C0C"/>
        </w:rPr>
        <w:t>build up (‘accrue’) holiday entitlement during maternity, paternity and adoption leave</w:t>
      </w:r>
      <w:r w:rsidRPr="0036332A">
        <w:rPr>
          <w:rFonts w:ascii="Calibri" w:hAnsi="Calibri" w:cs="Arial"/>
          <w:color w:val="0B0C0C"/>
        </w:rPr>
        <w:t xml:space="preserve"> and </w:t>
      </w:r>
      <w:r w:rsidRPr="0051393A">
        <w:rPr>
          <w:rFonts w:ascii="Calibri" w:hAnsi="Calibri" w:cs="Arial"/>
          <w:color w:val="0B0C0C"/>
        </w:rPr>
        <w:t>build up holiday entitlement while off work sick</w:t>
      </w:r>
      <w:r w:rsidRPr="0036332A">
        <w:rPr>
          <w:rFonts w:ascii="Calibri" w:hAnsi="Calibri" w:cs="Arial"/>
          <w:color w:val="0B0C0C"/>
        </w:rPr>
        <w:t xml:space="preserve">. They can also </w:t>
      </w:r>
      <w:r w:rsidRPr="0051393A">
        <w:rPr>
          <w:rFonts w:ascii="Calibri" w:hAnsi="Calibri" w:cs="Arial"/>
          <w:color w:val="0B0C0C"/>
        </w:rPr>
        <w:t>requ</w:t>
      </w:r>
      <w:r w:rsidRPr="0036332A">
        <w:rPr>
          <w:rFonts w:ascii="Calibri" w:hAnsi="Calibri" w:cs="Arial"/>
          <w:color w:val="0B0C0C"/>
        </w:rPr>
        <w:t>est holiday at the same time as sick.</w:t>
      </w:r>
    </w:p>
    <w:p w14:paraId="19375A80" w14:textId="77777777" w:rsidR="0058576A" w:rsidRPr="0036332A" w:rsidRDefault="0058576A" w:rsidP="0058576A">
      <w:pPr>
        <w:rPr>
          <w:rFonts w:ascii="Calibri" w:hAnsi="Calibri" w:cs="Arial"/>
          <w:sz w:val="24"/>
          <w:szCs w:val="24"/>
        </w:rPr>
      </w:pPr>
      <w:r w:rsidRPr="0036332A">
        <w:rPr>
          <w:rFonts w:ascii="Calibri" w:hAnsi="Calibri" w:cs="Arial"/>
          <w:sz w:val="24"/>
          <w:szCs w:val="24"/>
        </w:rPr>
        <w:t xml:space="preserve">The </w:t>
      </w:r>
      <w:r w:rsidRPr="0036332A">
        <w:rPr>
          <w:rFonts w:ascii="Calibri" w:hAnsi="Calibri" w:cs="Arial"/>
          <w:b/>
          <w:sz w:val="24"/>
          <w:szCs w:val="24"/>
        </w:rPr>
        <w:t>major rights in relation to working time</w:t>
      </w:r>
      <w:r w:rsidRPr="0036332A">
        <w:rPr>
          <w:rFonts w:ascii="Calibri" w:hAnsi="Calibri" w:cs="Arial"/>
          <w:sz w:val="24"/>
          <w:szCs w:val="24"/>
        </w:rPr>
        <w:t xml:space="preserve"> are that an employee cannot work more than </w:t>
      </w:r>
      <w:proofErr w:type="gramStart"/>
      <w:r w:rsidRPr="0036332A">
        <w:rPr>
          <w:rFonts w:ascii="Calibri" w:hAnsi="Calibri" w:cs="Arial"/>
          <w:sz w:val="24"/>
          <w:szCs w:val="24"/>
        </w:rPr>
        <w:t>forty eight</w:t>
      </w:r>
      <w:proofErr w:type="gramEnd"/>
      <w:r w:rsidRPr="0036332A">
        <w:rPr>
          <w:rFonts w:ascii="Calibri" w:hAnsi="Calibri" w:cs="Arial"/>
          <w:sz w:val="24"/>
          <w:szCs w:val="24"/>
        </w:rPr>
        <w:t xml:space="preserve"> hours unless they agree to it by what’s commonly known as opting out or they fulfil a role not covered by the Working Time Regulations. Employees under eighteen years of age have different rights which include volume of hours and times of working.</w:t>
      </w:r>
    </w:p>
    <w:p w14:paraId="7B979AB7" w14:textId="77777777" w:rsidR="0058576A" w:rsidRPr="0036332A" w:rsidRDefault="0058576A" w:rsidP="0058576A">
      <w:pPr>
        <w:rPr>
          <w:rFonts w:ascii="Calibri" w:hAnsi="Calibri" w:cs="Arial"/>
          <w:sz w:val="24"/>
          <w:szCs w:val="24"/>
        </w:rPr>
      </w:pPr>
      <w:r w:rsidRPr="0036332A">
        <w:rPr>
          <w:rFonts w:ascii="Calibri" w:hAnsi="Calibri" w:cs="Arial"/>
          <w:color w:val="000000"/>
          <w:sz w:val="24"/>
          <w:szCs w:val="24"/>
        </w:rPr>
        <w:t xml:space="preserve">An employer can request for an employee to work more than </w:t>
      </w:r>
      <w:proofErr w:type="gramStart"/>
      <w:r w:rsidRPr="0036332A">
        <w:rPr>
          <w:rFonts w:ascii="Calibri" w:hAnsi="Calibri" w:cs="Arial"/>
          <w:color w:val="000000"/>
          <w:sz w:val="24"/>
          <w:szCs w:val="24"/>
        </w:rPr>
        <w:t>forty eight</w:t>
      </w:r>
      <w:proofErr w:type="gramEnd"/>
      <w:r w:rsidRPr="0036332A">
        <w:rPr>
          <w:rFonts w:ascii="Calibri" w:hAnsi="Calibri" w:cs="Arial"/>
          <w:color w:val="000000"/>
          <w:sz w:val="24"/>
          <w:szCs w:val="24"/>
        </w:rPr>
        <w:t xml:space="preserve"> hours in a week but on the proviso that this is as long as they reduce the employee’s hours in future, to even out their average weekly hours. </w:t>
      </w:r>
    </w:p>
    <w:p w14:paraId="021763DB" w14:textId="77777777" w:rsidR="0058576A" w:rsidRPr="0036332A" w:rsidRDefault="0058576A" w:rsidP="0058576A">
      <w:pPr>
        <w:rPr>
          <w:rFonts w:ascii="Calibri" w:hAnsi="Calibri" w:cs="Arial"/>
          <w:sz w:val="24"/>
          <w:szCs w:val="24"/>
        </w:rPr>
      </w:pPr>
    </w:p>
    <w:p w14:paraId="565E8852" w14:textId="77777777" w:rsidR="0058576A" w:rsidRPr="0036332A" w:rsidRDefault="0058576A" w:rsidP="0058576A">
      <w:pPr>
        <w:rPr>
          <w:rFonts w:ascii="Calibri" w:hAnsi="Calibri" w:cs="Arial"/>
          <w:sz w:val="24"/>
          <w:szCs w:val="24"/>
        </w:rPr>
      </w:pPr>
      <w:r w:rsidRPr="0036332A">
        <w:rPr>
          <w:rFonts w:ascii="Calibri" w:hAnsi="Calibri" w:cs="Arial"/>
          <w:b/>
          <w:sz w:val="24"/>
          <w:szCs w:val="24"/>
        </w:rPr>
        <w:t>4</w:t>
      </w:r>
      <w:proofErr w:type="gramStart"/>
      <w:r w:rsidRPr="0036332A">
        <w:rPr>
          <w:rFonts w:ascii="Calibri" w:hAnsi="Calibri" w:cs="Arial"/>
          <w:b/>
          <w:sz w:val="24"/>
          <w:szCs w:val="24"/>
        </w:rPr>
        <w:t>b</w:t>
      </w:r>
      <w:r w:rsidRPr="0036332A">
        <w:rPr>
          <w:rFonts w:ascii="Calibri" w:hAnsi="Calibri" w:cs="Arial"/>
          <w:sz w:val="24"/>
          <w:szCs w:val="24"/>
        </w:rPr>
        <w:t>.The</w:t>
      </w:r>
      <w:proofErr w:type="gramEnd"/>
      <w:r w:rsidRPr="0036332A">
        <w:rPr>
          <w:rFonts w:ascii="Calibri" w:hAnsi="Calibri" w:cs="Arial"/>
          <w:sz w:val="24"/>
          <w:szCs w:val="24"/>
        </w:rPr>
        <w:t xml:space="preserve"> major employment rights for maternity, paternity and family are:</w:t>
      </w:r>
    </w:p>
    <w:p w14:paraId="03A0A1BD" w14:textId="77777777" w:rsidR="0058576A" w:rsidRPr="0036332A" w:rsidRDefault="0058576A" w:rsidP="0058576A">
      <w:pPr>
        <w:rPr>
          <w:rFonts w:ascii="Calibri" w:hAnsi="Calibri" w:cs="Arial"/>
          <w:sz w:val="24"/>
          <w:szCs w:val="24"/>
          <w:lang w:eastAsia="en-GB"/>
        </w:rPr>
      </w:pPr>
      <w:r w:rsidRPr="0036332A">
        <w:rPr>
          <w:rFonts w:ascii="Calibri" w:hAnsi="Calibri" w:cs="Arial"/>
          <w:sz w:val="24"/>
          <w:szCs w:val="24"/>
          <w:lang w:eastAsia="en-GB"/>
        </w:rPr>
        <w:t>Employees who are pregnant can have paid time off to go to ante-natal medical fixtures recommended by the medical profession. This can extend to parenting or relaxation class</w:t>
      </w:r>
    </w:p>
    <w:p w14:paraId="44698203" w14:textId="77777777" w:rsidR="0058576A" w:rsidRPr="0036332A" w:rsidRDefault="0058576A" w:rsidP="0058576A">
      <w:pPr>
        <w:rPr>
          <w:rFonts w:ascii="Calibri" w:hAnsi="Calibri" w:cs="Arial"/>
          <w:sz w:val="24"/>
          <w:szCs w:val="24"/>
          <w:lang w:eastAsia="en-GB"/>
        </w:rPr>
      </w:pPr>
      <w:r w:rsidRPr="0036332A">
        <w:rPr>
          <w:rFonts w:ascii="Calibri" w:hAnsi="Calibri" w:cs="Arial"/>
          <w:sz w:val="24"/>
          <w:szCs w:val="24"/>
          <w:lang w:eastAsia="en-GB"/>
        </w:rPr>
        <w:t>Employees who are fathers or partners can take unpaid time off to join their partner to up to two appointments. They can have 6.5 hours per occasion, including getting there and waiting time. Any extra time could be taken with the employer’s agreement or as annual leave.</w:t>
      </w:r>
    </w:p>
    <w:p w14:paraId="1EAD8954" w14:textId="77777777" w:rsidR="0058576A" w:rsidRPr="0036332A" w:rsidRDefault="0058576A" w:rsidP="0058576A">
      <w:pPr>
        <w:rPr>
          <w:rFonts w:ascii="Calibri" w:hAnsi="Calibri" w:cs="Arial"/>
          <w:sz w:val="24"/>
          <w:szCs w:val="24"/>
          <w:lang w:eastAsia="en-GB"/>
        </w:rPr>
      </w:pPr>
      <w:r w:rsidRPr="0036332A">
        <w:rPr>
          <w:rFonts w:ascii="Calibri" w:hAnsi="Calibri" w:cs="Arial"/>
          <w:sz w:val="24"/>
          <w:szCs w:val="24"/>
          <w:lang w:eastAsia="en-GB"/>
        </w:rPr>
        <w:t xml:space="preserve">Maternity leave must start two weeks after birth, a time when working is not allowed. This extends to four weeks in factory settings. Leave can be </w:t>
      </w:r>
      <w:proofErr w:type="gramStart"/>
      <w:r w:rsidRPr="0036332A">
        <w:rPr>
          <w:rFonts w:ascii="Calibri" w:hAnsi="Calibri" w:cs="Arial"/>
          <w:sz w:val="24"/>
          <w:szCs w:val="24"/>
          <w:lang w:eastAsia="en-GB"/>
        </w:rPr>
        <w:t>fifty two</w:t>
      </w:r>
      <w:proofErr w:type="gramEnd"/>
      <w:r w:rsidRPr="0036332A">
        <w:rPr>
          <w:rFonts w:ascii="Calibri" w:hAnsi="Calibri" w:cs="Arial"/>
          <w:sz w:val="24"/>
          <w:szCs w:val="24"/>
          <w:lang w:eastAsia="en-GB"/>
        </w:rPr>
        <w:t xml:space="preserve"> weeks. This can start at the earliest eleven weeks before due date. Dates and intentions have to be made clear. Adoption rights mirror maternity and paternity.</w:t>
      </w:r>
    </w:p>
    <w:p w14:paraId="027A2600" w14:textId="77777777" w:rsidR="0058576A" w:rsidRPr="0036332A" w:rsidRDefault="0058576A" w:rsidP="0058576A">
      <w:pPr>
        <w:rPr>
          <w:rFonts w:ascii="Calibri" w:hAnsi="Calibri" w:cs="Arial"/>
          <w:sz w:val="24"/>
          <w:szCs w:val="24"/>
          <w:lang w:eastAsia="en-GB"/>
        </w:rPr>
      </w:pPr>
      <w:r w:rsidRPr="0036332A">
        <w:rPr>
          <w:rFonts w:ascii="Calibri" w:hAnsi="Calibri" w:cs="Arial"/>
          <w:sz w:val="24"/>
          <w:szCs w:val="24"/>
          <w:lang w:eastAsia="en-GB"/>
        </w:rPr>
        <w:t>For paternity leave there are some eligibility criteria such as employment length, relationship status and responsibility status. Statutory leave is two weeks and has to be taken at certain points in time. Again, as with maternity dates and intentions have to be made clear. There is an option to share maternity and paternity leave. Flexible working after having children is also available by consideration of a statutory request.</w:t>
      </w:r>
    </w:p>
    <w:p w14:paraId="2310703F" w14:textId="77777777" w:rsidR="0058576A" w:rsidRPr="0036332A" w:rsidRDefault="0058576A" w:rsidP="0058576A">
      <w:pPr>
        <w:rPr>
          <w:rFonts w:ascii="Calibri" w:hAnsi="Calibri" w:cs="Arial"/>
          <w:sz w:val="24"/>
          <w:szCs w:val="24"/>
          <w:lang w:eastAsia="en-GB"/>
        </w:rPr>
      </w:pPr>
      <w:r w:rsidRPr="0036332A">
        <w:rPr>
          <w:rFonts w:ascii="Calibri" w:hAnsi="Calibri" w:cs="Arial"/>
          <w:sz w:val="24"/>
          <w:szCs w:val="24"/>
          <w:lang w:eastAsia="en-GB"/>
        </w:rPr>
        <w:t xml:space="preserve">Family rights exist for urgent family situations such as time off to assist in the care of dependants or in the sad case of bereavement. This time off would be a length reasonable to deal with what has been presented. There are definitions to be observed as to what constitutes a dependant. </w:t>
      </w:r>
      <w:sdt>
        <w:sdtPr>
          <w:rPr>
            <w:rFonts w:ascii="Calibri" w:hAnsi="Calibri" w:cs="Arial"/>
            <w:sz w:val="24"/>
            <w:szCs w:val="24"/>
            <w:lang w:eastAsia="en-GB"/>
          </w:rPr>
          <w:id w:val="-1290357445"/>
          <w:citation/>
        </w:sdtPr>
        <w:sdtContent>
          <w:r w:rsidRPr="0036332A">
            <w:rPr>
              <w:rFonts w:ascii="Calibri" w:hAnsi="Calibri" w:cs="Arial"/>
              <w:sz w:val="24"/>
              <w:szCs w:val="24"/>
              <w:lang w:eastAsia="en-GB"/>
            </w:rPr>
            <w:fldChar w:fldCharType="begin"/>
          </w:r>
          <w:r w:rsidRPr="0036332A">
            <w:rPr>
              <w:rFonts w:ascii="Calibri" w:hAnsi="Calibri" w:cs="Arial"/>
              <w:sz w:val="24"/>
              <w:szCs w:val="24"/>
              <w:lang w:eastAsia="en-GB"/>
            </w:rPr>
            <w:instrText xml:space="preserve"> CITATION GOV213 \l 2057 </w:instrText>
          </w:r>
          <w:r w:rsidRPr="0036332A">
            <w:rPr>
              <w:rFonts w:ascii="Calibri" w:hAnsi="Calibri" w:cs="Arial"/>
              <w:sz w:val="24"/>
              <w:szCs w:val="24"/>
              <w:lang w:eastAsia="en-GB"/>
            </w:rPr>
            <w:fldChar w:fldCharType="separate"/>
          </w:r>
          <w:r w:rsidRPr="0036332A">
            <w:rPr>
              <w:rFonts w:ascii="Calibri" w:hAnsi="Calibri" w:cs="Arial"/>
              <w:noProof/>
              <w:sz w:val="24"/>
              <w:szCs w:val="24"/>
              <w:lang w:eastAsia="en-GB"/>
            </w:rPr>
            <w:t>(GOV.UK, 2021)</w:t>
          </w:r>
          <w:r w:rsidRPr="0036332A">
            <w:rPr>
              <w:rFonts w:ascii="Calibri" w:hAnsi="Calibri" w:cs="Arial"/>
              <w:sz w:val="24"/>
              <w:szCs w:val="24"/>
              <w:lang w:eastAsia="en-GB"/>
            </w:rPr>
            <w:fldChar w:fldCharType="end"/>
          </w:r>
        </w:sdtContent>
      </w:sdt>
    </w:p>
    <w:p w14:paraId="48AED4BD" w14:textId="77777777" w:rsidR="0058576A" w:rsidRPr="0036332A" w:rsidRDefault="0058576A" w:rsidP="0058576A">
      <w:pPr>
        <w:rPr>
          <w:rFonts w:ascii="Calibri" w:hAnsi="Calibri" w:cs="Arial"/>
          <w:sz w:val="24"/>
          <w:szCs w:val="24"/>
          <w:lang w:eastAsia="en-GB"/>
        </w:rPr>
      </w:pPr>
    </w:p>
    <w:p w14:paraId="76243BCF" w14:textId="77777777" w:rsidR="0058576A" w:rsidRPr="0036332A" w:rsidRDefault="0058576A" w:rsidP="0058576A">
      <w:pPr>
        <w:rPr>
          <w:rFonts w:ascii="Calibri" w:hAnsi="Calibri" w:cs="Arial"/>
          <w:sz w:val="24"/>
          <w:szCs w:val="24"/>
        </w:rPr>
      </w:pPr>
      <w:r w:rsidRPr="0036332A">
        <w:rPr>
          <w:rFonts w:ascii="Calibri" w:hAnsi="Calibri" w:cs="Arial"/>
          <w:b/>
          <w:sz w:val="24"/>
          <w:szCs w:val="24"/>
        </w:rPr>
        <w:lastRenderedPageBreak/>
        <w:t>5</w:t>
      </w:r>
      <w:proofErr w:type="gramStart"/>
      <w:r w:rsidRPr="0036332A">
        <w:rPr>
          <w:rFonts w:ascii="Calibri" w:hAnsi="Calibri" w:cs="Arial"/>
          <w:b/>
          <w:sz w:val="24"/>
          <w:szCs w:val="24"/>
        </w:rPr>
        <w:t>a</w:t>
      </w:r>
      <w:r w:rsidRPr="0036332A">
        <w:rPr>
          <w:rFonts w:ascii="Calibri" w:hAnsi="Calibri" w:cs="Arial"/>
          <w:sz w:val="24"/>
          <w:szCs w:val="24"/>
        </w:rPr>
        <w:t>.The</w:t>
      </w:r>
      <w:proofErr w:type="gramEnd"/>
      <w:r w:rsidRPr="0036332A">
        <w:rPr>
          <w:rFonts w:ascii="Calibri" w:hAnsi="Calibri" w:cs="Arial"/>
          <w:sz w:val="24"/>
          <w:szCs w:val="24"/>
        </w:rPr>
        <w:t xml:space="preserve"> </w:t>
      </w:r>
      <w:r w:rsidRPr="0036332A">
        <w:rPr>
          <w:rFonts w:ascii="Calibri" w:hAnsi="Calibri" w:cs="Arial"/>
          <w:b/>
          <w:sz w:val="24"/>
          <w:szCs w:val="24"/>
        </w:rPr>
        <w:t>major requirements</w:t>
      </w:r>
      <w:r w:rsidRPr="0036332A">
        <w:rPr>
          <w:rFonts w:ascii="Calibri" w:hAnsi="Calibri" w:cs="Arial"/>
          <w:sz w:val="24"/>
          <w:szCs w:val="24"/>
        </w:rPr>
        <w:t xml:space="preserve"> of health and safety law are to ensure the health, safety and welfare of employees and others who may be affected by the activities of a business or organisation. The laws in place focus on, amongst many areas, ensuring that employees receive suitable and sufficient training, instruction and information to prevent ill health and incidences to both they and others. There is also a duty to provide a safe working environment that has hazards controlled and suitable equipment and plant. This is usually attained by having specific policies and procedures in place outlining commitments, expectations, safe working ways and practices and underpinned with suitable and sufficient risk assessments of work activities. The key Act in the UK is the Health and Safety at Work etc. Act 1974 whereby the </w:t>
      </w:r>
      <w:proofErr w:type="gramStart"/>
      <w:r w:rsidRPr="0036332A">
        <w:rPr>
          <w:rFonts w:ascii="Calibri" w:hAnsi="Calibri" w:cs="Arial"/>
          <w:sz w:val="24"/>
          <w:szCs w:val="24"/>
        </w:rPr>
        <w:t>principle</w:t>
      </w:r>
      <w:proofErr w:type="gramEnd"/>
      <w:r w:rsidRPr="0036332A">
        <w:rPr>
          <w:rFonts w:ascii="Calibri" w:hAnsi="Calibri" w:cs="Arial"/>
          <w:sz w:val="24"/>
          <w:szCs w:val="24"/>
        </w:rPr>
        <w:t xml:space="preserve"> duties are outlined. The Management of Health and Safety at Work Regulations 1999 detail the more specific requirements for risk assessment of work activities and competencies, including actions to be taken in emergencies. In order to achieve it obligations there is a need for employers to ensure competence within the work force of health and safety matters, usually by appointing competent individuals initially and then consulting and engaging employees with health and safety matters, often with specific representatives. There are further requirements for businesses and organisations that maybe carry specific risks that carry higher residual risk, for example, explosive substances. Other requirements are those based on mitigating negligence on the behalf of the employer with requirements to ensure that they hold adequate insurance to cover accidents and ill health. </w:t>
      </w:r>
      <w:sdt>
        <w:sdtPr>
          <w:rPr>
            <w:rFonts w:ascii="Calibri" w:hAnsi="Calibri" w:cs="Arial"/>
            <w:sz w:val="24"/>
            <w:szCs w:val="24"/>
          </w:rPr>
          <w:id w:val="2076931747"/>
          <w:citation/>
        </w:sdtPr>
        <w:sdtContent>
          <w:r w:rsidRPr="0036332A">
            <w:rPr>
              <w:rFonts w:ascii="Calibri" w:hAnsi="Calibri" w:cs="Arial"/>
              <w:sz w:val="24"/>
              <w:szCs w:val="24"/>
            </w:rPr>
            <w:fldChar w:fldCharType="begin"/>
          </w:r>
          <w:r w:rsidRPr="0036332A">
            <w:rPr>
              <w:rFonts w:ascii="Calibri" w:hAnsi="Calibri" w:cs="Arial"/>
              <w:sz w:val="24"/>
              <w:szCs w:val="24"/>
            </w:rPr>
            <w:instrText xml:space="preserve"> CITATION HSE211 \l 2057 </w:instrText>
          </w:r>
          <w:r w:rsidRPr="0036332A">
            <w:rPr>
              <w:rFonts w:ascii="Calibri" w:hAnsi="Calibri" w:cs="Arial"/>
              <w:sz w:val="24"/>
              <w:szCs w:val="24"/>
            </w:rPr>
            <w:fldChar w:fldCharType="separate"/>
          </w:r>
          <w:r w:rsidRPr="0036332A">
            <w:rPr>
              <w:rFonts w:ascii="Calibri" w:hAnsi="Calibri" w:cs="Arial"/>
              <w:noProof/>
              <w:sz w:val="24"/>
              <w:szCs w:val="24"/>
            </w:rPr>
            <w:t>(HSE, 2021)</w:t>
          </w:r>
          <w:r w:rsidRPr="0036332A">
            <w:rPr>
              <w:rFonts w:ascii="Calibri" w:hAnsi="Calibri" w:cs="Arial"/>
              <w:sz w:val="24"/>
              <w:szCs w:val="24"/>
            </w:rPr>
            <w:fldChar w:fldCharType="end"/>
          </w:r>
        </w:sdtContent>
      </w:sdt>
    </w:p>
    <w:p w14:paraId="67177CA4" w14:textId="77777777" w:rsidR="0058576A" w:rsidRPr="0036332A" w:rsidRDefault="0058576A" w:rsidP="0058576A">
      <w:pPr>
        <w:rPr>
          <w:rFonts w:ascii="Calibri" w:hAnsi="Calibri" w:cs="Arial"/>
          <w:sz w:val="24"/>
          <w:szCs w:val="24"/>
        </w:rPr>
      </w:pPr>
    </w:p>
    <w:p w14:paraId="0B1596F1" w14:textId="77777777" w:rsidR="0058576A" w:rsidRPr="0036332A" w:rsidRDefault="0058576A" w:rsidP="0058576A">
      <w:pPr>
        <w:rPr>
          <w:rFonts w:ascii="Calibri" w:hAnsi="Calibri" w:cs="Arial"/>
          <w:sz w:val="24"/>
          <w:szCs w:val="24"/>
        </w:rPr>
      </w:pPr>
      <w:r w:rsidRPr="0036332A">
        <w:rPr>
          <w:rFonts w:ascii="Calibri" w:hAnsi="Calibri" w:cs="Arial"/>
          <w:b/>
          <w:sz w:val="24"/>
          <w:szCs w:val="24"/>
        </w:rPr>
        <w:t>5</w:t>
      </w:r>
      <w:proofErr w:type="gramStart"/>
      <w:r w:rsidRPr="0036332A">
        <w:rPr>
          <w:rFonts w:ascii="Calibri" w:hAnsi="Calibri" w:cs="Arial"/>
          <w:b/>
          <w:sz w:val="24"/>
          <w:szCs w:val="24"/>
        </w:rPr>
        <w:t>b</w:t>
      </w:r>
      <w:r w:rsidRPr="0036332A">
        <w:rPr>
          <w:rFonts w:ascii="Calibri" w:hAnsi="Calibri" w:cs="Arial"/>
          <w:sz w:val="24"/>
          <w:szCs w:val="24"/>
        </w:rPr>
        <w:t>.The</w:t>
      </w:r>
      <w:proofErr w:type="gramEnd"/>
      <w:r w:rsidRPr="0036332A">
        <w:rPr>
          <w:rFonts w:ascii="Calibri" w:hAnsi="Calibri" w:cs="Arial"/>
          <w:sz w:val="24"/>
          <w:szCs w:val="24"/>
        </w:rPr>
        <w:t xml:space="preserve"> </w:t>
      </w:r>
      <w:r w:rsidRPr="0036332A">
        <w:rPr>
          <w:rFonts w:ascii="Calibri" w:hAnsi="Calibri" w:cs="Arial"/>
          <w:b/>
          <w:sz w:val="24"/>
          <w:szCs w:val="24"/>
        </w:rPr>
        <w:t>key legislation</w:t>
      </w:r>
      <w:r w:rsidRPr="0036332A">
        <w:rPr>
          <w:rFonts w:ascii="Calibri" w:hAnsi="Calibri" w:cs="Arial"/>
          <w:sz w:val="24"/>
          <w:szCs w:val="24"/>
        </w:rPr>
        <w:t xml:space="preserve"> supporting Equality and Diversity in the workplace is the Equality Act 2010. This Act combined legacy law but ensured </w:t>
      </w:r>
      <w:proofErr w:type="gramStart"/>
      <w:r w:rsidRPr="0036332A">
        <w:rPr>
          <w:rFonts w:ascii="Calibri" w:hAnsi="Calibri" w:cs="Arial"/>
          <w:sz w:val="24"/>
          <w:szCs w:val="24"/>
        </w:rPr>
        <w:t>it’s</w:t>
      </w:r>
      <w:proofErr w:type="gramEnd"/>
      <w:r w:rsidRPr="0036332A">
        <w:rPr>
          <w:rFonts w:ascii="Calibri" w:hAnsi="Calibri" w:cs="Arial"/>
          <w:sz w:val="24"/>
          <w:szCs w:val="24"/>
        </w:rPr>
        <w:t xml:space="preserve"> reflectiveness of modern times. The Act recognises nine characteristics in people that require protection for upholding equality and diversity within the workplace. Equality transpires into people being given equal opportunities and diversity taking account of their differences and being positive about them. These nine characteristics had been supported in nine relevant pieces of law </w:t>
      </w:r>
      <w:proofErr w:type="gramStart"/>
      <w:r w:rsidRPr="0036332A">
        <w:rPr>
          <w:rFonts w:ascii="Calibri" w:hAnsi="Calibri" w:cs="Arial"/>
          <w:sz w:val="24"/>
          <w:szCs w:val="24"/>
        </w:rPr>
        <w:t>previously</w:t>
      </w:r>
      <w:proofErr w:type="gramEnd"/>
      <w:r w:rsidRPr="0036332A">
        <w:rPr>
          <w:rFonts w:ascii="Calibri" w:hAnsi="Calibri" w:cs="Arial"/>
          <w:sz w:val="24"/>
          <w:szCs w:val="24"/>
        </w:rPr>
        <w:t xml:space="preserve"> but they are addressed uniformly now through the Equality Act 2010. The former laws were as follows: </w:t>
      </w:r>
    </w:p>
    <w:p w14:paraId="564C5C96" w14:textId="77777777" w:rsidR="0058576A" w:rsidRPr="0036332A" w:rsidRDefault="0058576A" w:rsidP="0058576A">
      <w:pPr>
        <w:numPr>
          <w:ilvl w:val="0"/>
          <w:numId w:val="1"/>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The Equal Pay Act 1970</w:t>
      </w:r>
    </w:p>
    <w:p w14:paraId="4A88D9CE" w14:textId="77777777" w:rsidR="0058576A" w:rsidRPr="0036332A" w:rsidRDefault="0058576A" w:rsidP="0058576A">
      <w:pPr>
        <w:numPr>
          <w:ilvl w:val="0"/>
          <w:numId w:val="1"/>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The Sex Discrimination Act 1975</w:t>
      </w:r>
    </w:p>
    <w:p w14:paraId="7F18A294" w14:textId="77777777" w:rsidR="0058576A" w:rsidRPr="0036332A" w:rsidRDefault="0058576A" w:rsidP="0058576A">
      <w:pPr>
        <w:numPr>
          <w:ilvl w:val="0"/>
          <w:numId w:val="1"/>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The Race Relations Act 1976</w:t>
      </w:r>
    </w:p>
    <w:p w14:paraId="6F21F36F" w14:textId="77777777" w:rsidR="0058576A" w:rsidRPr="0036332A" w:rsidRDefault="0058576A" w:rsidP="0058576A">
      <w:pPr>
        <w:numPr>
          <w:ilvl w:val="0"/>
          <w:numId w:val="1"/>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The Disability Discrimination Act 1995</w:t>
      </w:r>
    </w:p>
    <w:p w14:paraId="0484EA48" w14:textId="77777777" w:rsidR="0058576A" w:rsidRPr="0036332A" w:rsidRDefault="0058576A" w:rsidP="0058576A">
      <w:pPr>
        <w:numPr>
          <w:ilvl w:val="0"/>
          <w:numId w:val="1"/>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The Employment Equality (Religion or Belief) Regulations 2003</w:t>
      </w:r>
    </w:p>
    <w:p w14:paraId="7A1C707E" w14:textId="77777777" w:rsidR="0058576A" w:rsidRPr="0036332A" w:rsidRDefault="0058576A" w:rsidP="0058576A">
      <w:pPr>
        <w:numPr>
          <w:ilvl w:val="0"/>
          <w:numId w:val="1"/>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The Employment Equality (Sexual Orientation) Regulations 2003</w:t>
      </w:r>
    </w:p>
    <w:p w14:paraId="301495A6" w14:textId="77777777" w:rsidR="0058576A" w:rsidRPr="0036332A" w:rsidRDefault="0058576A" w:rsidP="0058576A">
      <w:pPr>
        <w:numPr>
          <w:ilvl w:val="0"/>
          <w:numId w:val="1"/>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The Employment Equality (Age) Regulations 2006</w:t>
      </w:r>
    </w:p>
    <w:p w14:paraId="20BDCF28" w14:textId="77777777" w:rsidR="0058576A" w:rsidRPr="0036332A" w:rsidRDefault="0058576A" w:rsidP="0058576A">
      <w:pPr>
        <w:numPr>
          <w:ilvl w:val="0"/>
          <w:numId w:val="1"/>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The Equality Act 2006, Part 2</w:t>
      </w:r>
    </w:p>
    <w:p w14:paraId="2CC100CF" w14:textId="77777777" w:rsidR="0058576A" w:rsidRPr="0036332A" w:rsidRDefault="0058576A" w:rsidP="0058576A">
      <w:pPr>
        <w:numPr>
          <w:ilvl w:val="0"/>
          <w:numId w:val="1"/>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The Equality Act (Sexual Orientation) Regulations 2007</w:t>
      </w:r>
    </w:p>
    <w:p w14:paraId="0348BF6C" w14:textId="77777777" w:rsidR="0058576A" w:rsidRPr="0036332A" w:rsidRDefault="0058576A" w:rsidP="0058576A">
      <w:pPr>
        <w:rPr>
          <w:rFonts w:ascii="Calibri" w:hAnsi="Calibri" w:cs="Arial"/>
          <w:sz w:val="24"/>
          <w:szCs w:val="24"/>
        </w:rPr>
      </w:pPr>
    </w:p>
    <w:p w14:paraId="18E44AE2" w14:textId="77777777" w:rsidR="0058576A" w:rsidRPr="0036332A" w:rsidRDefault="0058576A" w:rsidP="0058576A">
      <w:pPr>
        <w:rPr>
          <w:rFonts w:ascii="Calibri" w:hAnsi="Calibri" w:cs="Arial"/>
          <w:sz w:val="24"/>
          <w:szCs w:val="24"/>
        </w:rPr>
      </w:pPr>
      <w:r w:rsidRPr="0036332A">
        <w:rPr>
          <w:rFonts w:ascii="Calibri" w:hAnsi="Calibri" w:cs="Arial"/>
          <w:sz w:val="24"/>
          <w:szCs w:val="24"/>
        </w:rPr>
        <w:lastRenderedPageBreak/>
        <w:t>In addition to the Equality Act 2010 there is the Human Rights Act 1988. It sets out the rights and freedoms that everyone is entitled to when living in the UK, linking to the European Convention on Human Rights. The Human Rights Act is laid out in articles of which there are thirteen. They are about the right to be treated with dignity, respect and fairness (Equality &amp; Human Rights Commission 2014)</w:t>
      </w:r>
    </w:p>
    <w:p w14:paraId="09197FDF"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2: Right to life</w:t>
      </w:r>
    </w:p>
    <w:p w14:paraId="324B483B"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3: Freedom from torture and inhuman or degrading treatment</w:t>
      </w:r>
    </w:p>
    <w:p w14:paraId="0D1EDE72"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4: Freedom from slavery and forced labour</w:t>
      </w:r>
    </w:p>
    <w:p w14:paraId="74487B2D"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5: Right to liberty and security</w:t>
      </w:r>
    </w:p>
    <w:p w14:paraId="1BAA5D4B"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6: Right to a fair trial</w:t>
      </w:r>
    </w:p>
    <w:p w14:paraId="71C9C81B"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7: No punishment without law</w:t>
      </w:r>
    </w:p>
    <w:p w14:paraId="650EA70C"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8: Respect for your private and family life, home and correspondence</w:t>
      </w:r>
    </w:p>
    <w:p w14:paraId="7E2B5F48"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9: Freedom of thought, belief and religion</w:t>
      </w:r>
    </w:p>
    <w:p w14:paraId="60F34AE2"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10: Freedom of expression</w:t>
      </w:r>
    </w:p>
    <w:p w14:paraId="708CB882"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11: Freedom of assembly and association</w:t>
      </w:r>
    </w:p>
    <w:p w14:paraId="618F4F75"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12: Right to marry and start a family</w:t>
      </w:r>
    </w:p>
    <w:p w14:paraId="51E81BA3"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Article 14: Protection from discrimination in respect of these rights and freedoms</w:t>
      </w:r>
    </w:p>
    <w:p w14:paraId="507917C7"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Protocol 1, Article 1: Right to peaceful enjoyment of your property</w:t>
      </w:r>
    </w:p>
    <w:p w14:paraId="509205C8"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Protocol 1, Article 2: Right to education</w:t>
      </w:r>
    </w:p>
    <w:p w14:paraId="0CF4B75B"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Protocol 1, Article 3: Right to participate in free elections</w:t>
      </w:r>
    </w:p>
    <w:p w14:paraId="232ACE8A" w14:textId="77777777" w:rsidR="0058576A" w:rsidRPr="0036332A" w:rsidRDefault="0058576A" w:rsidP="0058576A">
      <w:pPr>
        <w:numPr>
          <w:ilvl w:val="0"/>
          <w:numId w:val="2"/>
        </w:numPr>
        <w:shd w:val="clear" w:color="auto" w:fill="FFFFFF"/>
        <w:spacing w:after="0" w:line="240" w:lineRule="auto"/>
        <w:ind w:left="0"/>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Protocol 13, Article 1: Abolition of the death penalty</w:t>
      </w:r>
    </w:p>
    <w:p w14:paraId="3C424B9D" w14:textId="77777777" w:rsidR="0058576A" w:rsidRPr="0036332A" w:rsidRDefault="0058576A" w:rsidP="0058576A">
      <w:pPr>
        <w:shd w:val="clear" w:color="auto" w:fill="FFFFFF"/>
        <w:spacing w:after="0" w:line="240" w:lineRule="auto"/>
        <w:rPr>
          <w:rFonts w:ascii="Calibri" w:eastAsia="Times New Roman" w:hAnsi="Calibri" w:cs="Arial"/>
          <w:color w:val="333333"/>
          <w:sz w:val="24"/>
          <w:szCs w:val="24"/>
          <w:lang w:eastAsia="en-GB"/>
        </w:rPr>
      </w:pPr>
    </w:p>
    <w:p w14:paraId="565BAAD0" w14:textId="77777777" w:rsidR="0058576A" w:rsidRPr="0036332A" w:rsidRDefault="0058576A" w:rsidP="0058576A">
      <w:pPr>
        <w:shd w:val="clear" w:color="auto" w:fill="FFFFFF"/>
        <w:spacing w:after="0" w:line="240" w:lineRule="auto"/>
        <w:rPr>
          <w:rFonts w:ascii="Calibri" w:eastAsia="Times New Roman" w:hAnsi="Calibri" w:cs="Arial"/>
          <w:color w:val="333333"/>
          <w:sz w:val="24"/>
          <w:szCs w:val="24"/>
          <w:lang w:eastAsia="en-GB"/>
        </w:rPr>
      </w:pPr>
      <w:r w:rsidRPr="0036332A">
        <w:rPr>
          <w:rFonts w:ascii="Calibri" w:eastAsia="Times New Roman" w:hAnsi="Calibri" w:cs="Arial"/>
          <w:color w:val="333333"/>
          <w:sz w:val="24"/>
          <w:szCs w:val="24"/>
          <w:lang w:eastAsia="en-GB"/>
        </w:rPr>
        <w:t xml:space="preserve">The Human Rights articles apply if you work within the public sector. If you work in the private sector you have to rely more on the generalities of employment law that can still address inequalities. </w:t>
      </w:r>
      <w:sdt>
        <w:sdtPr>
          <w:rPr>
            <w:rFonts w:ascii="Calibri" w:eastAsia="Times New Roman" w:hAnsi="Calibri" w:cs="Arial"/>
            <w:color w:val="333333"/>
            <w:sz w:val="24"/>
            <w:szCs w:val="24"/>
            <w:lang w:eastAsia="en-GB"/>
          </w:rPr>
          <w:id w:val="-1921242797"/>
          <w:citation/>
        </w:sdtPr>
        <w:sdtContent>
          <w:r w:rsidRPr="0036332A">
            <w:rPr>
              <w:rFonts w:ascii="Calibri" w:eastAsia="Times New Roman" w:hAnsi="Calibri" w:cs="Arial"/>
              <w:color w:val="333333"/>
              <w:sz w:val="24"/>
              <w:szCs w:val="24"/>
              <w:lang w:eastAsia="en-GB"/>
            </w:rPr>
            <w:fldChar w:fldCharType="begin"/>
          </w:r>
          <w:r w:rsidRPr="0036332A">
            <w:rPr>
              <w:rFonts w:ascii="Calibri" w:eastAsia="Times New Roman" w:hAnsi="Calibri" w:cs="Arial"/>
              <w:color w:val="333333"/>
              <w:sz w:val="24"/>
              <w:szCs w:val="24"/>
              <w:lang w:eastAsia="en-GB"/>
            </w:rPr>
            <w:instrText xml:space="preserve"> CITATION GOV211 \l 2057 </w:instrText>
          </w:r>
          <w:r w:rsidRPr="0036332A">
            <w:rPr>
              <w:rFonts w:ascii="Calibri" w:eastAsia="Times New Roman" w:hAnsi="Calibri" w:cs="Arial"/>
              <w:color w:val="333333"/>
              <w:sz w:val="24"/>
              <w:szCs w:val="24"/>
              <w:lang w:eastAsia="en-GB"/>
            </w:rPr>
            <w:fldChar w:fldCharType="separate"/>
          </w:r>
          <w:r w:rsidRPr="0036332A">
            <w:rPr>
              <w:rFonts w:ascii="Calibri" w:eastAsia="Times New Roman" w:hAnsi="Calibri" w:cs="Arial"/>
              <w:noProof/>
              <w:color w:val="333333"/>
              <w:sz w:val="24"/>
              <w:szCs w:val="24"/>
              <w:lang w:eastAsia="en-GB"/>
            </w:rPr>
            <w:t>(GOV.UK, 2021)</w:t>
          </w:r>
          <w:r w:rsidRPr="0036332A">
            <w:rPr>
              <w:rFonts w:ascii="Calibri" w:eastAsia="Times New Roman" w:hAnsi="Calibri" w:cs="Arial"/>
              <w:color w:val="333333"/>
              <w:sz w:val="24"/>
              <w:szCs w:val="24"/>
              <w:lang w:eastAsia="en-GB"/>
            </w:rPr>
            <w:fldChar w:fldCharType="end"/>
          </w:r>
        </w:sdtContent>
      </w:sdt>
    </w:p>
    <w:p w14:paraId="15B4D32B" w14:textId="77777777" w:rsidR="0058576A" w:rsidRPr="0036332A" w:rsidRDefault="0058576A" w:rsidP="0058576A">
      <w:pPr>
        <w:shd w:val="clear" w:color="auto" w:fill="FFFFFF"/>
        <w:spacing w:after="0" w:line="240" w:lineRule="auto"/>
        <w:rPr>
          <w:rFonts w:ascii="Calibri" w:eastAsia="Times New Roman" w:hAnsi="Calibri" w:cs="Arial"/>
          <w:color w:val="333333"/>
          <w:sz w:val="24"/>
          <w:szCs w:val="24"/>
          <w:lang w:eastAsia="en-GB"/>
        </w:rPr>
      </w:pPr>
    </w:p>
    <w:p w14:paraId="5515D7C9" w14:textId="77777777" w:rsidR="0058576A" w:rsidRDefault="0058576A" w:rsidP="0058576A">
      <w:pPr>
        <w:shd w:val="clear" w:color="auto" w:fill="FFFFFF"/>
        <w:spacing w:after="0" w:line="240" w:lineRule="auto"/>
        <w:rPr>
          <w:rFonts w:ascii="Calibri" w:eastAsia="Times New Roman" w:hAnsi="Calibri" w:cs="Arial"/>
          <w:color w:val="333333"/>
          <w:sz w:val="24"/>
          <w:szCs w:val="24"/>
          <w:lang w:eastAsia="en-GB"/>
        </w:rPr>
      </w:pPr>
    </w:p>
    <w:p w14:paraId="42041894" w14:textId="77777777" w:rsidR="0058576A" w:rsidRPr="0036332A" w:rsidRDefault="0058576A" w:rsidP="0058576A">
      <w:pPr>
        <w:shd w:val="clear" w:color="auto" w:fill="FFFFFF"/>
        <w:spacing w:after="0" w:line="240" w:lineRule="auto"/>
        <w:rPr>
          <w:rFonts w:ascii="Calibri" w:eastAsia="Times New Roman" w:hAnsi="Calibri" w:cs="Arial"/>
          <w:color w:val="333333"/>
          <w:sz w:val="24"/>
          <w:szCs w:val="24"/>
          <w:lang w:eastAsia="en-GB"/>
        </w:rPr>
      </w:pPr>
    </w:p>
    <w:p w14:paraId="322FC873" w14:textId="77777777" w:rsidR="0058576A" w:rsidRPr="0036332A" w:rsidRDefault="0058576A" w:rsidP="0058576A">
      <w:pPr>
        <w:shd w:val="clear" w:color="auto" w:fill="FFFFFF"/>
        <w:spacing w:after="0" w:line="240" w:lineRule="auto"/>
        <w:rPr>
          <w:rFonts w:ascii="Calibri" w:hAnsi="Calibri" w:cs="Arial"/>
          <w:color w:val="FF0000"/>
          <w:sz w:val="24"/>
          <w:szCs w:val="24"/>
        </w:rPr>
      </w:pPr>
      <w:r w:rsidRPr="0036332A">
        <w:rPr>
          <w:rFonts w:ascii="Calibri" w:eastAsia="Times New Roman" w:hAnsi="Calibri" w:cs="Arial"/>
          <w:b/>
          <w:color w:val="333333"/>
          <w:sz w:val="24"/>
          <w:szCs w:val="24"/>
          <w:lang w:eastAsia="en-GB"/>
        </w:rPr>
        <w:t>5</w:t>
      </w:r>
      <w:proofErr w:type="gramStart"/>
      <w:r w:rsidRPr="0036332A">
        <w:rPr>
          <w:rFonts w:ascii="Calibri" w:eastAsia="Times New Roman" w:hAnsi="Calibri" w:cs="Arial"/>
          <w:b/>
          <w:color w:val="333333"/>
          <w:sz w:val="24"/>
          <w:szCs w:val="24"/>
          <w:lang w:eastAsia="en-GB"/>
        </w:rPr>
        <w:t>c</w:t>
      </w:r>
      <w:r w:rsidRPr="0036332A">
        <w:rPr>
          <w:rFonts w:ascii="Calibri" w:eastAsia="Times New Roman" w:hAnsi="Calibri" w:cs="Arial"/>
          <w:color w:val="333333"/>
          <w:sz w:val="24"/>
          <w:szCs w:val="24"/>
          <w:lang w:eastAsia="en-GB"/>
        </w:rPr>
        <w:t>.The</w:t>
      </w:r>
      <w:proofErr w:type="gramEnd"/>
      <w:r w:rsidRPr="0036332A">
        <w:rPr>
          <w:rFonts w:ascii="Calibri" w:eastAsia="Times New Roman" w:hAnsi="Calibri" w:cs="Arial"/>
          <w:color w:val="333333"/>
          <w:sz w:val="24"/>
          <w:szCs w:val="24"/>
          <w:lang w:eastAsia="en-GB"/>
        </w:rPr>
        <w:t xml:space="preserve"> </w:t>
      </w:r>
      <w:r w:rsidRPr="0036332A">
        <w:rPr>
          <w:rFonts w:ascii="Calibri" w:eastAsia="Times New Roman" w:hAnsi="Calibri" w:cs="Arial"/>
          <w:b/>
          <w:color w:val="333333"/>
          <w:sz w:val="24"/>
          <w:szCs w:val="24"/>
          <w:lang w:eastAsia="en-GB"/>
        </w:rPr>
        <w:t>concept of implied duties</w:t>
      </w:r>
      <w:r w:rsidRPr="0036332A">
        <w:rPr>
          <w:rFonts w:ascii="Calibri" w:eastAsia="Times New Roman" w:hAnsi="Calibri" w:cs="Arial"/>
          <w:color w:val="333333"/>
          <w:sz w:val="24"/>
          <w:szCs w:val="24"/>
          <w:lang w:eastAsia="en-GB"/>
        </w:rPr>
        <w:t xml:space="preserve"> is that as</w:t>
      </w:r>
      <w:r w:rsidRPr="0036332A">
        <w:rPr>
          <w:rFonts w:ascii="Calibri" w:hAnsi="Calibri" w:cs="Arial"/>
          <w:color w:val="FF0000"/>
          <w:sz w:val="24"/>
          <w:szCs w:val="24"/>
        </w:rPr>
        <w:t xml:space="preserve"> </w:t>
      </w:r>
      <w:r w:rsidRPr="0036332A">
        <w:rPr>
          <w:rFonts w:ascii="Calibri" w:eastAsia="Times New Roman" w:hAnsi="Calibri" w:cs="Arial"/>
          <w:color w:val="4A4A4A"/>
          <w:sz w:val="24"/>
          <w:szCs w:val="24"/>
          <w:lang w:eastAsia="en-GB"/>
        </w:rPr>
        <w:t>well as the oral and/or written terms you agreed between employer and employee, an employment contract can also include </w:t>
      </w:r>
      <w:r w:rsidRPr="0036332A">
        <w:rPr>
          <w:rFonts w:ascii="Calibri" w:eastAsia="Times New Roman" w:hAnsi="Calibri" w:cs="Arial"/>
          <w:b/>
          <w:bCs/>
          <w:color w:val="4A4A4A"/>
          <w:sz w:val="24"/>
          <w:szCs w:val="24"/>
          <w:lang w:eastAsia="en-GB"/>
        </w:rPr>
        <w:t>implied terms.</w:t>
      </w:r>
    </w:p>
    <w:p w14:paraId="6E299FB8" w14:textId="77777777" w:rsidR="0058576A" w:rsidRPr="0036332A" w:rsidRDefault="0058576A" w:rsidP="0058576A">
      <w:pPr>
        <w:shd w:val="clear" w:color="auto" w:fill="FFFFFF"/>
        <w:spacing w:after="240" w:line="240" w:lineRule="auto"/>
        <w:rPr>
          <w:rFonts w:ascii="Calibri" w:eastAsia="Times New Roman" w:hAnsi="Calibri" w:cs="Arial"/>
          <w:color w:val="4A4A4A"/>
          <w:sz w:val="24"/>
          <w:szCs w:val="24"/>
          <w:lang w:eastAsia="en-GB"/>
        </w:rPr>
      </w:pPr>
      <w:r w:rsidRPr="0036332A">
        <w:rPr>
          <w:rFonts w:ascii="Calibri" w:eastAsia="Times New Roman" w:hAnsi="Calibri" w:cs="Arial"/>
          <w:color w:val="4A4A4A"/>
          <w:sz w:val="24"/>
          <w:szCs w:val="24"/>
          <w:lang w:eastAsia="en-GB"/>
        </w:rPr>
        <w:t>Implied terms, terms and conditions, include:</w:t>
      </w:r>
    </w:p>
    <w:p w14:paraId="4DE13BAC" w14:textId="77777777" w:rsidR="0058576A" w:rsidRPr="0036332A" w:rsidRDefault="0058576A" w:rsidP="0058576A">
      <w:pPr>
        <w:numPr>
          <w:ilvl w:val="0"/>
          <w:numId w:val="3"/>
        </w:numPr>
        <w:shd w:val="clear" w:color="auto" w:fill="FFFFFF"/>
        <w:spacing w:before="100" w:beforeAutospacing="1" w:after="60" w:line="240" w:lineRule="auto"/>
        <w:rPr>
          <w:rFonts w:ascii="Calibri" w:eastAsia="Times New Roman" w:hAnsi="Calibri" w:cs="Arial"/>
          <w:color w:val="4A4A4A"/>
          <w:sz w:val="24"/>
          <w:szCs w:val="24"/>
          <w:lang w:eastAsia="en-GB"/>
        </w:rPr>
      </w:pPr>
      <w:r w:rsidRPr="0036332A">
        <w:rPr>
          <w:rFonts w:ascii="Calibri" w:eastAsia="Times New Roman" w:hAnsi="Calibri" w:cs="Arial"/>
          <w:color w:val="4A4A4A"/>
          <w:sz w:val="24"/>
          <w:szCs w:val="24"/>
          <w:lang w:eastAsia="en-GB"/>
        </w:rPr>
        <w:t>the duty of the employer to provide a secure, safe and healthy environment for the employee</w:t>
      </w:r>
    </w:p>
    <w:p w14:paraId="54BB09A1" w14:textId="77777777" w:rsidR="0058576A" w:rsidRPr="0036332A" w:rsidRDefault="0058576A" w:rsidP="0058576A">
      <w:pPr>
        <w:numPr>
          <w:ilvl w:val="0"/>
          <w:numId w:val="3"/>
        </w:numPr>
        <w:shd w:val="clear" w:color="auto" w:fill="FFFFFF"/>
        <w:spacing w:before="100" w:beforeAutospacing="1" w:after="60" w:line="240" w:lineRule="auto"/>
        <w:rPr>
          <w:rFonts w:ascii="Calibri" w:eastAsia="Times New Roman" w:hAnsi="Calibri" w:cs="Arial"/>
          <w:color w:val="4A4A4A"/>
          <w:sz w:val="24"/>
          <w:szCs w:val="24"/>
          <w:lang w:eastAsia="en-GB"/>
        </w:rPr>
      </w:pPr>
      <w:r w:rsidRPr="0036332A">
        <w:rPr>
          <w:rFonts w:ascii="Calibri" w:eastAsia="Times New Roman" w:hAnsi="Calibri" w:cs="Arial"/>
          <w:color w:val="4A4A4A"/>
          <w:sz w:val="24"/>
          <w:szCs w:val="24"/>
          <w:lang w:eastAsia="en-GB"/>
        </w:rPr>
        <w:t>the employee's duty of doing the job to the requirement</w:t>
      </w:r>
    </w:p>
    <w:p w14:paraId="266D3EA8" w14:textId="77777777" w:rsidR="0058576A" w:rsidRPr="0036332A" w:rsidRDefault="0058576A" w:rsidP="0058576A">
      <w:pPr>
        <w:numPr>
          <w:ilvl w:val="0"/>
          <w:numId w:val="3"/>
        </w:numPr>
        <w:shd w:val="clear" w:color="auto" w:fill="FFFFFF"/>
        <w:spacing w:before="100" w:beforeAutospacing="1" w:after="60" w:line="240" w:lineRule="auto"/>
        <w:rPr>
          <w:rFonts w:ascii="Calibri" w:eastAsia="Times New Roman" w:hAnsi="Calibri" w:cs="Arial"/>
          <w:color w:val="4A4A4A"/>
          <w:sz w:val="24"/>
          <w:szCs w:val="24"/>
          <w:lang w:eastAsia="en-GB"/>
        </w:rPr>
      </w:pPr>
      <w:r w:rsidRPr="0036332A">
        <w:rPr>
          <w:rFonts w:ascii="Calibri" w:eastAsia="Times New Roman" w:hAnsi="Calibri" w:cs="Arial"/>
          <w:color w:val="4A4A4A"/>
          <w:sz w:val="24"/>
          <w:szCs w:val="24"/>
          <w:lang w:eastAsia="en-GB"/>
        </w:rPr>
        <w:t>an implied duty of mutual trust and confidence between employer and the employee</w:t>
      </w:r>
    </w:p>
    <w:p w14:paraId="48096C5A" w14:textId="77777777" w:rsidR="0058576A" w:rsidRPr="0036332A" w:rsidRDefault="0058576A" w:rsidP="0058576A">
      <w:pPr>
        <w:numPr>
          <w:ilvl w:val="0"/>
          <w:numId w:val="3"/>
        </w:numPr>
        <w:shd w:val="clear" w:color="auto" w:fill="FFFFFF"/>
        <w:spacing w:before="100" w:beforeAutospacing="1" w:after="60" w:line="240" w:lineRule="auto"/>
        <w:rPr>
          <w:rFonts w:ascii="Calibri" w:eastAsia="Times New Roman" w:hAnsi="Calibri" w:cs="Arial"/>
          <w:color w:val="4A4A4A"/>
          <w:sz w:val="24"/>
          <w:szCs w:val="24"/>
          <w:lang w:eastAsia="en-GB"/>
        </w:rPr>
      </w:pPr>
      <w:r w:rsidRPr="0036332A">
        <w:rPr>
          <w:rFonts w:ascii="Calibri" w:eastAsia="Times New Roman" w:hAnsi="Calibri" w:cs="Arial"/>
          <w:color w:val="4A4A4A"/>
          <w:sz w:val="24"/>
          <w:szCs w:val="24"/>
          <w:lang w:eastAsia="en-GB"/>
        </w:rPr>
        <w:t xml:space="preserve">terms too apparent to need putting down, the obvious mutual expectation </w:t>
      </w:r>
    </w:p>
    <w:p w14:paraId="2C8E90D0" w14:textId="77777777" w:rsidR="0058576A" w:rsidRPr="0036332A" w:rsidRDefault="0058576A" w:rsidP="0058576A">
      <w:pPr>
        <w:numPr>
          <w:ilvl w:val="0"/>
          <w:numId w:val="3"/>
        </w:numPr>
        <w:shd w:val="clear" w:color="auto" w:fill="FFFFFF"/>
        <w:spacing w:before="100" w:beforeAutospacing="1" w:after="60" w:line="240" w:lineRule="auto"/>
        <w:rPr>
          <w:rFonts w:ascii="Calibri" w:eastAsia="Times New Roman" w:hAnsi="Calibri" w:cs="Arial"/>
          <w:color w:val="4A4A4A"/>
          <w:sz w:val="24"/>
          <w:szCs w:val="24"/>
          <w:lang w:eastAsia="en-GB"/>
        </w:rPr>
      </w:pPr>
      <w:r w:rsidRPr="0036332A">
        <w:rPr>
          <w:rFonts w:ascii="Calibri" w:eastAsia="Times New Roman" w:hAnsi="Calibri" w:cs="Arial"/>
          <w:color w:val="4A4A4A"/>
          <w:sz w:val="24"/>
          <w:szCs w:val="24"/>
          <w:lang w:eastAsia="en-GB"/>
        </w:rPr>
        <w:t>any terms that are necessary to make the contract workable</w:t>
      </w:r>
    </w:p>
    <w:p w14:paraId="7456466A" w14:textId="77777777" w:rsidR="0058576A" w:rsidRPr="0036332A" w:rsidRDefault="0058576A" w:rsidP="0058576A">
      <w:pPr>
        <w:shd w:val="clear" w:color="auto" w:fill="FFFFFF"/>
        <w:spacing w:before="100" w:beforeAutospacing="1" w:after="60" w:line="240" w:lineRule="auto"/>
        <w:rPr>
          <w:rFonts w:ascii="Calibri" w:eastAsia="Times New Roman" w:hAnsi="Calibri" w:cs="Arial"/>
          <w:color w:val="4A4A4A"/>
          <w:sz w:val="24"/>
          <w:szCs w:val="24"/>
          <w:lang w:eastAsia="en-GB"/>
        </w:rPr>
      </w:pPr>
      <w:r w:rsidRPr="0036332A">
        <w:rPr>
          <w:rFonts w:ascii="Calibri" w:eastAsia="Times New Roman" w:hAnsi="Calibri" w:cs="Arial"/>
          <w:color w:val="4A4A4A"/>
          <w:sz w:val="24"/>
          <w:szCs w:val="24"/>
          <w:lang w:eastAsia="en-GB"/>
        </w:rPr>
        <w:t xml:space="preserve">Some terms and conditions may be legacy ones that are to be expected as it’s always been that way and employees wouldn’t be treated any different in that circumstance than anyone else at the time or previously. There is also the case that some terms and conditions would be implied automatically as they are legal requirements for example annual leave allocation and minimum pay. </w:t>
      </w:r>
    </w:p>
    <w:p w14:paraId="2CD83BF5" w14:textId="77777777" w:rsidR="0058576A" w:rsidRPr="0036332A" w:rsidRDefault="0058576A" w:rsidP="0058576A">
      <w:pPr>
        <w:rPr>
          <w:rFonts w:ascii="Calibri" w:hAnsi="Calibri" w:cs="Arial"/>
          <w:color w:val="FF0000"/>
          <w:sz w:val="24"/>
          <w:szCs w:val="24"/>
        </w:rPr>
      </w:pPr>
    </w:p>
    <w:p w14:paraId="7E80EBC2" w14:textId="77777777" w:rsidR="0058576A" w:rsidRPr="0036332A" w:rsidRDefault="0058576A" w:rsidP="0058576A">
      <w:pPr>
        <w:shd w:val="clear" w:color="auto" w:fill="FFFFFF"/>
        <w:spacing w:before="100" w:beforeAutospacing="1" w:after="100" w:afterAutospacing="1" w:line="240" w:lineRule="auto"/>
        <w:rPr>
          <w:rFonts w:ascii="Calibri" w:hAnsi="Calibri" w:cs="Arial"/>
          <w:sz w:val="24"/>
          <w:szCs w:val="24"/>
        </w:rPr>
      </w:pPr>
      <w:r w:rsidRPr="0036332A">
        <w:rPr>
          <w:rFonts w:ascii="Calibri" w:hAnsi="Calibri" w:cs="Arial"/>
          <w:b/>
          <w:sz w:val="24"/>
          <w:szCs w:val="24"/>
        </w:rPr>
        <w:t>6.</w:t>
      </w:r>
      <w:r w:rsidRPr="0036332A">
        <w:rPr>
          <w:rFonts w:ascii="Calibri" w:hAnsi="Calibri" w:cs="Arial"/>
          <w:sz w:val="24"/>
          <w:szCs w:val="24"/>
        </w:rPr>
        <w:t xml:space="preserve">The main requirement of unfair dismissal law is </w:t>
      </w:r>
      <w:proofErr w:type="gramStart"/>
      <w:r w:rsidRPr="0036332A">
        <w:rPr>
          <w:rFonts w:ascii="Calibri" w:hAnsi="Calibri" w:cs="Arial"/>
          <w:sz w:val="24"/>
          <w:szCs w:val="24"/>
        </w:rPr>
        <w:t>did</w:t>
      </w:r>
      <w:proofErr w:type="gramEnd"/>
      <w:r w:rsidRPr="0036332A">
        <w:rPr>
          <w:rFonts w:ascii="Calibri" w:hAnsi="Calibri" w:cs="Arial"/>
          <w:sz w:val="24"/>
          <w:szCs w:val="24"/>
        </w:rPr>
        <w:t xml:space="preserve"> </w:t>
      </w:r>
      <w:r w:rsidRPr="0036332A">
        <w:rPr>
          <w:rFonts w:ascii="Calibri" w:eastAsia="Times New Roman" w:hAnsi="Calibri" w:cs="Arial"/>
          <w:bCs/>
          <w:sz w:val="24"/>
          <w:szCs w:val="24"/>
          <w:lang w:eastAsia="en-GB"/>
        </w:rPr>
        <w:t>the employer have a fair reason to dismiss and that the decision to dismiss is fair in all the circumstances and that a fair process has been followed such as the processes recommended by ACAS.</w:t>
      </w:r>
    </w:p>
    <w:p w14:paraId="32E175CD" w14:textId="77777777" w:rsidR="0058576A" w:rsidRPr="0036332A" w:rsidRDefault="0058576A" w:rsidP="0058576A">
      <w:pPr>
        <w:rPr>
          <w:rFonts w:ascii="Calibri" w:hAnsi="Calibri" w:cs="Arial"/>
          <w:sz w:val="24"/>
          <w:szCs w:val="24"/>
        </w:rPr>
      </w:pPr>
      <w:r w:rsidRPr="0036332A">
        <w:rPr>
          <w:rFonts w:ascii="Calibri" w:hAnsi="Calibri" w:cs="Arial"/>
          <w:b/>
          <w:sz w:val="24"/>
          <w:szCs w:val="24"/>
        </w:rPr>
        <w:t>6</w:t>
      </w:r>
      <w:proofErr w:type="gramStart"/>
      <w:r w:rsidRPr="0036332A">
        <w:rPr>
          <w:rFonts w:ascii="Calibri" w:hAnsi="Calibri" w:cs="Arial"/>
          <w:b/>
          <w:sz w:val="24"/>
          <w:szCs w:val="24"/>
        </w:rPr>
        <w:t>a</w:t>
      </w:r>
      <w:r w:rsidRPr="0036332A">
        <w:rPr>
          <w:rFonts w:ascii="Calibri" w:hAnsi="Calibri" w:cs="Arial"/>
          <w:sz w:val="24"/>
          <w:szCs w:val="24"/>
        </w:rPr>
        <w:t>.In</w:t>
      </w:r>
      <w:proofErr w:type="gramEnd"/>
      <w:r w:rsidRPr="0036332A">
        <w:rPr>
          <w:rFonts w:ascii="Calibri" w:hAnsi="Calibri" w:cs="Arial"/>
          <w:sz w:val="24"/>
          <w:szCs w:val="24"/>
        </w:rPr>
        <w:t xml:space="preserve"> respect to dismissal surrounding </w:t>
      </w:r>
      <w:r w:rsidRPr="0036332A">
        <w:rPr>
          <w:rFonts w:ascii="Calibri" w:hAnsi="Calibri" w:cs="Arial"/>
          <w:b/>
          <w:sz w:val="24"/>
          <w:szCs w:val="24"/>
        </w:rPr>
        <w:t>capability</w:t>
      </w:r>
      <w:r w:rsidRPr="0036332A">
        <w:rPr>
          <w:rFonts w:ascii="Calibri" w:hAnsi="Calibri" w:cs="Arial"/>
          <w:sz w:val="24"/>
          <w:szCs w:val="24"/>
        </w:rPr>
        <w:t xml:space="preserve"> there is a need to look at relevant assessment criteria to validate whether the dismissal is unfair or not. For </w:t>
      </w:r>
      <w:proofErr w:type="gramStart"/>
      <w:r w:rsidRPr="0036332A">
        <w:rPr>
          <w:rFonts w:ascii="Calibri" w:hAnsi="Calibri" w:cs="Arial"/>
          <w:sz w:val="24"/>
          <w:szCs w:val="24"/>
        </w:rPr>
        <w:t>example</w:t>
      </w:r>
      <w:proofErr w:type="gramEnd"/>
      <w:r w:rsidRPr="0036332A">
        <w:rPr>
          <w:rFonts w:ascii="Calibri" w:hAnsi="Calibri" w:cs="Arial"/>
          <w:sz w:val="24"/>
          <w:szCs w:val="24"/>
        </w:rPr>
        <w:t xml:space="preserve"> one such as is that of qualifications in that is the capability of an employee underpinned through qualification and the qualifications verifiable or not. There are situations, albeit rare where employees will provide false information surrounding qualifications on applications. </w:t>
      </w:r>
    </w:p>
    <w:p w14:paraId="0E710AEC" w14:textId="77777777" w:rsidR="0058576A" w:rsidRPr="0036332A" w:rsidRDefault="0058576A" w:rsidP="0058576A">
      <w:pPr>
        <w:rPr>
          <w:rFonts w:ascii="Calibri" w:hAnsi="Calibri" w:cs="Arial"/>
          <w:sz w:val="24"/>
          <w:szCs w:val="24"/>
        </w:rPr>
      </w:pPr>
      <w:r w:rsidRPr="0036332A">
        <w:rPr>
          <w:rFonts w:ascii="Calibri" w:hAnsi="Calibri" w:cs="Arial"/>
          <w:sz w:val="24"/>
          <w:szCs w:val="24"/>
        </w:rPr>
        <w:t xml:space="preserve">There is then the case to look at actual competence evidential versus incompetence evidential under the needs of the role, for example are the duties and responsibilities that the role requires being met to the standard required and expected. Examples to illustrate are areas such as their pace of work, their aptitude and approach, their accuracy and success rate, outcomes achieved. </w:t>
      </w:r>
    </w:p>
    <w:p w14:paraId="21BCC439" w14:textId="77777777" w:rsidR="0058576A" w:rsidRPr="0036332A" w:rsidRDefault="0058576A" w:rsidP="0058576A">
      <w:pPr>
        <w:rPr>
          <w:rFonts w:ascii="Calibri" w:hAnsi="Calibri" w:cs="Arial"/>
          <w:sz w:val="24"/>
          <w:szCs w:val="24"/>
        </w:rPr>
      </w:pPr>
      <w:r w:rsidRPr="0036332A">
        <w:rPr>
          <w:rFonts w:ascii="Calibri" w:hAnsi="Calibri" w:cs="Arial"/>
          <w:sz w:val="24"/>
          <w:szCs w:val="24"/>
        </w:rPr>
        <w:t xml:space="preserve">Other areas of capability unfairness extend to continuing levels of ill health and sickness whereby all reasonable adjustments have not been exhausted in respect of equality and diversity. For </w:t>
      </w:r>
      <w:proofErr w:type="gramStart"/>
      <w:r w:rsidRPr="0036332A">
        <w:rPr>
          <w:rFonts w:ascii="Calibri" w:hAnsi="Calibri" w:cs="Arial"/>
          <w:sz w:val="24"/>
          <w:szCs w:val="24"/>
        </w:rPr>
        <w:t>example</w:t>
      </w:r>
      <w:proofErr w:type="gramEnd"/>
      <w:r w:rsidRPr="0036332A">
        <w:rPr>
          <w:rFonts w:ascii="Calibri" w:hAnsi="Calibri" w:cs="Arial"/>
          <w:sz w:val="24"/>
          <w:szCs w:val="24"/>
        </w:rPr>
        <w:t xml:space="preserve"> if someone has been off work frequently but no actions have been taken to improve the situation on behalf of the employer then any dismissal could be unfair.</w:t>
      </w:r>
    </w:p>
    <w:p w14:paraId="61C072EE" w14:textId="77777777" w:rsidR="0058576A" w:rsidRPr="0036332A" w:rsidRDefault="0058576A" w:rsidP="0058576A">
      <w:pPr>
        <w:rPr>
          <w:rFonts w:ascii="Calibri" w:hAnsi="Calibri" w:cs="Arial"/>
          <w:sz w:val="24"/>
          <w:szCs w:val="24"/>
        </w:rPr>
      </w:pPr>
      <w:r w:rsidRPr="0036332A">
        <w:rPr>
          <w:rFonts w:ascii="Calibri" w:hAnsi="Calibri" w:cs="Arial"/>
          <w:sz w:val="24"/>
          <w:szCs w:val="24"/>
        </w:rPr>
        <w:t>There is also the scenario of employee redundancy in that was the criteria for selection fair or unfair. Examples are where individuals have been singled out due to unpopularity as opposed to equal status.</w:t>
      </w:r>
    </w:p>
    <w:p w14:paraId="2F060574" w14:textId="77777777" w:rsidR="0058576A" w:rsidRPr="0036332A" w:rsidRDefault="0058576A" w:rsidP="0058576A">
      <w:pPr>
        <w:rPr>
          <w:rFonts w:ascii="Calibri" w:hAnsi="Calibri" w:cs="Arial"/>
          <w:sz w:val="24"/>
          <w:szCs w:val="24"/>
        </w:rPr>
      </w:pPr>
      <w:r w:rsidRPr="0036332A">
        <w:rPr>
          <w:rFonts w:ascii="Calibri" w:hAnsi="Calibri" w:cs="Arial"/>
          <w:sz w:val="24"/>
          <w:szCs w:val="24"/>
        </w:rPr>
        <w:t>Lastly if SOSR (Some Other Substantial Reason) has been cited for dismissal, there must be an overwhelming reason for employment to be terminated that is fair and proportionate.</w:t>
      </w:r>
    </w:p>
    <w:p w14:paraId="150C09B0" w14:textId="77777777" w:rsidR="0058576A" w:rsidRPr="0036332A" w:rsidRDefault="0058576A" w:rsidP="0058576A">
      <w:pPr>
        <w:rPr>
          <w:rFonts w:ascii="Calibri" w:hAnsi="Calibri" w:cs="Arial"/>
          <w:sz w:val="24"/>
          <w:szCs w:val="24"/>
        </w:rPr>
      </w:pPr>
      <w:r w:rsidRPr="0036332A">
        <w:rPr>
          <w:rFonts w:ascii="Calibri" w:hAnsi="Calibri" w:cs="Arial"/>
          <w:b/>
          <w:sz w:val="24"/>
          <w:szCs w:val="24"/>
        </w:rPr>
        <w:t>6</w:t>
      </w:r>
      <w:proofErr w:type="gramStart"/>
      <w:r w:rsidRPr="0036332A">
        <w:rPr>
          <w:rFonts w:ascii="Calibri" w:hAnsi="Calibri" w:cs="Arial"/>
          <w:b/>
          <w:sz w:val="24"/>
          <w:szCs w:val="24"/>
        </w:rPr>
        <w:t>b.</w:t>
      </w:r>
      <w:r w:rsidRPr="0036332A">
        <w:rPr>
          <w:rFonts w:ascii="Calibri" w:hAnsi="Calibri" w:cs="Arial"/>
          <w:sz w:val="24"/>
          <w:szCs w:val="24"/>
        </w:rPr>
        <w:t>With</w:t>
      </w:r>
      <w:proofErr w:type="gramEnd"/>
      <w:r w:rsidRPr="0036332A">
        <w:rPr>
          <w:rFonts w:ascii="Calibri" w:hAnsi="Calibri" w:cs="Arial"/>
          <w:sz w:val="24"/>
          <w:szCs w:val="24"/>
        </w:rPr>
        <w:t xml:space="preserve"> respect to unfair dismissal for misconduct the main requirements would be what’s known as the “Burchell Test” which is notable case law. For </w:t>
      </w:r>
      <w:proofErr w:type="gramStart"/>
      <w:r w:rsidRPr="0036332A">
        <w:rPr>
          <w:rFonts w:ascii="Calibri" w:hAnsi="Calibri" w:cs="Arial"/>
          <w:sz w:val="24"/>
          <w:szCs w:val="24"/>
        </w:rPr>
        <w:t>example</w:t>
      </w:r>
      <w:proofErr w:type="gramEnd"/>
      <w:r w:rsidRPr="0036332A">
        <w:rPr>
          <w:rFonts w:ascii="Calibri" w:hAnsi="Calibri" w:cs="Arial"/>
          <w:sz w:val="24"/>
          <w:szCs w:val="24"/>
        </w:rPr>
        <w:t xml:space="preserve"> it would be an unfair dismissal if the employer had not fully believed the employee to be guilty of misconduct; they did not have reasonable grounds to believe they were and that any investigation that was done was insufficient. </w:t>
      </w:r>
      <w:sdt>
        <w:sdtPr>
          <w:rPr>
            <w:rFonts w:ascii="Calibri" w:hAnsi="Calibri" w:cs="Arial"/>
            <w:sz w:val="24"/>
            <w:szCs w:val="24"/>
          </w:rPr>
          <w:id w:val="-681283156"/>
          <w:citation/>
        </w:sdtPr>
        <w:sdtContent>
          <w:r w:rsidRPr="0036332A">
            <w:rPr>
              <w:rFonts w:ascii="Calibri" w:hAnsi="Calibri" w:cs="Arial"/>
              <w:sz w:val="24"/>
              <w:szCs w:val="24"/>
            </w:rPr>
            <w:fldChar w:fldCharType="begin"/>
          </w:r>
          <w:r w:rsidRPr="0036332A">
            <w:rPr>
              <w:rFonts w:ascii="Calibri" w:hAnsi="Calibri" w:cs="Arial"/>
              <w:sz w:val="24"/>
              <w:szCs w:val="24"/>
            </w:rPr>
            <w:instrText xml:space="preserve"> CITATION CIP205 \l 2057 </w:instrText>
          </w:r>
          <w:r w:rsidRPr="0036332A">
            <w:rPr>
              <w:rFonts w:ascii="Calibri" w:hAnsi="Calibri" w:cs="Arial"/>
              <w:sz w:val="24"/>
              <w:szCs w:val="24"/>
            </w:rPr>
            <w:fldChar w:fldCharType="separate"/>
          </w:r>
          <w:r w:rsidRPr="0036332A">
            <w:rPr>
              <w:rFonts w:ascii="Calibri" w:hAnsi="Calibri" w:cs="Arial"/>
              <w:noProof/>
              <w:sz w:val="24"/>
              <w:szCs w:val="24"/>
            </w:rPr>
            <w:t>(CIPD, 2020)</w:t>
          </w:r>
          <w:r w:rsidRPr="0036332A">
            <w:rPr>
              <w:rFonts w:ascii="Calibri" w:hAnsi="Calibri" w:cs="Arial"/>
              <w:sz w:val="24"/>
              <w:szCs w:val="24"/>
            </w:rPr>
            <w:fldChar w:fldCharType="end"/>
          </w:r>
        </w:sdtContent>
      </w:sdt>
    </w:p>
    <w:p w14:paraId="09DC508D" w14:textId="77777777" w:rsidR="0058576A" w:rsidRPr="0036332A" w:rsidRDefault="0058576A" w:rsidP="0058576A">
      <w:pPr>
        <w:rPr>
          <w:rFonts w:ascii="Calibri" w:hAnsi="Calibri" w:cs="Arial"/>
          <w:sz w:val="24"/>
          <w:szCs w:val="24"/>
        </w:rPr>
      </w:pPr>
      <w:r w:rsidRPr="0036332A">
        <w:rPr>
          <w:rFonts w:ascii="Calibri" w:hAnsi="Calibri" w:cs="Arial"/>
          <w:sz w:val="24"/>
          <w:szCs w:val="24"/>
        </w:rPr>
        <w:t xml:space="preserve">There will also be regard to whether the employer made a reasonable and fair response to the employee’s alleged acts or omissions or for example, was it disproportionate. The investigation process will also be examined. This is a statutory test and is covered in the Employment Rights Act 1996. </w:t>
      </w:r>
    </w:p>
    <w:p w14:paraId="640AD9C2" w14:textId="77777777" w:rsidR="0058576A" w:rsidRPr="0036332A" w:rsidRDefault="0058576A" w:rsidP="0058576A">
      <w:pPr>
        <w:tabs>
          <w:tab w:val="left" w:pos="7785"/>
        </w:tabs>
        <w:rPr>
          <w:rFonts w:ascii="Calibri" w:hAnsi="Calibri" w:cs="Arial"/>
          <w:sz w:val="24"/>
          <w:szCs w:val="24"/>
        </w:rPr>
      </w:pPr>
      <w:r w:rsidRPr="0036332A">
        <w:rPr>
          <w:rFonts w:ascii="Calibri" w:hAnsi="Calibri" w:cs="Arial"/>
          <w:b/>
          <w:sz w:val="24"/>
          <w:szCs w:val="24"/>
        </w:rPr>
        <w:t>6</w:t>
      </w:r>
      <w:proofErr w:type="gramStart"/>
      <w:r w:rsidRPr="0036332A">
        <w:rPr>
          <w:rFonts w:ascii="Calibri" w:hAnsi="Calibri" w:cs="Arial"/>
          <w:b/>
          <w:sz w:val="24"/>
          <w:szCs w:val="24"/>
        </w:rPr>
        <w:t>c.</w:t>
      </w:r>
      <w:r w:rsidRPr="0036332A">
        <w:rPr>
          <w:rFonts w:ascii="Calibri" w:hAnsi="Calibri" w:cs="Arial"/>
          <w:sz w:val="24"/>
          <w:szCs w:val="24"/>
        </w:rPr>
        <w:t>The</w:t>
      </w:r>
      <w:proofErr w:type="gramEnd"/>
      <w:r w:rsidRPr="0036332A">
        <w:rPr>
          <w:rFonts w:ascii="Calibri" w:hAnsi="Calibri" w:cs="Arial"/>
          <w:sz w:val="24"/>
          <w:szCs w:val="24"/>
        </w:rPr>
        <w:t xml:space="preserve"> requirements of unfair dismissal law with respect to grievance, similar to the above apply covered by the 1996 Act. For example, a necessary investigation, fair procedures, adherence to grievance and disciplinary procedures, avoidance of dismissal, information known to employee and understood. </w:t>
      </w:r>
    </w:p>
    <w:p w14:paraId="0F50CB96" w14:textId="77777777" w:rsidR="0058576A" w:rsidRPr="0036332A" w:rsidRDefault="0058576A" w:rsidP="0058576A">
      <w:pPr>
        <w:tabs>
          <w:tab w:val="left" w:pos="7785"/>
        </w:tabs>
        <w:rPr>
          <w:rFonts w:ascii="Calibri" w:hAnsi="Calibri" w:cs="Arial"/>
          <w:sz w:val="24"/>
          <w:szCs w:val="24"/>
        </w:rPr>
      </w:pPr>
    </w:p>
    <w:p w14:paraId="299EE062" w14:textId="77777777" w:rsidR="0058576A" w:rsidRPr="0036332A" w:rsidRDefault="0058576A" w:rsidP="0058576A">
      <w:pPr>
        <w:tabs>
          <w:tab w:val="left" w:pos="7785"/>
        </w:tabs>
        <w:rPr>
          <w:rFonts w:ascii="Calibri" w:hAnsi="Calibri" w:cs="Arial"/>
          <w:b/>
          <w:sz w:val="24"/>
          <w:szCs w:val="24"/>
        </w:rPr>
      </w:pPr>
    </w:p>
    <w:p w14:paraId="4F12CD7E" w14:textId="77777777" w:rsidR="0058576A" w:rsidRPr="0036332A" w:rsidRDefault="0058576A" w:rsidP="0058576A">
      <w:pPr>
        <w:tabs>
          <w:tab w:val="left" w:pos="7785"/>
        </w:tabs>
        <w:rPr>
          <w:rFonts w:ascii="Calibri" w:hAnsi="Calibri" w:cs="Arial"/>
          <w:b/>
          <w:sz w:val="24"/>
          <w:szCs w:val="24"/>
        </w:rPr>
      </w:pPr>
    </w:p>
    <w:p w14:paraId="1F6235F7" w14:textId="77777777" w:rsidR="0058576A" w:rsidRPr="0036332A" w:rsidRDefault="0058576A" w:rsidP="0058576A">
      <w:pPr>
        <w:tabs>
          <w:tab w:val="left" w:pos="7785"/>
        </w:tabs>
        <w:rPr>
          <w:rFonts w:ascii="Calibri" w:hAnsi="Calibri" w:cs="Arial"/>
          <w:b/>
          <w:sz w:val="24"/>
          <w:szCs w:val="24"/>
        </w:rPr>
      </w:pPr>
      <w:r w:rsidRPr="0036332A">
        <w:rPr>
          <w:rFonts w:ascii="Calibri" w:hAnsi="Calibri" w:cs="Arial"/>
          <w:b/>
          <w:sz w:val="24"/>
          <w:szCs w:val="24"/>
        </w:rPr>
        <w:t>Bibliography</w:t>
      </w:r>
    </w:p>
    <w:p w14:paraId="15BCFA62" w14:textId="77777777" w:rsidR="0058576A" w:rsidRPr="0036332A" w:rsidRDefault="0058576A" w:rsidP="0058576A">
      <w:pPr>
        <w:rPr>
          <w:rFonts w:ascii="Calibri" w:hAnsi="Calibri"/>
          <w:sz w:val="24"/>
          <w:szCs w:val="24"/>
        </w:rPr>
      </w:pPr>
      <w:r w:rsidRPr="0036332A">
        <w:rPr>
          <w:rFonts w:ascii="Calibri" w:hAnsi="Calibri"/>
          <w:sz w:val="24"/>
          <w:szCs w:val="24"/>
        </w:rPr>
        <w:t>ACAS: Redundancy Law</w:t>
      </w:r>
    </w:p>
    <w:p w14:paraId="0DDE372E" w14:textId="77777777" w:rsidR="0058576A" w:rsidRPr="0036332A" w:rsidRDefault="0058576A" w:rsidP="0058576A">
      <w:pPr>
        <w:rPr>
          <w:rFonts w:ascii="Calibri" w:hAnsi="Calibri"/>
          <w:sz w:val="24"/>
          <w:szCs w:val="24"/>
        </w:rPr>
      </w:pPr>
      <w:r w:rsidRPr="0036332A">
        <w:rPr>
          <w:rFonts w:ascii="Calibri" w:hAnsi="Calibri"/>
          <w:sz w:val="24"/>
          <w:szCs w:val="24"/>
        </w:rPr>
        <w:t>ACAS: Unfair dismissal</w:t>
      </w:r>
    </w:p>
    <w:p w14:paraId="20F78E52" w14:textId="77777777" w:rsidR="0058576A" w:rsidRPr="0036332A" w:rsidRDefault="0058576A" w:rsidP="0058576A">
      <w:pPr>
        <w:rPr>
          <w:rFonts w:ascii="Calibri" w:hAnsi="Calibri"/>
          <w:sz w:val="24"/>
          <w:szCs w:val="24"/>
        </w:rPr>
      </w:pPr>
      <w:r w:rsidRPr="0036332A">
        <w:rPr>
          <w:rFonts w:ascii="Calibri" w:hAnsi="Calibri"/>
          <w:sz w:val="24"/>
          <w:szCs w:val="24"/>
        </w:rPr>
        <w:t>CIPD Factsheet: Contract of Employment Nov 2020</w:t>
      </w:r>
    </w:p>
    <w:p w14:paraId="541B9284" w14:textId="77777777" w:rsidR="0058576A" w:rsidRPr="0036332A" w:rsidRDefault="0058576A" w:rsidP="0058576A">
      <w:pPr>
        <w:rPr>
          <w:rFonts w:ascii="Calibri" w:hAnsi="Calibri"/>
          <w:color w:val="000000"/>
          <w:sz w:val="24"/>
          <w:szCs w:val="24"/>
        </w:rPr>
      </w:pPr>
      <w:r w:rsidRPr="0036332A">
        <w:rPr>
          <w:rFonts w:ascii="Calibri" w:hAnsi="Calibri"/>
          <w:sz w:val="24"/>
          <w:szCs w:val="24"/>
        </w:rPr>
        <w:t xml:space="preserve">CIPD Factsheet: </w:t>
      </w:r>
      <w:r w:rsidRPr="0036332A">
        <w:rPr>
          <w:rFonts w:ascii="Calibri" w:hAnsi="Calibri"/>
          <w:color w:val="000000"/>
          <w:sz w:val="24"/>
          <w:szCs w:val="24"/>
        </w:rPr>
        <w:t>Change management factsheet CIPD – 10 August</w:t>
      </w:r>
    </w:p>
    <w:p w14:paraId="40D0AAAB" w14:textId="77777777" w:rsidR="0058576A" w:rsidRPr="0036332A" w:rsidRDefault="0058576A" w:rsidP="0058576A">
      <w:pPr>
        <w:rPr>
          <w:rFonts w:ascii="Calibri" w:hAnsi="Calibri"/>
          <w:color w:val="000000"/>
          <w:sz w:val="24"/>
          <w:szCs w:val="24"/>
        </w:rPr>
      </w:pPr>
      <w:r w:rsidRPr="0036332A">
        <w:rPr>
          <w:rFonts w:ascii="Calibri" w:hAnsi="Calibri"/>
          <w:sz w:val="24"/>
          <w:szCs w:val="24"/>
        </w:rPr>
        <w:t xml:space="preserve">CIPD Factsheet: </w:t>
      </w:r>
      <w:r w:rsidRPr="0036332A">
        <w:rPr>
          <w:rFonts w:ascii="Calibri" w:hAnsi="Calibri"/>
          <w:color w:val="000000"/>
          <w:sz w:val="24"/>
          <w:szCs w:val="24"/>
        </w:rPr>
        <w:t>Employment Law factsheet CIPD – 25</w:t>
      </w:r>
      <w:r w:rsidRPr="0036332A">
        <w:rPr>
          <w:rFonts w:ascii="Calibri" w:hAnsi="Calibri"/>
          <w:color w:val="000000"/>
          <w:sz w:val="24"/>
          <w:szCs w:val="24"/>
          <w:vertAlign w:val="superscript"/>
        </w:rPr>
        <w:t>th</w:t>
      </w:r>
      <w:r w:rsidRPr="0036332A">
        <w:rPr>
          <w:rFonts w:ascii="Calibri" w:hAnsi="Calibri"/>
          <w:color w:val="000000"/>
          <w:sz w:val="24"/>
          <w:szCs w:val="24"/>
        </w:rPr>
        <w:t> March 2021 </w:t>
      </w:r>
    </w:p>
    <w:p w14:paraId="20303E5C" w14:textId="77777777" w:rsidR="0058576A" w:rsidRPr="0036332A" w:rsidRDefault="0058576A" w:rsidP="0058576A">
      <w:pPr>
        <w:rPr>
          <w:rFonts w:ascii="Calibri" w:hAnsi="Calibri"/>
          <w:color w:val="000000"/>
          <w:sz w:val="24"/>
          <w:szCs w:val="24"/>
        </w:rPr>
      </w:pPr>
      <w:r w:rsidRPr="0036332A">
        <w:rPr>
          <w:rFonts w:ascii="Calibri" w:hAnsi="Calibri"/>
          <w:sz w:val="24"/>
          <w:szCs w:val="24"/>
        </w:rPr>
        <w:t xml:space="preserve">CIPD Factsheet: </w:t>
      </w:r>
      <w:r w:rsidRPr="0036332A">
        <w:rPr>
          <w:rFonts w:ascii="Calibri" w:hAnsi="Calibri"/>
          <w:color w:val="000000"/>
          <w:sz w:val="24"/>
          <w:szCs w:val="24"/>
        </w:rPr>
        <w:t>Health and Safety at work factsheet CIPD – 4</w:t>
      </w:r>
      <w:r w:rsidRPr="0036332A">
        <w:rPr>
          <w:rFonts w:ascii="Calibri" w:hAnsi="Calibri"/>
          <w:color w:val="000000"/>
          <w:sz w:val="24"/>
          <w:szCs w:val="24"/>
          <w:vertAlign w:val="superscript"/>
        </w:rPr>
        <w:t>th</w:t>
      </w:r>
      <w:r w:rsidRPr="0036332A">
        <w:rPr>
          <w:rFonts w:ascii="Calibri" w:hAnsi="Calibri"/>
          <w:color w:val="000000"/>
          <w:sz w:val="24"/>
          <w:szCs w:val="24"/>
        </w:rPr>
        <w:t> June 2020 </w:t>
      </w:r>
    </w:p>
    <w:p w14:paraId="75D519E6" w14:textId="77777777" w:rsidR="0058576A" w:rsidRPr="0036332A" w:rsidRDefault="0058576A" w:rsidP="0058576A">
      <w:pPr>
        <w:rPr>
          <w:rFonts w:ascii="Calibri" w:hAnsi="Calibri"/>
          <w:sz w:val="24"/>
          <w:szCs w:val="24"/>
        </w:rPr>
      </w:pPr>
      <w:r w:rsidRPr="0036332A">
        <w:rPr>
          <w:rFonts w:ascii="Calibri" w:hAnsi="Calibri"/>
          <w:sz w:val="24"/>
          <w:szCs w:val="24"/>
        </w:rPr>
        <w:t xml:space="preserve">CIPD Factsheet: Maternity, Paternity and Adoption Rights April 2021 </w:t>
      </w:r>
    </w:p>
    <w:p w14:paraId="0B4F7B87" w14:textId="77777777" w:rsidR="0058576A" w:rsidRPr="0036332A" w:rsidRDefault="0058576A" w:rsidP="0058576A">
      <w:pPr>
        <w:rPr>
          <w:rFonts w:ascii="Calibri" w:hAnsi="Calibri"/>
          <w:color w:val="000000"/>
          <w:sz w:val="24"/>
          <w:szCs w:val="24"/>
        </w:rPr>
      </w:pPr>
      <w:r w:rsidRPr="0036332A">
        <w:rPr>
          <w:rFonts w:ascii="Calibri" w:hAnsi="Calibri"/>
          <w:sz w:val="24"/>
          <w:szCs w:val="24"/>
        </w:rPr>
        <w:t xml:space="preserve">CIPD Factsheet: </w:t>
      </w:r>
      <w:r w:rsidRPr="0036332A">
        <w:rPr>
          <w:rFonts w:ascii="Calibri" w:hAnsi="Calibri"/>
          <w:color w:val="000000"/>
          <w:sz w:val="24"/>
          <w:szCs w:val="24"/>
        </w:rPr>
        <w:t>Recruitment CIPD factsheet CIPD – 27</w:t>
      </w:r>
      <w:r w:rsidRPr="0036332A">
        <w:rPr>
          <w:rFonts w:ascii="Calibri" w:hAnsi="Calibri"/>
          <w:color w:val="000000"/>
          <w:sz w:val="24"/>
          <w:szCs w:val="24"/>
          <w:vertAlign w:val="superscript"/>
        </w:rPr>
        <w:t>th</w:t>
      </w:r>
      <w:r w:rsidRPr="0036332A">
        <w:rPr>
          <w:rFonts w:ascii="Calibri" w:hAnsi="Calibri"/>
          <w:color w:val="000000"/>
          <w:sz w:val="24"/>
          <w:szCs w:val="24"/>
        </w:rPr>
        <w:t> Oct 2020 </w:t>
      </w:r>
      <w:r w:rsidRPr="0036332A">
        <w:rPr>
          <w:rFonts w:ascii="Calibri" w:hAnsi="Calibri"/>
          <w:color w:val="000000"/>
          <w:sz w:val="24"/>
          <w:szCs w:val="24"/>
          <w:bdr w:val="none" w:sz="0" w:space="0" w:color="auto" w:frame="1"/>
        </w:rPr>
        <w:t>       </w:t>
      </w:r>
      <w:r w:rsidRPr="0036332A">
        <w:rPr>
          <w:rFonts w:ascii="Calibri" w:hAnsi="Calibri"/>
          <w:color w:val="000000"/>
          <w:sz w:val="24"/>
          <w:szCs w:val="24"/>
        </w:rPr>
        <w:t> </w:t>
      </w:r>
    </w:p>
    <w:p w14:paraId="03429DF9" w14:textId="77777777" w:rsidR="0058576A" w:rsidRPr="0036332A" w:rsidRDefault="0058576A" w:rsidP="0058576A">
      <w:pPr>
        <w:rPr>
          <w:rFonts w:ascii="Calibri" w:hAnsi="Calibri"/>
          <w:color w:val="000000"/>
          <w:sz w:val="24"/>
          <w:szCs w:val="24"/>
        </w:rPr>
      </w:pPr>
      <w:r w:rsidRPr="0036332A">
        <w:rPr>
          <w:rFonts w:ascii="Calibri" w:hAnsi="Calibri"/>
          <w:sz w:val="24"/>
          <w:szCs w:val="24"/>
        </w:rPr>
        <w:t xml:space="preserve">CIPD Factsheet: </w:t>
      </w:r>
      <w:r w:rsidRPr="0036332A">
        <w:rPr>
          <w:rFonts w:ascii="Calibri" w:hAnsi="Calibri"/>
          <w:color w:val="000000"/>
          <w:sz w:val="24"/>
          <w:szCs w:val="24"/>
        </w:rPr>
        <w:t>Working hours and time off work factsheet CIPD – 26</w:t>
      </w:r>
      <w:r w:rsidRPr="0036332A">
        <w:rPr>
          <w:rFonts w:ascii="Calibri" w:hAnsi="Calibri"/>
          <w:color w:val="000000"/>
          <w:sz w:val="24"/>
          <w:szCs w:val="24"/>
          <w:vertAlign w:val="superscript"/>
        </w:rPr>
        <w:t>th</w:t>
      </w:r>
      <w:r w:rsidRPr="0036332A">
        <w:rPr>
          <w:rFonts w:ascii="Calibri" w:hAnsi="Calibri"/>
          <w:color w:val="000000"/>
          <w:sz w:val="24"/>
          <w:szCs w:val="24"/>
        </w:rPr>
        <w:t> March 2021 </w:t>
      </w:r>
    </w:p>
    <w:p w14:paraId="2DB30837" w14:textId="77777777" w:rsidR="0058576A" w:rsidRPr="0036332A" w:rsidRDefault="0058576A" w:rsidP="0058576A">
      <w:pPr>
        <w:rPr>
          <w:rFonts w:ascii="Calibri" w:hAnsi="Calibri"/>
          <w:color w:val="000000"/>
          <w:sz w:val="24"/>
          <w:szCs w:val="24"/>
        </w:rPr>
      </w:pPr>
      <w:r w:rsidRPr="0036332A">
        <w:rPr>
          <w:rFonts w:ascii="Calibri" w:hAnsi="Calibri"/>
          <w:color w:val="000000"/>
          <w:sz w:val="24"/>
          <w:szCs w:val="24"/>
        </w:rPr>
        <w:t>HSE: Health and Safety for Businesses</w:t>
      </w:r>
    </w:p>
    <w:p w14:paraId="484EE6A5" w14:textId="77777777" w:rsidR="0058576A" w:rsidRPr="0036332A" w:rsidRDefault="0058576A" w:rsidP="0058576A">
      <w:pPr>
        <w:rPr>
          <w:rFonts w:ascii="Calibri" w:hAnsi="Calibri"/>
          <w:color w:val="000000"/>
          <w:sz w:val="24"/>
          <w:szCs w:val="24"/>
        </w:rPr>
      </w:pPr>
      <w:r w:rsidRPr="0036332A">
        <w:rPr>
          <w:rFonts w:ascii="Calibri" w:hAnsi="Calibri"/>
          <w:color w:val="000000"/>
          <w:sz w:val="24"/>
          <w:szCs w:val="24"/>
        </w:rPr>
        <w:t xml:space="preserve">GOV.UK: various </w:t>
      </w:r>
    </w:p>
    <w:p w14:paraId="15F32F6C" w14:textId="77777777" w:rsidR="0058576A" w:rsidRPr="0036332A" w:rsidRDefault="0058576A" w:rsidP="0058576A">
      <w:pPr>
        <w:rPr>
          <w:rFonts w:ascii="Calibri" w:hAnsi="Calibri"/>
          <w:color w:val="000000"/>
          <w:sz w:val="24"/>
          <w:szCs w:val="24"/>
        </w:rPr>
      </w:pPr>
    </w:p>
    <w:p w14:paraId="2D6EEFCB" w14:textId="77777777" w:rsidR="0058576A" w:rsidRPr="0036332A" w:rsidRDefault="0058576A" w:rsidP="0058576A">
      <w:pPr>
        <w:rPr>
          <w:rFonts w:ascii="Calibri" w:hAnsi="Calibri"/>
          <w:sz w:val="24"/>
          <w:szCs w:val="24"/>
        </w:rPr>
      </w:pPr>
    </w:p>
    <w:p w14:paraId="4ACAAA86" w14:textId="77777777" w:rsidR="00F85655" w:rsidRDefault="00F85655"/>
    <w:sectPr w:rsidR="00F856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624119"/>
    <w:multiLevelType w:val="multilevel"/>
    <w:tmpl w:val="382A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342098"/>
    <w:multiLevelType w:val="multilevel"/>
    <w:tmpl w:val="6162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E74FEA"/>
    <w:multiLevelType w:val="multilevel"/>
    <w:tmpl w:val="0776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76A"/>
    <w:rsid w:val="0058576A"/>
    <w:rsid w:val="00F85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EC8EE2"/>
  <w15:chartTrackingRefBased/>
  <w15:docId w15:val="{3891BC3E-AB6E-C243-84CC-D0A697E93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76A"/>
    <w:pPr>
      <w:spacing w:after="200" w:line="276" w:lineRule="auto"/>
    </w:pPr>
    <w:rPr>
      <w:sz w:val="22"/>
      <w:szCs w:val="22"/>
    </w:rPr>
  </w:style>
  <w:style w:type="paragraph" w:styleId="Heading1">
    <w:name w:val="heading 1"/>
    <w:basedOn w:val="Normal"/>
    <w:next w:val="Normal"/>
    <w:link w:val="Heading1Char"/>
    <w:uiPriority w:val="9"/>
    <w:qFormat/>
    <w:rsid w:val="0058576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76A"/>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unhideWhenUsed/>
    <w:rsid w:val="005857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57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CIP21</b:Tag>
    <b:SourceType>Report</b:SourceType>
    <b:Guid>{CC2A193B-7CA7-4BE2-9D00-ED4DBC80695F}</b:Guid>
    <b:Author>
      <b:Author>
        <b:NameList>
          <b:Person>
            <b:Last>CIPD</b:Last>
          </b:Person>
        </b:NameList>
      </b:Author>
    </b:Author>
    <b:Title>Employment Law factsheet</b:Title>
    <b:Year>March 2021</b:Year>
    <b:Publisher>CIPD</b:Publisher>
    <b:City>London</b:City>
    <b:RefOrder>1</b:RefOrder>
  </b:Source>
  <b:Source>
    <b:Tag>CIP211</b:Tag>
    <b:SourceType>Report</b:SourceType>
    <b:Guid>{B052DE6E-F953-4643-A9C8-E6314A04A715}</b:Guid>
    <b:Author>
      <b:Author>
        <b:NameList>
          <b:Person>
            <b:Last>CIPD</b:Last>
          </b:Person>
        </b:NameList>
      </b:Author>
    </b:Author>
    <b:Title>The Role of Employment Tribunals</b:Title>
    <b:Year>January 2021</b:Year>
    <b:Publisher>CIPD</b:Publisher>
    <b:City>London</b:City>
    <b:RefOrder>2</b:RefOrder>
  </b:Source>
  <b:Source>
    <b:Tag>CIP212</b:Tag>
    <b:SourceType>Report</b:SourceType>
    <b:Guid>{C7AED411-92CE-4FFE-87C0-492D6CECA903}</b:Guid>
    <b:Author>
      <b:Author>
        <b:NameList>
          <b:Person>
            <b:Last>CIPD</b:Last>
          </b:Person>
        </b:NameList>
      </b:Author>
    </b:Author>
    <b:Title>Employment law in the UK: the court system</b:Title>
    <b:Year>March 2021</b:Year>
    <b:Publisher>CIPD</b:Publisher>
    <b:RefOrder>3</b:RefOrder>
  </b:Source>
  <b:Source>
    <b:Tag>GOV211</b:Tag>
    <b:SourceType>Report</b:SourceType>
    <b:Guid>{D327ABBC-06AD-4FF0-AF63-0F35F34EA65A}</b:Guid>
    <b:Author>
      <b:Author>
        <b:NameList>
          <b:Person>
            <b:Last>GOV.UK</b:Last>
          </b:Person>
        </b:NameList>
      </b:Author>
    </b:Author>
    <b:Title>Equality</b:Title>
    <b:Year>2021</b:Year>
    <b:Publisher>GOV.UK</b:Publisher>
    <b:City>London</b:City>
    <b:RefOrder>4</b:RefOrder>
  </b:Source>
  <b:Source>
    <b:Tag>CIP204</b:Tag>
    <b:SourceType>Report</b:SourceType>
    <b:Guid>{E74BB995-D786-47B8-B735-A29D3C9351E6}</b:Guid>
    <b:Author>
      <b:Author>
        <b:NameList>
          <b:Person>
            <b:Last>CIPD</b:Last>
          </b:Person>
        </b:NameList>
      </b:Author>
    </b:Author>
    <b:Title>Contract of Employment </b:Title>
    <b:Year>November 2020</b:Year>
    <b:Publisher>CIPD</b:Publisher>
    <b:City>London</b:City>
    <b:RefOrder>5</b:RefOrder>
  </b:Source>
  <b:Source>
    <b:Tag>ACA21</b:Tag>
    <b:SourceType>Report</b:SourceType>
    <b:Guid>{EDD8EF34-53A7-4CD6-A42B-9521C1A723E2}</b:Guid>
    <b:Author>
      <b:Author>
        <b:NameList>
          <b:Person>
            <b:Last>ACAS</b:Last>
          </b:Person>
        </b:NameList>
      </b:Author>
    </b:Author>
    <b:Title>Redundancy</b:Title>
    <b:Year>2021</b:Year>
    <b:Publisher>ACAS</b:Publisher>
    <b:City>London</b:City>
    <b:RefOrder>6</b:RefOrder>
  </b:Source>
  <b:Source>
    <b:Tag>GOV212</b:Tag>
    <b:SourceType>Report</b:SourceType>
    <b:Guid>{CEE4F79C-50C4-44D8-BBDA-84C10D156A80}</b:Guid>
    <b:Author>
      <b:Author>
        <b:NameList>
          <b:Person>
            <b:Last>GOV.UK</b:Last>
          </b:Person>
        </b:NameList>
      </b:Author>
    </b:Author>
    <b:Title>Pay Rights</b:Title>
    <b:Year>2021</b:Year>
    <b:Publisher>GOV.UK</b:Publisher>
    <b:City>London</b:City>
    <b:RefOrder>7</b:RefOrder>
  </b:Source>
  <b:Source>
    <b:Tag>GOV213</b:Tag>
    <b:SourceType>Report</b:SourceType>
    <b:Guid>{87AFB6CE-2D60-4008-B8A4-D8FE8906CF0B}</b:Guid>
    <b:Author>
      <b:Author>
        <b:NameList>
          <b:Person>
            <b:Last>GOV.UK</b:Last>
          </b:Person>
        </b:NameList>
      </b:Author>
    </b:Author>
    <b:Title>Maternity, Paternity and Family Friendly Rights</b:Title>
    <b:Year>2021</b:Year>
    <b:Publisher>GOV.UK</b:Publisher>
    <b:City>London</b:City>
    <b:RefOrder>8</b:RefOrder>
  </b:Source>
  <b:Source>
    <b:Tag>HSE211</b:Tag>
    <b:SourceType>Report</b:SourceType>
    <b:Guid>{DE681438-2BD0-4EBD-AACE-8BD7A483AE44}</b:Guid>
    <b:Author>
      <b:Author>
        <b:NameList>
          <b:Person>
            <b:Last>HSE</b:Last>
          </b:Person>
        </b:NameList>
      </b:Author>
    </b:Author>
    <b:Title>Health and Safety Management for Businesses</b:Title>
    <b:Year>2021</b:Year>
    <b:Publisher>HSE</b:Publisher>
    <b:City>London</b:City>
    <b:RefOrder>9</b:RefOrder>
  </b:Source>
  <b:Source>
    <b:Tag>CIP205</b:Tag>
    <b:SourceType>Report</b:SourceType>
    <b:Guid>{EBF44E5E-278E-40C3-8FC9-D862DBD4CE44}</b:Guid>
    <b:Author>
      <b:Author>
        <b:NameList>
          <b:Person>
            <b:Last>CIPD</b:Last>
          </b:Person>
        </b:NameList>
      </b:Author>
    </b:Author>
    <b:Title>Unfair Dismissal Q&amp;As</b:Title>
    <b:Year>2020</b:Year>
    <b:Publisher>CIPD</b:Publisher>
    <b:City>London</b:City>
    <b:RefOrder>10</b:RefOrder>
  </b:Source>
</b:Sources>
</file>

<file path=customXml/itemProps1.xml><?xml version="1.0" encoding="utf-8"?>
<ds:datastoreItem xmlns:ds="http://schemas.openxmlformats.org/officeDocument/2006/customXml" ds:itemID="{5FC6F63D-D41C-4B40-A99E-AD79674A5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3423</Words>
  <Characters>17598</Characters>
  <Application>Microsoft Office Word</Application>
  <DocSecurity>0</DocSecurity>
  <Lines>439</Lines>
  <Paragraphs>200</Paragraphs>
  <ScaleCrop>false</ScaleCrop>
  <Company/>
  <LinksUpToDate>false</LinksUpToDate>
  <CharactersWithSpaces>20821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Medwenna Owens (2005306)</dc:creator>
  <cp:keywords/>
  <dc:description/>
  <cp:lastModifiedBy>Alys Medwenna Owens (2005306)</cp:lastModifiedBy>
  <cp:revision>1</cp:revision>
  <dcterms:created xsi:type="dcterms:W3CDTF">2021-04-19T20:20:00Z</dcterms:created>
  <dcterms:modified xsi:type="dcterms:W3CDTF">2021-04-19T20:25:00Z</dcterms:modified>
</cp:coreProperties>
</file>